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Override PartName="/word/diagrams/quickStyle1.xml" ContentType="application/vnd.openxmlformats-officedocument.drawingml.diagramStyle+xml"/>
  <Override PartName="/customXml/itemProps1.xml" ContentType="application/vnd.openxmlformats-officedocument.customXmlProperties+xml"/>
  <Override PartName="/word/diagrams/data1.xml" ContentType="application/vnd.openxmlformats-officedocument.drawingml.diagramData+xml"/>
  <Default Extension="jpeg" ContentType="image/jpeg"/>
  <Override PartName="/word/diagrams/colors1.xml" ContentType="application/vnd.openxmlformats-officedocument.drawingml.diagramColor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Default Extension="wdp" ContentType="image/vnd.ms-photo"/>
  <Override PartName="/word/diagrams/drawing1.xml" ContentType="application/vnd.ms-office.drawingml.diagramDrawing+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fontTable.xml" ContentType="application/vnd.openxmlformats-officedocument.wordprocessingml.fontTable+xml"/>
  <Override PartName="/word/commentsExtended.xml" ContentType="application/vnd.openxmlformats-officedocument.wordprocessingml.commentsExtended+xml"/>
  <Override PartName="/customXml/itemProps4.xml" ContentType="application/vnd.openxmlformats-officedocument.customXmlProperties+xml"/>
  <Override PartName="/word/webSettings.xml" ContentType="application/vnd.openxmlformats-officedocument.wordprocessingml.webSettings+xml"/>
  <Override PartName="/word/charts/chart1.xml" ContentType="application/vnd.openxmlformats-officedocument.drawingml.chart+xml"/>
  <Override PartName="/word/diagrams/layout1.xml" ContentType="application/vnd.openxmlformats-officedocument.drawingml.diagramLayout+xml"/>
  <Override PartName="/docProps/core.xml" ContentType="application/vnd.openxmlformats-package.core-properties+xml"/>
  <Override PartName="/word/people.xml" ContentType="application/vnd.openxmlformats-officedocument.wordprocessingml.peop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6EC8" w:rsidRPr="004B0484" w:rsidRDefault="003B6EC8" w:rsidP="003B6EC8">
      <w:pPr>
        <w:spacing w:before="120" w:after="120"/>
        <w:jc w:val="center"/>
        <w:rPr>
          <w:rFonts w:cs="Calibri"/>
          <w:b/>
          <w:i/>
          <w:snapToGrid w:val="0"/>
          <w:lang w:val="hr-HR"/>
        </w:rPr>
      </w:pPr>
    </w:p>
    <w:p w:rsidR="003B6EC8" w:rsidRPr="004B0484" w:rsidRDefault="003B6EC8" w:rsidP="003B6EC8">
      <w:pPr>
        <w:spacing w:before="120" w:after="120"/>
        <w:jc w:val="center"/>
        <w:rPr>
          <w:rFonts w:cs="Calibri"/>
          <w:b/>
          <w:i/>
          <w:snapToGrid w:val="0"/>
          <w:lang w:val="hr-HR"/>
        </w:rPr>
      </w:pPr>
    </w:p>
    <w:p w:rsidR="003B6EC8" w:rsidRPr="004B0484" w:rsidRDefault="003B6EC8" w:rsidP="003B6EC8">
      <w:pPr>
        <w:spacing w:line="240" w:lineRule="auto"/>
        <w:jc w:val="center"/>
        <w:rPr>
          <w:rFonts w:cs="Calibri"/>
          <w:b/>
          <w:caps/>
          <w:sz w:val="48"/>
          <w:szCs w:val="48"/>
          <w:lang w:val="hr-HR"/>
        </w:rPr>
      </w:pPr>
    </w:p>
    <w:p w:rsidR="003B6EC8" w:rsidRPr="004B0484" w:rsidRDefault="00EF1DFC" w:rsidP="003B6EC8">
      <w:pPr>
        <w:spacing w:line="240" w:lineRule="auto"/>
        <w:jc w:val="center"/>
        <w:rPr>
          <w:rFonts w:cs="Calibri"/>
          <w:b/>
          <w:caps/>
          <w:sz w:val="48"/>
          <w:szCs w:val="48"/>
          <w:lang w:val="hr-HR"/>
        </w:rPr>
      </w:pPr>
      <w:r>
        <w:rPr>
          <w:noProof/>
          <w:lang w:val="hr-BA" w:eastAsia="hr-BA"/>
        </w:rPr>
        <w:drawing>
          <wp:inline distT="0" distB="0" distL="0" distR="0">
            <wp:extent cx="2144573" cy="3169321"/>
            <wp:effectExtent l="0" t="0" r="8255" b="0"/>
            <wp:docPr id="5" name="Picture 5" descr="https://www.bosanskipetrovac.gov.ba/images/web/grb_B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bosanskipetrovac.gov.ba/images/web/grb_BP.png"/>
                    <pic:cNvPicPr>
                      <a:picLocks noChangeAspect="1" noChangeArrowheads="1"/>
                    </pic:cNvPicPr>
                  </pic:nvPicPr>
                  <pic:blipFill>
                    <a:blip r:embed="rId11">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150468" cy="3178033"/>
                    </a:xfrm>
                    <a:prstGeom prst="rect">
                      <a:avLst/>
                    </a:prstGeom>
                    <a:noFill/>
                    <a:ln>
                      <a:noFill/>
                    </a:ln>
                  </pic:spPr>
                </pic:pic>
              </a:graphicData>
            </a:graphic>
          </wp:inline>
        </w:drawing>
      </w:r>
    </w:p>
    <w:p w:rsidR="003B6EC8" w:rsidRPr="004B0484" w:rsidRDefault="003B6EC8" w:rsidP="00EF1DFC">
      <w:pPr>
        <w:spacing w:line="240" w:lineRule="auto"/>
        <w:rPr>
          <w:rFonts w:cs="Calibri"/>
          <w:b/>
          <w:caps/>
          <w:sz w:val="44"/>
          <w:szCs w:val="44"/>
          <w:lang w:val="hr-HR"/>
        </w:rPr>
      </w:pPr>
    </w:p>
    <w:p w:rsidR="003B6EC8" w:rsidRPr="004B0484" w:rsidRDefault="003B6EC8" w:rsidP="003B6EC8">
      <w:pPr>
        <w:spacing w:line="240" w:lineRule="auto"/>
        <w:jc w:val="center"/>
        <w:rPr>
          <w:rFonts w:cs="Calibri"/>
          <w:b/>
          <w:caps/>
          <w:sz w:val="44"/>
          <w:szCs w:val="44"/>
          <w:lang w:val="hr-HR"/>
        </w:rPr>
      </w:pPr>
      <w:r w:rsidRPr="004B0484">
        <w:rPr>
          <w:rFonts w:cs="Calibri"/>
          <w:b/>
          <w:caps/>
          <w:sz w:val="44"/>
          <w:szCs w:val="44"/>
          <w:lang w:val="hr-HR"/>
        </w:rPr>
        <w:t xml:space="preserve">STRATEGIJA RAZVOJA </w:t>
      </w:r>
      <w:r w:rsidR="00F90DF5">
        <w:rPr>
          <w:rFonts w:cs="Calibri"/>
          <w:b/>
          <w:caps/>
          <w:sz w:val="44"/>
          <w:szCs w:val="44"/>
          <w:lang w:val="hr-HR"/>
        </w:rPr>
        <w:t xml:space="preserve">OPĆINE </w:t>
      </w:r>
      <w:r w:rsidR="006C4C01">
        <w:rPr>
          <w:rFonts w:cs="Calibri"/>
          <w:b/>
          <w:caps/>
          <w:sz w:val="44"/>
          <w:szCs w:val="44"/>
          <w:lang w:val="hr-HR"/>
        </w:rPr>
        <w:t>BOSANSKI PETROVAC</w:t>
      </w:r>
    </w:p>
    <w:p w:rsidR="003B6EC8" w:rsidRPr="0001410C" w:rsidRDefault="003B6EC8" w:rsidP="003B6EC8">
      <w:pPr>
        <w:spacing w:line="240" w:lineRule="auto"/>
        <w:jc w:val="center"/>
        <w:rPr>
          <w:rFonts w:cs="Calibri"/>
          <w:b/>
          <w:caps/>
          <w:sz w:val="44"/>
          <w:szCs w:val="44"/>
          <w:lang w:val="en-US"/>
        </w:rPr>
      </w:pPr>
      <w:r w:rsidRPr="00F90DF5">
        <w:rPr>
          <w:rFonts w:cs="Calibri"/>
          <w:b/>
          <w:caps/>
          <w:sz w:val="44"/>
          <w:szCs w:val="44"/>
          <w:lang w:val="hr-HR"/>
        </w:rPr>
        <w:t>20</w:t>
      </w:r>
      <w:r w:rsidR="00F90DF5" w:rsidRPr="00F90DF5">
        <w:rPr>
          <w:rFonts w:cs="Calibri"/>
          <w:b/>
          <w:caps/>
          <w:sz w:val="44"/>
          <w:szCs w:val="44"/>
          <w:lang w:val="hr-HR"/>
        </w:rPr>
        <w:t>21</w:t>
      </w:r>
      <w:r w:rsidRPr="00F90DF5">
        <w:rPr>
          <w:rFonts w:cs="Calibri"/>
          <w:b/>
          <w:caps/>
          <w:sz w:val="44"/>
          <w:szCs w:val="44"/>
          <w:lang w:val="hr-HR"/>
        </w:rPr>
        <w:t>-20</w:t>
      </w:r>
      <w:r w:rsidR="00F90DF5" w:rsidRPr="00F90DF5">
        <w:rPr>
          <w:rFonts w:cs="Calibri"/>
          <w:b/>
          <w:caps/>
          <w:sz w:val="44"/>
          <w:szCs w:val="44"/>
          <w:lang w:val="hr-HR"/>
        </w:rPr>
        <w:t>27</w:t>
      </w:r>
      <w:r w:rsidRPr="00F90DF5">
        <w:rPr>
          <w:rFonts w:cs="Calibri"/>
          <w:b/>
          <w:caps/>
          <w:sz w:val="44"/>
          <w:szCs w:val="44"/>
          <w:lang w:val="hr-HR"/>
        </w:rPr>
        <w:t>.</w:t>
      </w:r>
    </w:p>
    <w:p w:rsidR="003B6EC8" w:rsidRPr="004B0484" w:rsidRDefault="003B6EC8" w:rsidP="003B6EC8">
      <w:pPr>
        <w:spacing w:line="240" w:lineRule="auto"/>
        <w:jc w:val="center"/>
        <w:rPr>
          <w:rFonts w:cs="Calibri"/>
          <w:b/>
          <w:sz w:val="28"/>
          <w:szCs w:val="28"/>
          <w:lang w:val="hr-HR"/>
        </w:rPr>
      </w:pPr>
    </w:p>
    <w:p w:rsidR="003B6EC8" w:rsidRPr="004B0484" w:rsidRDefault="00B33821" w:rsidP="003B6EC8">
      <w:pPr>
        <w:spacing w:line="240" w:lineRule="auto"/>
        <w:jc w:val="center"/>
        <w:rPr>
          <w:rFonts w:cs="Calibri"/>
          <w:b/>
          <w:sz w:val="28"/>
          <w:szCs w:val="28"/>
        </w:rPr>
      </w:pPr>
      <w:r>
        <w:rPr>
          <w:rFonts w:cs="Calibri"/>
          <w:b/>
          <w:sz w:val="28"/>
          <w:szCs w:val="28"/>
          <w:lang w:val="hr-HR"/>
        </w:rPr>
        <w:t>Nacrt strateškog dokumenta</w:t>
      </w:r>
    </w:p>
    <w:tbl>
      <w:tblPr>
        <w:tblpPr w:leftFromText="180" w:rightFromText="180" w:vertAnchor="text" w:horzAnchor="margin" w:tblpXSpec="center" w:tblpY="2196"/>
        <w:tblW w:w="0" w:type="auto"/>
        <w:tblLayout w:type="fixed"/>
        <w:tblLook w:val="0000"/>
      </w:tblPr>
      <w:tblGrid>
        <w:gridCol w:w="6650"/>
      </w:tblGrid>
      <w:tr w:rsidR="003B6EC8" w:rsidRPr="004B0484" w:rsidTr="00DB2FE8">
        <w:trPr>
          <w:trHeight w:val="275"/>
        </w:trPr>
        <w:tc>
          <w:tcPr>
            <w:tcW w:w="6650" w:type="dxa"/>
            <w:shd w:val="clear" w:color="auto" w:fill="auto"/>
          </w:tcPr>
          <w:p w:rsidR="003B6EC8" w:rsidRPr="00B84EFD" w:rsidRDefault="002F1CDC" w:rsidP="002F1CDC">
            <w:pPr>
              <w:pStyle w:val="Bezproreda2"/>
              <w:jc w:val="center"/>
              <w:rPr>
                <w:highlight w:val="cyan"/>
              </w:rPr>
            </w:pPr>
            <w:r>
              <w:rPr>
                <w:b/>
                <w:bCs/>
                <w:lang w:val="bs-Latn-BA"/>
              </w:rPr>
              <w:t>Januar</w:t>
            </w:r>
            <w:r w:rsidR="00B84EFD" w:rsidRPr="00B84EFD">
              <w:rPr>
                <w:b/>
                <w:bCs/>
                <w:lang w:val="bs-Latn-BA"/>
              </w:rPr>
              <w:t>,</w:t>
            </w:r>
            <w:r>
              <w:rPr>
                <w:b/>
                <w:bCs/>
                <w:lang w:val="bs-Latn-BA"/>
              </w:rPr>
              <w:t xml:space="preserve"> 2021</w:t>
            </w:r>
            <w:r w:rsidR="00F90DF5" w:rsidRPr="00B84EFD">
              <w:rPr>
                <w:b/>
                <w:bCs/>
                <w:lang w:val="bs-Latn-BA"/>
              </w:rPr>
              <w:t>.</w:t>
            </w:r>
            <w:r w:rsidR="00C1490F" w:rsidRPr="00B84EFD">
              <w:rPr>
                <w:b/>
                <w:bCs/>
                <w:lang w:val="bs-Latn-BA"/>
              </w:rPr>
              <w:t xml:space="preserve"> godine</w:t>
            </w:r>
          </w:p>
        </w:tc>
      </w:tr>
    </w:tbl>
    <w:p w:rsidR="003B6EC8" w:rsidRPr="004B0484" w:rsidRDefault="003B6EC8" w:rsidP="003B6EC8">
      <w:pPr>
        <w:spacing w:line="240" w:lineRule="auto"/>
        <w:rPr>
          <w:rFonts w:cs="Calibri"/>
          <w:b/>
          <w:sz w:val="28"/>
          <w:szCs w:val="28"/>
          <w:lang w:val="hr-HR"/>
        </w:rPr>
      </w:pPr>
      <w:r w:rsidRPr="004B0484">
        <w:rPr>
          <w:rFonts w:cs="Calibri"/>
          <w:b/>
          <w:sz w:val="28"/>
          <w:szCs w:val="28"/>
          <w:lang w:val="hr-HR"/>
        </w:rPr>
        <w:br w:type="page"/>
      </w:r>
    </w:p>
    <w:p w:rsidR="003B6EC8" w:rsidRPr="004B0484" w:rsidRDefault="003B6EC8" w:rsidP="003B6EC8">
      <w:pPr>
        <w:spacing w:line="240" w:lineRule="auto"/>
        <w:rPr>
          <w:rFonts w:cs="Calibri"/>
          <w:b/>
          <w:sz w:val="26"/>
          <w:lang w:val="hr-HR"/>
        </w:rPr>
      </w:pPr>
      <w:r w:rsidRPr="00CB44CE">
        <w:rPr>
          <w:rFonts w:cs="Calibri"/>
          <w:b/>
          <w:sz w:val="28"/>
          <w:szCs w:val="24"/>
          <w:lang w:val="hr-HR"/>
        </w:rPr>
        <w:lastRenderedPageBreak/>
        <w:t>Sadržaj</w:t>
      </w:r>
    </w:p>
    <w:p w:rsidR="003B6EC8" w:rsidRPr="004B0484" w:rsidRDefault="003B6EC8" w:rsidP="003B6EC8">
      <w:pPr>
        <w:spacing w:line="240" w:lineRule="auto"/>
        <w:rPr>
          <w:rFonts w:cs="Calibri"/>
          <w:b/>
          <w:lang w:val="hr-HR"/>
        </w:rPr>
      </w:pPr>
    </w:p>
    <w:p w:rsidR="00B33821" w:rsidRDefault="00CC0D80">
      <w:pPr>
        <w:pStyle w:val="Sadraj1"/>
        <w:rPr>
          <w:rFonts w:asciiTheme="minorHAnsi" w:eastAsiaTheme="minorEastAsia" w:hAnsiTheme="minorHAnsi" w:cstheme="minorBidi"/>
          <w:lang w:val="bs-Latn-BA" w:eastAsia="bs-Latn-BA"/>
        </w:rPr>
      </w:pPr>
      <w:r w:rsidRPr="00CC0D80">
        <w:rPr>
          <w:rFonts w:cs="Calibri"/>
          <w:lang w:val="hr-HR"/>
        </w:rPr>
        <w:fldChar w:fldCharType="begin"/>
      </w:r>
      <w:r w:rsidR="003B6EC8" w:rsidRPr="004B0484">
        <w:rPr>
          <w:rFonts w:cs="Calibri"/>
          <w:lang w:val="hr-HR"/>
        </w:rPr>
        <w:instrText xml:space="preserve"> TOC \o "1-3" \h \z \u </w:instrText>
      </w:r>
      <w:r w:rsidRPr="00CC0D80">
        <w:rPr>
          <w:rFonts w:cs="Calibri"/>
          <w:lang w:val="hr-HR"/>
        </w:rPr>
        <w:fldChar w:fldCharType="separate"/>
      </w:r>
      <w:hyperlink w:anchor="_Toc53643721" w:history="1">
        <w:r w:rsidR="00B33821" w:rsidRPr="001F4C14">
          <w:rPr>
            <w:rStyle w:val="Hiperveza"/>
            <w:rFonts w:cs="Calibri"/>
          </w:rPr>
          <w:t>1.</w:t>
        </w:r>
        <w:r w:rsidR="00B33821">
          <w:rPr>
            <w:rFonts w:asciiTheme="minorHAnsi" w:eastAsiaTheme="minorEastAsia" w:hAnsiTheme="minorHAnsi" w:cstheme="minorBidi"/>
            <w:lang w:val="bs-Latn-BA" w:eastAsia="bs-Latn-BA"/>
          </w:rPr>
          <w:tab/>
        </w:r>
        <w:r w:rsidR="00B33821" w:rsidRPr="001F4C14">
          <w:rPr>
            <w:rStyle w:val="Hiperveza"/>
            <w:rFonts w:cs="Calibri"/>
          </w:rPr>
          <w:t>Uvod</w:t>
        </w:r>
        <w:r w:rsidR="00B33821">
          <w:rPr>
            <w:webHidden/>
          </w:rPr>
          <w:tab/>
        </w:r>
        <w:r>
          <w:rPr>
            <w:webHidden/>
          </w:rPr>
          <w:fldChar w:fldCharType="begin"/>
        </w:r>
        <w:r w:rsidR="00B33821">
          <w:rPr>
            <w:webHidden/>
          </w:rPr>
          <w:instrText xml:space="preserve"> PAGEREF _Toc53643721 \h </w:instrText>
        </w:r>
        <w:r>
          <w:rPr>
            <w:webHidden/>
          </w:rPr>
        </w:r>
        <w:r>
          <w:rPr>
            <w:webHidden/>
          </w:rPr>
          <w:fldChar w:fldCharType="separate"/>
        </w:r>
        <w:r w:rsidR="00F66EAE">
          <w:rPr>
            <w:webHidden/>
          </w:rPr>
          <w:t>3</w:t>
        </w:r>
        <w:r>
          <w:rPr>
            <w:webHidden/>
          </w:rPr>
          <w:fldChar w:fldCharType="end"/>
        </w:r>
      </w:hyperlink>
    </w:p>
    <w:p w:rsidR="00B33821" w:rsidRDefault="00CC0D80">
      <w:pPr>
        <w:pStyle w:val="Sadraj2"/>
        <w:rPr>
          <w:rFonts w:asciiTheme="minorHAnsi" w:eastAsiaTheme="minorEastAsia" w:hAnsiTheme="minorHAnsi" w:cstheme="minorBidi"/>
          <w:lang w:val="bs-Latn-BA" w:eastAsia="bs-Latn-BA"/>
        </w:rPr>
      </w:pPr>
      <w:hyperlink w:anchor="_Toc53643722" w:history="1">
        <w:r w:rsidR="00B33821" w:rsidRPr="001F4C14">
          <w:rPr>
            <w:rStyle w:val="Hiperveza"/>
            <w:rFonts w:cs="Calibri"/>
            <w:lang w:val="sr-Latn-BA"/>
          </w:rPr>
          <w:t>1.1</w:t>
        </w:r>
        <w:r w:rsidR="00B33821">
          <w:rPr>
            <w:rFonts w:asciiTheme="minorHAnsi" w:eastAsiaTheme="minorEastAsia" w:hAnsiTheme="minorHAnsi" w:cstheme="minorBidi"/>
            <w:lang w:val="bs-Latn-BA" w:eastAsia="bs-Latn-BA"/>
          </w:rPr>
          <w:tab/>
        </w:r>
        <w:r w:rsidR="00B33821" w:rsidRPr="001F4C14">
          <w:rPr>
            <w:rStyle w:val="Hiperveza"/>
            <w:rFonts w:cs="Calibri"/>
          </w:rPr>
          <w:t>Pristup izradi strategije razvoja</w:t>
        </w:r>
        <w:r w:rsidR="00B33821">
          <w:rPr>
            <w:webHidden/>
          </w:rPr>
          <w:tab/>
        </w:r>
        <w:r>
          <w:rPr>
            <w:webHidden/>
          </w:rPr>
          <w:fldChar w:fldCharType="begin"/>
        </w:r>
        <w:r w:rsidR="00B33821">
          <w:rPr>
            <w:webHidden/>
          </w:rPr>
          <w:instrText xml:space="preserve"> PAGEREF _Toc53643722 \h </w:instrText>
        </w:r>
        <w:r>
          <w:rPr>
            <w:webHidden/>
          </w:rPr>
        </w:r>
        <w:r>
          <w:rPr>
            <w:webHidden/>
          </w:rPr>
          <w:fldChar w:fldCharType="separate"/>
        </w:r>
        <w:r w:rsidR="00F66EAE">
          <w:rPr>
            <w:webHidden/>
          </w:rPr>
          <w:t>3</w:t>
        </w:r>
        <w:r>
          <w:rPr>
            <w:webHidden/>
          </w:rPr>
          <w:fldChar w:fldCharType="end"/>
        </w:r>
      </w:hyperlink>
    </w:p>
    <w:p w:rsidR="00B33821" w:rsidRDefault="00CC0D80">
      <w:pPr>
        <w:pStyle w:val="Sadraj1"/>
        <w:rPr>
          <w:rFonts w:asciiTheme="minorHAnsi" w:eastAsiaTheme="minorEastAsia" w:hAnsiTheme="minorHAnsi" w:cstheme="minorBidi"/>
          <w:lang w:val="bs-Latn-BA" w:eastAsia="bs-Latn-BA"/>
        </w:rPr>
      </w:pPr>
      <w:hyperlink w:anchor="_Toc53643723" w:history="1">
        <w:r w:rsidR="00B33821" w:rsidRPr="001F4C14">
          <w:rPr>
            <w:rStyle w:val="Hiperveza"/>
            <w:rFonts w:cs="Calibri"/>
          </w:rPr>
          <w:t>2.</w:t>
        </w:r>
        <w:r w:rsidR="00B33821">
          <w:rPr>
            <w:rFonts w:asciiTheme="minorHAnsi" w:eastAsiaTheme="minorEastAsia" w:hAnsiTheme="minorHAnsi" w:cstheme="minorBidi"/>
            <w:lang w:val="bs-Latn-BA" w:eastAsia="bs-Latn-BA"/>
          </w:rPr>
          <w:tab/>
        </w:r>
        <w:r w:rsidR="00B33821" w:rsidRPr="001F4C14">
          <w:rPr>
            <w:rStyle w:val="Hiperveza"/>
            <w:rFonts w:cs="Calibri"/>
          </w:rPr>
          <w:t>Strateška platforma</w:t>
        </w:r>
        <w:r w:rsidR="00B33821">
          <w:rPr>
            <w:webHidden/>
          </w:rPr>
          <w:tab/>
        </w:r>
        <w:r>
          <w:rPr>
            <w:webHidden/>
          </w:rPr>
          <w:fldChar w:fldCharType="begin"/>
        </w:r>
        <w:r w:rsidR="00B33821">
          <w:rPr>
            <w:webHidden/>
          </w:rPr>
          <w:instrText xml:space="preserve"> PAGEREF _Toc53643723 \h </w:instrText>
        </w:r>
        <w:r>
          <w:rPr>
            <w:webHidden/>
          </w:rPr>
        </w:r>
        <w:r>
          <w:rPr>
            <w:webHidden/>
          </w:rPr>
          <w:fldChar w:fldCharType="separate"/>
        </w:r>
        <w:r w:rsidR="00F66EAE">
          <w:rPr>
            <w:webHidden/>
          </w:rPr>
          <w:t>4</w:t>
        </w:r>
        <w:r>
          <w:rPr>
            <w:webHidden/>
          </w:rPr>
          <w:fldChar w:fldCharType="end"/>
        </w:r>
      </w:hyperlink>
    </w:p>
    <w:p w:rsidR="00B33821" w:rsidRDefault="00CC0D80">
      <w:pPr>
        <w:pStyle w:val="Sadraj2"/>
        <w:rPr>
          <w:rFonts w:asciiTheme="minorHAnsi" w:eastAsiaTheme="minorEastAsia" w:hAnsiTheme="minorHAnsi" w:cstheme="minorBidi"/>
          <w:lang w:val="bs-Latn-BA" w:eastAsia="bs-Latn-BA"/>
        </w:rPr>
      </w:pPr>
      <w:hyperlink w:anchor="_Toc53643724" w:history="1">
        <w:r w:rsidR="00B33821" w:rsidRPr="001F4C14">
          <w:rPr>
            <w:rStyle w:val="Hiperveza"/>
            <w:rFonts w:cs="Calibri"/>
          </w:rPr>
          <w:t>2.1.</w:t>
        </w:r>
        <w:r w:rsidR="00B33821">
          <w:rPr>
            <w:rFonts w:asciiTheme="minorHAnsi" w:eastAsiaTheme="minorEastAsia" w:hAnsiTheme="minorHAnsi" w:cstheme="minorBidi"/>
            <w:lang w:val="bs-Latn-BA" w:eastAsia="bs-Latn-BA"/>
          </w:rPr>
          <w:tab/>
        </w:r>
        <w:r w:rsidR="00B33821" w:rsidRPr="001F4C14">
          <w:rPr>
            <w:rStyle w:val="Hiperveza"/>
            <w:rFonts w:cs="Calibri"/>
          </w:rPr>
          <w:t>Situaciona analiza</w:t>
        </w:r>
        <w:r w:rsidR="00B33821">
          <w:rPr>
            <w:webHidden/>
          </w:rPr>
          <w:tab/>
        </w:r>
        <w:r>
          <w:rPr>
            <w:webHidden/>
          </w:rPr>
          <w:fldChar w:fldCharType="begin"/>
        </w:r>
        <w:r w:rsidR="00B33821">
          <w:rPr>
            <w:webHidden/>
          </w:rPr>
          <w:instrText xml:space="preserve"> PAGEREF _Toc53643724 \h </w:instrText>
        </w:r>
        <w:r>
          <w:rPr>
            <w:webHidden/>
          </w:rPr>
        </w:r>
        <w:r>
          <w:rPr>
            <w:webHidden/>
          </w:rPr>
          <w:fldChar w:fldCharType="separate"/>
        </w:r>
        <w:r w:rsidR="00F66EAE">
          <w:rPr>
            <w:webHidden/>
          </w:rPr>
          <w:t>4</w:t>
        </w:r>
        <w:r>
          <w:rPr>
            <w:webHidden/>
          </w:rPr>
          <w:fldChar w:fldCharType="end"/>
        </w:r>
      </w:hyperlink>
    </w:p>
    <w:p w:rsidR="00B33821" w:rsidRDefault="00CC0D80">
      <w:pPr>
        <w:pStyle w:val="Sadraj3"/>
        <w:tabs>
          <w:tab w:val="left" w:pos="880"/>
          <w:tab w:val="right" w:leader="dot" w:pos="9010"/>
        </w:tabs>
        <w:rPr>
          <w:rFonts w:asciiTheme="minorHAnsi" w:eastAsiaTheme="minorEastAsia" w:hAnsiTheme="minorHAnsi" w:cstheme="minorBidi"/>
          <w:noProof/>
          <w:lang w:val="bs-Latn-BA" w:eastAsia="bs-Latn-BA"/>
        </w:rPr>
      </w:pPr>
      <w:hyperlink w:anchor="_Toc53643725" w:history="1">
        <w:r w:rsidR="00B33821" w:rsidRPr="001F4C14">
          <w:rPr>
            <w:rStyle w:val="Hiperveza"/>
            <w:rFonts w:cs="Calibri"/>
            <w:iCs/>
            <w:noProof/>
          </w:rPr>
          <w:t>a)</w:t>
        </w:r>
        <w:r w:rsidR="00B33821">
          <w:rPr>
            <w:rFonts w:asciiTheme="minorHAnsi" w:eastAsiaTheme="minorEastAsia" w:hAnsiTheme="minorHAnsi" w:cstheme="minorBidi"/>
            <w:noProof/>
            <w:lang w:val="bs-Latn-BA" w:eastAsia="bs-Latn-BA"/>
          </w:rPr>
          <w:tab/>
        </w:r>
        <w:r w:rsidR="00B33821" w:rsidRPr="001F4C14">
          <w:rPr>
            <w:rStyle w:val="Hiperveza"/>
            <w:rFonts w:cs="Calibri"/>
            <w:iCs/>
            <w:noProof/>
          </w:rPr>
          <w:t>Geografski položaj, klimatske karakteristike, prirodne i kulturno-historijske znamenitosti</w:t>
        </w:r>
        <w:r w:rsidR="00B33821">
          <w:rPr>
            <w:noProof/>
            <w:webHidden/>
          </w:rPr>
          <w:tab/>
        </w:r>
        <w:r>
          <w:rPr>
            <w:noProof/>
            <w:webHidden/>
          </w:rPr>
          <w:fldChar w:fldCharType="begin"/>
        </w:r>
        <w:r w:rsidR="00B33821">
          <w:rPr>
            <w:noProof/>
            <w:webHidden/>
          </w:rPr>
          <w:instrText xml:space="preserve"> PAGEREF _Toc53643725 \h </w:instrText>
        </w:r>
        <w:r>
          <w:rPr>
            <w:noProof/>
            <w:webHidden/>
          </w:rPr>
        </w:r>
        <w:r>
          <w:rPr>
            <w:noProof/>
            <w:webHidden/>
          </w:rPr>
          <w:fldChar w:fldCharType="separate"/>
        </w:r>
        <w:r w:rsidR="00F66EAE">
          <w:rPr>
            <w:noProof/>
            <w:webHidden/>
          </w:rPr>
          <w:t>4</w:t>
        </w:r>
        <w:r>
          <w:rPr>
            <w:noProof/>
            <w:webHidden/>
          </w:rPr>
          <w:fldChar w:fldCharType="end"/>
        </w:r>
      </w:hyperlink>
    </w:p>
    <w:p w:rsidR="00B33821" w:rsidRDefault="00CC0D80">
      <w:pPr>
        <w:pStyle w:val="Sadraj3"/>
        <w:tabs>
          <w:tab w:val="left" w:pos="880"/>
          <w:tab w:val="right" w:leader="dot" w:pos="9010"/>
        </w:tabs>
        <w:rPr>
          <w:rFonts w:asciiTheme="minorHAnsi" w:eastAsiaTheme="minorEastAsia" w:hAnsiTheme="minorHAnsi" w:cstheme="minorBidi"/>
          <w:noProof/>
          <w:lang w:val="bs-Latn-BA" w:eastAsia="bs-Latn-BA"/>
        </w:rPr>
      </w:pPr>
      <w:hyperlink w:anchor="_Toc53643726" w:history="1">
        <w:r w:rsidR="00B33821" w:rsidRPr="001F4C14">
          <w:rPr>
            <w:rStyle w:val="Hiperveza"/>
            <w:rFonts w:cs="Calibri"/>
            <w:iCs/>
            <w:noProof/>
          </w:rPr>
          <w:t>b)</w:t>
        </w:r>
        <w:r w:rsidR="00B33821">
          <w:rPr>
            <w:rFonts w:asciiTheme="minorHAnsi" w:eastAsiaTheme="minorEastAsia" w:hAnsiTheme="minorHAnsi" w:cstheme="minorBidi"/>
            <w:noProof/>
            <w:lang w:val="bs-Latn-BA" w:eastAsia="bs-Latn-BA"/>
          </w:rPr>
          <w:tab/>
        </w:r>
        <w:r w:rsidR="00B33821" w:rsidRPr="001F4C14">
          <w:rPr>
            <w:rStyle w:val="Hiperveza"/>
            <w:rFonts w:cs="Calibri"/>
            <w:iCs/>
            <w:noProof/>
          </w:rPr>
          <w:t>Demografske karakteristike područja</w:t>
        </w:r>
        <w:r w:rsidR="00B33821">
          <w:rPr>
            <w:noProof/>
            <w:webHidden/>
          </w:rPr>
          <w:tab/>
        </w:r>
        <w:r>
          <w:rPr>
            <w:noProof/>
            <w:webHidden/>
          </w:rPr>
          <w:fldChar w:fldCharType="begin"/>
        </w:r>
        <w:r w:rsidR="00B33821">
          <w:rPr>
            <w:noProof/>
            <w:webHidden/>
          </w:rPr>
          <w:instrText xml:space="preserve"> PAGEREF _Toc53643726 \h </w:instrText>
        </w:r>
        <w:r>
          <w:rPr>
            <w:noProof/>
            <w:webHidden/>
          </w:rPr>
        </w:r>
        <w:r>
          <w:rPr>
            <w:noProof/>
            <w:webHidden/>
          </w:rPr>
          <w:fldChar w:fldCharType="separate"/>
        </w:r>
        <w:r w:rsidR="00F66EAE">
          <w:rPr>
            <w:noProof/>
            <w:webHidden/>
          </w:rPr>
          <w:t>5</w:t>
        </w:r>
        <w:r>
          <w:rPr>
            <w:noProof/>
            <w:webHidden/>
          </w:rPr>
          <w:fldChar w:fldCharType="end"/>
        </w:r>
      </w:hyperlink>
    </w:p>
    <w:p w:rsidR="00B33821" w:rsidRDefault="00CC0D80">
      <w:pPr>
        <w:pStyle w:val="Sadraj3"/>
        <w:tabs>
          <w:tab w:val="left" w:pos="880"/>
          <w:tab w:val="right" w:leader="dot" w:pos="9010"/>
        </w:tabs>
        <w:rPr>
          <w:rFonts w:asciiTheme="minorHAnsi" w:eastAsiaTheme="minorEastAsia" w:hAnsiTheme="minorHAnsi" w:cstheme="minorBidi"/>
          <w:noProof/>
          <w:lang w:val="bs-Latn-BA" w:eastAsia="bs-Latn-BA"/>
        </w:rPr>
      </w:pPr>
      <w:hyperlink w:anchor="_Toc53643727" w:history="1">
        <w:r w:rsidR="00B33821" w:rsidRPr="001F4C14">
          <w:rPr>
            <w:rStyle w:val="Hiperveza"/>
            <w:rFonts w:cs="Calibri"/>
            <w:iCs/>
            <w:noProof/>
          </w:rPr>
          <w:t>c)</w:t>
        </w:r>
        <w:r w:rsidR="00B33821">
          <w:rPr>
            <w:rFonts w:asciiTheme="minorHAnsi" w:eastAsiaTheme="minorEastAsia" w:hAnsiTheme="minorHAnsi" w:cstheme="minorBidi"/>
            <w:noProof/>
            <w:lang w:val="bs-Latn-BA" w:eastAsia="bs-Latn-BA"/>
          </w:rPr>
          <w:tab/>
        </w:r>
        <w:r w:rsidR="00B33821" w:rsidRPr="001F4C14">
          <w:rPr>
            <w:rStyle w:val="Hiperveza"/>
            <w:rFonts w:cs="Calibri"/>
            <w:iCs/>
            <w:noProof/>
          </w:rPr>
          <w:t>Pregled stanja i kretanja u ekonomiji</w:t>
        </w:r>
        <w:r w:rsidR="00B33821">
          <w:rPr>
            <w:noProof/>
            <w:webHidden/>
          </w:rPr>
          <w:tab/>
        </w:r>
        <w:r>
          <w:rPr>
            <w:noProof/>
            <w:webHidden/>
          </w:rPr>
          <w:fldChar w:fldCharType="begin"/>
        </w:r>
        <w:r w:rsidR="00B33821">
          <w:rPr>
            <w:noProof/>
            <w:webHidden/>
          </w:rPr>
          <w:instrText xml:space="preserve"> PAGEREF _Toc53643727 \h </w:instrText>
        </w:r>
        <w:r>
          <w:rPr>
            <w:noProof/>
            <w:webHidden/>
          </w:rPr>
        </w:r>
        <w:r>
          <w:rPr>
            <w:noProof/>
            <w:webHidden/>
          </w:rPr>
          <w:fldChar w:fldCharType="separate"/>
        </w:r>
        <w:r w:rsidR="00F66EAE">
          <w:rPr>
            <w:noProof/>
            <w:webHidden/>
          </w:rPr>
          <w:t>8</w:t>
        </w:r>
        <w:r>
          <w:rPr>
            <w:noProof/>
            <w:webHidden/>
          </w:rPr>
          <w:fldChar w:fldCharType="end"/>
        </w:r>
      </w:hyperlink>
    </w:p>
    <w:p w:rsidR="00B33821" w:rsidRDefault="00CC0D80">
      <w:pPr>
        <w:pStyle w:val="Sadraj3"/>
        <w:tabs>
          <w:tab w:val="left" w:pos="880"/>
          <w:tab w:val="right" w:leader="dot" w:pos="9010"/>
        </w:tabs>
        <w:rPr>
          <w:rFonts w:asciiTheme="minorHAnsi" w:eastAsiaTheme="minorEastAsia" w:hAnsiTheme="minorHAnsi" w:cstheme="minorBidi"/>
          <w:noProof/>
          <w:lang w:val="bs-Latn-BA" w:eastAsia="bs-Latn-BA"/>
        </w:rPr>
      </w:pPr>
      <w:hyperlink w:anchor="_Toc53643728" w:history="1">
        <w:r w:rsidR="00B33821" w:rsidRPr="001F4C14">
          <w:rPr>
            <w:rStyle w:val="Hiperveza"/>
            <w:rFonts w:cs="Calibri"/>
            <w:noProof/>
          </w:rPr>
          <w:t>d)</w:t>
        </w:r>
        <w:r w:rsidR="00B33821">
          <w:rPr>
            <w:rFonts w:asciiTheme="minorHAnsi" w:eastAsiaTheme="minorEastAsia" w:hAnsiTheme="minorHAnsi" w:cstheme="minorBidi"/>
            <w:noProof/>
            <w:lang w:val="bs-Latn-BA" w:eastAsia="bs-Latn-BA"/>
          </w:rPr>
          <w:tab/>
        </w:r>
        <w:r w:rsidR="00B33821" w:rsidRPr="001F4C14">
          <w:rPr>
            <w:rStyle w:val="Hiperveza"/>
            <w:rFonts w:cs="Calibri"/>
            <w:noProof/>
          </w:rPr>
          <w:t>Pregled stanja i kretanja na tržištu rada</w:t>
        </w:r>
        <w:r w:rsidR="00B33821">
          <w:rPr>
            <w:noProof/>
            <w:webHidden/>
          </w:rPr>
          <w:tab/>
        </w:r>
        <w:r>
          <w:rPr>
            <w:noProof/>
            <w:webHidden/>
          </w:rPr>
          <w:fldChar w:fldCharType="begin"/>
        </w:r>
        <w:r w:rsidR="00B33821">
          <w:rPr>
            <w:noProof/>
            <w:webHidden/>
          </w:rPr>
          <w:instrText xml:space="preserve"> PAGEREF _Toc53643728 \h </w:instrText>
        </w:r>
        <w:r>
          <w:rPr>
            <w:noProof/>
            <w:webHidden/>
          </w:rPr>
        </w:r>
        <w:r>
          <w:rPr>
            <w:noProof/>
            <w:webHidden/>
          </w:rPr>
          <w:fldChar w:fldCharType="separate"/>
        </w:r>
        <w:r w:rsidR="00F66EAE">
          <w:rPr>
            <w:noProof/>
            <w:webHidden/>
          </w:rPr>
          <w:t>17</w:t>
        </w:r>
        <w:r>
          <w:rPr>
            <w:noProof/>
            <w:webHidden/>
          </w:rPr>
          <w:fldChar w:fldCharType="end"/>
        </w:r>
      </w:hyperlink>
    </w:p>
    <w:p w:rsidR="00B33821" w:rsidRDefault="00CC0D80">
      <w:pPr>
        <w:pStyle w:val="Sadraj3"/>
        <w:tabs>
          <w:tab w:val="left" w:pos="880"/>
          <w:tab w:val="right" w:leader="dot" w:pos="9010"/>
        </w:tabs>
        <w:rPr>
          <w:rFonts w:asciiTheme="minorHAnsi" w:eastAsiaTheme="minorEastAsia" w:hAnsiTheme="minorHAnsi" w:cstheme="minorBidi"/>
          <w:noProof/>
          <w:lang w:val="bs-Latn-BA" w:eastAsia="bs-Latn-BA"/>
        </w:rPr>
      </w:pPr>
      <w:hyperlink w:anchor="_Toc53643729" w:history="1">
        <w:r w:rsidR="00B33821" w:rsidRPr="001F4C14">
          <w:rPr>
            <w:rStyle w:val="Hiperveza"/>
            <w:rFonts w:cs="Calibri"/>
            <w:noProof/>
          </w:rPr>
          <w:t>e)</w:t>
        </w:r>
        <w:r w:rsidR="00B33821">
          <w:rPr>
            <w:rFonts w:asciiTheme="minorHAnsi" w:eastAsiaTheme="minorEastAsia" w:hAnsiTheme="minorHAnsi" w:cstheme="minorBidi"/>
            <w:noProof/>
            <w:lang w:val="bs-Latn-BA" w:eastAsia="bs-Latn-BA"/>
          </w:rPr>
          <w:tab/>
        </w:r>
        <w:r w:rsidR="00B33821" w:rsidRPr="001F4C14">
          <w:rPr>
            <w:rStyle w:val="Hiperveza"/>
            <w:rFonts w:cs="Calibri"/>
            <w:noProof/>
          </w:rPr>
          <w:t>Pregled stanja i kretanja u oblasti društvenog razvoja</w:t>
        </w:r>
        <w:r w:rsidR="00B33821">
          <w:rPr>
            <w:noProof/>
            <w:webHidden/>
          </w:rPr>
          <w:tab/>
        </w:r>
        <w:r>
          <w:rPr>
            <w:noProof/>
            <w:webHidden/>
          </w:rPr>
          <w:fldChar w:fldCharType="begin"/>
        </w:r>
        <w:r w:rsidR="00B33821">
          <w:rPr>
            <w:noProof/>
            <w:webHidden/>
          </w:rPr>
          <w:instrText xml:space="preserve"> PAGEREF _Toc53643729 \h </w:instrText>
        </w:r>
        <w:r>
          <w:rPr>
            <w:noProof/>
            <w:webHidden/>
          </w:rPr>
        </w:r>
        <w:r>
          <w:rPr>
            <w:noProof/>
            <w:webHidden/>
          </w:rPr>
          <w:fldChar w:fldCharType="separate"/>
        </w:r>
        <w:r w:rsidR="00F66EAE">
          <w:rPr>
            <w:noProof/>
            <w:webHidden/>
          </w:rPr>
          <w:t>19</w:t>
        </w:r>
        <w:r>
          <w:rPr>
            <w:noProof/>
            <w:webHidden/>
          </w:rPr>
          <w:fldChar w:fldCharType="end"/>
        </w:r>
      </w:hyperlink>
    </w:p>
    <w:p w:rsidR="00B33821" w:rsidRDefault="00CC0D80">
      <w:pPr>
        <w:pStyle w:val="Sadraj3"/>
        <w:tabs>
          <w:tab w:val="left" w:pos="880"/>
          <w:tab w:val="right" w:leader="dot" w:pos="9010"/>
        </w:tabs>
        <w:rPr>
          <w:rFonts w:asciiTheme="minorHAnsi" w:eastAsiaTheme="minorEastAsia" w:hAnsiTheme="minorHAnsi" w:cstheme="minorBidi"/>
          <w:noProof/>
          <w:lang w:val="bs-Latn-BA" w:eastAsia="bs-Latn-BA"/>
        </w:rPr>
      </w:pPr>
      <w:hyperlink w:anchor="_Toc53643730" w:history="1">
        <w:r w:rsidR="00B33821" w:rsidRPr="001F4C14">
          <w:rPr>
            <w:rStyle w:val="Hiperveza"/>
            <w:rFonts w:cs="Calibri"/>
            <w:iCs/>
            <w:noProof/>
          </w:rPr>
          <w:t>f)</w:t>
        </w:r>
        <w:r w:rsidR="00B33821">
          <w:rPr>
            <w:rFonts w:asciiTheme="minorHAnsi" w:eastAsiaTheme="minorEastAsia" w:hAnsiTheme="minorHAnsi" w:cstheme="minorBidi"/>
            <w:noProof/>
            <w:lang w:val="bs-Latn-BA" w:eastAsia="bs-Latn-BA"/>
          </w:rPr>
          <w:tab/>
        </w:r>
        <w:r w:rsidR="00B33821" w:rsidRPr="001F4C14">
          <w:rPr>
            <w:rStyle w:val="Hiperveza"/>
            <w:rFonts w:cs="Calibri"/>
            <w:iCs/>
            <w:noProof/>
          </w:rPr>
          <w:t>Stanje javne infrastrukture i javnih usluga</w:t>
        </w:r>
        <w:r w:rsidR="00B33821">
          <w:rPr>
            <w:noProof/>
            <w:webHidden/>
          </w:rPr>
          <w:tab/>
        </w:r>
        <w:r>
          <w:rPr>
            <w:noProof/>
            <w:webHidden/>
          </w:rPr>
          <w:fldChar w:fldCharType="begin"/>
        </w:r>
        <w:r w:rsidR="00B33821">
          <w:rPr>
            <w:noProof/>
            <w:webHidden/>
          </w:rPr>
          <w:instrText xml:space="preserve"> PAGEREF _Toc53643730 \h </w:instrText>
        </w:r>
        <w:r>
          <w:rPr>
            <w:noProof/>
            <w:webHidden/>
          </w:rPr>
        </w:r>
        <w:r>
          <w:rPr>
            <w:noProof/>
            <w:webHidden/>
          </w:rPr>
          <w:fldChar w:fldCharType="separate"/>
        </w:r>
        <w:r w:rsidR="00F66EAE">
          <w:rPr>
            <w:noProof/>
            <w:webHidden/>
          </w:rPr>
          <w:t>29</w:t>
        </w:r>
        <w:r>
          <w:rPr>
            <w:noProof/>
            <w:webHidden/>
          </w:rPr>
          <w:fldChar w:fldCharType="end"/>
        </w:r>
      </w:hyperlink>
    </w:p>
    <w:p w:rsidR="00B33821" w:rsidRDefault="00CC0D80">
      <w:pPr>
        <w:pStyle w:val="Sadraj3"/>
        <w:tabs>
          <w:tab w:val="left" w:pos="880"/>
          <w:tab w:val="right" w:leader="dot" w:pos="9010"/>
        </w:tabs>
        <w:rPr>
          <w:rFonts w:asciiTheme="minorHAnsi" w:eastAsiaTheme="minorEastAsia" w:hAnsiTheme="minorHAnsi" w:cstheme="minorBidi"/>
          <w:noProof/>
          <w:lang w:val="bs-Latn-BA" w:eastAsia="bs-Latn-BA"/>
        </w:rPr>
      </w:pPr>
      <w:hyperlink w:anchor="_Toc53643731" w:history="1">
        <w:r w:rsidR="00B33821" w:rsidRPr="001F4C14">
          <w:rPr>
            <w:rStyle w:val="Hiperveza"/>
            <w:rFonts w:cs="Calibri"/>
            <w:iCs/>
            <w:noProof/>
          </w:rPr>
          <w:t>g)</w:t>
        </w:r>
        <w:r w:rsidR="00B33821">
          <w:rPr>
            <w:rFonts w:asciiTheme="minorHAnsi" w:eastAsiaTheme="minorEastAsia" w:hAnsiTheme="minorHAnsi" w:cstheme="minorBidi"/>
            <w:noProof/>
            <w:lang w:val="bs-Latn-BA" w:eastAsia="bs-Latn-BA"/>
          </w:rPr>
          <w:tab/>
        </w:r>
        <w:r w:rsidR="007879AE">
          <w:rPr>
            <w:rFonts w:asciiTheme="minorHAnsi" w:eastAsiaTheme="minorEastAsia" w:hAnsiTheme="minorHAnsi" w:cstheme="minorBidi"/>
            <w:noProof/>
            <w:lang w:val="bs-Latn-BA" w:eastAsia="bs-Latn-BA"/>
          </w:rPr>
          <w:t>Očuvanje okoliša i energetska efikasnost</w:t>
        </w:r>
        <w:r w:rsidR="00B33821">
          <w:rPr>
            <w:noProof/>
            <w:webHidden/>
          </w:rPr>
          <w:tab/>
        </w:r>
        <w:r>
          <w:rPr>
            <w:noProof/>
            <w:webHidden/>
          </w:rPr>
          <w:fldChar w:fldCharType="begin"/>
        </w:r>
        <w:r w:rsidR="00B33821">
          <w:rPr>
            <w:noProof/>
            <w:webHidden/>
          </w:rPr>
          <w:instrText xml:space="preserve"> PAGEREF _Toc53643731 \h </w:instrText>
        </w:r>
        <w:r>
          <w:rPr>
            <w:noProof/>
            <w:webHidden/>
          </w:rPr>
        </w:r>
        <w:r>
          <w:rPr>
            <w:noProof/>
            <w:webHidden/>
          </w:rPr>
          <w:fldChar w:fldCharType="separate"/>
        </w:r>
        <w:r w:rsidR="00F66EAE">
          <w:rPr>
            <w:noProof/>
            <w:webHidden/>
          </w:rPr>
          <w:t>35</w:t>
        </w:r>
        <w:r>
          <w:rPr>
            <w:noProof/>
            <w:webHidden/>
          </w:rPr>
          <w:fldChar w:fldCharType="end"/>
        </w:r>
      </w:hyperlink>
    </w:p>
    <w:p w:rsidR="00B33821" w:rsidRDefault="00CC0D80">
      <w:pPr>
        <w:pStyle w:val="Sadraj3"/>
        <w:tabs>
          <w:tab w:val="left" w:pos="880"/>
          <w:tab w:val="right" w:leader="dot" w:pos="9010"/>
        </w:tabs>
        <w:rPr>
          <w:rFonts w:asciiTheme="minorHAnsi" w:eastAsiaTheme="minorEastAsia" w:hAnsiTheme="minorHAnsi" w:cstheme="minorBidi"/>
          <w:noProof/>
          <w:lang w:val="bs-Latn-BA" w:eastAsia="bs-Latn-BA"/>
        </w:rPr>
      </w:pPr>
      <w:hyperlink w:anchor="_Toc53643732" w:history="1">
        <w:r w:rsidR="00B33821" w:rsidRPr="001F4C14">
          <w:rPr>
            <w:rStyle w:val="Hiperveza"/>
            <w:rFonts w:cs="Calibri"/>
            <w:iCs/>
            <w:noProof/>
          </w:rPr>
          <w:t>h)</w:t>
        </w:r>
        <w:r w:rsidR="00B33821">
          <w:rPr>
            <w:rFonts w:asciiTheme="minorHAnsi" w:eastAsiaTheme="minorEastAsia" w:hAnsiTheme="minorHAnsi" w:cstheme="minorBidi"/>
            <w:noProof/>
            <w:lang w:val="bs-Latn-BA" w:eastAsia="bs-Latn-BA"/>
          </w:rPr>
          <w:tab/>
        </w:r>
        <w:r w:rsidR="00B33821" w:rsidRPr="001F4C14">
          <w:rPr>
            <w:rStyle w:val="Hiperveza"/>
            <w:rFonts w:cs="Calibri"/>
            <w:iCs/>
            <w:noProof/>
          </w:rPr>
          <w:t>Stanje prostorno planske dokumentacije</w:t>
        </w:r>
        <w:r w:rsidR="00B33821">
          <w:rPr>
            <w:noProof/>
            <w:webHidden/>
          </w:rPr>
          <w:tab/>
        </w:r>
        <w:r>
          <w:rPr>
            <w:noProof/>
            <w:webHidden/>
          </w:rPr>
          <w:fldChar w:fldCharType="begin"/>
        </w:r>
        <w:r w:rsidR="00B33821">
          <w:rPr>
            <w:noProof/>
            <w:webHidden/>
          </w:rPr>
          <w:instrText xml:space="preserve"> PAGEREF _Toc53643732 \h </w:instrText>
        </w:r>
        <w:r>
          <w:rPr>
            <w:noProof/>
            <w:webHidden/>
          </w:rPr>
        </w:r>
        <w:r>
          <w:rPr>
            <w:noProof/>
            <w:webHidden/>
          </w:rPr>
          <w:fldChar w:fldCharType="separate"/>
        </w:r>
        <w:r w:rsidR="00F66EAE">
          <w:rPr>
            <w:noProof/>
            <w:webHidden/>
          </w:rPr>
          <w:t>38</w:t>
        </w:r>
        <w:r>
          <w:rPr>
            <w:noProof/>
            <w:webHidden/>
          </w:rPr>
          <w:fldChar w:fldCharType="end"/>
        </w:r>
      </w:hyperlink>
    </w:p>
    <w:p w:rsidR="00B33821" w:rsidRDefault="00CC0D80">
      <w:pPr>
        <w:pStyle w:val="Sadraj3"/>
        <w:tabs>
          <w:tab w:val="left" w:pos="880"/>
          <w:tab w:val="right" w:leader="dot" w:pos="9010"/>
        </w:tabs>
        <w:rPr>
          <w:rFonts w:asciiTheme="minorHAnsi" w:eastAsiaTheme="minorEastAsia" w:hAnsiTheme="minorHAnsi" w:cstheme="minorBidi"/>
          <w:noProof/>
          <w:lang w:val="bs-Latn-BA" w:eastAsia="bs-Latn-BA"/>
        </w:rPr>
      </w:pPr>
      <w:hyperlink w:anchor="_Toc53643733" w:history="1">
        <w:r w:rsidR="00B33821" w:rsidRPr="001F4C14">
          <w:rPr>
            <w:rStyle w:val="Hiperveza"/>
            <w:rFonts w:cs="Calibri"/>
            <w:iCs/>
            <w:noProof/>
          </w:rPr>
          <w:t>i)</w:t>
        </w:r>
        <w:r w:rsidR="00B33821">
          <w:rPr>
            <w:rFonts w:asciiTheme="minorHAnsi" w:eastAsiaTheme="minorEastAsia" w:hAnsiTheme="minorHAnsi" w:cstheme="minorBidi"/>
            <w:noProof/>
            <w:lang w:val="bs-Latn-BA" w:eastAsia="bs-Latn-BA"/>
          </w:rPr>
          <w:tab/>
        </w:r>
        <w:r w:rsidR="00B33821" w:rsidRPr="001F4C14">
          <w:rPr>
            <w:rStyle w:val="Hiperveza"/>
            <w:rFonts w:cs="Calibri"/>
            <w:iCs/>
            <w:noProof/>
          </w:rPr>
          <w:t>Analiza budžeta i projekcije sredstava za finansiranje realizacije strategije razvoja</w:t>
        </w:r>
        <w:r w:rsidR="00B33821">
          <w:rPr>
            <w:noProof/>
            <w:webHidden/>
          </w:rPr>
          <w:tab/>
        </w:r>
        <w:r>
          <w:rPr>
            <w:noProof/>
            <w:webHidden/>
          </w:rPr>
          <w:fldChar w:fldCharType="begin"/>
        </w:r>
        <w:r w:rsidR="00B33821">
          <w:rPr>
            <w:noProof/>
            <w:webHidden/>
          </w:rPr>
          <w:instrText xml:space="preserve"> PAGEREF _Toc53643733 \h </w:instrText>
        </w:r>
        <w:r>
          <w:rPr>
            <w:noProof/>
            <w:webHidden/>
          </w:rPr>
        </w:r>
        <w:r>
          <w:rPr>
            <w:noProof/>
            <w:webHidden/>
          </w:rPr>
          <w:fldChar w:fldCharType="separate"/>
        </w:r>
        <w:r w:rsidR="00F66EAE">
          <w:rPr>
            <w:noProof/>
            <w:webHidden/>
          </w:rPr>
          <w:t>39</w:t>
        </w:r>
        <w:r>
          <w:rPr>
            <w:noProof/>
            <w:webHidden/>
          </w:rPr>
          <w:fldChar w:fldCharType="end"/>
        </w:r>
      </w:hyperlink>
    </w:p>
    <w:p w:rsidR="00B33821" w:rsidRDefault="00CC0D80">
      <w:pPr>
        <w:pStyle w:val="Sadraj2"/>
        <w:rPr>
          <w:rFonts w:asciiTheme="minorHAnsi" w:eastAsiaTheme="minorEastAsia" w:hAnsiTheme="minorHAnsi" w:cstheme="minorBidi"/>
          <w:lang w:val="bs-Latn-BA" w:eastAsia="bs-Latn-BA"/>
        </w:rPr>
      </w:pPr>
      <w:hyperlink w:anchor="_Toc53643734" w:history="1">
        <w:r w:rsidR="00B33821" w:rsidRPr="001F4C14">
          <w:rPr>
            <w:rStyle w:val="Hiperveza"/>
            <w:rFonts w:cs="Calibri"/>
          </w:rPr>
          <w:t>2.2.</w:t>
        </w:r>
        <w:r w:rsidR="00B33821">
          <w:rPr>
            <w:rStyle w:val="Hiperveza"/>
            <w:rFonts w:cs="Calibri"/>
          </w:rPr>
          <w:tab/>
        </w:r>
        <w:r w:rsidR="00B33821" w:rsidRPr="001F4C14">
          <w:rPr>
            <w:rStyle w:val="Hiperveza"/>
            <w:rFonts w:cs="Calibri"/>
          </w:rPr>
          <w:t>SWOT analiza i strateško fokusiranje</w:t>
        </w:r>
        <w:r w:rsidR="00B33821">
          <w:rPr>
            <w:webHidden/>
          </w:rPr>
          <w:tab/>
        </w:r>
        <w:r>
          <w:rPr>
            <w:webHidden/>
          </w:rPr>
          <w:fldChar w:fldCharType="begin"/>
        </w:r>
        <w:r w:rsidR="00B33821">
          <w:rPr>
            <w:webHidden/>
          </w:rPr>
          <w:instrText xml:space="preserve"> PAGEREF _Toc53643734 \h </w:instrText>
        </w:r>
        <w:r>
          <w:rPr>
            <w:webHidden/>
          </w:rPr>
        </w:r>
        <w:r>
          <w:rPr>
            <w:webHidden/>
          </w:rPr>
          <w:fldChar w:fldCharType="separate"/>
        </w:r>
        <w:r w:rsidR="00F66EAE">
          <w:rPr>
            <w:webHidden/>
          </w:rPr>
          <w:t>40</w:t>
        </w:r>
        <w:r>
          <w:rPr>
            <w:webHidden/>
          </w:rPr>
          <w:fldChar w:fldCharType="end"/>
        </w:r>
      </w:hyperlink>
    </w:p>
    <w:p w:rsidR="00B33821" w:rsidRDefault="00CC0D80">
      <w:pPr>
        <w:pStyle w:val="Sadraj2"/>
        <w:rPr>
          <w:rFonts w:asciiTheme="minorHAnsi" w:eastAsiaTheme="minorEastAsia" w:hAnsiTheme="minorHAnsi" w:cstheme="minorBidi"/>
          <w:lang w:val="bs-Latn-BA" w:eastAsia="bs-Latn-BA"/>
        </w:rPr>
      </w:pPr>
      <w:hyperlink w:anchor="_Toc53643735" w:history="1">
        <w:r w:rsidR="00B33821" w:rsidRPr="001F4C14">
          <w:rPr>
            <w:rStyle w:val="Hiperveza"/>
            <w:rFonts w:cs="Calibri"/>
          </w:rPr>
          <w:t>2.3.</w:t>
        </w:r>
        <w:r w:rsidR="00B33821">
          <w:rPr>
            <w:rFonts w:asciiTheme="minorHAnsi" w:eastAsiaTheme="minorEastAsia" w:hAnsiTheme="minorHAnsi" w:cstheme="minorBidi"/>
            <w:lang w:val="bs-Latn-BA" w:eastAsia="bs-Latn-BA"/>
          </w:rPr>
          <w:tab/>
        </w:r>
        <w:r w:rsidR="00B33821" w:rsidRPr="001F4C14">
          <w:rPr>
            <w:rStyle w:val="Hiperveza"/>
            <w:rFonts w:cs="Calibri"/>
          </w:rPr>
          <w:t>Viz</w:t>
        </w:r>
        <w:r w:rsidR="00967503">
          <w:rPr>
            <w:rStyle w:val="Hiperveza"/>
            <w:rFonts w:cs="Calibri"/>
          </w:rPr>
          <w:t>ija razvoja i strateški ciljevi</w:t>
        </w:r>
        <w:r w:rsidR="00B33821" w:rsidRPr="001F4C14">
          <w:rPr>
            <w:rStyle w:val="Hiperveza"/>
            <w:rFonts w:cs="Calibri"/>
          </w:rPr>
          <w:t xml:space="preserve"> sa indikatorima</w:t>
        </w:r>
        <w:r w:rsidR="00B33821">
          <w:rPr>
            <w:webHidden/>
          </w:rPr>
          <w:tab/>
        </w:r>
        <w:r>
          <w:rPr>
            <w:webHidden/>
          </w:rPr>
          <w:fldChar w:fldCharType="begin"/>
        </w:r>
        <w:r w:rsidR="00B33821">
          <w:rPr>
            <w:webHidden/>
          </w:rPr>
          <w:instrText xml:space="preserve"> PAGEREF _Toc53643735 \h </w:instrText>
        </w:r>
        <w:r>
          <w:rPr>
            <w:webHidden/>
          </w:rPr>
        </w:r>
        <w:r>
          <w:rPr>
            <w:webHidden/>
          </w:rPr>
          <w:fldChar w:fldCharType="separate"/>
        </w:r>
        <w:r w:rsidR="00F66EAE">
          <w:rPr>
            <w:webHidden/>
          </w:rPr>
          <w:t>43</w:t>
        </w:r>
        <w:r>
          <w:rPr>
            <w:webHidden/>
          </w:rPr>
          <w:fldChar w:fldCharType="end"/>
        </w:r>
      </w:hyperlink>
    </w:p>
    <w:p w:rsidR="00B33821" w:rsidRDefault="00CC0D80">
      <w:pPr>
        <w:pStyle w:val="Sadraj1"/>
        <w:rPr>
          <w:rFonts w:asciiTheme="minorHAnsi" w:eastAsiaTheme="minorEastAsia" w:hAnsiTheme="minorHAnsi" w:cstheme="minorBidi"/>
          <w:lang w:val="bs-Latn-BA" w:eastAsia="bs-Latn-BA"/>
        </w:rPr>
      </w:pPr>
      <w:hyperlink w:anchor="_Toc53643736" w:history="1">
        <w:r w:rsidR="00B33821" w:rsidRPr="001F4C14">
          <w:rPr>
            <w:rStyle w:val="Hiperveza"/>
            <w:rFonts w:cs="Calibri"/>
          </w:rPr>
          <w:t>3.</w:t>
        </w:r>
        <w:r w:rsidR="00B33821">
          <w:rPr>
            <w:rFonts w:asciiTheme="minorHAnsi" w:eastAsiaTheme="minorEastAsia" w:hAnsiTheme="minorHAnsi" w:cstheme="minorBidi"/>
            <w:lang w:val="bs-Latn-BA" w:eastAsia="bs-Latn-BA"/>
          </w:rPr>
          <w:tab/>
        </w:r>
        <w:r w:rsidR="00B33821" w:rsidRPr="001F4C14">
          <w:rPr>
            <w:rStyle w:val="Hiperveza"/>
            <w:rFonts w:cs="Calibri"/>
          </w:rPr>
          <w:t>Prioriteti i mjere sa indikatorima</w:t>
        </w:r>
        <w:r w:rsidR="00B33821">
          <w:rPr>
            <w:webHidden/>
          </w:rPr>
          <w:tab/>
        </w:r>
        <w:r>
          <w:rPr>
            <w:webHidden/>
          </w:rPr>
          <w:fldChar w:fldCharType="begin"/>
        </w:r>
        <w:r w:rsidR="00B33821">
          <w:rPr>
            <w:webHidden/>
          </w:rPr>
          <w:instrText xml:space="preserve"> PAGEREF _Toc53643736 \h </w:instrText>
        </w:r>
        <w:r>
          <w:rPr>
            <w:webHidden/>
          </w:rPr>
        </w:r>
        <w:r>
          <w:rPr>
            <w:webHidden/>
          </w:rPr>
          <w:fldChar w:fldCharType="separate"/>
        </w:r>
        <w:r w:rsidR="00F66EAE">
          <w:rPr>
            <w:webHidden/>
          </w:rPr>
          <w:t>44</w:t>
        </w:r>
        <w:r>
          <w:rPr>
            <w:webHidden/>
          </w:rPr>
          <w:fldChar w:fldCharType="end"/>
        </w:r>
      </w:hyperlink>
    </w:p>
    <w:p w:rsidR="00B33821" w:rsidRDefault="00CC0D80">
      <w:pPr>
        <w:pStyle w:val="Sadraj1"/>
        <w:rPr>
          <w:rFonts w:asciiTheme="minorHAnsi" w:eastAsiaTheme="minorEastAsia" w:hAnsiTheme="minorHAnsi" w:cstheme="minorBidi"/>
          <w:lang w:val="bs-Latn-BA" w:eastAsia="bs-Latn-BA"/>
        </w:rPr>
      </w:pPr>
      <w:hyperlink w:anchor="_Toc53643737" w:history="1">
        <w:r w:rsidR="00B33821" w:rsidRPr="001F4C14">
          <w:rPr>
            <w:rStyle w:val="Hiperveza"/>
            <w:rFonts w:cs="Calibri"/>
          </w:rPr>
          <w:t>4.</w:t>
        </w:r>
        <w:r w:rsidR="00B33821">
          <w:rPr>
            <w:rFonts w:asciiTheme="minorHAnsi" w:eastAsiaTheme="minorEastAsia" w:hAnsiTheme="minorHAnsi" w:cstheme="minorBidi"/>
            <w:lang w:val="bs-Latn-BA" w:eastAsia="bs-Latn-BA"/>
          </w:rPr>
          <w:tab/>
        </w:r>
        <w:r w:rsidR="00B33821" w:rsidRPr="001F4C14">
          <w:rPr>
            <w:rStyle w:val="Hiperveza"/>
            <w:rFonts w:cs="Calibri"/>
          </w:rPr>
          <w:t>Ključni strateški projekti</w:t>
        </w:r>
        <w:r w:rsidR="00B33821">
          <w:rPr>
            <w:webHidden/>
          </w:rPr>
          <w:tab/>
        </w:r>
        <w:r>
          <w:rPr>
            <w:webHidden/>
          </w:rPr>
          <w:fldChar w:fldCharType="begin"/>
        </w:r>
        <w:r w:rsidR="00B33821">
          <w:rPr>
            <w:webHidden/>
          </w:rPr>
          <w:instrText xml:space="preserve"> PAGEREF _Toc53643737 \h </w:instrText>
        </w:r>
        <w:r>
          <w:rPr>
            <w:webHidden/>
          </w:rPr>
        </w:r>
        <w:r>
          <w:rPr>
            <w:webHidden/>
          </w:rPr>
          <w:fldChar w:fldCharType="separate"/>
        </w:r>
        <w:r w:rsidR="00F66EAE">
          <w:rPr>
            <w:webHidden/>
          </w:rPr>
          <w:t>46</w:t>
        </w:r>
        <w:r>
          <w:rPr>
            <w:webHidden/>
          </w:rPr>
          <w:fldChar w:fldCharType="end"/>
        </w:r>
      </w:hyperlink>
    </w:p>
    <w:p w:rsidR="00B33821" w:rsidRDefault="00CC0D80">
      <w:pPr>
        <w:pStyle w:val="Sadraj1"/>
        <w:rPr>
          <w:rFonts w:asciiTheme="minorHAnsi" w:eastAsiaTheme="minorEastAsia" w:hAnsiTheme="minorHAnsi" w:cstheme="minorBidi"/>
          <w:lang w:val="bs-Latn-BA" w:eastAsia="bs-Latn-BA"/>
        </w:rPr>
      </w:pPr>
      <w:hyperlink w:anchor="_Toc53643738" w:history="1">
        <w:r w:rsidR="00B33821" w:rsidRPr="001F4C14">
          <w:rPr>
            <w:rStyle w:val="Hiperveza"/>
            <w:rFonts w:cs="Calibri"/>
          </w:rPr>
          <w:t>5.</w:t>
        </w:r>
        <w:r w:rsidR="00B33821">
          <w:rPr>
            <w:rFonts w:asciiTheme="minorHAnsi" w:eastAsiaTheme="minorEastAsia" w:hAnsiTheme="minorHAnsi" w:cstheme="minorBidi"/>
            <w:lang w:val="bs-Latn-BA" w:eastAsia="bs-Latn-BA"/>
          </w:rPr>
          <w:tab/>
        </w:r>
        <w:r w:rsidR="00B33821" w:rsidRPr="001F4C14">
          <w:rPr>
            <w:rStyle w:val="Hiperveza"/>
            <w:rFonts w:cs="Calibri"/>
          </w:rPr>
          <w:t>Provjera međusobne usklađenosti strateških dokumenata</w:t>
        </w:r>
        <w:r w:rsidR="00B33821">
          <w:rPr>
            <w:webHidden/>
          </w:rPr>
          <w:tab/>
        </w:r>
        <w:r>
          <w:rPr>
            <w:webHidden/>
          </w:rPr>
          <w:fldChar w:fldCharType="begin"/>
        </w:r>
        <w:r w:rsidR="00B33821">
          <w:rPr>
            <w:webHidden/>
          </w:rPr>
          <w:instrText xml:space="preserve"> PAGEREF _Toc53643738 \h </w:instrText>
        </w:r>
        <w:r>
          <w:rPr>
            <w:webHidden/>
          </w:rPr>
        </w:r>
        <w:r>
          <w:rPr>
            <w:webHidden/>
          </w:rPr>
          <w:fldChar w:fldCharType="separate"/>
        </w:r>
        <w:r w:rsidR="00F66EAE">
          <w:rPr>
            <w:webHidden/>
          </w:rPr>
          <w:t>49</w:t>
        </w:r>
        <w:r>
          <w:rPr>
            <w:webHidden/>
          </w:rPr>
          <w:fldChar w:fldCharType="end"/>
        </w:r>
      </w:hyperlink>
    </w:p>
    <w:p w:rsidR="00B33821" w:rsidRDefault="00CC0D80">
      <w:pPr>
        <w:pStyle w:val="Sadraj1"/>
        <w:rPr>
          <w:rFonts w:asciiTheme="minorHAnsi" w:eastAsiaTheme="minorEastAsia" w:hAnsiTheme="minorHAnsi" w:cstheme="minorBidi"/>
          <w:lang w:val="bs-Latn-BA" w:eastAsia="bs-Latn-BA"/>
        </w:rPr>
      </w:pPr>
      <w:hyperlink w:anchor="_Toc53643739" w:history="1">
        <w:r w:rsidR="00B33821" w:rsidRPr="001F4C14">
          <w:rPr>
            <w:rStyle w:val="Hiperveza"/>
            <w:rFonts w:cs="Calibri"/>
          </w:rPr>
          <w:t>6.</w:t>
        </w:r>
        <w:r w:rsidR="00B33821">
          <w:rPr>
            <w:rFonts w:asciiTheme="minorHAnsi" w:eastAsiaTheme="minorEastAsia" w:hAnsiTheme="minorHAnsi" w:cstheme="minorBidi"/>
            <w:lang w:val="bs-Latn-BA" w:eastAsia="bs-Latn-BA"/>
          </w:rPr>
          <w:tab/>
        </w:r>
        <w:r w:rsidR="00B33821" w:rsidRPr="001F4C14">
          <w:rPr>
            <w:rStyle w:val="Hiperveza"/>
            <w:rFonts w:cs="Calibri"/>
          </w:rPr>
          <w:t>Indikativni finansijski okvir</w:t>
        </w:r>
        <w:r w:rsidR="00B33821">
          <w:rPr>
            <w:webHidden/>
          </w:rPr>
          <w:tab/>
        </w:r>
        <w:r>
          <w:rPr>
            <w:webHidden/>
          </w:rPr>
          <w:fldChar w:fldCharType="begin"/>
        </w:r>
        <w:r w:rsidR="00B33821">
          <w:rPr>
            <w:webHidden/>
          </w:rPr>
          <w:instrText xml:space="preserve"> PAGEREF _Toc53643739 \h </w:instrText>
        </w:r>
        <w:r>
          <w:rPr>
            <w:webHidden/>
          </w:rPr>
        </w:r>
        <w:r>
          <w:rPr>
            <w:webHidden/>
          </w:rPr>
          <w:fldChar w:fldCharType="separate"/>
        </w:r>
        <w:r w:rsidR="00F66EAE">
          <w:rPr>
            <w:webHidden/>
          </w:rPr>
          <w:t>52</w:t>
        </w:r>
        <w:r>
          <w:rPr>
            <w:webHidden/>
          </w:rPr>
          <w:fldChar w:fldCharType="end"/>
        </w:r>
      </w:hyperlink>
    </w:p>
    <w:p w:rsidR="00B33821" w:rsidRDefault="00CC0D80">
      <w:pPr>
        <w:pStyle w:val="Sadraj1"/>
        <w:rPr>
          <w:rFonts w:asciiTheme="minorHAnsi" w:eastAsiaTheme="minorEastAsia" w:hAnsiTheme="minorHAnsi" w:cstheme="minorBidi"/>
          <w:lang w:val="bs-Latn-BA" w:eastAsia="bs-Latn-BA"/>
        </w:rPr>
      </w:pPr>
      <w:hyperlink w:anchor="_Toc53643740" w:history="1">
        <w:r w:rsidR="00B33821" w:rsidRPr="001F4C14">
          <w:rPr>
            <w:rStyle w:val="Hiperveza"/>
            <w:rFonts w:cs="Calibri"/>
          </w:rPr>
          <w:t>7.</w:t>
        </w:r>
        <w:r w:rsidR="00B33821">
          <w:rPr>
            <w:rFonts w:asciiTheme="minorHAnsi" w:eastAsiaTheme="minorEastAsia" w:hAnsiTheme="minorHAnsi" w:cstheme="minorBidi"/>
            <w:lang w:val="bs-Latn-BA" w:eastAsia="bs-Latn-BA"/>
          </w:rPr>
          <w:tab/>
        </w:r>
        <w:r w:rsidR="00B33821" w:rsidRPr="001F4C14">
          <w:rPr>
            <w:rStyle w:val="Hiperveza"/>
            <w:rFonts w:cs="Calibri"/>
          </w:rPr>
          <w:t>Okvir za provođenje, praćenje, izvještavanje i evaluaciju strategije razvoja</w:t>
        </w:r>
        <w:r w:rsidR="00B33821">
          <w:rPr>
            <w:webHidden/>
          </w:rPr>
          <w:tab/>
        </w:r>
        <w:r>
          <w:rPr>
            <w:webHidden/>
          </w:rPr>
          <w:fldChar w:fldCharType="begin"/>
        </w:r>
        <w:r w:rsidR="00B33821">
          <w:rPr>
            <w:webHidden/>
          </w:rPr>
          <w:instrText xml:space="preserve"> PAGEREF _Toc53643740 \h </w:instrText>
        </w:r>
        <w:r>
          <w:rPr>
            <w:webHidden/>
          </w:rPr>
        </w:r>
        <w:r>
          <w:rPr>
            <w:webHidden/>
          </w:rPr>
          <w:fldChar w:fldCharType="separate"/>
        </w:r>
        <w:r w:rsidR="00F66EAE">
          <w:rPr>
            <w:webHidden/>
          </w:rPr>
          <w:t>56</w:t>
        </w:r>
        <w:r>
          <w:rPr>
            <w:webHidden/>
          </w:rPr>
          <w:fldChar w:fldCharType="end"/>
        </w:r>
      </w:hyperlink>
    </w:p>
    <w:p w:rsidR="00B33821" w:rsidRDefault="00CC0D80">
      <w:pPr>
        <w:pStyle w:val="Sadraj1"/>
        <w:rPr>
          <w:rFonts w:asciiTheme="minorHAnsi" w:eastAsiaTheme="minorEastAsia" w:hAnsiTheme="minorHAnsi" w:cstheme="minorBidi"/>
          <w:lang w:val="bs-Latn-BA" w:eastAsia="bs-Latn-BA"/>
        </w:rPr>
      </w:pPr>
      <w:hyperlink w:anchor="_Toc53643741" w:history="1">
        <w:r w:rsidR="00B33821" w:rsidRPr="001F4C14">
          <w:rPr>
            <w:rStyle w:val="Hiperveza"/>
            <w:rFonts w:cs="Calibri"/>
          </w:rPr>
          <w:t>8.</w:t>
        </w:r>
        <w:r w:rsidR="00B33821">
          <w:rPr>
            <w:rFonts w:asciiTheme="minorHAnsi" w:eastAsiaTheme="minorEastAsia" w:hAnsiTheme="minorHAnsi" w:cstheme="minorBidi"/>
            <w:lang w:val="bs-Latn-BA" w:eastAsia="bs-Latn-BA"/>
          </w:rPr>
          <w:tab/>
        </w:r>
        <w:r w:rsidR="00B33821" w:rsidRPr="001F4C14">
          <w:rPr>
            <w:rStyle w:val="Hiperveza"/>
            <w:rFonts w:cs="Calibri"/>
          </w:rPr>
          <w:t>Prilozi</w:t>
        </w:r>
        <w:r w:rsidR="00B33821">
          <w:rPr>
            <w:webHidden/>
          </w:rPr>
          <w:tab/>
        </w:r>
        <w:r>
          <w:rPr>
            <w:webHidden/>
          </w:rPr>
          <w:fldChar w:fldCharType="begin"/>
        </w:r>
        <w:r w:rsidR="00B33821">
          <w:rPr>
            <w:webHidden/>
          </w:rPr>
          <w:instrText xml:space="preserve"> PAGEREF _Toc53643741 \h </w:instrText>
        </w:r>
        <w:r>
          <w:rPr>
            <w:webHidden/>
          </w:rPr>
        </w:r>
        <w:r>
          <w:rPr>
            <w:webHidden/>
          </w:rPr>
          <w:fldChar w:fldCharType="separate"/>
        </w:r>
        <w:r w:rsidR="00F66EAE">
          <w:rPr>
            <w:webHidden/>
          </w:rPr>
          <w:t>59</w:t>
        </w:r>
        <w:r>
          <w:rPr>
            <w:webHidden/>
          </w:rPr>
          <w:fldChar w:fldCharType="end"/>
        </w:r>
      </w:hyperlink>
    </w:p>
    <w:p w:rsidR="00B33821" w:rsidRDefault="00CC0D80">
      <w:pPr>
        <w:pStyle w:val="Sadraj2"/>
        <w:rPr>
          <w:rFonts w:asciiTheme="minorHAnsi" w:eastAsiaTheme="minorEastAsia" w:hAnsiTheme="minorHAnsi" w:cstheme="minorBidi"/>
          <w:lang w:val="bs-Latn-BA" w:eastAsia="bs-Latn-BA"/>
        </w:rPr>
      </w:pPr>
      <w:hyperlink w:anchor="_Toc53643750" w:history="1">
        <w:r w:rsidR="00B33821" w:rsidRPr="001F4C14">
          <w:rPr>
            <w:rStyle w:val="Hiperveza"/>
            <w:rFonts w:cs="Calibri"/>
          </w:rPr>
          <w:t>Sažeti pregled strategije razvoja</w:t>
        </w:r>
        <w:r w:rsidR="00B33821">
          <w:rPr>
            <w:webHidden/>
          </w:rPr>
          <w:tab/>
        </w:r>
        <w:r>
          <w:rPr>
            <w:webHidden/>
          </w:rPr>
          <w:fldChar w:fldCharType="begin"/>
        </w:r>
        <w:r w:rsidR="00B33821">
          <w:rPr>
            <w:webHidden/>
          </w:rPr>
          <w:instrText xml:space="preserve"> PAGEREF _Toc53643750 \h </w:instrText>
        </w:r>
        <w:r>
          <w:rPr>
            <w:webHidden/>
          </w:rPr>
        </w:r>
        <w:r>
          <w:rPr>
            <w:webHidden/>
          </w:rPr>
          <w:fldChar w:fldCharType="separate"/>
        </w:r>
        <w:r w:rsidR="00F66EAE">
          <w:rPr>
            <w:webHidden/>
          </w:rPr>
          <w:t>59</w:t>
        </w:r>
        <w:r>
          <w:rPr>
            <w:webHidden/>
          </w:rPr>
          <w:fldChar w:fldCharType="end"/>
        </w:r>
      </w:hyperlink>
    </w:p>
    <w:p w:rsidR="00B33821" w:rsidRDefault="00CC0D80">
      <w:pPr>
        <w:pStyle w:val="Sadraj2"/>
        <w:rPr>
          <w:rFonts w:asciiTheme="minorHAnsi" w:eastAsiaTheme="minorEastAsia" w:hAnsiTheme="minorHAnsi" w:cstheme="minorBidi"/>
          <w:lang w:val="bs-Latn-BA" w:eastAsia="bs-Latn-BA"/>
        </w:rPr>
      </w:pPr>
      <w:hyperlink w:anchor="_Toc53643751" w:history="1">
        <w:r w:rsidR="00B33821" w:rsidRPr="001F4C14">
          <w:rPr>
            <w:rStyle w:val="Hiperveza"/>
            <w:rFonts w:cs="Calibri"/>
          </w:rPr>
          <w:t>Detaljan pregled mjera</w:t>
        </w:r>
        <w:r w:rsidR="00B33821">
          <w:rPr>
            <w:webHidden/>
          </w:rPr>
          <w:tab/>
        </w:r>
        <w:r>
          <w:rPr>
            <w:webHidden/>
          </w:rPr>
          <w:fldChar w:fldCharType="begin"/>
        </w:r>
        <w:r w:rsidR="00B33821">
          <w:rPr>
            <w:webHidden/>
          </w:rPr>
          <w:instrText xml:space="preserve"> PAGEREF _Toc53643751 \h </w:instrText>
        </w:r>
        <w:r>
          <w:rPr>
            <w:webHidden/>
          </w:rPr>
        </w:r>
        <w:r>
          <w:rPr>
            <w:webHidden/>
          </w:rPr>
          <w:fldChar w:fldCharType="separate"/>
        </w:r>
        <w:r w:rsidR="00F66EAE">
          <w:rPr>
            <w:webHidden/>
          </w:rPr>
          <w:t>72</w:t>
        </w:r>
        <w:r>
          <w:rPr>
            <w:webHidden/>
          </w:rPr>
          <w:fldChar w:fldCharType="end"/>
        </w:r>
      </w:hyperlink>
    </w:p>
    <w:p w:rsidR="003B6EC8" w:rsidRPr="004B0484" w:rsidRDefault="00CC0D80" w:rsidP="003B6EC8">
      <w:pPr>
        <w:spacing w:line="240" w:lineRule="auto"/>
        <w:jc w:val="both"/>
        <w:rPr>
          <w:rFonts w:cs="Calibri"/>
          <w:i/>
          <w:iCs/>
          <w:sz w:val="16"/>
          <w:szCs w:val="16"/>
          <w:lang w:val="hr-HR"/>
        </w:rPr>
      </w:pPr>
      <w:r w:rsidRPr="004B0484">
        <w:rPr>
          <w:rFonts w:eastAsia="Times New Roman" w:cs="Calibri"/>
          <w:noProof/>
          <w:sz w:val="24"/>
          <w:szCs w:val="24"/>
          <w:lang w:val="hr-HR"/>
        </w:rPr>
        <w:fldChar w:fldCharType="end"/>
      </w:r>
    </w:p>
    <w:p w:rsidR="003B6EC8" w:rsidRPr="004B0484" w:rsidRDefault="003B6EC8" w:rsidP="003B6EC8">
      <w:pPr>
        <w:spacing w:line="240" w:lineRule="auto"/>
        <w:rPr>
          <w:rFonts w:cs="Calibri"/>
          <w:lang w:val="hr-HR" w:eastAsia="hr-HR"/>
        </w:rPr>
      </w:pPr>
    </w:p>
    <w:p w:rsidR="003B6EC8" w:rsidRPr="004B0484" w:rsidRDefault="003B6EC8" w:rsidP="003B6EC8">
      <w:pPr>
        <w:spacing w:line="240" w:lineRule="auto"/>
        <w:rPr>
          <w:rFonts w:cs="Calibri"/>
          <w:lang w:val="hr-HR" w:eastAsia="hr-HR"/>
        </w:rPr>
      </w:pPr>
    </w:p>
    <w:p w:rsidR="003B6EC8" w:rsidRPr="004B0484" w:rsidRDefault="003B6EC8" w:rsidP="003B6EC8">
      <w:pPr>
        <w:spacing w:line="240" w:lineRule="auto"/>
        <w:jc w:val="center"/>
        <w:rPr>
          <w:rFonts w:cs="Calibri"/>
          <w:b/>
          <w:sz w:val="20"/>
          <w:szCs w:val="20"/>
          <w:lang w:val="hr-HR"/>
        </w:rPr>
      </w:pPr>
    </w:p>
    <w:p w:rsidR="003B6EC8" w:rsidRPr="004B0484" w:rsidRDefault="003B6EC8" w:rsidP="003B6EC8">
      <w:pPr>
        <w:spacing w:line="240" w:lineRule="auto"/>
        <w:jc w:val="center"/>
        <w:rPr>
          <w:rFonts w:cs="Calibri"/>
          <w:b/>
          <w:sz w:val="20"/>
          <w:szCs w:val="20"/>
          <w:lang w:val="hr-HR"/>
        </w:rPr>
      </w:pPr>
    </w:p>
    <w:p w:rsidR="003B6EC8" w:rsidRPr="004B0484" w:rsidRDefault="003B6EC8" w:rsidP="003B6EC8">
      <w:pPr>
        <w:spacing w:after="200" w:line="240" w:lineRule="auto"/>
        <w:rPr>
          <w:rFonts w:cs="Calibri"/>
          <w:b/>
          <w:sz w:val="16"/>
          <w:szCs w:val="16"/>
          <w:lang w:val="hr-HR"/>
        </w:rPr>
      </w:pPr>
    </w:p>
    <w:p w:rsidR="003B6EC8" w:rsidRPr="004B0484" w:rsidRDefault="003B6EC8" w:rsidP="003B6EC8">
      <w:pPr>
        <w:widowControl w:val="0"/>
        <w:spacing w:line="240" w:lineRule="auto"/>
        <w:jc w:val="center"/>
        <w:rPr>
          <w:rFonts w:cs="Calibri"/>
          <w:b/>
          <w:sz w:val="20"/>
          <w:szCs w:val="20"/>
          <w:lang w:val="hr-HR" w:eastAsia="hr-HR"/>
        </w:rPr>
      </w:pPr>
    </w:p>
    <w:p w:rsidR="003B6EC8" w:rsidRPr="004B0484" w:rsidRDefault="003B6EC8" w:rsidP="003B6EC8">
      <w:pPr>
        <w:widowControl w:val="0"/>
        <w:spacing w:line="240" w:lineRule="auto"/>
        <w:jc w:val="center"/>
        <w:rPr>
          <w:rFonts w:cs="Calibri"/>
          <w:b/>
          <w:sz w:val="20"/>
          <w:szCs w:val="20"/>
          <w:lang w:val="hr-HR" w:eastAsia="hr-HR"/>
        </w:rPr>
      </w:pPr>
    </w:p>
    <w:p w:rsidR="003B6EC8" w:rsidRPr="004B0484" w:rsidRDefault="003B6EC8" w:rsidP="003B6EC8">
      <w:pPr>
        <w:widowControl w:val="0"/>
        <w:spacing w:line="240" w:lineRule="auto"/>
        <w:jc w:val="center"/>
        <w:rPr>
          <w:rFonts w:cs="Calibri"/>
          <w:b/>
          <w:sz w:val="20"/>
          <w:szCs w:val="20"/>
          <w:lang w:val="hr-HR" w:eastAsia="hr-HR"/>
        </w:rPr>
      </w:pPr>
    </w:p>
    <w:p w:rsidR="003B6EC8" w:rsidRPr="004B0484" w:rsidRDefault="003B6EC8" w:rsidP="003B6EC8">
      <w:pPr>
        <w:pStyle w:val="Naslov1"/>
        <w:rPr>
          <w:rFonts w:ascii="Calibri" w:hAnsi="Calibri" w:cs="Calibri"/>
          <w:sz w:val="28"/>
          <w:szCs w:val="28"/>
        </w:rPr>
        <w:sectPr w:rsidR="003B6EC8" w:rsidRPr="004B0484" w:rsidSect="00DB2FE8">
          <w:footerReference w:type="default" r:id="rId12"/>
          <w:pgSz w:w="11900" w:h="16840"/>
          <w:pgMar w:top="1440" w:right="1440" w:bottom="1440" w:left="1440" w:header="708" w:footer="708" w:gutter="0"/>
          <w:cols w:space="720"/>
        </w:sectPr>
      </w:pPr>
      <w:bookmarkStart w:id="0" w:name="_Toc469295927"/>
      <w:bookmarkStart w:id="1" w:name="_Toc473490873"/>
    </w:p>
    <w:p w:rsidR="005634DB" w:rsidRPr="00913E8A" w:rsidRDefault="003B6EC8" w:rsidP="008E6B45">
      <w:pPr>
        <w:pStyle w:val="Naslov1"/>
        <w:numPr>
          <w:ilvl w:val="0"/>
          <w:numId w:val="4"/>
        </w:numPr>
        <w:rPr>
          <w:rFonts w:ascii="Calibri" w:hAnsi="Calibri" w:cs="Calibri"/>
          <w:sz w:val="28"/>
          <w:szCs w:val="28"/>
        </w:rPr>
      </w:pPr>
      <w:bookmarkStart w:id="2" w:name="_Toc53643721"/>
      <w:r w:rsidRPr="004B0484">
        <w:rPr>
          <w:rFonts w:ascii="Calibri" w:hAnsi="Calibri" w:cs="Calibri"/>
          <w:sz w:val="28"/>
          <w:szCs w:val="28"/>
        </w:rPr>
        <w:lastRenderedPageBreak/>
        <w:t>Uvod</w:t>
      </w:r>
      <w:bookmarkEnd w:id="0"/>
      <w:bookmarkEnd w:id="1"/>
      <w:bookmarkEnd w:id="2"/>
    </w:p>
    <w:p w:rsidR="005634DB" w:rsidRPr="00913E8A" w:rsidRDefault="008C713B" w:rsidP="00913E8A">
      <w:pPr>
        <w:pStyle w:val="Tekstkomentara"/>
        <w:spacing w:before="120" w:after="120"/>
        <w:jc w:val="both"/>
        <w:rPr>
          <w:rFonts w:ascii="Calibri" w:hAnsi="Calibri" w:cs="Calibri"/>
          <w:sz w:val="22"/>
          <w:szCs w:val="22"/>
        </w:rPr>
      </w:pPr>
      <w:r>
        <w:rPr>
          <w:rFonts w:ascii="Calibri" w:hAnsi="Calibri" w:cs="Calibri"/>
          <w:sz w:val="22"/>
          <w:szCs w:val="22"/>
        </w:rPr>
        <w:t>Strategija integris</w:t>
      </w:r>
      <w:r w:rsidR="005634DB" w:rsidRPr="00913E8A">
        <w:rPr>
          <w:rFonts w:ascii="Calibri" w:hAnsi="Calibri" w:cs="Calibri"/>
          <w:sz w:val="22"/>
          <w:szCs w:val="22"/>
        </w:rPr>
        <w:t>anog razvo</w:t>
      </w:r>
      <w:r w:rsidR="00913E8A">
        <w:rPr>
          <w:rFonts w:ascii="Calibri" w:hAnsi="Calibri" w:cs="Calibri"/>
          <w:sz w:val="22"/>
          <w:szCs w:val="22"/>
        </w:rPr>
        <w:t xml:space="preserve">ja općine Bosanski Petrovac 2021 - </w:t>
      </w:r>
      <w:r w:rsidR="002B11BC" w:rsidRPr="00913E8A">
        <w:rPr>
          <w:rFonts w:ascii="Calibri" w:hAnsi="Calibri" w:cs="Calibri"/>
          <w:sz w:val="22"/>
          <w:szCs w:val="22"/>
        </w:rPr>
        <w:t>2027</w:t>
      </w:r>
      <w:r w:rsidR="005634DB" w:rsidRPr="00913E8A">
        <w:rPr>
          <w:rFonts w:ascii="Calibri" w:hAnsi="Calibri" w:cs="Calibri"/>
          <w:sz w:val="22"/>
          <w:szCs w:val="22"/>
        </w:rPr>
        <w:t>. godine (Strategija) je ključni strateško-planski dokument općine Bosanski Petrovac, koji treba da podstiče budući rast i razvoj zajednice. Strategija razvoja obuhvata društvenu, ekonomsku i okolišnu, kao i prostornu sferu. Strategija je izrađena kao okvir za definiranje zajedničkih ciljeva, podsticanje lokalnih snaga, kao i odgovor na izazove budućeg razvoja općine i sveukupnog života u njoj. Strategija informira sveukupnu javnost i potencijalne ulagače o razvojnom putu općine Bosanski Petrovac i predstavlja osnovu za izradu detaljnih planova i programa u pojedinim sektorima, kreira podlogu za praćenje napretka te ohrabruje saradnju i dogovor u planiranju različitih nivoa vlasti i društveno-ekonomskih partnera.</w:t>
      </w:r>
    </w:p>
    <w:p w:rsidR="005634DB" w:rsidRPr="00913E8A" w:rsidRDefault="005634DB" w:rsidP="00913E8A">
      <w:pPr>
        <w:pStyle w:val="Tekstkomentara"/>
        <w:spacing w:before="120" w:after="120"/>
        <w:jc w:val="both"/>
        <w:rPr>
          <w:rFonts w:ascii="Calibri" w:hAnsi="Calibri" w:cs="Calibri"/>
          <w:bCs/>
          <w:i/>
          <w:kern w:val="32"/>
          <w:sz w:val="22"/>
          <w:szCs w:val="22"/>
          <w:lang w:val="bs-Latn-BA"/>
        </w:rPr>
      </w:pPr>
      <w:r w:rsidRPr="00913E8A">
        <w:rPr>
          <w:rFonts w:ascii="Calibri" w:hAnsi="Calibri" w:cs="Calibri"/>
          <w:sz w:val="22"/>
          <w:szCs w:val="22"/>
        </w:rPr>
        <w:t>Strategija je izrađena od strane radnih tijela koje je imenovao načelnik općine, uz puno učešće predstavnika javnog, privatnog i nevladinog sektora</w:t>
      </w:r>
      <w:r w:rsidR="00895CEE">
        <w:rPr>
          <w:rFonts w:ascii="Calibri" w:hAnsi="Calibri" w:cs="Calibri"/>
          <w:sz w:val="22"/>
          <w:szCs w:val="22"/>
        </w:rPr>
        <w:t>.</w:t>
      </w:r>
    </w:p>
    <w:p w:rsidR="003B6EC8" w:rsidRPr="00715573" w:rsidRDefault="00DF70CE" w:rsidP="00DF70CE">
      <w:pPr>
        <w:pStyle w:val="Naslov2"/>
        <w:rPr>
          <w:rFonts w:ascii="Calibri" w:hAnsi="Calibri" w:cs="Calibri"/>
          <w:szCs w:val="26"/>
        </w:rPr>
      </w:pPr>
      <w:bookmarkStart w:id="3" w:name="_Toc468037834"/>
      <w:bookmarkStart w:id="4" w:name="_Toc468037936"/>
      <w:bookmarkStart w:id="5" w:name="_Toc468039222"/>
      <w:bookmarkStart w:id="6" w:name="_Toc468039303"/>
      <w:bookmarkStart w:id="7" w:name="_Toc468039728"/>
      <w:bookmarkStart w:id="8" w:name="_Toc459649293"/>
      <w:bookmarkStart w:id="9" w:name="_Toc468725185"/>
      <w:bookmarkStart w:id="10" w:name="_Toc469295928"/>
      <w:bookmarkStart w:id="11" w:name="_Toc473490874"/>
      <w:bookmarkStart w:id="12" w:name="_Toc53643722"/>
      <w:bookmarkEnd w:id="3"/>
      <w:bookmarkEnd w:id="4"/>
      <w:bookmarkEnd w:id="5"/>
      <w:bookmarkEnd w:id="6"/>
      <w:bookmarkEnd w:id="7"/>
      <w:r w:rsidRPr="00715573">
        <w:rPr>
          <w:rFonts w:ascii="Calibri" w:hAnsi="Calibri" w:cs="Calibri"/>
          <w:szCs w:val="26"/>
        </w:rPr>
        <w:t>Pristup</w:t>
      </w:r>
      <w:r w:rsidR="003B6EC8" w:rsidRPr="00715573">
        <w:rPr>
          <w:rFonts w:ascii="Calibri" w:hAnsi="Calibri" w:cs="Calibri"/>
          <w:szCs w:val="26"/>
        </w:rPr>
        <w:t xml:space="preserve"> izrad</w:t>
      </w:r>
      <w:r w:rsidRPr="00715573">
        <w:rPr>
          <w:rFonts w:ascii="Calibri" w:hAnsi="Calibri" w:cs="Calibri"/>
          <w:szCs w:val="26"/>
        </w:rPr>
        <w:t>i</w:t>
      </w:r>
      <w:r w:rsidR="003B6EC8" w:rsidRPr="00715573">
        <w:rPr>
          <w:rFonts w:ascii="Calibri" w:hAnsi="Calibri" w:cs="Calibri"/>
          <w:szCs w:val="26"/>
        </w:rPr>
        <w:t xml:space="preserve"> strategije</w:t>
      </w:r>
      <w:bookmarkEnd w:id="8"/>
      <w:bookmarkEnd w:id="9"/>
      <w:bookmarkEnd w:id="10"/>
      <w:bookmarkEnd w:id="11"/>
      <w:r w:rsidR="003B6EC8" w:rsidRPr="00715573">
        <w:rPr>
          <w:rFonts w:ascii="Calibri" w:hAnsi="Calibri" w:cs="Calibri"/>
          <w:szCs w:val="26"/>
        </w:rPr>
        <w:t xml:space="preserve"> razvoja</w:t>
      </w:r>
      <w:bookmarkEnd w:id="12"/>
    </w:p>
    <w:p w:rsidR="00913E8A" w:rsidRPr="00913E8A" w:rsidRDefault="00913E8A" w:rsidP="00913E8A">
      <w:pPr>
        <w:pStyle w:val="Tekstkomentara"/>
        <w:spacing w:before="120" w:after="120"/>
        <w:jc w:val="both"/>
        <w:rPr>
          <w:rFonts w:ascii="Calibri" w:hAnsi="Calibri" w:cs="Calibri"/>
          <w:bCs/>
          <w:kern w:val="32"/>
          <w:sz w:val="22"/>
          <w:szCs w:val="22"/>
          <w:lang w:val="bs-Latn-BA"/>
        </w:rPr>
      </w:pPr>
      <w:r w:rsidRPr="00913E8A">
        <w:rPr>
          <w:rFonts w:ascii="Calibri" w:hAnsi="Calibri" w:cs="Calibri"/>
          <w:bCs/>
          <w:kern w:val="32"/>
          <w:sz w:val="22"/>
          <w:szCs w:val="22"/>
          <w:lang w:val="bs-Latn-BA"/>
        </w:rPr>
        <w:t>Strategiju razvoja općine Bos</w:t>
      </w:r>
      <w:r w:rsidR="008C713B">
        <w:rPr>
          <w:rFonts w:ascii="Calibri" w:hAnsi="Calibri" w:cs="Calibri"/>
          <w:bCs/>
          <w:kern w:val="32"/>
          <w:sz w:val="22"/>
          <w:szCs w:val="22"/>
          <w:lang w:val="bs-Latn-BA"/>
        </w:rPr>
        <w:t>anski Petrovac je pripremio opć</w:t>
      </w:r>
      <w:r w:rsidRPr="00913E8A">
        <w:rPr>
          <w:rFonts w:ascii="Calibri" w:hAnsi="Calibri" w:cs="Calibri"/>
          <w:bCs/>
          <w:kern w:val="32"/>
          <w:sz w:val="22"/>
          <w:szCs w:val="22"/>
          <w:lang w:val="bs-Latn-BA"/>
        </w:rPr>
        <w:t>inski Razvojni tim uz tehničku i stručnu podršku obezbijeđenu kroz Projekat integrisanog lokalnog razvoja (ILDP</w:t>
      </w:r>
      <w:r w:rsidRPr="00BB1971">
        <w:rPr>
          <w:rFonts w:ascii="Calibri" w:hAnsi="Calibri" w:cs="Calibri"/>
          <w:bCs/>
          <w:kern w:val="32"/>
          <w:sz w:val="22"/>
          <w:szCs w:val="22"/>
          <w:lang w:val="bs-Latn-BA"/>
        </w:rPr>
        <w:t>)</w:t>
      </w:r>
      <w:r w:rsidR="008C713B" w:rsidRPr="00BB1971">
        <w:rPr>
          <w:rFonts w:ascii="Calibri" w:hAnsi="Calibri" w:cs="Calibri"/>
          <w:bCs/>
          <w:kern w:val="32"/>
          <w:sz w:val="22"/>
          <w:szCs w:val="22"/>
          <w:lang w:val="bs-Latn-BA"/>
        </w:rPr>
        <w:t xml:space="preserve">, </w:t>
      </w:r>
      <w:r w:rsidR="008C713B" w:rsidRPr="00BB1971">
        <w:rPr>
          <w:rFonts w:asciiTheme="minorHAnsi" w:hAnsiTheme="minorHAnsi" w:cstheme="minorHAnsi"/>
          <w:sz w:val="22"/>
          <w:szCs w:val="22"/>
        </w:rPr>
        <w:t>a koji predstavlja zajednički projekat Vlade Švicarske i Razvojnog programa Ujedinjenih nacija u BiH (UNDP).</w:t>
      </w:r>
      <w:r w:rsidRPr="00913E8A">
        <w:rPr>
          <w:rFonts w:ascii="Calibri" w:hAnsi="Calibri" w:cs="Calibri"/>
          <w:bCs/>
          <w:kern w:val="32"/>
          <w:sz w:val="22"/>
          <w:szCs w:val="22"/>
          <w:lang w:val="bs-Latn-BA"/>
        </w:rPr>
        <w:t xml:space="preserve"> Sam proces izrade Strategije slijedio je principe otvorenosti i participativnosti što je prodrazumijevalo i uspostavljanje lokalnog partnerstva za razvoj u vidu Partnerske grupe. Članovi radnih tijela i ostali zainteresovani učesnici su imali mogućnost da uključivanjem u proces izrade Strategije, te kroz predlaganje konkretnih mjera i projekata, pruže vrijedan doprinos kako bi ovaj dokument bio što kvalitetniji te kako bi u najvećoj mogućoj mjeri bio odraz stvarnih potreba stanovnika općine Bosanski Petrovac.</w:t>
      </w:r>
    </w:p>
    <w:p w:rsidR="00913E8A" w:rsidRPr="00913E8A" w:rsidRDefault="00913E8A" w:rsidP="00913E8A">
      <w:pPr>
        <w:pStyle w:val="Tekstkomentara"/>
        <w:spacing w:before="120" w:after="120"/>
        <w:jc w:val="both"/>
        <w:rPr>
          <w:rFonts w:ascii="Calibri" w:hAnsi="Calibri" w:cs="Calibri"/>
          <w:bCs/>
          <w:kern w:val="32"/>
          <w:sz w:val="22"/>
          <w:szCs w:val="22"/>
          <w:lang w:val="bs-Latn-BA"/>
        </w:rPr>
      </w:pPr>
      <w:r w:rsidRPr="00913E8A">
        <w:rPr>
          <w:rFonts w:ascii="Calibri" w:hAnsi="Calibri" w:cs="Calibri"/>
          <w:bCs/>
          <w:kern w:val="32"/>
          <w:sz w:val="22"/>
          <w:szCs w:val="22"/>
          <w:lang w:val="bs-Latn-BA"/>
        </w:rPr>
        <w:t>Polaznu osnovu za definisanje ključnih pravaca budućeg ravoja općine Bosanski Petrovac predstavlja strateška platforma koja obuhvata sažetak situacione analize, strateške fokuse, viziju razvoja i strateške ciljeve koji odgovaraju prethodno utvrđenim fokusima budućeg razvoja općine Bosanski Petrovac. Izradi Strategije se pristupilo s nastojanjem da se na temelju sveobuhvatne analize stvori kvalitetna podloga za promišljanje o budućim pravcima razvoja. U okviru tog procesa identifikovane su ključne snage i slabosti te su iste stavljene u širi kontekst prilika i prijetnji sa kojima se općina Bosanski Petrovac suočava. Na bazi urađene situacione analize i strateške platforme definisani su prioriteti budućeg razvoja, posebno u oblastima ekonomije, društvenog razvoja i zaštite životne sredine, nakon čega su dalje razrađen</w:t>
      </w:r>
      <w:r w:rsidR="008C713B">
        <w:rPr>
          <w:rFonts w:ascii="Calibri" w:hAnsi="Calibri" w:cs="Calibri"/>
          <w:bCs/>
          <w:kern w:val="32"/>
          <w:sz w:val="22"/>
          <w:szCs w:val="22"/>
          <w:lang w:val="bs-Latn-BA"/>
        </w:rPr>
        <w:t>e</w:t>
      </w:r>
      <w:r w:rsidRPr="00913E8A">
        <w:rPr>
          <w:rFonts w:ascii="Calibri" w:hAnsi="Calibri" w:cs="Calibri"/>
          <w:bCs/>
          <w:kern w:val="32"/>
          <w:sz w:val="22"/>
          <w:szCs w:val="22"/>
          <w:lang w:val="bs-Latn-BA"/>
        </w:rPr>
        <w:t xml:space="preserve"> konkretne mjere. </w:t>
      </w:r>
    </w:p>
    <w:p w:rsidR="00913E8A" w:rsidRPr="00913E8A" w:rsidRDefault="00913E8A" w:rsidP="00913E8A">
      <w:pPr>
        <w:pStyle w:val="Tekstkomentara"/>
        <w:spacing w:before="120" w:after="120"/>
        <w:jc w:val="both"/>
        <w:rPr>
          <w:rFonts w:ascii="Calibri" w:hAnsi="Calibri" w:cs="Calibri"/>
          <w:bCs/>
          <w:kern w:val="32"/>
          <w:sz w:val="22"/>
          <w:szCs w:val="22"/>
          <w:lang w:val="bs-Latn-BA"/>
        </w:rPr>
      </w:pPr>
      <w:r w:rsidRPr="00913E8A">
        <w:rPr>
          <w:rFonts w:ascii="Calibri" w:hAnsi="Calibri" w:cs="Calibri"/>
          <w:bCs/>
          <w:kern w:val="32"/>
          <w:sz w:val="22"/>
          <w:szCs w:val="22"/>
          <w:lang w:val="bs-Latn-BA"/>
        </w:rPr>
        <w:t>Izradom strateške platforme istovremeno je iniciran i konsultativni proces koji je trajao sve do finalizacije strateškog dokumenta i prijedloga liste projekata koja je usaglašena sa prioritetima i mjerama u okviru definisanih strateških ciljeva. Finalna faza izrade dokumenta je podrazumijevala izradu konkretnog operativnog plana uz definisanje finansijske konstrukcije predloženih projekata i nosioca odgovornosti za njihovu implementaciju, uključujući i plan razvoja organizacionih i ljudskih potencijala lokalne uprave kako bi se nadzor nad implementacijom strateškog dokumenta osigurao u punom kapacitetu.</w:t>
      </w:r>
    </w:p>
    <w:p w:rsidR="00913E8A" w:rsidRPr="00913E8A" w:rsidRDefault="00913E8A" w:rsidP="00913E8A">
      <w:pPr>
        <w:pStyle w:val="Tekstkomentara"/>
        <w:spacing w:before="120" w:after="120"/>
        <w:jc w:val="both"/>
        <w:rPr>
          <w:rFonts w:ascii="Calibri" w:hAnsi="Calibri" w:cs="Calibri"/>
          <w:bCs/>
          <w:color w:val="FF0000"/>
          <w:kern w:val="32"/>
          <w:sz w:val="22"/>
          <w:szCs w:val="22"/>
          <w:lang w:val="bs-Latn-BA"/>
        </w:rPr>
      </w:pPr>
      <w:r w:rsidRPr="00913E8A">
        <w:rPr>
          <w:rFonts w:ascii="Calibri" w:hAnsi="Calibri" w:cs="Calibri"/>
          <w:bCs/>
          <w:kern w:val="32"/>
          <w:sz w:val="22"/>
          <w:szCs w:val="22"/>
          <w:lang w:val="bs-Latn-BA"/>
        </w:rPr>
        <w:t>Prilikom izrade Strategije vodilo se posebno računa o tzv. horizontalnoj i vertikalnoj usklađenosti Strategije sa sektorskim strategijama kao i sa planskim dokumentima na višim nivoima. Naročita pažnja je posvećena onim oblastima i pitanjima koja se međusobno snažno isprepliću</w:t>
      </w:r>
      <w:r w:rsidR="00940FA1">
        <w:rPr>
          <w:rFonts w:ascii="Calibri" w:hAnsi="Calibri" w:cs="Calibri"/>
          <w:bCs/>
          <w:kern w:val="32"/>
          <w:sz w:val="22"/>
          <w:szCs w:val="22"/>
          <w:lang w:val="bs-Latn-BA"/>
        </w:rPr>
        <w:t>,</w:t>
      </w:r>
      <w:r w:rsidRPr="00913E8A">
        <w:rPr>
          <w:rFonts w:ascii="Calibri" w:hAnsi="Calibri" w:cs="Calibri"/>
          <w:bCs/>
          <w:kern w:val="32"/>
          <w:sz w:val="22"/>
          <w:szCs w:val="22"/>
          <w:lang w:val="bs-Latn-BA"/>
        </w:rPr>
        <w:t xml:space="preserve"> a neodvojivi su dio koncepta održivog razvoja, prije svega pitanja bolje uključenosti osjetljivih društvenih grupa, uvažavanja aspekta rodne ravnopravnosti kao  i oblasti ruralnog razvoja. Tokom pripreme strateškog dokumenta uzeti su u razmatranje i širi razvojni pravci uspostavljeni kroz nacrt Okvira za ciljeve održivog razvoja u BiH, na način da je provjerena usaglašenost ove Strategije sa utvrđenim prioritetima i pokretačima održivog razvoja čime se nastoji dati doprinos u postizanju i praćenju opštih ciljeva za Bosnu i Hercegovinu iz Agende 2030.</w:t>
      </w:r>
    </w:p>
    <w:p w:rsidR="003B6EC8" w:rsidRPr="004B0484" w:rsidRDefault="003B6EC8" w:rsidP="008E6B45">
      <w:pPr>
        <w:pStyle w:val="Naslov1"/>
        <w:numPr>
          <w:ilvl w:val="0"/>
          <w:numId w:val="4"/>
        </w:numPr>
        <w:rPr>
          <w:rFonts w:ascii="Calibri" w:hAnsi="Calibri" w:cs="Calibri"/>
          <w:sz w:val="28"/>
          <w:szCs w:val="28"/>
        </w:rPr>
      </w:pPr>
      <w:bookmarkStart w:id="13" w:name="_Toc473490875"/>
      <w:bookmarkStart w:id="14" w:name="_Toc53643723"/>
      <w:bookmarkStart w:id="15" w:name="_Toc469295929"/>
      <w:r w:rsidRPr="004B0484">
        <w:rPr>
          <w:rFonts w:ascii="Calibri" w:hAnsi="Calibri" w:cs="Calibri"/>
          <w:sz w:val="28"/>
          <w:szCs w:val="28"/>
        </w:rPr>
        <w:lastRenderedPageBreak/>
        <w:t>Strateška platforma</w:t>
      </w:r>
      <w:bookmarkEnd w:id="13"/>
      <w:bookmarkEnd w:id="14"/>
    </w:p>
    <w:p w:rsidR="003B6EC8" w:rsidRPr="004B0484" w:rsidRDefault="00AB29C8" w:rsidP="008E6B45">
      <w:pPr>
        <w:pStyle w:val="Naslov2"/>
        <w:numPr>
          <w:ilvl w:val="1"/>
          <w:numId w:val="17"/>
        </w:numPr>
        <w:rPr>
          <w:rFonts w:ascii="Calibri" w:hAnsi="Calibri" w:cs="Calibri"/>
        </w:rPr>
      </w:pPr>
      <w:bookmarkStart w:id="16" w:name="_Toc53643724"/>
      <w:r>
        <w:rPr>
          <w:rFonts w:ascii="Calibri" w:hAnsi="Calibri" w:cs="Calibri"/>
        </w:rPr>
        <w:t>S</w:t>
      </w:r>
      <w:r w:rsidR="00FA0892">
        <w:rPr>
          <w:rFonts w:ascii="Calibri" w:hAnsi="Calibri" w:cs="Calibri"/>
        </w:rPr>
        <w:t>ituacion</w:t>
      </w:r>
      <w:r>
        <w:rPr>
          <w:rFonts w:ascii="Calibri" w:hAnsi="Calibri" w:cs="Calibri"/>
        </w:rPr>
        <w:t>a</w:t>
      </w:r>
      <w:r w:rsidR="003B6EC8" w:rsidRPr="004B0484">
        <w:rPr>
          <w:rFonts w:ascii="Calibri" w:hAnsi="Calibri" w:cs="Calibri"/>
        </w:rPr>
        <w:t xml:space="preserve"> analiz</w:t>
      </w:r>
      <w:r>
        <w:rPr>
          <w:rFonts w:ascii="Calibri" w:hAnsi="Calibri" w:cs="Calibri"/>
        </w:rPr>
        <w:t>a</w:t>
      </w:r>
      <w:bookmarkEnd w:id="16"/>
    </w:p>
    <w:p w:rsidR="003B6EC8" w:rsidRPr="00895CEE" w:rsidRDefault="008C6C06" w:rsidP="008E6B45">
      <w:pPr>
        <w:pStyle w:val="Naslov3"/>
        <w:numPr>
          <w:ilvl w:val="0"/>
          <w:numId w:val="5"/>
        </w:numPr>
        <w:rPr>
          <w:rFonts w:ascii="Calibri" w:hAnsi="Calibri" w:cs="Calibri"/>
          <w:bCs w:val="0"/>
          <w:i w:val="0"/>
          <w:iCs/>
          <w:sz w:val="22"/>
          <w:szCs w:val="22"/>
        </w:rPr>
      </w:pPr>
      <w:bookmarkStart w:id="17" w:name="_Toc53643725"/>
      <w:bookmarkStart w:id="18" w:name="_Toc475826709"/>
      <w:bookmarkEnd w:id="15"/>
      <w:r>
        <w:rPr>
          <w:rFonts w:ascii="Calibri" w:hAnsi="Calibri" w:cs="Calibri"/>
          <w:bCs w:val="0"/>
          <w:i w:val="0"/>
          <w:iCs/>
          <w:sz w:val="22"/>
          <w:szCs w:val="22"/>
        </w:rPr>
        <w:t>Geografski položaj,</w:t>
      </w:r>
      <w:r w:rsidR="004D0AA0">
        <w:rPr>
          <w:rFonts w:ascii="Calibri" w:hAnsi="Calibri" w:cs="Calibri"/>
          <w:bCs w:val="0"/>
          <w:i w:val="0"/>
          <w:iCs/>
          <w:sz w:val="22"/>
          <w:szCs w:val="22"/>
        </w:rPr>
        <w:t xml:space="preserve">klimatske </w:t>
      </w:r>
      <w:r w:rsidR="004D0AA0" w:rsidRPr="00895CEE">
        <w:rPr>
          <w:rFonts w:ascii="Calibri" w:hAnsi="Calibri" w:cs="Calibri"/>
          <w:bCs w:val="0"/>
          <w:i w:val="0"/>
          <w:iCs/>
          <w:sz w:val="22"/>
          <w:szCs w:val="22"/>
        </w:rPr>
        <w:t>karakteristike</w:t>
      </w:r>
      <w:r w:rsidR="004D0AA0">
        <w:rPr>
          <w:rFonts w:ascii="Calibri" w:hAnsi="Calibri" w:cs="Calibri"/>
          <w:bCs w:val="0"/>
          <w:i w:val="0"/>
          <w:iCs/>
          <w:sz w:val="22"/>
          <w:szCs w:val="22"/>
        </w:rPr>
        <w:t xml:space="preserve">, </w:t>
      </w:r>
      <w:r w:rsidR="003B6EC8" w:rsidRPr="00895CEE">
        <w:rPr>
          <w:rFonts w:ascii="Calibri" w:hAnsi="Calibri" w:cs="Calibri"/>
          <w:bCs w:val="0"/>
          <w:i w:val="0"/>
          <w:iCs/>
          <w:sz w:val="22"/>
          <w:szCs w:val="22"/>
        </w:rPr>
        <w:t>prirodne</w:t>
      </w:r>
      <w:r w:rsidR="004D0AA0">
        <w:rPr>
          <w:rFonts w:ascii="Calibri" w:hAnsi="Calibri" w:cs="Calibri"/>
          <w:bCs w:val="0"/>
          <w:i w:val="0"/>
          <w:iCs/>
          <w:sz w:val="22"/>
          <w:szCs w:val="22"/>
        </w:rPr>
        <w:t xml:space="preserve"> i </w:t>
      </w:r>
      <w:r w:rsidR="0022055C">
        <w:rPr>
          <w:rFonts w:ascii="Calibri" w:hAnsi="Calibri" w:cs="Calibri"/>
          <w:bCs w:val="0"/>
          <w:i w:val="0"/>
          <w:iCs/>
          <w:sz w:val="22"/>
          <w:szCs w:val="22"/>
        </w:rPr>
        <w:t>kulturno-</w:t>
      </w:r>
      <w:r w:rsidR="004D0AA0">
        <w:rPr>
          <w:rFonts w:ascii="Calibri" w:hAnsi="Calibri" w:cs="Calibri"/>
          <w:bCs w:val="0"/>
          <w:i w:val="0"/>
          <w:iCs/>
          <w:sz w:val="22"/>
          <w:szCs w:val="22"/>
        </w:rPr>
        <w:t>historijske znamenitosti</w:t>
      </w:r>
      <w:bookmarkEnd w:id="17"/>
    </w:p>
    <w:p w:rsidR="00895CEE" w:rsidRDefault="00CE527A" w:rsidP="0000351B">
      <w:pPr>
        <w:jc w:val="both"/>
      </w:pPr>
      <w:r>
        <w:t>Bosanski Petrovac je grad i sred</w:t>
      </w:r>
      <w:r w:rsidR="00895CEE">
        <w:t>ište istoimene općine u sjevero</w:t>
      </w:r>
      <w:r>
        <w:t xml:space="preserve">zapadnom dijelu Bosne i Hercegovine </w:t>
      </w:r>
      <w:r w:rsidR="00DB614C">
        <w:t xml:space="preserve">i dio je Unsko - </w:t>
      </w:r>
      <w:r w:rsidR="008C713B">
        <w:t>s</w:t>
      </w:r>
      <w:r w:rsidR="00DB614C">
        <w:t>anskog kantona.</w:t>
      </w:r>
      <w:r w:rsidR="00D86978">
        <w:t xml:space="preserve"> </w:t>
      </w:r>
      <w:r w:rsidR="00DB614C">
        <w:t xml:space="preserve">Radi se o području koje </w:t>
      </w:r>
      <w:r>
        <w:t>ima izuzet</w:t>
      </w:r>
      <w:r w:rsidR="00895CEE">
        <w:t>no povoljan geoprometni položaj</w:t>
      </w:r>
      <w:r w:rsidR="0059223B">
        <w:t>,</w:t>
      </w:r>
      <w:r>
        <w:t xml:space="preserve"> jer zauzima prostor na pravcu osnovnih koridora Zapadna Evropa - Mediteran - Bliski Istok. Komunikacijski je dobro povezan sa Republikom Hrvatskom, a time i ostalim zemljama Evrope. Najkraći kopneni put prema velikim lukama i značajnim središtima (Split, Šibenik, Zadar, Rijeka), vodi preko Bosanskog Petrovca i Bihaća. </w:t>
      </w:r>
    </w:p>
    <w:p w:rsidR="00895CEE" w:rsidRDefault="003F6F98" w:rsidP="0000351B">
      <w:pPr>
        <w:jc w:val="both"/>
      </w:pPr>
      <w:r>
        <w:t xml:space="preserve">Poslije potpisivanja Dejtonskog mirovnog sporazuma površina općine iznosi 716,52 km², od prijeratnih 853 km², jer je 136,48 km² pripalo novoformiranoj općini Petrovac (Drinić) u Republici Srpskoj. </w:t>
      </w:r>
      <w:r w:rsidR="00895CEE">
        <w:t xml:space="preserve">Teritorija općine graniči sa općinama Bihać, Ključ, Sanski Most, Bosanska Krupa i Drvar u Federaciji BiH i općinom </w:t>
      </w:r>
      <w:r w:rsidR="00DB614C">
        <w:t>Petrovac-</w:t>
      </w:r>
      <w:r w:rsidR="00895CEE">
        <w:t>Drnić u Republici Srpskoj. Područje općine organizovano je u 13 mjesnih zajednica. Općina se nalazi na raskrsnici dvaju magistralnih puteva Bihać-Sarajevo (put M-5) i Bosanska Krupa – Krnjeuša-Bosanski Petrovac-Drvar</w:t>
      </w:r>
      <w:r w:rsidR="008C713B">
        <w:t xml:space="preserve"> (put M-14)</w:t>
      </w:r>
      <w:r w:rsidR="00895CEE">
        <w:t xml:space="preserve"> i dalje prema Republici Hrvatskoj i Jadranskom moru. </w:t>
      </w:r>
    </w:p>
    <w:p w:rsidR="00895CEE" w:rsidRPr="00D66CEC" w:rsidRDefault="00895CEE" w:rsidP="00D66CEC">
      <w:pPr>
        <w:pStyle w:val="Bezproreda"/>
        <w:rPr>
          <w:b/>
        </w:rPr>
      </w:pPr>
      <w:r w:rsidRPr="00D66CEC">
        <w:rPr>
          <w:b/>
        </w:rPr>
        <w:t>Slika 1</w:t>
      </w:r>
      <w:r w:rsidR="00857E7E" w:rsidRPr="00D66CEC">
        <w:rPr>
          <w:b/>
        </w:rPr>
        <w:t>:</w:t>
      </w:r>
      <w:r w:rsidRPr="00D66CEC">
        <w:rPr>
          <w:b/>
        </w:rPr>
        <w:t xml:space="preserve"> Položaj općine Bosanski Petrovac</w:t>
      </w:r>
      <w:r w:rsidR="00857E7E" w:rsidRPr="00D66CEC">
        <w:rPr>
          <w:b/>
        </w:rPr>
        <w:t xml:space="preserve"> na karti Bosne i Hercegovine</w:t>
      </w:r>
    </w:p>
    <w:p w:rsidR="00895CEE" w:rsidRPr="00895CEE" w:rsidRDefault="00CC0D80" w:rsidP="0000351B">
      <w:pPr>
        <w:jc w:val="both"/>
        <w:rPr>
          <w:b/>
        </w:rPr>
      </w:pPr>
      <w:r w:rsidRPr="00CC0D80">
        <w:rPr>
          <w:noProof/>
          <w:lang w:eastAsia="bs-Latn-BA"/>
        </w:rPr>
        <w:pict>
          <v:shapetype id="_x0000_t77" coordsize="21600,21600" o:spt="77" adj="7200,5400,3600,8100" path="m@0,l@0@3@2@3@2@1,,10800@2@4@2@5@0@5@0,21600,21600,21600,21600,xe">
            <v:stroke joinstyle="miter"/>
            <v:formulas>
              <v:f eqn="val #0"/>
              <v:f eqn="val #1"/>
              <v:f eqn="val #2"/>
              <v:f eqn="val #3"/>
              <v:f eqn="sum 21600 0 #1"/>
              <v:f eqn="sum 21600 0 #3"/>
              <v:f eqn="sum #0 21600 0"/>
              <v:f eqn="prod @6 1 2"/>
            </v:formulas>
            <v:path o:connecttype="custom" o:connectlocs="@7,0;0,10800;@7,21600;21600,10800" o:connectangles="270,180,90,0" textboxrect="@0,0,21600,21600"/>
            <v:handles>
              <v:h position="#0,topLeft" xrange="@2,21600"/>
              <v:h position="topLeft,#1" yrange="0,@3"/>
              <v:h position="#2,#3" xrange="0,@0" yrange="@1,10800"/>
            </v:handles>
          </v:shapetype>
          <v:shape id="AutoShape 3" o:spid="_x0000_s1026" type="#_x0000_t77" style="position:absolute;left:0;text-align:left;margin-left:57pt;margin-top:51.6pt;width:117.2pt;height:15.85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o3VxAIAANQFAAAOAAAAZHJzL2Uyb0RvYy54bWysVNuO0zAQfUfiHyy/s7k0vWrT1arLIqQF&#10;VloQz1PbaQyOHWy36e7XM3bSEihPiDxEvozPzJwzM9c3x0aRg7BOGl3S7CqlRGhmuNS7kn75fP9m&#10;QYnzoDkoo0VJn4WjN+vXr667diVyUxvFhSUIot2qa0tae9+uksSxWjTgrkwrNF5WxjbgcWt3CbfQ&#10;IXqjkjxNZ0lnLG+tYcI5PL3rL+k64leVYP5TVTnhiSopxubj38b/NvyT9TWsdhbaWrIhDPiHKBqQ&#10;Gp2eoe7AA9lbeQHVSGaNM5W/YqZJTFVJJmIOmE2W/pHNUw2tiLkgOa490+T+Hyz7eHi0RPKSolAa&#10;GpTodu9N9EwmgZ6udSu0emofbUjQtQ+GfXdEm00NeidurTVdLYBjUFmwT357EDYOn5Jt98FwRAdE&#10;j0wdK9sEQOSAHKMgz2dBxNEThodZsVgUBerG8A4JypfT6AJWp9etdf6dMA0Ji5IqUfkY0QaUMnsf&#10;PcHhwfkoDh9SBP4to6RqFGp9AEUmy7SYDbUwssnHNtMUv0ubydhmWeTz+aVNMbaZ4RdtElgNkeHq&#10;lEek2CjJ76VScRM6QWyUJRhoSf0xjzmpfYN89mfYB6fI8BjrvT9enI4RPvZTQEF9cDd2oDTpkOl8&#10;jhjBoTbBdeyLRnpsTiUbrI4ANqQf1H6reTTxIFW/RlylA4CIbTdQjhoI+1TzjnAZBMoXkyVWGpfY&#10;g5NFOkuXc0pA7XB4MG8pscZ/lb6O9RfK4S8UAGNC++kFDSOBxjQMQYNqa+iJORteEHOONtI0SiQW&#10;dajjvh/8cXscWmNr+DOWN8YdaxhHIS5qY18o6XCslNT92IMVlKj3GltkmcV69nFTTOc5Frcd32zH&#10;N6AZQqHqyFFcbnw/u/atlbsaPWWDZqFpK+lP/ddHNTQjjo6YzzDmwmwa76PVr2G8/gkAAP//AwBQ&#10;SwMEFAAGAAgAAAAhAI2WUwjgAAAACwEAAA8AAABkcnMvZG93bnJldi54bWxMj81OwzAQhO9IvIO1&#10;SNyo0yaiIcSp+D1VqkRBnJ14iUPjdRS7TeDpWU5w29kdzX5TbmbXixOOofOkYLlIQCA13nTUKnh7&#10;fb7KQYSoyejeEyr4wgCb6vys1IXxE73gaR9bwSEUCq3AxjgUUobGotNh4Qckvn340enIcmylGfXE&#10;4a6XqyS5lk53xB+sHvDBYnPYH52Cz/Uk0/epXj9tD9vvXfM45zbeK3V5Md/dgog4xz8z/OIzOlTM&#10;VPsjmSB61suMu0QeknQFgh1plmcgat6k2Q3IqpT/O1Q/AAAA//8DAFBLAQItABQABgAIAAAAIQC2&#10;gziS/gAAAOEBAAATAAAAAAAAAAAAAAAAAAAAAABbQ29udGVudF9UeXBlc10ueG1sUEsBAi0AFAAG&#10;AAgAAAAhADj9If/WAAAAlAEAAAsAAAAAAAAAAAAAAAAALwEAAF9yZWxzLy5yZWxzUEsBAi0AFAAG&#10;AAgAAAAhAPKCjdXEAgAA1AUAAA4AAAAAAAAAAAAAAAAALgIAAGRycy9lMm9Eb2MueG1sUEsBAi0A&#10;FAAGAAgAAAAhAI2WUwjgAAAACwEAAA8AAAAAAAAAAAAAAAAAHgUAAGRycy9kb3ducmV2LnhtbFBL&#10;BQYAAAAABAAEAPMAAAArBgAAAAA=&#10;" adj=",0,2754,6583" fillcolor="#d5dce4 [671]" stroked="f" strokeweight="1pt">
            <v:shadow on="t" color="#1f4d78 [1608]" opacity=".5" offset="1pt"/>
            <v:textbox>
              <w:txbxContent>
                <w:p w:rsidR="00D86978" w:rsidRPr="00EF1DFC" w:rsidRDefault="00D86978" w:rsidP="004F1794">
                  <w:pPr>
                    <w:jc w:val="right"/>
                    <w:rPr>
                      <w:b/>
                      <w:sz w:val="16"/>
                      <w:szCs w:val="16"/>
                    </w:rPr>
                  </w:pPr>
                  <w:r w:rsidRPr="00EF1DFC">
                    <w:rPr>
                      <w:b/>
                      <w:sz w:val="16"/>
                      <w:szCs w:val="16"/>
                    </w:rPr>
                    <w:t>Bosanski Petrovac</w:t>
                  </w:r>
                </w:p>
              </w:txbxContent>
            </v:textbox>
          </v:shape>
        </w:pict>
      </w:r>
      <w:r w:rsidR="00857E7E">
        <w:rPr>
          <w:noProof/>
          <w:lang w:val="hr-BA" w:eastAsia="hr-BA"/>
        </w:rPr>
        <w:drawing>
          <wp:inline distT="0" distB="0" distL="0" distR="0">
            <wp:extent cx="3058160" cy="2820756"/>
            <wp:effectExtent l="0" t="0" r="0" b="0"/>
            <wp:docPr id="2" name="Picture 2" descr="Opština Bosanski Petrovac — Vikipedija, slobodna enciklopedi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pština Bosanski Petrovac — Vikipedija, slobodna enciklopedija"/>
                    <pic:cNvPicPr>
                      <a:picLocks noChangeAspect="1" noChangeArrowheads="1"/>
                    </pic:cNvPicPr>
                  </pic:nvPicPr>
                  <pic:blipFill>
                    <a:blip r:embed="rId13" cstate="print">
                      <a:extLst>
                        <a:ext uri="{BEBA8EAE-BF5A-486C-A8C5-ECC9F3942E4B}">
                          <a14:imgProps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14:imgLayer r:embed="rId14">
                              <a14:imgEffect>
                                <a14:colorTemperature colorTemp="8800"/>
                              </a14:imgEffect>
                            </a14:imgLayer>
                          </a14:imgProps>
                        </a:ex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070546" cy="2832180"/>
                    </a:xfrm>
                    <a:prstGeom prst="rect">
                      <a:avLst/>
                    </a:prstGeom>
                    <a:noFill/>
                    <a:ln>
                      <a:noFill/>
                    </a:ln>
                  </pic:spPr>
                </pic:pic>
              </a:graphicData>
            </a:graphic>
          </wp:inline>
        </w:drawing>
      </w:r>
    </w:p>
    <w:p w:rsidR="00DB614C" w:rsidRPr="008C6C06" w:rsidRDefault="003F6F98" w:rsidP="00DB614C">
      <w:pPr>
        <w:pStyle w:val="StandardWeb"/>
        <w:spacing w:before="0" w:beforeAutospacing="0" w:after="0" w:afterAutospacing="0"/>
        <w:jc w:val="both"/>
        <w:rPr>
          <w:rFonts w:ascii="Calibri" w:hAnsi="Calibri" w:cs="Calibri"/>
          <w:bCs/>
          <w:sz w:val="22"/>
          <w:szCs w:val="22"/>
          <w:lang w:val="bs-Latn-BA"/>
        </w:rPr>
      </w:pPr>
      <w:r w:rsidRPr="008C6C06">
        <w:rPr>
          <w:rFonts w:ascii="Calibri" w:hAnsi="Calibri" w:cs="Calibri"/>
          <w:sz w:val="22"/>
          <w:szCs w:val="22"/>
          <w:lang w:val="bs-Latn-BA"/>
        </w:rPr>
        <w:t xml:space="preserve">Teritorija Bosanskog Petrovca se nalazi na nadmorskoj visini </w:t>
      </w:r>
      <w:r w:rsidR="004F1794" w:rsidRPr="008C6C06">
        <w:rPr>
          <w:rFonts w:ascii="Calibri" w:hAnsi="Calibri" w:cs="Calibri"/>
          <w:sz w:val="22"/>
          <w:szCs w:val="22"/>
          <w:lang w:val="bs-Latn-BA"/>
        </w:rPr>
        <w:t xml:space="preserve">od </w:t>
      </w:r>
      <w:r w:rsidRPr="008C6C06">
        <w:rPr>
          <w:rFonts w:ascii="Calibri" w:hAnsi="Calibri" w:cs="Calibri"/>
          <w:sz w:val="22"/>
          <w:szCs w:val="22"/>
          <w:lang w:val="bs-Latn-BA"/>
        </w:rPr>
        <w:t xml:space="preserve">669 m/nv, okružena </w:t>
      </w:r>
      <w:r w:rsidR="004F1794" w:rsidRPr="008C6C06">
        <w:rPr>
          <w:rFonts w:ascii="Calibri" w:hAnsi="Calibri" w:cs="Calibri"/>
          <w:sz w:val="22"/>
          <w:szCs w:val="22"/>
          <w:lang w:val="bs-Latn-BA"/>
        </w:rPr>
        <w:t xml:space="preserve">je </w:t>
      </w:r>
      <w:r w:rsidRPr="008C6C06">
        <w:rPr>
          <w:rFonts w:ascii="Calibri" w:hAnsi="Calibri" w:cs="Calibri"/>
          <w:sz w:val="22"/>
          <w:szCs w:val="22"/>
          <w:lang w:val="bs-Latn-BA"/>
        </w:rPr>
        <w:t>planinama Grmeč, Osječenica i Klekovača. Između šumom bogatih planina Osječenice (1796m) i Klekovače (1962m), nalazi se prevoj Oštrelj, od davnina poznat kao vazdušna banja. Oštrelj je klimatski ce</w:t>
      </w:r>
      <w:r w:rsidR="00DB614C" w:rsidRPr="008C6C06">
        <w:rPr>
          <w:rFonts w:ascii="Calibri" w:hAnsi="Calibri" w:cs="Calibri"/>
          <w:sz w:val="22"/>
          <w:szCs w:val="22"/>
          <w:lang w:val="bs-Latn-BA"/>
        </w:rPr>
        <w:t>ntar na visini od 1040mn/v koji karakteriše velika</w:t>
      </w:r>
      <w:r w:rsidRPr="008C6C06">
        <w:rPr>
          <w:rFonts w:ascii="Calibri" w:hAnsi="Calibri" w:cs="Calibri"/>
          <w:sz w:val="22"/>
          <w:szCs w:val="22"/>
          <w:lang w:val="bs-Latn-BA"/>
        </w:rPr>
        <w:t xml:space="preserve"> koncentracije ozona</w:t>
      </w:r>
      <w:r w:rsidR="00DB614C" w:rsidRPr="008C6C06">
        <w:rPr>
          <w:rFonts w:ascii="Calibri" w:hAnsi="Calibri" w:cs="Calibri"/>
          <w:sz w:val="22"/>
          <w:szCs w:val="22"/>
          <w:lang w:val="bs-Latn-BA"/>
        </w:rPr>
        <w:t xml:space="preserve">, čak među najvećim u Evropi zbog čega je ovo područje pogodno </w:t>
      </w:r>
      <w:r w:rsidRPr="008C6C06">
        <w:rPr>
          <w:rFonts w:ascii="Calibri" w:hAnsi="Calibri" w:cs="Calibri"/>
          <w:sz w:val="22"/>
          <w:szCs w:val="22"/>
          <w:lang w:val="bs-Latn-BA"/>
        </w:rPr>
        <w:t xml:space="preserve">za liječenje srčanih i plućnih bolesti </w:t>
      </w:r>
      <w:r w:rsidR="00DB614C" w:rsidRPr="008C6C06">
        <w:rPr>
          <w:rFonts w:ascii="Calibri" w:hAnsi="Calibri" w:cs="Calibri"/>
          <w:sz w:val="22"/>
          <w:szCs w:val="22"/>
          <w:lang w:val="bs-Latn-BA"/>
        </w:rPr>
        <w:t xml:space="preserve">kao </w:t>
      </w:r>
      <w:r w:rsidRPr="008C6C06">
        <w:rPr>
          <w:rFonts w:ascii="Calibri" w:hAnsi="Calibri" w:cs="Calibri"/>
          <w:sz w:val="22"/>
          <w:szCs w:val="22"/>
          <w:lang w:val="bs-Latn-BA"/>
        </w:rPr>
        <w:t xml:space="preserve">i za zdravstvenu rekreaciju djece. </w:t>
      </w:r>
      <w:r w:rsidR="00DB614C" w:rsidRPr="008C6C06">
        <w:rPr>
          <w:rFonts w:ascii="Calibri" w:hAnsi="Calibri" w:cs="Calibri"/>
          <w:sz w:val="22"/>
          <w:szCs w:val="22"/>
          <w:lang w:val="bs-Latn-BA"/>
        </w:rPr>
        <w:t xml:space="preserve">Pored toga, na </w:t>
      </w:r>
      <w:r w:rsidR="00DB614C" w:rsidRPr="008C6C06">
        <w:rPr>
          <w:rFonts w:ascii="Calibri" w:hAnsi="Calibri" w:cs="Calibri"/>
          <w:bCs/>
          <w:sz w:val="22"/>
          <w:szCs w:val="22"/>
          <w:lang w:val="bs-Latn-BA"/>
        </w:rPr>
        <w:t xml:space="preserve">Oštrelju se još uvijek nalazi Titov voz „Proleterka“, na pruzi dužine 50 m, što je svojevrsna turistička atrakcija. </w:t>
      </w:r>
    </w:p>
    <w:p w:rsidR="00DB614C" w:rsidRPr="008C6C06" w:rsidRDefault="00DB614C" w:rsidP="00DB614C">
      <w:pPr>
        <w:pStyle w:val="StandardWeb"/>
        <w:spacing w:before="0" w:beforeAutospacing="0" w:after="0" w:afterAutospacing="0"/>
        <w:jc w:val="both"/>
        <w:rPr>
          <w:rFonts w:ascii="Calibri" w:hAnsi="Calibri" w:cs="Calibri"/>
          <w:bCs/>
          <w:sz w:val="22"/>
          <w:szCs w:val="22"/>
          <w:lang w:val="bs-Latn-BA"/>
        </w:rPr>
      </w:pPr>
    </w:p>
    <w:p w:rsidR="004D0AA0" w:rsidRDefault="00DB614C" w:rsidP="00AF365B">
      <w:pPr>
        <w:pStyle w:val="StandardWeb"/>
        <w:spacing w:before="0" w:beforeAutospacing="0" w:after="0" w:afterAutospacing="0"/>
        <w:jc w:val="both"/>
        <w:rPr>
          <w:rFonts w:ascii="Calibri" w:hAnsi="Calibri" w:cs="Calibri"/>
          <w:bCs/>
          <w:sz w:val="22"/>
          <w:szCs w:val="22"/>
          <w:lang w:val="bs-Latn-BA"/>
        </w:rPr>
      </w:pPr>
      <w:r w:rsidRPr="008C6C06">
        <w:rPr>
          <w:rFonts w:ascii="Calibri" w:hAnsi="Calibri"/>
          <w:bCs/>
          <w:sz w:val="22"/>
          <w:szCs w:val="22"/>
          <w:lang w:val="bs-Latn-BA"/>
        </w:rPr>
        <w:t>U blizini Oštrelja, na udaljenosti od 7 km, na Klekovači, nalazi se prašuma Lom do koje postoje staze za istraživače i avanturiste. Poseb</w:t>
      </w:r>
      <w:r w:rsidR="008C713B">
        <w:rPr>
          <w:rFonts w:ascii="Calibri" w:hAnsi="Calibri"/>
          <w:bCs/>
          <w:sz w:val="22"/>
          <w:szCs w:val="22"/>
          <w:lang w:val="bs-Latn-BA"/>
        </w:rPr>
        <w:t>n</w:t>
      </w:r>
      <w:r w:rsidRPr="008C6C06">
        <w:rPr>
          <w:rFonts w:ascii="Calibri" w:hAnsi="Calibri"/>
          <w:bCs/>
          <w:sz w:val="22"/>
          <w:szCs w:val="22"/>
          <w:lang w:val="bs-Latn-BA"/>
        </w:rPr>
        <w:t xml:space="preserve">u i nesvakidašnju atrakciju planine Klekovače i Osječenice čini runolist, veoma rijetka i zaštićena biljka na ovim prostorima i u cijeloj Europi.  </w:t>
      </w:r>
      <w:r w:rsidR="003F6F98" w:rsidRPr="008C6C06">
        <w:rPr>
          <w:rFonts w:ascii="Calibri" w:hAnsi="Calibri" w:cs="Calibri"/>
          <w:sz w:val="22"/>
          <w:szCs w:val="22"/>
          <w:lang w:val="bs-Latn-BA"/>
        </w:rPr>
        <w:t>Čista sredina i šumsko bogatstvo predstavljaj</w:t>
      </w:r>
      <w:r w:rsidR="004F1794" w:rsidRPr="008C6C06">
        <w:rPr>
          <w:rFonts w:ascii="Calibri" w:hAnsi="Calibri" w:cs="Calibri"/>
          <w:sz w:val="22"/>
          <w:szCs w:val="22"/>
          <w:lang w:val="bs-Latn-BA"/>
        </w:rPr>
        <w:t>u potencijale za razvoj turizma,</w:t>
      </w:r>
      <w:r w:rsidR="003F6F98" w:rsidRPr="008C6C06">
        <w:rPr>
          <w:rFonts w:ascii="Calibri" w:hAnsi="Calibri" w:cs="Calibri"/>
          <w:sz w:val="22"/>
          <w:szCs w:val="22"/>
          <w:lang w:val="bs-Latn-BA"/>
        </w:rPr>
        <w:t xml:space="preserve"> por</w:t>
      </w:r>
      <w:r w:rsidR="004F1794" w:rsidRPr="008C6C06">
        <w:rPr>
          <w:rFonts w:ascii="Calibri" w:hAnsi="Calibri" w:cs="Calibri"/>
          <w:sz w:val="22"/>
          <w:szCs w:val="22"/>
          <w:lang w:val="bs-Latn-BA"/>
        </w:rPr>
        <w:t>ed sportsko-</w:t>
      </w:r>
      <w:r w:rsidR="003F6F98" w:rsidRPr="008C6C06">
        <w:rPr>
          <w:rFonts w:ascii="Calibri" w:hAnsi="Calibri" w:cs="Calibri"/>
          <w:sz w:val="22"/>
          <w:szCs w:val="22"/>
          <w:lang w:val="bs-Latn-BA"/>
        </w:rPr>
        <w:t xml:space="preserve">rekreativnog i zdravstvenog, </w:t>
      </w:r>
      <w:r w:rsidR="003F6F98" w:rsidRPr="008C6C06">
        <w:rPr>
          <w:rFonts w:ascii="Calibri" w:hAnsi="Calibri" w:cs="Calibri"/>
          <w:sz w:val="22"/>
          <w:szCs w:val="22"/>
          <w:lang w:val="bs-Latn-BA"/>
        </w:rPr>
        <w:lastRenderedPageBreak/>
        <w:t>još i lovnog i zimskog turizma.</w:t>
      </w:r>
      <w:r w:rsidR="00771891" w:rsidRPr="008C6C06">
        <w:rPr>
          <w:rFonts w:ascii="Calibri" w:hAnsi="Calibri" w:cs="Calibri"/>
          <w:bCs/>
          <w:sz w:val="22"/>
          <w:szCs w:val="22"/>
          <w:lang w:val="bs-Latn-BA"/>
        </w:rPr>
        <w:t xml:space="preserve"> Za Bosanski Petrovac značajno je napomenuti da je nadaleko poznat po velikom broju sunčanih dana u godini, zelenim šumama i cv</w:t>
      </w:r>
      <w:r w:rsidR="004F1794" w:rsidRPr="008C6C06">
        <w:rPr>
          <w:rFonts w:ascii="Calibri" w:hAnsi="Calibri" w:cs="Calibri"/>
          <w:bCs/>
          <w:sz w:val="22"/>
          <w:szCs w:val="22"/>
          <w:lang w:val="bs-Latn-BA"/>
        </w:rPr>
        <w:t>jetnim</w:t>
      </w:r>
      <w:r w:rsidR="00771891" w:rsidRPr="008C6C06">
        <w:rPr>
          <w:rFonts w:ascii="Calibri" w:hAnsi="Calibri" w:cs="Calibri"/>
          <w:bCs/>
          <w:sz w:val="22"/>
          <w:szCs w:val="22"/>
          <w:lang w:val="bs-Latn-BA"/>
        </w:rPr>
        <w:t xml:space="preserve"> livadama.</w:t>
      </w:r>
    </w:p>
    <w:p w:rsidR="0059223B" w:rsidRDefault="0059223B" w:rsidP="00AF365B">
      <w:pPr>
        <w:pStyle w:val="StandardWeb"/>
        <w:spacing w:before="0" w:beforeAutospacing="0" w:after="0" w:afterAutospacing="0"/>
        <w:jc w:val="both"/>
        <w:rPr>
          <w:rFonts w:ascii="Calibri" w:hAnsi="Calibri" w:cs="Calibri"/>
          <w:bCs/>
          <w:sz w:val="22"/>
          <w:szCs w:val="22"/>
          <w:lang w:val="bs-Latn-BA"/>
        </w:rPr>
      </w:pPr>
    </w:p>
    <w:p w:rsidR="00E5152D" w:rsidRPr="004D0AA0" w:rsidRDefault="0022055C" w:rsidP="00AF365B">
      <w:pPr>
        <w:pStyle w:val="StandardWeb"/>
        <w:spacing w:before="0" w:beforeAutospacing="0" w:after="0" w:afterAutospacing="0"/>
        <w:jc w:val="both"/>
        <w:rPr>
          <w:rFonts w:ascii="Calibri" w:hAnsi="Calibri" w:cs="Calibri"/>
          <w:b/>
          <w:bCs/>
          <w:sz w:val="22"/>
          <w:szCs w:val="22"/>
          <w:lang w:val="bs-Latn-BA"/>
        </w:rPr>
      </w:pPr>
      <w:r>
        <w:rPr>
          <w:rFonts w:ascii="Calibri" w:hAnsi="Calibri" w:cs="Calibri"/>
          <w:b/>
          <w:bCs/>
          <w:sz w:val="22"/>
          <w:szCs w:val="22"/>
          <w:lang w:val="bs-Latn-BA"/>
        </w:rPr>
        <w:t>Kulturno-h</w:t>
      </w:r>
      <w:r w:rsidR="004D0AA0" w:rsidRPr="004D0AA0">
        <w:rPr>
          <w:rFonts w:ascii="Calibri" w:hAnsi="Calibri" w:cs="Calibri"/>
          <w:b/>
          <w:bCs/>
          <w:sz w:val="22"/>
          <w:szCs w:val="22"/>
          <w:lang w:val="bs-Latn-BA"/>
        </w:rPr>
        <w:t>istorijske znamenitosti</w:t>
      </w:r>
    </w:p>
    <w:p w:rsidR="00771891" w:rsidRDefault="00DB614C" w:rsidP="00AF365B">
      <w:pPr>
        <w:pStyle w:val="StandardWeb"/>
        <w:spacing w:before="0" w:beforeAutospacing="0" w:after="0" w:afterAutospacing="0"/>
        <w:jc w:val="both"/>
        <w:rPr>
          <w:rFonts w:ascii="Calibri" w:hAnsi="Calibri"/>
          <w:bCs/>
          <w:sz w:val="22"/>
          <w:szCs w:val="22"/>
          <w:lang w:val="bs-Latn-BA"/>
        </w:rPr>
      </w:pPr>
      <w:r w:rsidRPr="008C6C06">
        <w:rPr>
          <w:rFonts w:ascii="Calibri" w:hAnsi="Calibri"/>
          <w:bCs/>
          <w:sz w:val="22"/>
          <w:szCs w:val="22"/>
          <w:lang w:val="bs-Latn-BA"/>
        </w:rPr>
        <w:t>Kada su u pitanju kulturno-historijske zna</w:t>
      </w:r>
      <w:r w:rsidR="008C6C06" w:rsidRPr="008C6C06">
        <w:rPr>
          <w:rFonts w:ascii="Calibri" w:hAnsi="Calibri"/>
          <w:bCs/>
          <w:sz w:val="22"/>
          <w:szCs w:val="22"/>
          <w:lang w:val="bs-Latn-BA"/>
        </w:rPr>
        <w:t xml:space="preserve">menitosti potrebno je </w:t>
      </w:r>
      <w:r w:rsidRPr="008C6C06">
        <w:rPr>
          <w:rFonts w:ascii="Calibri" w:hAnsi="Calibri"/>
          <w:bCs/>
          <w:sz w:val="22"/>
          <w:szCs w:val="22"/>
          <w:lang w:val="bs-Latn-BA"/>
        </w:rPr>
        <w:t>spomenuti</w:t>
      </w:r>
      <w:r w:rsidR="00771891" w:rsidRPr="008C6C06">
        <w:rPr>
          <w:rFonts w:ascii="Calibri" w:hAnsi="Calibri"/>
          <w:bCs/>
          <w:sz w:val="22"/>
          <w:szCs w:val="22"/>
          <w:lang w:val="bs-Latn-BA"/>
        </w:rPr>
        <w:t>:</w:t>
      </w:r>
    </w:p>
    <w:p w:rsidR="0059223B" w:rsidRPr="00DB3137" w:rsidRDefault="0059223B" w:rsidP="00AF365B">
      <w:pPr>
        <w:pStyle w:val="StandardWeb"/>
        <w:spacing w:before="0" w:beforeAutospacing="0" w:after="0" w:afterAutospacing="0"/>
        <w:jc w:val="both"/>
        <w:rPr>
          <w:rFonts w:ascii="Calibri" w:hAnsi="Calibri"/>
          <w:bCs/>
          <w:sz w:val="22"/>
          <w:szCs w:val="22"/>
          <w:lang w:val="bs-Latn-BA"/>
        </w:rPr>
      </w:pPr>
    </w:p>
    <w:p w:rsidR="00771891" w:rsidRPr="008C6C06" w:rsidRDefault="00771891" w:rsidP="008E6B45">
      <w:pPr>
        <w:pStyle w:val="StandardWeb"/>
        <w:numPr>
          <w:ilvl w:val="0"/>
          <w:numId w:val="14"/>
        </w:numPr>
        <w:spacing w:before="0" w:beforeAutospacing="0" w:after="0" w:afterAutospacing="0"/>
        <w:jc w:val="both"/>
        <w:rPr>
          <w:rFonts w:ascii="Calibri" w:hAnsi="Calibri"/>
          <w:bCs/>
          <w:sz w:val="22"/>
          <w:szCs w:val="22"/>
          <w:lang w:val="bs-Latn-BA"/>
        </w:rPr>
      </w:pPr>
      <w:r w:rsidRPr="008C6C06">
        <w:rPr>
          <w:rFonts w:ascii="Calibri" w:hAnsi="Calibri"/>
          <w:bCs/>
          <w:sz w:val="22"/>
          <w:szCs w:val="22"/>
          <w:lang w:val="bs-Latn-BA"/>
        </w:rPr>
        <w:t>ostatke srednjovjekovnog grada Bjelaj</w:t>
      </w:r>
      <w:r w:rsidR="008C6C06" w:rsidRPr="008C6C06">
        <w:rPr>
          <w:rFonts w:ascii="Calibri" w:hAnsi="Calibri"/>
          <w:bCs/>
          <w:sz w:val="22"/>
          <w:szCs w:val="22"/>
          <w:lang w:val="bs-Latn-BA"/>
        </w:rPr>
        <w:t>;</w:t>
      </w:r>
    </w:p>
    <w:p w:rsidR="00771891" w:rsidRPr="008C6C06" w:rsidRDefault="008C6C06" w:rsidP="008E6B45">
      <w:pPr>
        <w:pStyle w:val="StandardWeb"/>
        <w:numPr>
          <w:ilvl w:val="0"/>
          <w:numId w:val="14"/>
        </w:numPr>
        <w:spacing w:before="0" w:beforeAutospacing="0" w:after="0" w:afterAutospacing="0"/>
        <w:jc w:val="both"/>
        <w:rPr>
          <w:rFonts w:ascii="Calibri" w:hAnsi="Calibri"/>
          <w:bCs/>
          <w:sz w:val="22"/>
          <w:szCs w:val="22"/>
          <w:lang w:val="bs-Latn-BA"/>
        </w:rPr>
      </w:pPr>
      <w:r w:rsidRPr="008C6C06">
        <w:rPr>
          <w:rFonts w:ascii="Calibri" w:hAnsi="Calibri"/>
          <w:bCs/>
          <w:sz w:val="22"/>
          <w:szCs w:val="22"/>
          <w:lang w:val="bs-Latn-BA"/>
        </w:rPr>
        <w:t>kulu</w:t>
      </w:r>
      <w:r w:rsidR="004F1794" w:rsidRPr="008C6C06">
        <w:rPr>
          <w:rFonts w:ascii="Calibri" w:hAnsi="Calibri"/>
          <w:bCs/>
          <w:sz w:val="22"/>
          <w:szCs w:val="22"/>
          <w:lang w:val="bs-Latn-BA"/>
        </w:rPr>
        <w:t xml:space="preserve"> u Koluniću iz XII vijeka (</w:t>
      </w:r>
      <w:r w:rsidR="00771891" w:rsidRPr="008C6C06">
        <w:rPr>
          <w:rFonts w:ascii="Calibri" w:hAnsi="Calibri"/>
          <w:bCs/>
          <w:sz w:val="22"/>
          <w:szCs w:val="22"/>
          <w:lang w:val="bs-Latn-BA"/>
        </w:rPr>
        <w:t>Crkva sv. Đurđa, oko koje se nalazi nekropola sa 50 nadg</w:t>
      </w:r>
      <w:r>
        <w:rPr>
          <w:rFonts w:ascii="Calibri" w:hAnsi="Calibri"/>
          <w:bCs/>
          <w:sz w:val="22"/>
          <w:szCs w:val="22"/>
          <w:lang w:val="bs-Latn-BA"/>
        </w:rPr>
        <w:t xml:space="preserve">robnih ploča, </w:t>
      </w:r>
      <w:r w:rsidR="004F1794" w:rsidRPr="008C6C06">
        <w:rPr>
          <w:rFonts w:ascii="Calibri" w:hAnsi="Calibri"/>
          <w:bCs/>
          <w:sz w:val="22"/>
          <w:szCs w:val="22"/>
          <w:lang w:val="bs-Latn-BA"/>
        </w:rPr>
        <w:t>pisanim glagoljicom</w:t>
      </w:r>
      <w:r w:rsidR="00771891" w:rsidRPr="008C6C06">
        <w:rPr>
          <w:rFonts w:ascii="Calibri" w:hAnsi="Calibri"/>
          <w:bCs/>
          <w:sz w:val="22"/>
          <w:szCs w:val="22"/>
          <w:lang w:val="bs-Latn-BA"/>
        </w:rPr>
        <w:t>)</w:t>
      </w:r>
      <w:r w:rsidRPr="008C6C06">
        <w:rPr>
          <w:rFonts w:ascii="Calibri" w:hAnsi="Calibri"/>
          <w:bCs/>
          <w:sz w:val="22"/>
          <w:szCs w:val="22"/>
          <w:lang w:val="bs-Latn-BA"/>
        </w:rPr>
        <w:t>;</w:t>
      </w:r>
    </w:p>
    <w:p w:rsidR="00771891" w:rsidRPr="008C6C06" w:rsidRDefault="008C6C06" w:rsidP="008E6B45">
      <w:pPr>
        <w:pStyle w:val="StandardWeb"/>
        <w:numPr>
          <w:ilvl w:val="0"/>
          <w:numId w:val="14"/>
        </w:numPr>
        <w:spacing w:before="0" w:beforeAutospacing="0" w:after="0" w:afterAutospacing="0"/>
        <w:jc w:val="both"/>
        <w:rPr>
          <w:rFonts w:ascii="Calibri" w:hAnsi="Calibri"/>
          <w:bCs/>
          <w:sz w:val="22"/>
          <w:szCs w:val="22"/>
          <w:lang w:val="bs-Latn-BA"/>
        </w:rPr>
      </w:pPr>
      <w:r w:rsidRPr="008C6C06">
        <w:rPr>
          <w:rFonts w:ascii="Calibri" w:hAnsi="Calibri"/>
          <w:bCs/>
          <w:sz w:val="22"/>
          <w:szCs w:val="22"/>
          <w:lang w:val="bs-Latn-BA"/>
        </w:rPr>
        <w:t>kulu</w:t>
      </w:r>
      <w:r w:rsidR="00771891" w:rsidRPr="008C6C06">
        <w:rPr>
          <w:rFonts w:ascii="Calibri" w:hAnsi="Calibri"/>
          <w:bCs/>
          <w:sz w:val="22"/>
          <w:szCs w:val="22"/>
          <w:lang w:val="bs-Latn-BA"/>
        </w:rPr>
        <w:t xml:space="preserve"> Kulenovića na Prkosima</w:t>
      </w:r>
      <w:r w:rsidRPr="008C6C06">
        <w:rPr>
          <w:rFonts w:ascii="Calibri" w:hAnsi="Calibri"/>
          <w:bCs/>
          <w:sz w:val="22"/>
          <w:szCs w:val="22"/>
          <w:lang w:val="bs-Latn-BA"/>
        </w:rPr>
        <w:t>;</w:t>
      </w:r>
    </w:p>
    <w:p w:rsidR="00771891" w:rsidRPr="008C6C06" w:rsidRDefault="008C6C06" w:rsidP="008E6B45">
      <w:pPr>
        <w:pStyle w:val="StandardWeb"/>
        <w:numPr>
          <w:ilvl w:val="0"/>
          <w:numId w:val="14"/>
        </w:numPr>
        <w:spacing w:before="0" w:beforeAutospacing="0" w:after="0" w:afterAutospacing="0"/>
        <w:jc w:val="both"/>
        <w:rPr>
          <w:rFonts w:ascii="Calibri" w:hAnsi="Calibri"/>
          <w:bCs/>
          <w:sz w:val="22"/>
          <w:szCs w:val="22"/>
          <w:lang w:val="bs-Latn-BA"/>
        </w:rPr>
      </w:pPr>
      <w:r>
        <w:rPr>
          <w:rFonts w:ascii="Calibri" w:hAnsi="Calibri"/>
          <w:bCs/>
          <w:sz w:val="22"/>
          <w:szCs w:val="22"/>
          <w:lang w:val="bs-Latn-BA"/>
        </w:rPr>
        <w:t>r</w:t>
      </w:r>
      <w:r w:rsidR="00771891" w:rsidRPr="008C6C06">
        <w:rPr>
          <w:rFonts w:ascii="Calibri" w:hAnsi="Calibri"/>
          <w:bCs/>
          <w:sz w:val="22"/>
          <w:szCs w:val="22"/>
          <w:lang w:val="bs-Latn-BA"/>
        </w:rPr>
        <w:t>imski miljokaz na Oštrelju</w:t>
      </w:r>
      <w:r w:rsidRPr="008C6C06">
        <w:rPr>
          <w:rFonts w:ascii="Calibri" w:hAnsi="Calibri"/>
          <w:bCs/>
          <w:sz w:val="22"/>
          <w:szCs w:val="22"/>
          <w:lang w:val="bs-Latn-BA"/>
        </w:rPr>
        <w:t>;</w:t>
      </w:r>
    </w:p>
    <w:p w:rsidR="00771891" w:rsidRPr="008C6C06" w:rsidRDefault="00771891" w:rsidP="008E6B45">
      <w:pPr>
        <w:pStyle w:val="StandardWeb"/>
        <w:numPr>
          <w:ilvl w:val="0"/>
          <w:numId w:val="14"/>
        </w:numPr>
        <w:spacing w:before="0" w:beforeAutospacing="0" w:after="0" w:afterAutospacing="0"/>
        <w:jc w:val="both"/>
        <w:rPr>
          <w:rFonts w:ascii="Calibri" w:hAnsi="Calibri"/>
          <w:bCs/>
          <w:sz w:val="22"/>
          <w:szCs w:val="22"/>
          <w:lang w:val="bs-Latn-BA"/>
        </w:rPr>
      </w:pPr>
      <w:r w:rsidRPr="008C6C06">
        <w:rPr>
          <w:rFonts w:ascii="Calibri" w:hAnsi="Calibri"/>
          <w:bCs/>
          <w:sz w:val="22"/>
          <w:szCs w:val="22"/>
          <w:lang w:val="bs-Latn-BA"/>
        </w:rPr>
        <w:t>Deli Muratovo turbe</w:t>
      </w:r>
      <w:r w:rsidR="008C6C06" w:rsidRPr="008C6C06">
        <w:rPr>
          <w:rFonts w:ascii="Calibri" w:hAnsi="Calibri"/>
          <w:bCs/>
          <w:sz w:val="22"/>
          <w:szCs w:val="22"/>
          <w:lang w:val="bs-Latn-BA"/>
        </w:rPr>
        <w:t>;</w:t>
      </w:r>
    </w:p>
    <w:p w:rsidR="00771891" w:rsidRPr="008C6C06" w:rsidRDefault="008C6C06" w:rsidP="008E6B45">
      <w:pPr>
        <w:pStyle w:val="StandardWeb"/>
        <w:numPr>
          <w:ilvl w:val="0"/>
          <w:numId w:val="14"/>
        </w:numPr>
        <w:spacing w:before="0" w:beforeAutospacing="0" w:after="0" w:afterAutospacing="0"/>
        <w:jc w:val="both"/>
        <w:rPr>
          <w:rFonts w:ascii="Calibri" w:hAnsi="Calibri"/>
          <w:bCs/>
          <w:sz w:val="22"/>
          <w:szCs w:val="22"/>
          <w:lang w:val="bs-Latn-BA"/>
        </w:rPr>
      </w:pPr>
      <w:r w:rsidRPr="008C6C06">
        <w:rPr>
          <w:rFonts w:ascii="Calibri" w:hAnsi="Calibri"/>
          <w:bCs/>
          <w:sz w:val="22"/>
          <w:szCs w:val="22"/>
          <w:lang w:val="bs-Latn-BA"/>
        </w:rPr>
        <w:t>b</w:t>
      </w:r>
      <w:r w:rsidR="00771891" w:rsidRPr="008C6C06">
        <w:rPr>
          <w:rFonts w:ascii="Calibri" w:hAnsi="Calibri"/>
          <w:bCs/>
          <w:sz w:val="22"/>
          <w:szCs w:val="22"/>
          <w:lang w:val="bs-Latn-BA"/>
        </w:rPr>
        <w:t>unar Gorinčani</w:t>
      </w:r>
      <w:r>
        <w:rPr>
          <w:rFonts w:ascii="Calibri" w:hAnsi="Calibri"/>
          <w:bCs/>
          <w:sz w:val="22"/>
          <w:szCs w:val="22"/>
          <w:lang w:val="bs-Latn-BA"/>
        </w:rPr>
        <w:t>.</w:t>
      </w:r>
    </w:p>
    <w:p w:rsidR="004F1794" w:rsidRPr="008C6C06" w:rsidRDefault="004F1794" w:rsidP="00AF365B">
      <w:pPr>
        <w:pStyle w:val="StandardWeb"/>
        <w:spacing w:before="0" w:beforeAutospacing="0" w:after="0" w:afterAutospacing="0"/>
        <w:jc w:val="both"/>
        <w:rPr>
          <w:rFonts w:ascii="Calibri" w:hAnsi="Calibri"/>
          <w:bCs/>
          <w:sz w:val="22"/>
          <w:szCs w:val="22"/>
          <w:lang w:val="bs-Latn-BA"/>
        </w:rPr>
      </w:pPr>
    </w:p>
    <w:p w:rsidR="008C713B" w:rsidRDefault="008C6C06" w:rsidP="00AF365B">
      <w:pPr>
        <w:pStyle w:val="StandardWeb"/>
        <w:spacing w:before="0" w:beforeAutospacing="0" w:after="0" w:afterAutospacing="0"/>
        <w:jc w:val="both"/>
        <w:rPr>
          <w:rFonts w:ascii="Calibri" w:hAnsi="Calibri"/>
          <w:sz w:val="22"/>
          <w:szCs w:val="22"/>
          <w:lang w:val="bs-Latn-BA"/>
        </w:rPr>
      </w:pPr>
      <w:r w:rsidRPr="008C6C06">
        <w:rPr>
          <w:rFonts w:ascii="Calibri" w:hAnsi="Calibri"/>
          <w:bCs/>
          <w:sz w:val="22"/>
          <w:szCs w:val="22"/>
          <w:lang w:val="bs-Latn-BA"/>
        </w:rPr>
        <w:t>Važno je naglasiti i to da su u</w:t>
      </w:r>
      <w:r w:rsidR="00771891" w:rsidRPr="008C6C06">
        <w:rPr>
          <w:rFonts w:ascii="Calibri" w:hAnsi="Calibri"/>
          <w:bCs/>
          <w:sz w:val="22"/>
          <w:szCs w:val="22"/>
          <w:lang w:val="bs-Latn-BA"/>
        </w:rPr>
        <w:t xml:space="preserve"> Bosanskom Petrovcu</w:t>
      </w:r>
      <w:r w:rsidRPr="008C6C06">
        <w:rPr>
          <w:rFonts w:ascii="Calibri" w:hAnsi="Calibri"/>
          <w:bCs/>
          <w:sz w:val="22"/>
          <w:szCs w:val="22"/>
          <w:lang w:val="bs-Latn-BA"/>
        </w:rPr>
        <w:t>,</w:t>
      </w:r>
      <w:r w:rsidR="00771891" w:rsidRPr="008C6C06">
        <w:rPr>
          <w:rFonts w:ascii="Calibri" w:hAnsi="Calibri"/>
          <w:sz w:val="22"/>
          <w:szCs w:val="22"/>
          <w:lang w:val="bs-Latn-BA"/>
        </w:rPr>
        <w:t xml:space="preserve"> za vrijeme Drugog svjetskog rata</w:t>
      </w:r>
      <w:r w:rsidRPr="008C6C06">
        <w:rPr>
          <w:rFonts w:ascii="Calibri" w:hAnsi="Calibri"/>
          <w:sz w:val="22"/>
          <w:szCs w:val="22"/>
          <w:lang w:val="bs-Latn-BA"/>
        </w:rPr>
        <w:t xml:space="preserve">, održani </w:t>
      </w:r>
      <w:r w:rsidR="00771891" w:rsidRPr="008C6C06">
        <w:rPr>
          <w:rFonts w:ascii="Calibri" w:hAnsi="Calibri"/>
          <w:sz w:val="22"/>
          <w:szCs w:val="22"/>
          <w:lang w:val="bs-Latn-BA"/>
        </w:rPr>
        <w:t>Prvi kongres partizanskih ljekara i Prv</w:t>
      </w:r>
      <w:r w:rsidRPr="008C6C06">
        <w:rPr>
          <w:rFonts w:ascii="Calibri" w:hAnsi="Calibri"/>
          <w:sz w:val="22"/>
          <w:szCs w:val="22"/>
          <w:lang w:val="bs-Latn-BA"/>
        </w:rPr>
        <w:t>a konferencija A</w:t>
      </w:r>
      <w:r w:rsidR="00332335">
        <w:rPr>
          <w:rFonts w:ascii="Calibri" w:hAnsi="Calibri"/>
          <w:sz w:val="22"/>
          <w:szCs w:val="22"/>
          <w:lang w:val="bs-Latn-BA"/>
        </w:rPr>
        <w:t>ntifašističkog fronta žena</w:t>
      </w:r>
      <w:r w:rsidRPr="008C6C06">
        <w:rPr>
          <w:rFonts w:ascii="Calibri" w:hAnsi="Calibri"/>
          <w:sz w:val="22"/>
          <w:szCs w:val="22"/>
          <w:lang w:val="bs-Latn-BA"/>
        </w:rPr>
        <w:t xml:space="preserve"> Jugoslavije. </w:t>
      </w:r>
    </w:p>
    <w:p w:rsidR="008C713B" w:rsidRDefault="008C713B" w:rsidP="00AF365B">
      <w:pPr>
        <w:pStyle w:val="StandardWeb"/>
        <w:spacing w:before="0" w:beforeAutospacing="0" w:after="0" w:afterAutospacing="0"/>
        <w:jc w:val="both"/>
        <w:rPr>
          <w:rFonts w:ascii="Calibri" w:hAnsi="Calibri"/>
          <w:sz w:val="22"/>
          <w:szCs w:val="22"/>
          <w:lang w:val="bs-Latn-BA"/>
        </w:rPr>
      </w:pPr>
    </w:p>
    <w:p w:rsidR="00771891" w:rsidRPr="008C6C06" w:rsidRDefault="008C6C06" w:rsidP="00AF365B">
      <w:pPr>
        <w:pStyle w:val="StandardWeb"/>
        <w:spacing w:before="0" w:beforeAutospacing="0" w:after="0" w:afterAutospacing="0"/>
        <w:jc w:val="both"/>
        <w:rPr>
          <w:rFonts w:ascii="Calibri" w:hAnsi="Calibri"/>
          <w:sz w:val="22"/>
          <w:szCs w:val="22"/>
          <w:lang w:val="bs-Latn-BA"/>
        </w:rPr>
      </w:pPr>
      <w:r w:rsidRPr="008C6C06">
        <w:rPr>
          <w:rFonts w:ascii="Calibri" w:hAnsi="Calibri"/>
          <w:sz w:val="22"/>
          <w:szCs w:val="22"/>
          <w:lang w:val="bs-Latn-BA"/>
        </w:rPr>
        <w:t>Također, u</w:t>
      </w:r>
      <w:r w:rsidR="00771891" w:rsidRPr="008C6C06">
        <w:rPr>
          <w:rFonts w:ascii="Calibri" w:hAnsi="Calibri"/>
          <w:sz w:val="22"/>
          <w:szCs w:val="22"/>
          <w:lang w:val="bs-Latn-BA"/>
        </w:rPr>
        <w:t xml:space="preserve"> Bosanskom Petrovcu su rođeni poznati bosanskohercegovački književnici Skender Kulenović i Ahmet Hromadžić, te slikari Mersad Berber i Jovan Bijelić. Rodna kuća Skendera Kulenovića preuređena je u Spomen-muzej i biblioteku u kojoj se svake godine tradicionalno održava kulturna manifestacija „Dani Skendera Kulenovića“. Rodna kuća Jovana Bijelića danas je Spomen-muzej, a za posjetitelje je otvorena </w:t>
      </w:r>
      <w:r w:rsidRPr="008C6C06">
        <w:rPr>
          <w:rFonts w:ascii="Calibri" w:hAnsi="Calibri"/>
          <w:sz w:val="22"/>
          <w:szCs w:val="22"/>
          <w:lang w:val="bs-Latn-BA"/>
        </w:rPr>
        <w:t xml:space="preserve">i rodna kuća Ahmeta Hromadžića. </w:t>
      </w:r>
      <w:r w:rsidR="00771891" w:rsidRPr="008C6C06">
        <w:rPr>
          <w:rFonts w:ascii="Calibri" w:hAnsi="Calibri"/>
          <w:sz w:val="22"/>
          <w:szCs w:val="22"/>
          <w:lang w:val="bs-Latn-BA"/>
        </w:rPr>
        <w:t>Bosanski Petrovac</w:t>
      </w:r>
      <w:r w:rsidR="009C7304">
        <w:rPr>
          <w:rFonts w:ascii="Calibri" w:hAnsi="Calibri"/>
          <w:sz w:val="22"/>
          <w:szCs w:val="22"/>
          <w:lang w:val="bs-Latn-BA"/>
        </w:rPr>
        <w:t>,</w:t>
      </w:r>
      <w:r w:rsidRPr="008C6C06">
        <w:rPr>
          <w:rFonts w:ascii="Calibri" w:hAnsi="Calibri"/>
          <w:sz w:val="22"/>
          <w:szCs w:val="22"/>
          <w:lang w:val="bs-Latn-BA"/>
        </w:rPr>
        <w:t xml:space="preserve"> također</w:t>
      </w:r>
      <w:r w:rsidR="009C7304">
        <w:rPr>
          <w:rFonts w:ascii="Calibri" w:hAnsi="Calibri"/>
          <w:sz w:val="22"/>
          <w:szCs w:val="22"/>
          <w:lang w:val="bs-Latn-BA"/>
        </w:rPr>
        <w:t>,</w:t>
      </w:r>
      <w:r w:rsidR="00771891" w:rsidRPr="008C6C06">
        <w:rPr>
          <w:rFonts w:ascii="Calibri" w:hAnsi="Calibri"/>
          <w:sz w:val="22"/>
          <w:szCs w:val="22"/>
          <w:lang w:val="bs-Latn-BA"/>
        </w:rPr>
        <w:t xml:space="preserve"> ima dugu tradiciju u proizvodnji bosansko-petrovačkog ćilima.</w:t>
      </w:r>
    </w:p>
    <w:p w:rsidR="004D0AA0" w:rsidRDefault="004D0AA0" w:rsidP="004F1794">
      <w:pPr>
        <w:pStyle w:val="Bezproreda"/>
      </w:pPr>
    </w:p>
    <w:p w:rsidR="004F1794" w:rsidRPr="004D0AA0" w:rsidRDefault="004D0AA0" w:rsidP="004F1794">
      <w:pPr>
        <w:pStyle w:val="Bezproreda"/>
        <w:rPr>
          <w:b/>
        </w:rPr>
      </w:pPr>
      <w:r w:rsidRPr="004D0AA0">
        <w:rPr>
          <w:b/>
        </w:rPr>
        <w:t>Prirodne i klimatske karakteristike</w:t>
      </w:r>
      <w:r w:rsidR="004F1794" w:rsidRPr="004D0AA0">
        <w:rPr>
          <w:b/>
        </w:rPr>
        <w:tab/>
      </w:r>
    </w:p>
    <w:p w:rsidR="008C6C06" w:rsidRPr="008C6C06" w:rsidRDefault="008C6C06" w:rsidP="0000351B">
      <w:pPr>
        <w:jc w:val="both"/>
      </w:pPr>
      <w:r w:rsidRPr="008C6C06">
        <w:t xml:space="preserve">Po pitanju prirodnih resursa, </w:t>
      </w:r>
      <w:r w:rsidR="003F6F98" w:rsidRPr="008C6C06">
        <w:t xml:space="preserve">bogatstvo </w:t>
      </w:r>
      <w:r w:rsidRPr="008C6C06">
        <w:t xml:space="preserve">i raznolikost šuma </w:t>
      </w:r>
      <w:r w:rsidR="003F6F98" w:rsidRPr="008C6C06">
        <w:t xml:space="preserve">na ovim prostorima predstavlja vrlo dobru osnovu za drvoprerađivačku industriju i zauzima veliko učešće u zapošljavanju lokalnog stanovništva. </w:t>
      </w:r>
      <w:r w:rsidRPr="008C6C06">
        <w:t>Nažalost, t</w:t>
      </w:r>
      <w:r w:rsidR="003F6F98" w:rsidRPr="008C6C06">
        <w:t xml:space="preserve">eritorija općine Bosanski Petrovac je siromašna vodom. Ovakvo stanje uslovljeno je uglavnom geološkim sastavom i reljefom. Na ovom području nema niti jednog vodotoka koji bi se mogao nazvati rijekom. </w:t>
      </w:r>
    </w:p>
    <w:p w:rsidR="00F90DF5" w:rsidRPr="008C6C06" w:rsidRDefault="003F6F98" w:rsidP="0000351B">
      <w:pPr>
        <w:jc w:val="both"/>
      </w:pPr>
      <w:r w:rsidRPr="008C6C06">
        <w:t>Bosanski Petrovac je pod uticajem kontinentalno-planinske</w:t>
      </w:r>
      <w:r w:rsidR="009C7304">
        <w:t>,</w:t>
      </w:r>
      <w:r w:rsidRPr="008C6C06">
        <w:t xml:space="preserve"> odnosno umjereno/kontinentalne klime. Osnovne karakteristike klime su topla i kratka ljeta, te duge i hladne zime. Srednja godišnja temperatura je 10,2C° - 11,4C° stepena. Vjetrovi karakteristični za ovo područje su bura i jugo, koji predstavljaju potencijal za izgradnju vjetroelektrana. Ovo područje je sunčano i trajanje vedrine je dosta veliko, sa godišnjim prosjekom od 1772-1970 sati, što predstavlja značajan potencijal za iskorištavanje sunčeve energije uz pomoć sunčanih kolektora.</w:t>
      </w:r>
    </w:p>
    <w:p w:rsidR="00E8586B" w:rsidRPr="00E8586B" w:rsidRDefault="003B6EC8" w:rsidP="00E8586B">
      <w:pPr>
        <w:pStyle w:val="Naslov3"/>
        <w:numPr>
          <w:ilvl w:val="0"/>
          <w:numId w:val="5"/>
        </w:numPr>
        <w:rPr>
          <w:rFonts w:ascii="Calibri" w:hAnsi="Calibri" w:cs="Calibri"/>
          <w:bCs w:val="0"/>
          <w:i w:val="0"/>
          <w:iCs/>
          <w:sz w:val="22"/>
          <w:szCs w:val="22"/>
        </w:rPr>
      </w:pPr>
      <w:bookmarkStart w:id="19" w:name="_Toc53643726"/>
      <w:r w:rsidRPr="00895CEE">
        <w:rPr>
          <w:rFonts w:ascii="Calibri" w:hAnsi="Calibri" w:cs="Calibri"/>
          <w:bCs w:val="0"/>
          <w:i w:val="0"/>
          <w:iCs/>
          <w:sz w:val="22"/>
          <w:szCs w:val="22"/>
        </w:rPr>
        <w:t>Demog</w:t>
      </w:r>
      <w:r w:rsidR="00895CEE" w:rsidRPr="00895CEE">
        <w:rPr>
          <w:rFonts w:ascii="Calibri" w:hAnsi="Calibri" w:cs="Calibri"/>
          <w:bCs w:val="0"/>
          <w:i w:val="0"/>
          <w:iCs/>
          <w:sz w:val="22"/>
          <w:szCs w:val="22"/>
        </w:rPr>
        <w:t>rafske karakteristike područja</w:t>
      </w:r>
      <w:bookmarkEnd w:id="19"/>
    </w:p>
    <w:p w:rsidR="00895CEE" w:rsidRDefault="003F6F98" w:rsidP="0000351B">
      <w:pPr>
        <w:jc w:val="both"/>
      </w:pPr>
      <w:r>
        <w:t>Broj stanovnika općine Bosanski Petrovac, od popisa iz 1961. godine pa do zadnjeg zvaničnog popisa iz 2013 godine, ima stalnu tendenciju pada. Tako je 1961. godine bilo 20.198 stanovnika, 1</w:t>
      </w:r>
      <w:r w:rsidR="00913E8A">
        <w:t>991. godine - 15.621 stanovnika,</w:t>
      </w:r>
      <w:r>
        <w:t xml:space="preserve"> a 2013</w:t>
      </w:r>
      <w:r w:rsidR="003B00F9">
        <w:t>.</w:t>
      </w:r>
      <w:r>
        <w:t xml:space="preserve"> godine </w:t>
      </w:r>
      <w:r w:rsidR="00D47971">
        <w:t>7.328 stanovnika</w:t>
      </w:r>
      <w:r w:rsidR="00913E8A">
        <w:t xml:space="preserve"> (od toga</w:t>
      </w:r>
      <w:r w:rsidR="000744CA">
        <w:t xml:space="preserve"> 3.678 muškaraca i 3.650 žena</w:t>
      </w:r>
      <w:r w:rsidR="00913E8A">
        <w:t>)</w:t>
      </w:r>
      <w:r w:rsidR="00D47971">
        <w:t>.</w:t>
      </w:r>
      <w:r>
        <w:t xml:space="preserve"> Sadašnje brojčano stanje stanovništva na području općine Bosa</w:t>
      </w:r>
      <w:r w:rsidR="006A3B75">
        <w:t>nski Petrovac teško je utvrditi</w:t>
      </w:r>
      <w:r>
        <w:t xml:space="preserve"> jer postoje različiti zvanični podaci. Prema podacima </w:t>
      </w:r>
      <w:r w:rsidR="008A4ADA">
        <w:t xml:space="preserve">Federalnog zavoda za statistiku FBiH </w:t>
      </w:r>
      <w:r>
        <w:t xml:space="preserve">broj stanovnika u Bosanskom Petrovcu </w:t>
      </w:r>
      <w:r w:rsidR="006A3B75">
        <w:t xml:space="preserve">u 2019. godini bio </w:t>
      </w:r>
      <w:r>
        <w:t>je</w:t>
      </w:r>
      <w:r w:rsidR="00D86978">
        <w:t xml:space="preserve"> </w:t>
      </w:r>
      <w:r w:rsidR="00D47971">
        <w:t>6.474</w:t>
      </w:r>
      <w:r w:rsidR="006A3B75">
        <w:t>. Posmatrano iz demografske perspektive, Bosanski Petrovac je op</w:t>
      </w:r>
      <w:r w:rsidR="00332335">
        <w:t>ć</w:t>
      </w:r>
      <w:r w:rsidR="006A3B75">
        <w:t xml:space="preserve">ina sa najmanje stanovnika u Unsko-sanskom kantonu. </w:t>
      </w:r>
    </w:p>
    <w:p w:rsidR="009C06F4" w:rsidRDefault="003F6F98" w:rsidP="0000351B">
      <w:pPr>
        <w:jc w:val="both"/>
      </w:pPr>
      <w:r>
        <w:t xml:space="preserve">Najveći procenat stanovništva čini radno aktivna skupina od 15-64 godine ili </w:t>
      </w:r>
      <w:r w:rsidR="00D47971">
        <w:t>63.1</w:t>
      </w:r>
      <w:r>
        <w:t>%, dok skupina u dobi od 0-14 godine čini najma</w:t>
      </w:r>
      <w:r w:rsidR="00C37C96">
        <w:t>nji</w:t>
      </w:r>
      <w:r w:rsidR="00993C0B">
        <w:t xml:space="preserve"> procenat stanovništva ili 11,8</w:t>
      </w:r>
      <w:r>
        <w:t>% .</w:t>
      </w:r>
      <w:r w:rsidR="006A3B75">
        <w:t xml:space="preserve"> Udio stanovništva starijeg od 65 godina je </w:t>
      </w:r>
      <w:r w:rsidR="009C06F4">
        <w:t>preko 25% što je gotovo dvostruko više u odnosu na prosjek u Unsko-sanskom kan</w:t>
      </w:r>
      <w:r w:rsidR="00DB3137">
        <w:t>to</w:t>
      </w:r>
      <w:r w:rsidR="009C06F4">
        <w:t xml:space="preserve">nu </w:t>
      </w:r>
      <w:r w:rsidR="00E8586B">
        <w:t>gdje stanovništvo te starosne kategorije učestvuje sa 13% u ukupnoj strukturi stanovništva.</w:t>
      </w:r>
    </w:p>
    <w:p w:rsidR="00332335" w:rsidRDefault="00332335" w:rsidP="0000351B">
      <w:pPr>
        <w:jc w:val="both"/>
      </w:pPr>
    </w:p>
    <w:p w:rsidR="00993C0B" w:rsidRDefault="00993C0B" w:rsidP="00993C0B">
      <w:pPr>
        <w:pStyle w:val="Bezproreda"/>
        <w:rPr>
          <w:b/>
        </w:rPr>
      </w:pPr>
      <w:r>
        <w:rPr>
          <w:b/>
        </w:rPr>
        <w:t>Tabela 1a</w:t>
      </w:r>
      <w:r w:rsidRPr="00DA733C">
        <w:rPr>
          <w:b/>
        </w:rPr>
        <w:t xml:space="preserve">: </w:t>
      </w:r>
      <w:r>
        <w:rPr>
          <w:b/>
        </w:rPr>
        <w:t>Starosna struktura</w:t>
      </w:r>
      <w:r w:rsidRPr="00DA733C">
        <w:rPr>
          <w:b/>
        </w:rPr>
        <w:t xml:space="preserve"> stanovništva</w:t>
      </w:r>
      <w:r>
        <w:rPr>
          <w:b/>
        </w:rPr>
        <w:t xml:space="preserve"> – Bosanski Petrovac u odnosu na USK</w:t>
      </w:r>
    </w:p>
    <w:p w:rsidR="00E8586B" w:rsidRDefault="00E8586B" w:rsidP="00993C0B">
      <w:pPr>
        <w:pStyle w:val="Bezproreda"/>
        <w:rPr>
          <w:b/>
        </w:rPr>
      </w:pPr>
    </w:p>
    <w:tbl>
      <w:tblPr>
        <w:tblStyle w:val="PlainTable11"/>
        <w:tblpPr w:leftFromText="180" w:rightFromText="180" w:vertAnchor="page" w:horzAnchor="margin" w:tblpXSpec="center" w:tblpY="1834"/>
        <w:tblW w:w="9030" w:type="dxa"/>
        <w:tblLayout w:type="fixed"/>
        <w:tblLook w:val="04A0"/>
      </w:tblPr>
      <w:tblGrid>
        <w:gridCol w:w="1980"/>
        <w:gridCol w:w="1173"/>
        <w:gridCol w:w="992"/>
        <w:gridCol w:w="992"/>
        <w:gridCol w:w="1049"/>
        <w:gridCol w:w="946"/>
        <w:gridCol w:w="952"/>
        <w:gridCol w:w="946"/>
      </w:tblGrid>
      <w:tr w:rsidR="00E8586B" w:rsidRPr="0022055C" w:rsidTr="009C5B2F">
        <w:trPr>
          <w:cnfStyle w:val="100000000000"/>
          <w:trHeight w:val="472"/>
        </w:trPr>
        <w:tc>
          <w:tcPr>
            <w:cnfStyle w:val="001000000000"/>
            <w:tcW w:w="1980" w:type="dxa"/>
            <w:shd w:val="clear" w:color="auto" w:fill="FFC000" w:themeFill="accent4"/>
          </w:tcPr>
          <w:p w:rsidR="00E8586B" w:rsidRPr="0022055C" w:rsidRDefault="00E8586B" w:rsidP="009C5B2F">
            <w:pPr>
              <w:pStyle w:val="Bezproreda"/>
              <w:jc w:val="center"/>
              <w:rPr>
                <w:sz w:val="20"/>
                <w:szCs w:val="20"/>
              </w:rPr>
            </w:pPr>
            <w:r w:rsidRPr="0022055C">
              <w:rPr>
                <w:sz w:val="20"/>
                <w:szCs w:val="20"/>
              </w:rPr>
              <w:t>Broj stanovnika</w:t>
            </w:r>
          </w:p>
        </w:tc>
        <w:tc>
          <w:tcPr>
            <w:tcW w:w="1173" w:type="dxa"/>
            <w:shd w:val="clear" w:color="auto" w:fill="FFC000" w:themeFill="accent4"/>
          </w:tcPr>
          <w:p w:rsidR="00E8586B" w:rsidRPr="0022055C" w:rsidRDefault="00E8586B" w:rsidP="009C5B2F">
            <w:pPr>
              <w:pStyle w:val="Bezproreda"/>
              <w:jc w:val="center"/>
              <w:cnfStyle w:val="100000000000"/>
              <w:rPr>
                <w:sz w:val="20"/>
                <w:szCs w:val="20"/>
              </w:rPr>
            </w:pPr>
            <w:r w:rsidRPr="0022055C">
              <w:rPr>
                <w:sz w:val="20"/>
                <w:szCs w:val="20"/>
              </w:rPr>
              <w:t>Ukupno</w:t>
            </w:r>
          </w:p>
          <w:p w:rsidR="00E8586B" w:rsidRPr="0022055C" w:rsidRDefault="00E8586B" w:rsidP="009C5B2F">
            <w:pPr>
              <w:pStyle w:val="Bezproreda"/>
              <w:jc w:val="center"/>
              <w:cnfStyle w:val="100000000000"/>
              <w:rPr>
                <w:sz w:val="20"/>
                <w:szCs w:val="20"/>
              </w:rPr>
            </w:pPr>
            <w:r w:rsidRPr="0022055C">
              <w:rPr>
                <w:sz w:val="20"/>
                <w:szCs w:val="20"/>
              </w:rPr>
              <w:t>stanovnika</w:t>
            </w:r>
          </w:p>
        </w:tc>
        <w:tc>
          <w:tcPr>
            <w:tcW w:w="992" w:type="dxa"/>
            <w:shd w:val="clear" w:color="auto" w:fill="FFC000" w:themeFill="accent4"/>
          </w:tcPr>
          <w:p w:rsidR="00E8586B" w:rsidRPr="0022055C" w:rsidRDefault="00E8586B" w:rsidP="009C5B2F">
            <w:pPr>
              <w:pStyle w:val="Bezproreda"/>
              <w:jc w:val="center"/>
              <w:cnfStyle w:val="100000000000"/>
              <w:rPr>
                <w:sz w:val="20"/>
                <w:szCs w:val="20"/>
              </w:rPr>
            </w:pPr>
            <w:r w:rsidRPr="0022055C">
              <w:rPr>
                <w:sz w:val="20"/>
                <w:szCs w:val="20"/>
              </w:rPr>
              <w:t>Starosna dob</w:t>
            </w:r>
          </w:p>
          <w:p w:rsidR="00E8586B" w:rsidRPr="0022055C" w:rsidRDefault="00E8586B" w:rsidP="009C5B2F">
            <w:pPr>
              <w:pStyle w:val="Bezproreda"/>
              <w:jc w:val="center"/>
              <w:cnfStyle w:val="100000000000"/>
              <w:rPr>
                <w:sz w:val="20"/>
                <w:szCs w:val="20"/>
              </w:rPr>
            </w:pPr>
            <w:r w:rsidRPr="0022055C">
              <w:rPr>
                <w:sz w:val="20"/>
                <w:szCs w:val="20"/>
              </w:rPr>
              <w:t>(0-14)</w:t>
            </w:r>
          </w:p>
        </w:tc>
        <w:tc>
          <w:tcPr>
            <w:tcW w:w="992" w:type="dxa"/>
            <w:shd w:val="clear" w:color="auto" w:fill="FFC000" w:themeFill="accent4"/>
          </w:tcPr>
          <w:p w:rsidR="00E8586B" w:rsidRPr="0022055C" w:rsidRDefault="00E8586B" w:rsidP="009C5B2F">
            <w:pPr>
              <w:pStyle w:val="Bezproreda"/>
              <w:jc w:val="center"/>
              <w:cnfStyle w:val="100000000000"/>
              <w:rPr>
                <w:sz w:val="20"/>
                <w:szCs w:val="20"/>
              </w:rPr>
            </w:pPr>
            <w:r w:rsidRPr="0022055C">
              <w:rPr>
                <w:sz w:val="20"/>
                <w:szCs w:val="20"/>
              </w:rPr>
              <w:t>% od</w:t>
            </w:r>
          </w:p>
          <w:p w:rsidR="00E8586B" w:rsidRPr="0022055C" w:rsidRDefault="00E8586B" w:rsidP="009C5B2F">
            <w:pPr>
              <w:pStyle w:val="Bezproreda"/>
              <w:jc w:val="center"/>
              <w:cnfStyle w:val="100000000000"/>
              <w:rPr>
                <w:sz w:val="20"/>
                <w:szCs w:val="20"/>
              </w:rPr>
            </w:pPr>
            <w:r w:rsidRPr="0022055C">
              <w:rPr>
                <w:sz w:val="20"/>
                <w:szCs w:val="20"/>
              </w:rPr>
              <w:t>ukupnog broja</w:t>
            </w:r>
          </w:p>
        </w:tc>
        <w:tc>
          <w:tcPr>
            <w:tcW w:w="1049" w:type="dxa"/>
            <w:shd w:val="clear" w:color="auto" w:fill="FFC000" w:themeFill="accent4"/>
          </w:tcPr>
          <w:p w:rsidR="00E8586B" w:rsidRPr="0022055C" w:rsidRDefault="00E8586B" w:rsidP="009C5B2F">
            <w:pPr>
              <w:pStyle w:val="Bezproreda"/>
              <w:jc w:val="center"/>
              <w:cnfStyle w:val="100000000000"/>
              <w:rPr>
                <w:sz w:val="20"/>
                <w:szCs w:val="20"/>
              </w:rPr>
            </w:pPr>
            <w:r w:rsidRPr="0022055C">
              <w:rPr>
                <w:sz w:val="20"/>
                <w:szCs w:val="20"/>
              </w:rPr>
              <w:t>Starosna dob</w:t>
            </w:r>
          </w:p>
          <w:p w:rsidR="00E8586B" w:rsidRPr="0022055C" w:rsidRDefault="00E8586B" w:rsidP="009C5B2F">
            <w:pPr>
              <w:pStyle w:val="Bezproreda"/>
              <w:jc w:val="center"/>
              <w:cnfStyle w:val="100000000000"/>
              <w:rPr>
                <w:sz w:val="20"/>
                <w:szCs w:val="20"/>
              </w:rPr>
            </w:pPr>
            <w:r w:rsidRPr="0022055C">
              <w:rPr>
                <w:sz w:val="20"/>
                <w:szCs w:val="20"/>
              </w:rPr>
              <w:t>(15-64)</w:t>
            </w:r>
          </w:p>
        </w:tc>
        <w:tc>
          <w:tcPr>
            <w:tcW w:w="946" w:type="dxa"/>
            <w:shd w:val="clear" w:color="auto" w:fill="FFC000" w:themeFill="accent4"/>
          </w:tcPr>
          <w:p w:rsidR="00E8586B" w:rsidRPr="0022055C" w:rsidRDefault="00E8586B" w:rsidP="009C5B2F">
            <w:pPr>
              <w:pStyle w:val="Bezproreda"/>
              <w:jc w:val="center"/>
              <w:cnfStyle w:val="100000000000"/>
              <w:rPr>
                <w:sz w:val="20"/>
                <w:szCs w:val="20"/>
              </w:rPr>
            </w:pPr>
            <w:r w:rsidRPr="0022055C">
              <w:rPr>
                <w:sz w:val="20"/>
                <w:szCs w:val="20"/>
              </w:rPr>
              <w:t>% od</w:t>
            </w:r>
          </w:p>
          <w:p w:rsidR="00E8586B" w:rsidRPr="0022055C" w:rsidRDefault="00E8586B" w:rsidP="009C5B2F">
            <w:pPr>
              <w:pStyle w:val="Bezproreda"/>
              <w:jc w:val="center"/>
              <w:cnfStyle w:val="100000000000"/>
              <w:rPr>
                <w:sz w:val="20"/>
                <w:szCs w:val="20"/>
              </w:rPr>
            </w:pPr>
            <w:r w:rsidRPr="0022055C">
              <w:rPr>
                <w:sz w:val="20"/>
                <w:szCs w:val="20"/>
              </w:rPr>
              <w:t>ukupnog broja</w:t>
            </w:r>
          </w:p>
        </w:tc>
        <w:tc>
          <w:tcPr>
            <w:tcW w:w="952" w:type="dxa"/>
            <w:shd w:val="clear" w:color="auto" w:fill="FFC000" w:themeFill="accent4"/>
          </w:tcPr>
          <w:p w:rsidR="00E8586B" w:rsidRPr="0022055C" w:rsidRDefault="00E8586B" w:rsidP="009C5B2F">
            <w:pPr>
              <w:pStyle w:val="Bezproreda"/>
              <w:jc w:val="center"/>
              <w:cnfStyle w:val="100000000000"/>
              <w:rPr>
                <w:sz w:val="20"/>
                <w:szCs w:val="20"/>
              </w:rPr>
            </w:pPr>
            <w:r w:rsidRPr="0022055C">
              <w:rPr>
                <w:sz w:val="20"/>
                <w:szCs w:val="20"/>
              </w:rPr>
              <w:t>Starosna dob</w:t>
            </w:r>
          </w:p>
          <w:p w:rsidR="00E8586B" w:rsidRPr="0022055C" w:rsidRDefault="00E8586B" w:rsidP="009C5B2F">
            <w:pPr>
              <w:pStyle w:val="Bezproreda"/>
              <w:jc w:val="center"/>
              <w:cnfStyle w:val="100000000000"/>
              <w:rPr>
                <w:sz w:val="20"/>
                <w:szCs w:val="20"/>
              </w:rPr>
            </w:pPr>
            <w:r w:rsidRPr="0022055C">
              <w:rPr>
                <w:sz w:val="20"/>
                <w:szCs w:val="20"/>
              </w:rPr>
              <w:t>(65-više)</w:t>
            </w:r>
          </w:p>
        </w:tc>
        <w:tc>
          <w:tcPr>
            <w:tcW w:w="946" w:type="dxa"/>
            <w:shd w:val="clear" w:color="auto" w:fill="FFC000" w:themeFill="accent4"/>
          </w:tcPr>
          <w:p w:rsidR="00E8586B" w:rsidRPr="0022055C" w:rsidRDefault="00E8586B" w:rsidP="009C5B2F">
            <w:pPr>
              <w:pStyle w:val="Bezproreda"/>
              <w:jc w:val="center"/>
              <w:cnfStyle w:val="100000000000"/>
              <w:rPr>
                <w:sz w:val="20"/>
                <w:szCs w:val="20"/>
              </w:rPr>
            </w:pPr>
            <w:r w:rsidRPr="0022055C">
              <w:rPr>
                <w:sz w:val="20"/>
                <w:szCs w:val="20"/>
              </w:rPr>
              <w:t>% od</w:t>
            </w:r>
          </w:p>
          <w:p w:rsidR="00E8586B" w:rsidRPr="0022055C" w:rsidRDefault="00E8586B" w:rsidP="009C5B2F">
            <w:pPr>
              <w:pStyle w:val="Bezproreda"/>
              <w:jc w:val="center"/>
              <w:cnfStyle w:val="100000000000"/>
              <w:rPr>
                <w:sz w:val="20"/>
                <w:szCs w:val="20"/>
              </w:rPr>
            </w:pPr>
            <w:r w:rsidRPr="0022055C">
              <w:rPr>
                <w:sz w:val="20"/>
                <w:szCs w:val="20"/>
              </w:rPr>
              <w:t>ukupnog broja</w:t>
            </w:r>
          </w:p>
        </w:tc>
      </w:tr>
      <w:tr w:rsidR="00E8586B" w:rsidRPr="0022055C" w:rsidTr="009C5B2F">
        <w:trPr>
          <w:cnfStyle w:val="000000100000"/>
          <w:trHeight w:val="178"/>
        </w:trPr>
        <w:tc>
          <w:tcPr>
            <w:cnfStyle w:val="001000000000"/>
            <w:tcW w:w="1980" w:type="dxa"/>
          </w:tcPr>
          <w:p w:rsidR="00E8586B" w:rsidRPr="0022055C" w:rsidRDefault="00E8586B" w:rsidP="009C5B2F">
            <w:pPr>
              <w:spacing w:after="160" w:line="259" w:lineRule="auto"/>
              <w:rPr>
                <w:rFonts w:asciiTheme="minorHAnsi" w:eastAsiaTheme="minorHAnsi" w:hAnsiTheme="minorHAnsi" w:cstheme="minorHAnsi"/>
                <w:b w:val="0"/>
                <w:sz w:val="20"/>
                <w:szCs w:val="20"/>
              </w:rPr>
            </w:pPr>
            <w:r w:rsidRPr="0022055C">
              <w:rPr>
                <w:rFonts w:asciiTheme="minorHAnsi" w:eastAsiaTheme="minorHAnsi" w:hAnsiTheme="minorHAnsi" w:cstheme="minorHAnsi"/>
                <w:b w:val="0"/>
                <w:sz w:val="20"/>
                <w:szCs w:val="20"/>
              </w:rPr>
              <w:t>Unsko-sanski kanton</w:t>
            </w:r>
          </w:p>
        </w:tc>
        <w:tc>
          <w:tcPr>
            <w:tcW w:w="1173" w:type="dxa"/>
          </w:tcPr>
          <w:p w:rsidR="00E8586B" w:rsidRPr="0022055C" w:rsidRDefault="00E8586B" w:rsidP="009C5B2F">
            <w:pPr>
              <w:autoSpaceDE w:val="0"/>
              <w:autoSpaceDN w:val="0"/>
              <w:adjustRightInd w:val="0"/>
              <w:spacing w:after="160" w:line="259" w:lineRule="auto"/>
              <w:jc w:val="center"/>
              <w:cnfStyle w:val="000000100000"/>
              <w:rPr>
                <w:rFonts w:asciiTheme="minorHAnsi" w:eastAsiaTheme="minorHAnsi" w:hAnsiTheme="minorHAnsi" w:cstheme="minorHAnsi"/>
                <w:color w:val="000000"/>
                <w:sz w:val="20"/>
                <w:szCs w:val="20"/>
              </w:rPr>
            </w:pPr>
            <w:r w:rsidRPr="0022055C">
              <w:rPr>
                <w:rFonts w:asciiTheme="minorHAnsi" w:eastAsiaTheme="minorHAnsi" w:hAnsiTheme="minorHAnsi" w:cstheme="minorBidi"/>
                <w:sz w:val="20"/>
                <w:lang w:val="en-US"/>
              </w:rPr>
              <w:t>267.874</w:t>
            </w:r>
          </w:p>
        </w:tc>
        <w:tc>
          <w:tcPr>
            <w:tcW w:w="992" w:type="dxa"/>
          </w:tcPr>
          <w:p w:rsidR="00E8586B" w:rsidRPr="0022055C" w:rsidRDefault="00E8586B" w:rsidP="009C5B2F">
            <w:pPr>
              <w:autoSpaceDE w:val="0"/>
              <w:autoSpaceDN w:val="0"/>
              <w:adjustRightInd w:val="0"/>
              <w:spacing w:after="160" w:line="259" w:lineRule="auto"/>
              <w:jc w:val="center"/>
              <w:cnfStyle w:val="000000100000"/>
              <w:rPr>
                <w:rFonts w:asciiTheme="minorHAnsi" w:eastAsiaTheme="minorHAnsi" w:hAnsiTheme="minorHAnsi" w:cstheme="minorHAnsi"/>
                <w:color w:val="000000"/>
                <w:sz w:val="20"/>
                <w:szCs w:val="20"/>
              </w:rPr>
            </w:pPr>
            <w:r w:rsidRPr="0022055C">
              <w:rPr>
                <w:rFonts w:asciiTheme="minorHAnsi" w:eastAsiaTheme="minorHAnsi" w:hAnsiTheme="minorHAnsi" w:cstheme="minorBidi"/>
                <w:sz w:val="20"/>
                <w:lang w:val="en-US"/>
              </w:rPr>
              <w:t>38.793</w:t>
            </w:r>
          </w:p>
        </w:tc>
        <w:tc>
          <w:tcPr>
            <w:tcW w:w="992" w:type="dxa"/>
          </w:tcPr>
          <w:p w:rsidR="00E8586B" w:rsidRPr="0022055C" w:rsidRDefault="00E8586B" w:rsidP="009C5B2F">
            <w:pPr>
              <w:autoSpaceDE w:val="0"/>
              <w:autoSpaceDN w:val="0"/>
              <w:adjustRightInd w:val="0"/>
              <w:jc w:val="center"/>
              <w:cnfStyle w:val="000000100000"/>
              <w:rPr>
                <w:rFonts w:asciiTheme="minorHAnsi" w:eastAsiaTheme="minorHAnsi" w:hAnsiTheme="minorHAnsi" w:cstheme="minorBidi"/>
                <w:sz w:val="20"/>
                <w:lang w:val="en-US"/>
              </w:rPr>
            </w:pPr>
            <w:r w:rsidRPr="0022055C">
              <w:rPr>
                <w:rFonts w:asciiTheme="minorHAnsi" w:eastAsiaTheme="minorHAnsi" w:hAnsiTheme="minorHAnsi" w:cstheme="minorBidi"/>
                <w:sz w:val="20"/>
                <w:lang w:val="en-US"/>
              </w:rPr>
              <w:t>14,5%</w:t>
            </w:r>
          </w:p>
        </w:tc>
        <w:tc>
          <w:tcPr>
            <w:tcW w:w="1049" w:type="dxa"/>
          </w:tcPr>
          <w:p w:rsidR="00E8586B" w:rsidRPr="0022055C" w:rsidRDefault="00E8586B" w:rsidP="009C5B2F">
            <w:pPr>
              <w:autoSpaceDE w:val="0"/>
              <w:autoSpaceDN w:val="0"/>
              <w:adjustRightInd w:val="0"/>
              <w:spacing w:after="160" w:line="259" w:lineRule="auto"/>
              <w:jc w:val="center"/>
              <w:cnfStyle w:val="000000100000"/>
              <w:rPr>
                <w:rFonts w:asciiTheme="minorHAnsi" w:eastAsiaTheme="minorHAnsi" w:hAnsiTheme="minorHAnsi" w:cstheme="minorHAnsi"/>
                <w:color w:val="000000"/>
                <w:sz w:val="20"/>
                <w:szCs w:val="20"/>
              </w:rPr>
            </w:pPr>
            <w:r w:rsidRPr="0022055C">
              <w:rPr>
                <w:rFonts w:asciiTheme="minorHAnsi" w:eastAsiaTheme="minorHAnsi" w:hAnsiTheme="minorHAnsi" w:cstheme="minorBidi"/>
                <w:sz w:val="20"/>
                <w:lang w:val="en-US"/>
              </w:rPr>
              <w:t>193.742</w:t>
            </w:r>
          </w:p>
        </w:tc>
        <w:tc>
          <w:tcPr>
            <w:tcW w:w="946" w:type="dxa"/>
          </w:tcPr>
          <w:p w:rsidR="00E8586B" w:rsidRPr="0022055C" w:rsidRDefault="00E8586B" w:rsidP="009C5B2F">
            <w:pPr>
              <w:autoSpaceDE w:val="0"/>
              <w:autoSpaceDN w:val="0"/>
              <w:adjustRightInd w:val="0"/>
              <w:jc w:val="center"/>
              <w:cnfStyle w:val="000000100000"/>
              <w:rPr>
                <w:rFonts w:asciiTheme="minorHAnsi" w:eastAsiaTheme="minorHAnsi" w:hAnsiTheme="minorHAnsi" w:cstheme="minorBidi"/>
                <w:sz w:val="20"/>
                <w:lang w:val="en-US"/>
              </w:rPr>
            </w:pPr>
            <w:r w:rsidRPr="0022055C">
              <w:rPr>
                <w:rFonts w:asciiTheme="minorHAnsi" w:eastAsiaTheme="minorHAnsi" w:hAnsiTheme="minorHAnsi" w:cstheme="minorBidi"/>
                <w:sz w:val="20"/>
                <w:lang w:val="en-US"/>
              </w:rPr>
              <w:t>72,3%</w:t>
            </w:r>
          </w:p>
        </w:tc>
        <w:tc>
          <w:tcPr>
            <w:tcW w:w="952" w:type="dxa"/>
          </w:tcPr>
          <w:p w:rsidR="00E8586B" w:rsidRPr="0022055C" w:rsidRDefault="00E8586B" w:rsidP="009C5B2F">
            <w:pPr>
              <w:autoSpaceDE w:val="0"/>
              <w:autoSpaceDN w:val="0"/>
              <w:adjustRightInd w:val="0"/>
              <w:spacing w:after="160" w:line="259" w:lineRule="auto"/>
              <w:jc w:val="center"/>
              <w:cnfStyle w:val="000000100000"/>
              <w:rPr>
                <w:rFonts w:asciiTheme="minorHAnsi" w:eastAsiaTheme="minorHAnsi" w:hAnsiTheme="minorHAnsi" w:cstheme="minorHAnsi"/>
                <w:color w:val="000000"/>
                <w:sz w:val="20"/>
                <w:szCs w:val="20"/>
              </w:rPr>
            </w:pPr>
            <w:r w:rsidRPr="0022055C">
              <w:rPr>
                <w:rFonts w:asciiTheme="minorHAnsi" w:eastAsiaTheme="minorHAnsi" w:hAnsiTheme="minorHAnsi" w:cstheme="minorBidi"/>
                <w:sz w:val="20"/>
                <w:lang w:val="en-US"/>
              </w:rPr>
              <w:t>35.339</w:t>
            </w:r>
          </w:p>
        </w:tc>
        <w:tc>
          <w:tcPr>
            <w:tcW w:w="946" w:type="dxa"/>
          </w:tcPr>
          <w:p w:rsidR="00E8586B" w:rsidRPr="0022055C" w:rsidRDefault="00E8586B" w:rsidP="009C5B2F">
            <w:pPr>
              <w:autoSpaceDE w:val="0"/>
              <w:autoSpaceDN w:val="0"/>
              <w:adjustRightInd w:val="0"/>
              <w:jc w:val="center"/>
              <w:cnfStyle w:val="000000100000"/>
              <w:rPr>
                <w:rFonts w:asciiTheme="minorHAnsi" w:eastAsiaTheme="minorHAnsi" w:hAnsiTheme="minorHAnsi" w:cstheme="minorBidi"/>
                <w:sz w:val="20"/>
                <w:lang w:val="en-US"/>
              </w:rPr>
            </w:pPr>
            <w:r w:rsidRPr="0022055C">
              <w:rPr>
                <w:rFonts w:asciiTheme="minorHAnsi" w:eastAsiaTheme="minorHAnsi" w:hAnsiTheme="minorHAnsi" w:cstheme="minorBidi"/>
                <w:sz w:val="20"/>
                <w:lang w:val="en-US"/>
              </w:rPr>
              <w:t>13,2%</w:t>
            </w:r>
          </w:p>
        </w:tc>
      </w:tr>
      <w:tr w:rsidR="00E8586B" w:rsidRPr="0022055C" w:rsidTr="009C5B2F">
        <w:trPr>
          <w:trHeight w:val="177"/>
        </w:trPr>
        <w:tc>
          <w:tcPr>
            <w:cnfStyle w:val="001000000000"/>
            <w:tcW w:w="1980" w:type="dxa"/>
          </w:tcPr>
          <w:p w:rsidR="00E8586B" w:rsidRPr="0022055C" w:rsidRDefault="00E8586B" w:rsidP="009C5B2F">
            <w:pPr>
              <w:rPr>
                <w:rFonts w:asciiTheme="minorHAnsi" w:eastAsiaTheme="minorHAnsi" w:hAnsiTheme="minorHAnsi" w:cstheme="minorHAnsi"/>
                <w:b w:val="0"/>
                <w:sz w:val="20"/>
                <w:szCs w:val="20"/>
              </w:rPr>
            </w:pPr>
            <w:r w:rsidRPr="0022055C">
              <w:rPr>
                <w:rFonts w:asciiTheme="minorHAnsi" w:eastAsiaTheme="minorHAnsi" w:hAnsiTheme="minorHAnsi" w:cstheme="minorHAnsi"/>
                <w:b w:val="0"/>
                <w:sz w:val="20"/>
                <w:szCs w:val="20"/>
              </w:rPr>
              <w:t>Bosanski Petrovac</w:t>
            </w:r>
          </w:p>
        </w:tc>
        <w:tc>
          <w:tcPr>
            <w:tcW w:w="1173" w:type="dxa"/>
          </w:tcPr>
          <w:p w:rsidR="00E8586B" w:rsidRPr="0022055C" w:rsidRDefault="00E8586B" w:rsidP="009C5B2F">
            <w:pPr>
              <w:autoSpaceDE w:val="0"/>
              <w:autoSpaceDN w:val="0"/>
              <w:adjustRightInd w:val="0"/>
              <w:jc w:val="center"/>
              <w:cnfStyle w:val="000000000000"/>
              <w:rPr>
                <w:rFonts w:asciiTheme="minorHAnsi" w:eastAsiaTheme="minorHAnsi" w:hAnsiTheme="minorHAnsi" w:cstheme="minorBidi"/>
                <w:sz w:val="20"/>
                <w:szCs w:val="20"/>
                <w:lang w:val="en-US"/>
              </w:rPr>
            </w:pPr>
            <w:r w:rsidRPr="0022055C">
              <w:rPr>
                <w:rFonts w:asciiTheme="minorHAnsi" w:eastAsiaTheme="minorHAnsi" w:hAnsiTheme="minorHAnsi" w:cstheme="minorBidi"/>
                <w:sz w:val="20"/>
                <w:szCs w:val="20"/>
                <w:lang w:val="en-US"/>
              </w:rPr>
              <w:t>6.474</w:t>
            </w:r>
          </w:p>
        </w:tc>
        <w:tc>
          <w:tcPr>
            <w:tcW w:w="992" w:type="dxa"/>
          </w:tcPr>
          <w:p w:rsidR="00E8586B" w:rsidRPr="0022055C" w:rsidRDefault="00E8586B" w:rsidP="009C5B2F">
            <w:pPr>
              <w:autoSpaceDE w:val="0"/>
              <w:autoSpaceDN w:val="0"/>
              <w:adjustRightInd w:val="0"/>
              <w:jc w:val="center"/>
              <w:cnfStyle w:val="000000000000"/>
              <w:rPr>
                <w:rFonts w:asciiTheme="minorHAnsi" w:eastAsiaTheme="minorHAnsi" w:hAnsiTheme="minorHAnsi" w:cstheme="minorBidi"/>
                <w:sz w:val="20"/>
                <w:szCs w:val="20"/>
                <w:lang w:val="en-US"/>
              </w:rPr>
            </w:pPr>
            <w:r w:rsidRPr="0022055C">
              <w:rPr>
                <w:rFonts w:asciiTheme="minorHAnsi" w:eastAsiaTheme="minorHAnsi" w:hAnsiTheme="minorHAnsi" w:cstheme="minorBidi"/>
                <w:sz w:val="20"/>
                <w:szCs w:val="20"/>
                <w:lang w:val="en-US"/>
              </w:rPr>
              <w:t>769</w:t>
            </w:r>
          </w:p>
        </w:tc>
        <w:tc>
          <w:tcPr>
            <w:tcW w:w="992" w:type="dxa"/>
          </w:tcPr>
          <w:p w:rsidR="00E8586B" w:rsidRPr="0022055C" w:rsidRDefault="00E8586B" w:rsidP="009C5B2F">
            <w:pPr>
              <w:autoSpaceDE w:val="0"/>
              <w:autoSpaceDN w:val="0"/>
              <w:adjustRightInd w:val="0"/>
              <w:jc w:val="center"/>
              <w:cnfStyle w:val="000000000000"/>
              <w:rPr>
                <w:rFonts w:asciiTheme="minorHAnsi" w:eastAsiaTheme="minorHAnsi" w:hAnsiTheme="minorHAnsi" w:cstheme="minorBidi"/>
                <w:sz w:val="20"/>
                <w:szCs w:val="20"/>
                <w:lang w:val="en-US"/>
              </w:rPr>
            </w:pPr>
            <w:r w:rsidRPr="0022055C">
              <w:rPr>
                <w:sz w:val="20"/>
                <w:szCs w:val="20"/>
              </w:rPr>
              <w:t>11,8%</w:t>
            </w:r>
          </w:p>
        </w:tc>
        <w:tc>
          <w:tcPr>
            <w:tcW w:w="1049" w:type="dxa"/>
          </w:tcPr>
          <w:p w:rsidR="00E8586B" w:rsidRPr="0022055C" w:rsidRDefault="00E8586B" w:rsidP="009C5B2F">
            <w:pPr>
              <w:pStyle w:val="Default"/>
              <w:jc w:val="center"/>
              <w:cnfStyle w:val="000000000000"/>
              <w:rPr>
                <w:sz w:val="20"/>
                <w:szCs w:val="20"/>
              </w:rPr>
            </w:pPr>
            <w:r w:rsidRPr="0022055C">
              <w:rPr>
                <w:sz w:val="20"/>
                <w:szCs w:val="20"/>
              </w:rPr>
              <w:t xml:space="preserve">4.087 </w:t>
            </w:r>
          </w:p>
        </w:tc>
        <w:tc>
          <w:tcPr>
            <w:tcW w:w="946" w:type="dxa"/>
          </w:tcPr>
          <w:p w:rsidR="00E8586B" w:rsidRPr="0022055C" w:rsidRDefault="00E8586B" w:rsidP="009C5B2F">
            <w:pPr>
              <w:autoSpaceDE w:val="0"/>
              <w:autoSpaceDN w:val="0"/>
              <w:adjustRightInd w:val="0"/>
              <w:jc w:val="center"/>
              <w:cnfStyle w:val="000000000000"/>
              <w:rPr>
                <w:rFonts w:asciiTheme="minorHAnsi" w:eastAsiaTheme="minorHAnsi" w:hAnsiTheme="minorHAnsi" w:cstheme="minorBidi"/>
                <w:sz w:val="20"/>
                <w:szCs w:val="20"/>
                <w:lang w:val="en-US"/>
              </w:rPr>
            </w:pPr>
            <w:r w:rsidRPr="0022055C">
              <w:rPr>
                <w:sz w:val="20"/>
                <w:szCs w:val="20"/>
              </w:rPr>
              <w:t>63.1%,</w:t>
            </w:r>
          </w:p>
        </w:tc>
        <w:tc>
          <w:tcPr>
            <w:tcW w:w="952" w:type="dxa"/>
          </w:tcPr>
          <w:p w:rsidR="00E8586B" w:rsidRPr="0022055C" w:rsidRDefault="00E8586B" w:rsidP="009C5B2F">
            <w:pPr>
              <w:autoSpaceDE w:val="0"/>
              <w:autoSpaceDN w:val="0"/>
              <w:adjustRightInd w:val="0"/>
              <w:jc w:val="center"/>
              <w:cnfStyle w:val="000000000000"/>
              <w:rPr>
                <w:rFonts w:asciiTheme="minorHAnsi" w:eastAsiaTheme="minorHAnsi" w:hAnsiTheme="minorHAnsi" w:cstheme="minorBidi"/>
                <w:sz w:val="20"/>
                <w:szCs w:val="20"/>
                <w:lang w:val="en-US"/>
              </w:rPr>
            </w:pPr>
            <w:r w:rsidRPr="0022055C">
              <w:rPr>
                <w:rFonts w:asciiTheme="minorHAnsi" w:eastAsiaTheme="minorHAnsi" w:hAnsiTheme="minorHAnsi" w:cstheme="minorBidi"/>
                <w:sz w:val="20"/>
                <w:szCs w:val="20"/>
                <w:lang w:val="en-US"/>
              </w:rPr>
              <w:t>1.618</w:t>
            </w:r>
          </w:p>
        </w:tc>
        <w:tc>
          <w:tcPr>
            <w:tcW w:w="946" w:type="dxa"/>
          </w:tcPr>
          <w:p w:rsidR="00E8586B" w:rsidRPr="0022055C" w:rsidRDefault="00E8586B" w:rsidP="009C5B2F">
            <w:pPr>
              <w:autoSpaceDE w:val="0"/>
              <w:autoSpaceDN w:val="0"/>
              <w:adjustRightInd w:val="0"/>
              <w:jc w:val="center"/>
              <w:cnfStyle w:val="000000000000"/>
              <w:rPr>
                <w:rFonts w:asciiTheme="minorHAnsi" w:eastAsiaTheme="minorHAnsi" w:hAnsiTheme="minorHAnsi" w:cstheme="minorBidi"/>
                <w:sz w:val="20"/>
                <w:szCs w:val="20"/>
                <w:lang w:val="en-US"/>
              </w:rPr>
            </w:pPr>
            <w:r w:rsidRPr="0022055C">
              <w:rPr>
                <w:rFonts w:asciiTheme="minorHAnsi" w:eastAsiaTheme="minorHAnsi" w:hAnsiTheme="minorHAnsi" w:cstheme="minorBidi"/>
                <w:sz w:val="20"/>
                <w:szCs w:val="20"/>
                <w:lang w:val="en-US"/>
              </w:rPr>
              <w:t>25,1%</w:t>
            </w:r>
          </w:p>
        </w:tc>
      </w:tr>
    </w:tbl>
    <w:p w:rsidR="00A6222A" w:rsidRPr="006B3C26" w:rsidRDefault="00A6222A" w:rsidP="0000351B">
      <w:pPr>
        <w:jc w:val="both"/>
        <w:rPr>
          <w:i/>
          <w:iCs/>
          <w:sz w:val="20"/>
          <w:szCs w:val="20"/>
        </w:rPr>
      </w:pPr>
      <w:r w:rsidRPr="006B3C26">
        <w:rPr>
          <w:i/>
          <w:iCs/>
          <w:sz w:val="20"/>
          <w:szCs w:val="20"/>
        </w:rPr>
        <w:t xml:space="preserve">Izvor: Federalni zavod za statistiku, Unsko-sanski kanton u brojkama </w:t>
      </w:r>
    </w:p>
    <w:p w:rsidR="00F41B73" w:rsidRDefault="003F6F98" w:rsidP="0000351B">
      <w:pPr>
        <w:jc w:val="both"/>
      </w:pPr>
      <w:r>
        <w:t xml:space="preserve">Prirodni priraštaj stanovništva je negativan, sa daljom negativnom tendencijom, s obzirom da je broj umrlih, posmatrano u </w:t>
      </w:r>
      <w:r w:rsidRPr="0008312F">
        <w:t xml:space="preserve">periodu od </w:t>
      </w:r>
      <w:r w:rsidR="0008312F" w:rsidRPr="0008312F">
        <w:t>2015. do 2019.</w:t>
      </w:r>
      <w:r w:rsidRPr="0008312F">
        <w:t xml:space="preserve"> godine</w:t>
      </w:r>
      <w:r>
        <w:t xml:space="preserve">, konstantno veći od broja rođenih. </w:t>
      </w:r>
    </w:p>
    <w:p w:rsidR="00DA733C" w:rsidRPr="00DA733C" w:rsidRDefault="00DA733C" w:rsidP="00DA733C">
      <w:pPr>
        <w:pStyle w:val="Bezproreda"/>
        <w:rPr>
          <w:b/>
        </w:rPr>
      </w:pPr>
      <w:r w:rsidRPr="00DA733C">
        <w:rPr>
          <w:b/>
        </w:rPr>
        <w:t>Tabela 1b: Op</w:t>
      </w:r>
      <w:r w:rsidR="00332335">
        <w:rPr>
          <w:b/>
        </w:rPr>
        <w:t>ć</w:t>
      </w:r>
      <w:r w:rsidRPr="00DA733C">
        <w:rPr>
          <w:b/>
        </w:rPr>
        <w:t>ina Bosanski Petrovac – prirodni priraštaj stanovništva</w:t>
      </w:r>
    </w:p>
    <w:tbl>
      <w:tblPr>
        <w:tblStyle w:val="Reetkatablice"/>
        <w:tblW w:w="9054" w:type="dxa"/>
        <w:tblLook w:val="04A0"/>
      </w:tblPr>
      <w:tblGrid>
        <w:gridCol w:w="4225"/>
        <w:gridCol w:w="1170"/>
        <w:gridCol w:w="1260"/>
        <w:gridCol w:w="1170"/>
        <w:gridCol w:w="1229"/>
      </w:tblGrid>
      <w:tr w:rsidR="00DA733C" w:rsidTr="0022055C">
        <w:trPr>
          <w:trHeight w:val="265"/>
        </w:trPr>
        <w:tc>
          <w:tcPr>
            <w:tcW w:w="4225" w:type="dxa"/>
            <w:shd w:val="clear" w:color="auto" w:fill="FFC000" w:themeFill="accent4"/>
          </w:tcPr>
          <w:p w:rsidR="00DA733C" w:rsidRPr="00DA733C" w:rsidRDefault="00DA733C" w:rsidP="00DA733C">
            <w:pPr>
              <w:jc w:val="center"/>
              <w:rPr>
                <w:b/>
              </w:rPr>
            </w:pPr>
            <w:r w:rsidRPr="00DA733C">
              <w:rPr>
                <w:b/>
              </w:rPr>
              <w:t>Godina</w:t>
            </w:r>
          </w:p>
        </w:tc>
        <w:tc>
          <w:tcPr>
            <w:tcW w:w="1170" w:type="dxa"/>
            <w:shd w:val="clear" w:color="auto" w:fill="FFC000" w:themeFill="accent4"/>
          </w:tcPr>
          <w:p w:rsidR="00DA733C" w:rsidRPr="00DA733C" w:rsidRDefault="00DA733C" w:rsidP="00DA733C">
            <w:pPr>
              <w:jc w:val="center"/>
              <w:rPr>
                <w:b/>
              </w:rPr>
            </w:pPr>
            <w:r w:rsidRPr="00DA733C">
              <w:rPr>
                <w:b/>
              </w:rPr>
              <w:t>2016</w:t>
            </w:r>
          </w:p>
        </w:tc>
        <w:tc>
          <w:tcPr>
            <w:tcW w:w="1260" w:type="dxa"/>
            <w:shd w:val="clear" w:color="auto" w:fill="FFC000" w:themeFill="accent4"/>
          </w:tcPr>
          <w:p w:rsidR="00DA733C" w:rsidRPr="00DA733C" w:rsidRDefault="00DA733C" w:rsidP="00DA733C">
            <w:pPr>
              <w:jc w:val="center"/>
              <w:rPr>
                <w:b/>
              </w:rPr>
            </w:pPr>
            <w:r w:rsidRPr="00DA733C">
              <w:rPr>
                <w:b/>
              </w:rPr>
              <w:t>2017</w:t>
            </w:r>
          </w:p>
        </w:tc>
        <w:tc>
          <w:tcPr>
            <w:tcW w:w="1170" w:type="dxa"/>
            <w:shd w:val="clear" w:color="auto" w:fill="FFC000" w:themeFill="accent4"/>
          </w:tcPr>
          <w:p w:rsidR="00DA733C" w:rsidRPr="00DA733C" w:rsidRDefault="00DA733C" w:rsidP="00DA733C">
            <w:pPr>
              <w:jc w:val="center"/>
              <w:rPr>
                <w:b/>
              </w:rPr>
            </w:pPr>
            <w:r w:rsidRPr="00DA733C">
              <w:rPr>
                <w:b/>
              </w:rPr>
              <w:t>2018</w:t>
            </w:r>
          </w:p>
        </w:tc>
        <w:tc>
          <w:tcPr>
            <w:tcW w:w="1229" w:type="dxa"/>
            <w:shd w:val="clear" w:color="auto" w:fill="FFC000" w:themeFill="accent4"/>
          </w:tcPr>
          <w:p w:rsidR="00DA733C" w:rsidRPr="00DA733C" w:rsidRDefault="00DA733C" w:rsidP="00DA733C">
            <w:pPr>
              <w:jc w:val="center"/>
              <w:rPr>
                <w:b/>
              </w:rPr>
            </w:pPr>
            <w:r w:rsidRPr="00DA733C">
              <w:rPr>
                <w:b/>
              </w:rPr>
              <w:t>2019</w:t>
            </w:r>
          </w:p>
        </w:tc>
      </w:tr>
      <w:tr w:rsidR="0022055C" w:rsidTr="0022055C">
        <w:trPr>
          <w:trHeight w:val="265"/>
        </w:trPr>
        <w:tc>
          <w:tcPr>
            <w:tcW w:w="4225" w:type="dxa"/>
            <w:shd w:val="clear" w:color="auto" w:fill="auto"/>
          </w:tcPr>
          <w:p w:rsidR="0022055C" w:rsidRPr="0022055C" w:rsidRDefault="0022055C" w:rsidP="0022055C">
            <w:r w:rsidRPr="0022055C">
              <w:t>Broj rođenih</w:t>
            </w:r>
          </w:p>
        </w:tc>
        <w:tc>
          <w:tcPr>
            <w:tcW w:w="1170" w:type="dxa"/>
            <w:shd w:val="clear" w:color="auto" w:fill="auto"/>
          </w:tcPr>
          <w:p w:rsidR="0022055C" w:rsidRPr="00DA733C" w:rsidRDefault="0022055C" w:rsidP="00DA733C">
            <w:pPr>
              <w:jc w:val="center"/>
              <w:rPr>
                <w:b/>
              </w:rPr>
            </w:pPr>
            <w:r>
              <w:rPr>
                <w:b/>
              </w:rPr>
              <w:t>30</w:t>
            </w:r>
          </w:p>
        </w:tc>
        <w:tc>
          <w:tcPr>
            <w:tcW w:w="1260" w:type="dxa"/>
            <w:shd w:val="clear" w:color="auto" w:fill="auto"/>
          </w:tcPr>
          <w:p w:rsidR="0022055C" w:rsidRPr="00DA733C" w:rsidRDefault="0022055C" w:rsidP="00DA733C">
            <w:pPr>
              <w:jc w:val="center"/>
              <w:rPr>
                <w:b/>
              </w:rPr>
            </w:pPr>
            <w:r>
              <w:rPr>
                <w:b/>
              </w:rPr>
              <w:t>60</w:t>
            </w:r>
          </w:p>
        </w:tc>
        <w:tc>
          <w:tcPr>
            <w:tcW w:w="1170" w:type="dxa"/>
            <w:shd w:val="clear" w:color="auto" w:fill="auto"/>
          </w:tcPr>
          <w:p w:rsidR="0022055C" w:rsidRPr="00DA733C" w:rsidRDefault="0022055C" w:rsidP="00DA733C">
            <w:pPr>
              <w:jc w:val="center"/>
              <w:rPr>
                <w:b/>
              </w:rPr>
            </w:pPr>
            <w:r>
              <w:rPr>
                <w:b/>
              </w:rPr>
              <w:t>33</w:t>
            </w:r>
          </w:p>
        </w:tc>
        <w:tc>
          <w:tcPr>
            <w:tcW w:w="1229" w:type="dxa"/>
            <w:shd w:val="clear" w:color="auto" w:fill="auto"/>
          </w:tcPr>
          <w:p w:rsidR="0022055C" w:rsidRPr="00DA733C" w:rsidRDefault="0022055C" w:rsidP="00DA733C">
            <w:pPr>
              <w:jc w:val="center"/>
              <w:rPr>
                <w:b/>
              </w:rPr>
            </w:pPr>
            <w:r>
              <w:rPr>
                <w:b/>
              </w:rPr>
              <w:t>37</w:t>
            </w:r>
          </w:p>
        </w:tc>
      </w:tr>
      <w:tr w:rsidR="0022055C" w:rsidTr="0022055C">
        <w:trPr>
          <w:trHeight w:val="265"/>
        </w:trPr>
        <w:tc>
          <w:tcPr>
            <w:tcW w:w="4225" w:type="dxa"/>
            <w:shd w:val="clear" w:color="auto" w:fill="auto"/>
          </w:tcPr>
          <w:p w:rsidR="0022055C" w:rsidRPr="0022055C" w:rsidRDefault="0022055C" w:rsidP="0022055C">
            <w:r w:rsidRPr="0022055C">
              <w:t>Broj umrlih</w:t>
            </w:r>
          </w:p>
        </w:tc>
        <w:tc>
          <w:tcPr>
            <w:tcW w:w="1170" w:type="dxa"/>
            <w:shd w:val="clear" w:color="auto" w:fill="auto"/>
          </w:tcPr>
          <w:p w:rsidR="0022055C" w:rsidRPr="00DA733C" w:rsidRDefault="0022055C" w:rsidP="00DA733C">
            <w:pPr>
              <w:jc w:val="center"/>
              <w:rPr>
                <w:b/>
              </w:rPr>
            </w:pPr>
            <w:r>
              <w:rPr>
                <w:b/>
              </w:rPr>
              <w:t>124</w:t>
            </w:r>
          </w:p>
        </w:tc>
        <w:tc>
          <w:tcPr>
            <w:tcW w:w="1260" w:type="dxa"/>
            <w:shd w:val="clear" w:color="auto" w:fill="auto"/>
          </w:tcPr>
          <w:p w:rsidR="0022055C" w:rsidRPr="00DA733C" w:rsidRDefault="0022055C" w:rsidP="00DA733C">
            <w:pPr>
              <w:jc w:val="center"/>
              <w:rPr>
                <w:b/>
              </w:rPr>
            </w:pPr>
            <w:r>
              <w:rPr>
                <w:b/>
              </w:rPr>
              <w:t>104</w:t>
            </w:r>
          </w:p>
        </w:tc>
        <w:tc>
          <w:tcPr>
            <w:tcW w:w="1170" w:type="dxa"/>
            <w:shd w:val="clear" w:color="auto" w:fill="auto"/>
          </w:tcPr>
          <w:p w:rsidR="0022055C" w:rsidRPr="00DA733C" w:rsidRDefault="0022055C" w:rsidP="00DA733C">
            <w:pPr>
              <w:jc w:val="center"/>
              <w:rPr>
                <w:b/>
              </w:rPr>
            </w:pPr>
            <w:r>
              <w:rPr>
                <w:b/>
              </w:rPr>
              <w:t>116</w:t>
            </w:r>
          </w:p>
        </w:tc>
        <w:tc>
          <w:tcPr>
            <w:tcW w:w="1229" w:type="dxa"/>
            <w:shd w:val="clear" w:color="auto" w:fill="auto"/>
          </w:tcPr>
          <w:p w:rsidR="0022055C" w:rsidRPr="00DA733C" w:rsidRDefault="0022055C" w:rsidP="00DA733C">
            <w:pPr>
              <w:jc w:val="center"/>
              <w:rPr>
                <w:b/>
              </w:rPr>
            </w:pPr>
            <w:r>
              <w:rPr>
                <w:b/>
              </w:rPr>
              <w:t>91</w:t>
            </w:r>
          </w:p>
        </w:tc>
      </w:tr>
      <w:tr w:rsidR="00DA733C" w:rsidTr="0022055C">
        <w:trPr>
          <w:trHeight w:val="467"/>
        </w:trPr>
        <w:tc>
          <w:tcPr>
            <w:tcW w:w="4225" w:type="dxa"/>
            <w:shd w:val="clear" w:color="auto" w:fill="F2F2F2" w:themeFill="background1" w:themeFillShade="F2"/>
          </w:tcPr>
          <w:p w:rsidR="00DA733C" w:rsidRPr="0022055C" w:rsidRDefault="004652D1" w:rsidP="0022055C">
            <w:r w:rsidRPr="0022055C">
              <w:t>Razlika između broja</w:t>
            </w:r>
            <w:r w:rsidR="00DA733C" w:rsidRPr="0022055C">
              <w:t xml:space="preserve"> rođeni u odnosu na broj umrli</w:t>
            </w:r>
            <w:r w:rsidR="009C7304">
              <w:t>h</w:t>
            </w:r>
          </w:p>
        </w:tc>
        <w:tc>
          <w:tcPr>
            <w:tcW w:w="1170" w:type="dxa"/>
            <w:shd w:val="clear" w:color="auto" w:fill="F2F2F2" w:themeFill="background1" w:themeFillShade="F2"/>
          </w:tcPr>
          <w:p w:rsidR="00DA733C" w:rsidRPr="0022055C" w:rsidRDefault="0022055C" w:rsidP="0022055C">
            <w:pPr>
              <w:tabs>
                <w:tab w:val="left" w:pos="342"/>
              </w:tabs>
              <w:ind w:right="68"/>
              <w:rPr>
                <w:b/>
              </w:rPr>
            </w:pPr>
            <w:r>
              <w:rPr>
                <w:b/>
              </w:rPr>
              <w:t xml:space="preserve">       -94</w:t>
            </w:r>
          </w:p>
        </w:tc>
        <w:tc>
          <w:tcPr>
            <w:tcW w:w="1260" w:type="dxa"/>
            <w:shd w:val="clear" w:color="auto" w:fill="F2F2F2" w:themeFill="background1" w:themeFillShade="F2"/>
          </w:tcPr>
          <w:p w:rsidR="00DA733C" w:rsidRPr="0022055C" w:rsidRDefault="0022055C" w:rsidP="0022055C">
            <w:pPr>
              <w:pStyle w:val="Odlomakpopisa"/>
              <w:ind w:left="72" w:right="68"/>
              <w:rPr>
                <w:b/>
              </w:rPr>
            </w:pPr>
            <w:r>
              <w:rPr>
                <w:b/>
              </w:rPr>
              <w:t xml:space="preserve">       -44</w:t>
            </w:r>
          </w:p>
        </w:tc>
        <w:tc>
          <w:tcPr>
            <w:tcW w:w="1170" w:type="dxa"/>
            <w:shd w:val="clear" w:color="auto" w:fill="F2F2F2" w:themeFill="background1" w:themeFillShade="F2"/>
          </w:tcPr>
          <w:p w:rsidR="00DA733C" w:rsidRPr="0022055C" w:rsidRDefault="0022055C" w:rsidP="0022055C">
            <w:pPr>
              <w:pStyle w:val="Odlomakpopisa"/>
              <w:ind w:left="72" w:right="68"/>
              <w:rPr>
                <w:b/>
              </w:rPr>
            </w:pPr>
            <w:r>
              <w:rPr>
                <w:b/>
              </w:rPr>
              <w:t xml:space="preserve">     -</w:t>
            </w:r>
            <w:r w:rsidR="00DA733C" w:rsidRPr="00DA733C">
              <w:rPr>
                <w:b/>
              </w:rPr>
              <w:t>83</w:t>
            </w:r>
          </w:p>
        </w:tc>
        <w:tc>
          <w:tcPr>
            <w:tcW w:w="1229" w:type="dxa"/>
            <w:shd w:val="clear" w:color="auto" w:fill="F2F2F2" w:themeFill="background1" w:themeFillShade="F2"/>
          </w:tcPr>
          <w:p w:rsidR="00DA733C" w:rsidRPr="0022055C" w:rsidRDefault="0022055C" w:rsidP="0022055C">
            <w:pPr>
              <w:ind w:right="68"/>
              <w:rPr>
                <w:b/>
              </w:rPr>
            </w:pPr>
            <w:r>
              <w:rPr>
                <w:b/>
              </w:rPr>
              <w:t xml:space="preserve">        -</w:t>
            </w:r>
            <w:r w:rsidR="00DA733C" w:rsidRPr="0022055C">
              <w:rPr>
                <w:b/>
              </w:rPr>
              <w:t>54</w:t>
            </w:r>
          </w:p>
        </w:tc>
      </w:tr>
    </w:tbl>
    <w:p w:rsidR="00993C0B" w:rsidRPr="006B3C26" w:rsidRDefault="00993C0B" w:rsidP="00993C0B">
      <w:pPr>
        <w:jc w:val="both"/>
        <w:rPr>
          <w:i/>
          <w:iCs/>
          <w:sz w:val="20"/>
          <w:szCs w:val="20"/>
        </w:rPr>
      </w:pPr>
      <w:r w:rsidRPr="006B3C26">
        <w:rPr>
          <w:i/>
          <w:iCs/>
          <w:sz w:val="20"/>
          <w:szCs w:val="20"/>
        </w:rPr>
        <w:t xml:space="preserve">Izvor: Federalni zavod za statistiku, Unsko-sanski kanton u brojkama </w:t>
      </w:r>
    </w:p>
    <w:p w:rsidR="003667EB" w:rsidRDefault="003F6F98" w:rsidP="0000351B">
      <w:pPr>
        <w:jc w:val="both"/>
      </w:pPr>
      <w:r>
        <w:t>Drugi faktor koji je uticao na smanjenje broja stanovnika su migracije. U periodu od 1991</w:t>
      </w:r>
      <w:r w:rsidR="003B00F9">
        <w:t>. godine</w:t>
      </w:r>
      <w:r w:rsidR="0008312F">
        <w:t xml:space="preserve"> pa sve do današnjih dana </w:t>
      </w:r>
      <w:r>
        <w:t xml:space="preserve">prisutan je veliki stepen migracionih kretanja stanovništva općine Bosanski Petrovac. </w:t>
      </w:r>
      <w:r w:rsidRPr="007B0009">
        <w:t xml:space="preserve">Značajna migraciona kretanja stanovništva </w:t>
      </w:r>
      <w:r w:rsidR="00DB3137" w:rsidRPr="007B0009">
        <w:t xml:space="preserve">dešavala </w:t>
      </w:r>
      <w:r w:rsidRPr="007B0009">
        <w:t xml:space="preserve">su </w:t>
      </w:r>
      <w:r w:rsidR="00DB3137" w:rsidRPr="007B0009">
        <w:t xml:space="preserve">se </w:t>
      </w:r>
      <w:r w:rsidRPr="007B0009">
        <w:t xml:space="preserve">u toku rata sa statusom izbjeglih i raseljenih osoba. Drugi razlozi migracije stanovništva su nezaposlenost, </w:t>
      </w:r>
      <w:r w:rsidR="00DB3137" w:rsidRPr="007B0009">
        <w:t xml:space="preserve">nepovoljni </w:t>
      </w:r>
      <w:r w:rsidRPr="007B0009">
        <w:t xml:space="preserve">uslovi i </w:t>
      </w:r>
      <w:r w:rsidR="00DB3137" w:rsidRPr="007B0009">
        <w:t xml:space="preserve">relativno </w:t>
      </w:r>
      <w:r w:rsidRPr="007B0009">
        <w:t xml:space="preserve">nizak </w:t>
      </w:r>
      <w:r w:rsidR="00DB3137" w:rsidRPr="007B0009">
        <w:t>životni standard. Zabrinjava činjenica</w:t>
      </w:r>
      <w:r w:rsidRPr="007B0009">
        <w:t xml:space="preserve"> da odlaze mladi ljudi i visokoobrazovani kadrovi.</w:t>
      </w:r>
      <w:r w:rsidR="00D86978">
        <w:t xml:space="preserve"> </w:t>
      </w:r>
      <w:r w:rsidR="003667EB" w:rsidRPr="007B0009">
        <w:t xml:space="preserve">U proteklih pet godina </w:t>
      </w:r>
      <w:r w:rsidR="00DB3137" w:rsidRPr="007B0009">
        <w:t>oko 173</w:t>
      </w:r>
      <w:r w:rsidR="00DB3137">
        <w:t xml:space="preserve"> stanovnika u prosjeku</w:t>
      </w:r>
      <w:r w:rsidR="003667EB">
        <w:t xml:space="preserve"> godišnje napusti općinu, a broj stanovnika koji su se iselili iz općine na godišnjem nivou je veći od broja osoba koje su doselile na područje općine.</w:t>
      </w:r>
    </w:p>
    <w:p w:rsidR="00F41B73" w:rsidRPr="00D66CEC" w:rsidRDefault="00F41B73" w:rsidP="00D66CEC">
      <w:pPr>
        <w:pStyle w:val="Bezproreda"/>
        <w:rPr>
          <w:b/>
        </w:rPr>
      </w:pPr>
      <w:r w:rsidRPr="00D66CEC">
        <w:rPr>
          <w:b/>
        </w:rPr>
        <w:t>Tabela</w:t>
      </w:r>
      <w:r w:rsidR="00D66CEC">
        <w:rPr>
          <w:b/>
        </w:rPr>
        <w:t xml:space="preserve"> 1</w:t>
      </w:r>
      <w:r w:rsidR="00993C0B">
        <w:rPr>
          <w:b/>
        </w:rPr>
        <w:t>c</w:t>
      </w:r>
      <w:r w:rsidRPr="00D66CEC">
        <w:rPr>
          <w:b/>
        </w:rPr>
        <w:t xml:space="preserve">: </w:t>
      </w:r>
      <w:r w:rsidR="003B00F9">
        <w:rPr>
          <w:b/>
        </w:rPr>
        <w:t>M</w:t>
      </w:r>
      <w:r w:rsidRPr="00D66CEC">
        <w:rPr>
          <w:b/>
        </w:rPr>
        <w:t>igraciona kretanja stanovništva</w:t>
      </w:r>
    </w:p>
    <w:tbl>
      <w:tblPr>
        <w:tblStyle w:val="Reetkatablice"/>
        <w:tblW w:w="0" w:type="auto"/>
        <w:tblInd w:w="108" w:type="dxa"/>
        <w:tblLook w:val="04A0"/>
      </w:tblPr>
      <w:tblGrid>
        <w:gridCol w:w="1451"/>
        <w:gridCol w:w="2485"/>
        <w:gridCol w:w="2403"/>
        <w:gridCol w:w="2691"/>
      </w:tblGrid>
      <w:tr w:rsidR="00415746" w:rsidRPr="00857E7E" w:rsidTr="009C06F4">
        <w:trPr>
          <w:trHeight w:val="279"/>
        </w:trPr>
        <w:tc>
          <w:tcPr>
            <w:tcW w:w="1451" w:type="dxa"/>
            <w:shd w:val="clear" w:color="auto" w:fill="FFC000" w:themeFill="accent4"/>
            <w:noWrap/>
            <w:hideMark/>
          </w:tcPr>
          <w:p w:rsidR="00415746" w:rsidRPr="00857E7E" w:rsidRDefault="00415746" w:rsidP="00415746">
            <w:pPr>
              <w:jc w:val="both"/>
              <w:rPr>
                <w:b/>
                <w:bCs/>
              </w:rPr>
            </w:pPr>
            <w:r w:rsidRPr="00857E7E">
              <w:rPr>
                <w:b/>
                <w:bCs/>
              </w:rPr>
              <w:t>Godine</w:t>
            </w:r>
          </w:p>
        </w:tc>
        <w:tc>
          <w:tcPr>
            <w:tcW w:w="2485" w:type="dxa"/>
            <w:shd w:val="clear" w:color="auto" w:fill="FFC000" w:themeFill="accent4"/>
          </w:tcPr>
          <w:p w:rsidR="00415746" w:rsidRPr="00857E7E" w:rsidRDefault="00415746" w:rsidP="00415746">
            <w:pPr>
              <w:ind w:left="24"/>
              <w:jc w:val="center"/>
              <w:rPr>
                <w:b/>
                <w:bCs/>
              </w:rPr>
            </w:pPr>
            <w:r>
              <w:rPr>
                <w:b/>
                <w:bCs/>
              </w:rPr>
              <w:t>Doselili u općinu</w:t>
            </w:r>
          </w:p>
        </w:tc>
        <w:tc>
          <w:tcPr>
            <w:tcW w:w="2403" w:type="dxa"/>
            <w:shd w:val="clear" w:color="auto" w:fill="FFC000" w:themeFill="accent4"/>
          </w:tcPr>
          <w:p w:rsidR="00415746" w:rsidRDefault="00415746" w:rsidP="00415746">
            <w:pPr>
              <w:ind w:left="24"/>
              <w:jc w:val="right"/>
              <w:rPr>
                <w:b/>
                <w:bCs/>
              </w:rPr>
            </w:pPr>
            <w:r>
              <w:rPr>
                <w:b/>
                <w:bCs/>
              </w:rPr>
              <w:t>Napustili općinu</w:t>
            </w:r>
          </w:p>
        </w:tc>
        <w:tc>
          <w:tcPr>
            <w:tcW w:w="2691" w:type="dxa"/>
            <w:shd w:val="clear" w:color="auto" w:fill="FFC000" w:themeFill="accent4"/>
          </w:tcPr>
          <w:p w:rsidR="00415746" w:rsidRDefault="00415746" w:rsidP="00415746">
            <w:pPr>
              <w:ind w:left="24"/>
              <w:jc w:val="center"/>
              <w:rPr>
                <w:b/>
                <w:bCs/>
              </w:rPr>
            </w:pPr>
            <w:r>
              <w:rPr>
                <w:b/>
                <w:bCs/>
              </w:rPr>
              <w:t>Migracioni saldo</w:t>
            </w:r>
          </w:p>
          <w:p w:rsidR="00415746" w:rsidRPr="00857E7E" w:rsidRDefault="00415746" w:rsidP="00415746">
            <w:pPr>
              <w:ind w:left="24"/>
              <w:jc w:val="center"/>
              <w:rPr>
                <w:b/>
                <w:bCs/>
              </w:rPr>
            </w:pPr>
          </w:p>
        </w:tc>
      </w:tr>
      <w:tr w:rsidR="00415746" w:rsidRPr="00857E7E" w:rsidTr="009C06F4">
        <w:trPr>
          <w:trHeight w:val="235"/>
        </w:trPr>
        <w:tc>
          <w:tcPr>
            <w:tcW w:w="1451" w:type="dxa"/>
            <w:noWrap/>
            <w:hideMark/>
          </w:tcPr>
          <w:p w:rsidR="00415746" w:rsidRPr="00857E7E" w:rsidRDefault="00415746" w:rsidP="00415746">
            <w:pPr>
              <w:jc w:val="center"/>
            </w:pPr>
            <w:r w:rsidRPr="00857E7E">
              <w:t>2013</w:t>
            </w:r>
          </w:p>
        </w:tc>
        <w:tc>
          <w:tcPr>
            <w:tcW w:w="2485" w:type="dxa"/>
            <w:noWrap/>
            <w:hideMark/>
          </w:tcPr>
          <w:p w:rsidR="00415746" w:rsidRPr="00857E7E" w:rsidRDefault="00415746" w:rsidP="009C06F4">
            <w:pPr>
              <w:jc w:val="center"/>
              <w:rPr>
                <w:b/>
                <w:bCs/>
              </w:rPr>
            </w:pPr>
            <w:r w:rsidRPr="00857E7E">
              <w:rPr>
                <w:b/>
                <w:bCs/>
              </w:rPr>
              <w:t>107</w:t>
            </w:r>
          </w:p>
        </w:tc>
        <w:tc>
          <w:tcPr>
            <w:tcW w:w="2403" w:type="dxa"/>
          </w:tcPr>
          <w:p w:rsidR="00415746" w:rsidRDefault="00415746" w:rsidP="009C06F4">
            <w:pPr>
              <w:jc w:val="center"/>
              <w:rPr>
                <w:b/>
                <w:bCs/>
              </w:rPr>
            </w:pPr>
            <w:r w:rsidRPr="00857E7E">
              <w:rPr>
                <w:b/>
                <w:bCs/>
              </w:rPr>
              <w:t>134</w:t>
            </w:r>
          </w:p>
        </w:tc>
        <w:tc>
          <w:tcPr>
            <w:tcW w:w="2691" w:type="dxa"/>
          </w:tcPr>
          <w:p w:rsidR="00415746" w:rsidRPr="00415746" w:rsidRDefault="00415746" w:rsidP="008E6B45">
            <w:pPr>
              <w:pStyle w:val="Odlomakpopisa"/>
              <w:numPr>
                <w:ilvl w:val="0"/>
                <w:numId w:val="8"/>
              </w:numPr>
              <w:jc w:val="center"/>
              <w:rPr>
                <w:b/>
                <w:bCs/>
              </w:rPr>
            </w:pPr>
            <w:r w:rsidRPr="00415746">
              <w:rPr>
                <w:b/>
                <w:bCs/>
              </w:rPr>
              <w:t>27</w:t>
            </w:r>
          </w:p>
        </w:tc>
      </w:tr>
      <w:tr w:rsidR="00415746" w:rsidRPr="00857E7E" w:rsidTr="009C06F4">
        <w:trPr>
          <w:trHeight w:val="235"/>
        </w:trPr>
        <w:tc>
          <w:tcPr>
            <w:tcW w:w="1451" w:type="dxa"/>
            <w:noWrap/>
            <w:hideMark/>
          </w:tcPr>
          <w:p w:rsidR="00415746" w:rsidRPr="00857E7E" w:rsidRDefault="00415746" w:rsidP="00415746">
            <w:pPr>
              <w:jc w:val="center"/>
            </w:pPr>
            <w:r w:rsidRPr="00857E7E">
              <w:t>2015</w:t>
            </w:r>
          </w:p>
        </w:tc>
        <w:tc>
          <w:tcPr>
            <w:tcW w:w="2485" w:type="dxa"/>
            <w:noWrap/>
            <w:hideMark/>
          </w:tcPr>
          <w:p w:rsidR="00415746" w:rsidRPr="00857E7E" w:rsidRDefault="00415746" w:rsidP="009C06F4">
            <w:pPr>
              <w:jc w:val="center"/>
              <w:rPr>
                <w:b/>
                <w:bCs/>
              </w:rPr>
            </w:pPr>
            <w:r w:rsidRPr="00857E7E">
              <w:rPr>
                <w:b/>
                <w:bCs/>
              </w:rPr>
              <w:t>102</w:t>
            </w:r>
          </w:p>
        </w:tc>
        <w:tc>
          <w:tcPr>
            <w:tcW w:w="2403" w:type="dxa"/>
          </w:tcPr>
          <w:p w:rsidR="00415746" w:rsidRDefault="00415746" w:rsidP="009C06F4">
            <w:pPr>
              <w:jc w:val="center"/>
              <w:rPr>
                <w:b/>
                <w:bCs/>
              </w:rPr>
            </w:pPr>
            <w:r w:rsidRPr="00857E7E">
              <w:rPr>
                <w:b/>
                <w:bCs/>
              </w:rPr>
              <w:t>167</w:t>
            </w:r>
          </w:p>
        </w:tc>
        <w:tc>
          <w:tcPr>
            <w:tcW w:w="2691" w:type="dxa"/>
          </w:tcPr>
          <w:p w:rsidR="00415746" w:rsidRPr="00415746" w:rsidRDefault="00415746" w:rsidP="008E6B45">
            <w:pPr>
              <w:pStyle w:val="Odlomakpopisa"/>
              <w:numPr>
                <w:ilvl w:val="0"/>
                <w:numId w:val="8"/>
              </w:numPr>
              <w:jc w:val="center"/>
              <w:rPr>
                <w:b/>
                <w:bCs/>
              </w:rPr>
            </w:pPr>
            <w:r w:rsidRPr="00415746">
              <w:rPr>
                <w:b/>
                <w:bCs/>
              </w:rPr>
              <w:t>55</w:t>
            </w:r>
          </w:p>
        </w:tc>
      </w:tr>
      <w:tr w:rsidR="00415746" w:rsidRPr="00857E7E" w:rsidTr="009C06F4">
        <w:trPr>
          <w:trHeight w:val="235"/>
        </w:trPr>
        <w:tc>
          <w:tcPr>
            <w:tcW w:w="1451" w:type="dxa"/>
            <w:noWrap/>
            <w:hideMark/>
          </w:tcPr>
          <w:p w:rsidR="00415746" w:rsidRPr="00857E7E" w:rsidRDefault="00415746" w:rsidP="00415746">
            <w:pPr>
              <w:jc w:val="center"/>
            </w:pPr>
            <w:r w:rsidRPr="00857E7E">
              <w:t>2016</w:t>
            </w:r>
          </w:p>
        </w:tc>
        <w:tc>
          <w:tcPr>
            <w:tcW w:w="2485" w:type="dxa"/>
            <w:noWrap/>
            <w:hideMark/>
          </w:tcPr>
          <w:p w:rsidR="00415746" w:rsidRPr="00857E7E" w:rsidRDefault="00415746" w:rsidP="009C06F4">
            <w:pPr>
              <w:jc w:val="center"/>
              <w:rPr>
                <w:b/>
                <w:bCs/>
              </w:rPr>
            </w:pPr>
            <w:r w:rsidRPr="00857E7E">
              <w:rPr>
                <w:b/>
                <w:bCs/>
              </w:rPr>
              <w:t>105</w:t>
            </w:r>
          </w:p>
        </w:tc>
        <w:tc>
          <w:tcPr>
            <w:tcW w:w="2403" w:type="dxa"/>
          </w:tcPr>
          <w:p w:rsidR="00415746" w:rsidRDefault="00415746" w:rsidP="009C06F4">
            <w:pPr>
              <w:jc w:val="center"/>
              <w:rPr>
                <w:b/>
                <w:bCs/>
              </w:rPr>
            </w:pPr>
            <w:r w:rsidRPr="00857E7E">
              <w:rPr>
                <w:b/>
                <w:bCs/>
              </w:rPr>
              <w:t>176</w:t>
            </w:r>
          </w:p>
        </w:tc>
        <w:tc>
          <w:tcPr>
            <w:tcW w:w="2691" w:type="dxa"/>
          </w:tcPr>
          <w:p w:rsidR="00415746" w:rsidRPr="00415746" w:rsidRDefault="00415746" w:rsidP="008E6B45">
            <w:pPr>
              <w:pStyle w:val="Odlomakpopisa"/>
              <w:numPr>
                <w:ilvl w:val="0"/>
                <w:numId w:val="8"/>
              </w:numPr>
              <w:jc w:val="center"/>
              <w:rPr>
                <w:b/>
                <w:bCs/>
              </w:rPr>
            </w:pPr>
            <w:r w:rsidRPr="00415746">
              <w:rPr>
                <w:b/>
                <w:bCs/>
              </w:rPr>
              <w:t>71</w:t>
            </w:r>
          </w:p>
        </w:tc>
      </w:tr>
      <w:tr w:rsidR="00415746" w:rsidRPr="00857E7E" w:rsidTr="009C06F4">
        <w:trPr>
          <w:trHeight w:val="235"/>
        </w:trPr>
        <w:tc>
          <w:tcPr>
            <w:tcW w:w="1451" w:type="dxa"/>
            <w:noWrap/>
            <w:hideMark/>
          </w:tcPr>
          <w:p w:rsidR="00415746" w:rsidRPr="00857E7E" w:rsidRDefault="00415746" w:rsidP="00415746">
            <w:pPr>
              <w:jc w:val="center"/>
            </w:pPr>
            <w:r w:rsidRPr="00857E7E">
              <w:t>2017</w:t>
            </w:r>
          </w:p>
        </w:tc>
        <w:tc>
          <w:tcPr>
            <w:tcW w:w="2485" w:type="dxa"/>
            <w:noWrap/>
            <w:hideMark/>
          </w:tcPr>
          <w:p w:rsidR="00415746" w:rsidRPr="00857E7E" w:rsidRDefault="00415746" w:rsidP="009C06F4">
            <w:pPr>
              <w:jc w:val="center"/>
              <w:rPr>
                <w:b/>
                <w:bCs/>
              </w:rPr>
            </w:pPr>
            <w:r w:rsidRPr="00857E7E">
              <w:rPr>
                <w:b/>
                <w:bCs/>
              </w:rPr>
              <w:t>105</w:t>
            </w:r>
          </w:p>
        </w:tc>
        <w:tc>
          <w:tcPr>
            <w:tcW w:w="2403" w:type="dxa"/>
          </w:tcPr>
          <w:p w:rsidR="00415746" w:rsidRDefault="00415746" w:rsidP="009C06F4">
            <w:pPr>
              <w:jc w:val="center"/>
              <w:rPr>
                <w:b/>
                <w:bCs/>
              </w:rPr>
            </w:pPr>
            <w:r w:rsidRPr="00857E7E">
              <w:rPr>
                <w:b/>
                <w:bCs/>
              </w:rPr>
              <w:t>196</w:t>
            </w:r>
          </w:p>
        </w:tc>
        <w:tc>
          <w:tcPr>
            <w:tcW w:w="2691" w:type="dxa"/>
          </w:tcPr>
          <w:p w:rsidR="00415746" w:rsidRPr="00415746" w:rsidRDefault="00415746" w:rsidP="008E6B45">
            <w:pPr>
              <w:pStyle w:val="Odlomakpopisa"/>
              <w:numPr>
                <w:ilvl w:val="0"/>
                <w:numId w:val="8"/>
              </w:numPr>
              <w:jc w:val="center"/>
              <w:rPr>
                <w:b/>
                <w:bCs/>
              </w:rPr>
            </w:pPr>
            <w:r w:rsidRPr="00415746">
              <w:rPr>
                <w:b/>
                <w:bCs/>
              </w:rPr>
              <w:t>91</w:t>
            </w:r>
          </w:p>
        </w:tc>
      </w:tr>
      <w:tr w:rsidR="00415746" w:rsidRPr="00857E7E" w:rsidTr="009C06F4">
        <w:trPr>
          <w:trHeight w:val="235"/>
        </w:trPr>
        <w:tc>
          <w:tcPr>
            <w:tcW w:w="1451" w:type="dxa"/>
            <w:noWrap/>
            <w:hideMark/>
          </w:tcPr>
          <w:p w:rsidR="00415746" w:rsidRPr="00857E7E" w:rsidRDefault="00415746" w:rsidP="00415746">
            <w:pPr>
              <w:jc w:val="center"/>
            </w:pPr>
            <w:r w:rsidRPr="00857E7E">
              <w:t>2018</w:t>
            </w:r>
          </w:p>
        </w:tc>
        <w:tc>
          <w:tcPr>
            <w:tcW w:w="2485" w:type="dxa"/>
            <w:noWrap/>
            <w:hideMark/>
          </w:tcPr>
          <w:p w:rsidR="00415746" w:rsidRPr="00857E7E" w:rsidRDefault="00415746" w:rsidP="009C06F4">
            <w:pPr>
              <w:jc w:val="center"/>
              <w:rPr>
                <w:b/>
                <w:bCs/>
              </w:rPr>
            </w:pPr>
            <w:r w:rsidRPr="00857E7E">
              <w:rPr>
                <w:b/>
                <w:bCs/>
              </w:rPr>
              <w:t>82</w:t>
            </w:r>
          </w:p>
        </w:tc>
        <w:tc>
          <w:tcPr>
            <w:tcW w:w="2403" w:type="dxa"/>
          </w:tcPr>
          <w:p w:rsidR="00415746" w:rsidRDefault="00415746" w:rsidP="009C06F4">
            <w:pPr>
              <w:jc w:val="center"/>
              <w:rPr>
                <w:b/>
                <w:bCs/>
              </w:rPr>
            </w:pPr>
            <w:r w:rsidRPr="00857E7E">
              <w:rPr>
                <w:b/>
                <w:bCs/>
              </w:rPr>
              <w:t>175</w:t>
            </w:r>
          </w:p>
        </w:tc>
        <w:tc>
          <w:tcPr>
            <w:tcW w:w="2691" w:type="dxa"/>
          </w:tcPr>
          <w:p w:rsidR="00415746" w:rsidRPr="00415746" w:rsidRDefault="00415746" w:rsidP="008E6B45">
            <w:pPr>
              <w:pStyle w:val="Odlomakpopisa"/>
              <w:numPr>
                <w:ilvl w:val="0"/>
                <w:numId w:val="8"/>
              </w:numPr>
              <w:jc w:val="center"/>
              <w:rPr>
                <w:b/>
                <w:bCs/>
              </w:rPr>
            </w:pPr>
            <w:r w:rsidRPr="00415746">
              <w:rPr>
                <w:b/>
                <w:bCs/>
              </w:rPr>
              <w:t>93</w:t>
            </w:r>
          </w:p>
        </w:tc>
      </w:tr>
      <w:tr w:rsidR="00415746" w:rsidRPr="00857E7E" w:rsidTr="009C06F4">
        <w:trPr>
          <w:trHeight w:val="235"/>
        </w:trPr>
        <w:tc>
          <w:tcPr>
            <w:tcW w:w="1451" w:type="dxa"/>
            <w:noWrap/>
            <w:hideMark/>
          </w:tcPr>
          <w:p w:rsidR="00415746" w:rsidRPr="00857E7E" w:rsidRDefault="00415746" w:rsidP="00415746">
            <w:pPr>
              <w:jc w:val="center"/>
            </w:pPr>
            <w:r w:rsidRPr="00857E7E">
              <w:t>2019</w:t>
            </w:r>
          </w:p>
        </w:tc>
        <w:tc>
          <w:tcPr>
            <w:tcW w:w="2485" w:type="dxa"/>
            <w:noWrap/>
            <w:hideMark/>
          </w:tcPr>
          <w:p w:rsidR="00415746" w:rsidRPr="00857E7E" w:rsidRDefault="00415746" w:rsidP="009C06F4">
            <w:pPr>
              <w:jc w:val="center"/>
              <w:rPr>
                <w:b/>
                <w:bCs/>
              </w:rPr>
            </w:pPr>
            <w:r w:rsidRPr="00857E7E">
              <w:rPr>
                <w:b/>
                <w:bCs/>
              </w:rPr>
              <w:t>75</w:t>
            </w:r>
          </w:p>
        </w:tc>
        <w:tc>
          <w:tcPr>
            <w:tcW w:w="2403" w:type="dxa"/>
          </w:tcPr>
          <w:p w:rsidR="00415746" w:rsidRDefault="00415746" w:rsidP="009C06F4">
            <w:pPr>
              <w:jc w:val="center"/>
              <w:rPr>
                <w:b/>
                <w:bCs/>
              </w:rPr>
            </w:pPr>
            <w:r w:rsidRPr="00857E7E">
              <w:rPr>
                <w:b/>
                <w:bCs/>
              </w:rPr>
              <w:t>152</w:t>
            </w:r>
          </w:p>
        </w:tc>
        <w:tc>
          <w:tcPr>
            <w:tcW w:w="2691" w:type="dxa"/>
          </w:tcPr>
          <w:p w:rsidR="00415746" w:rsidRPr="00415746" w:rsidRDefault="00415746" w:rsidP="008E6B45">
            <w:pPr>
              <w:pStyle w:val="Odlomakpopisa"/>
              <w:numPr>
                <w:ilvl w:val="0"/>
                <w:numId w:val="8"/>
              </w:numPr>
              <w:jc w:val="center"/>
              <w:rPr>
                <w:b/>
                <w:bCs/>
              </w:rPr>
            </w:pPr>
            <w:r w:rsidRPr="00415746">
              <w:rPr>
                <w:b/>
                <w:bCs/>
              </w:rPr>
              <w:t>77</w:t>
            </w:r>
          </w:p>
        </w:tc>
      </w:tr>
    </w:tbl>
    <w:p w:rsidR="00415746" w:rsidRPr="006B3C26" w:rsidRDefault="00415746" w:rsidP="0000351B">
      <w:pPr>
        <w:jc w:val="both"/>
        <w:rPr>
          <w:i/>
          <w:iCs/>
          <w:sz w:val="20"/>
          <w:szCs w:val="20"/>
        </w:rPr>
      </w:pPr>
      <w:r w:rsidRPr="006B3C26">
        <w:rPr>
          <w:i/>
          <w:iCs/>
          <w:sz w:val="20"/>
          <w:szCs w:val="20"/>
        </w:rPr>
        <w:t>Izvor: Federalni zavod za statistiku</w:t>
      </w:r>
    </w:p>
    <w:p w:rsidR="00A74D5D" w:rsidRPr="00D66CEC" w:rsidRDefault="003F6F98" w:rsidP="004D0AA0">
      <w:pPr>
        <w:jc w:val="both"/>
      </w:pPr>
      <w:r>
        <w:t>Prostorni raspored stanovništva se tokom godina mijenjao. U 1991. godini bilo je daleko više ruralnog stanovništva u odnosu n</w:t>
      </w:r>
      <w:r w:rsidR="00041276">
        <w:t>a urbano,</w:t>
      </w:r>
      <w:r w:rsidR="00D86978">
        <w:t xml:space="preserve"> </w:t>
      </w:r>
      <w:r w:rsidR="009F0C29">
        <w:t xml:space="preserve">dok je taj odnos u </w:t>
      </w:r>
      <w:r w:rsidR="009F0C29" w:rsidRPr="0008312F">
        <w:t>2019.</w:t>
      </w:r>
      <w:r w:rsidR="009F0C29">
        <w:t xml:space="preserve"> godini skoro izjednačen. Analiza geografske raspoređenosti stanovnika ukazuje da je broj stanovnika u urbanim dijelovima općine neznatno veći (52%) od broja stanovnika u ruralnim dijelovima općine (48%). </w:t>
      </w:r>
      <w:r w:rsidR="000744CA">
        <w:t>Rezultati Popisa</w:t>
      </w:r>
      <w:r w:rsidR="009F0C29">
        <w:t xml:space="preserve"> iz 2013</w:t>
      </w:r>
      <w:r w:rsidR="000744CA">
        <w:t>. godine ukazuju da su u etničkom smislu, na području općine Bosanski Petrovac najzastupljeniji Srbi (3.996 stanovnika) i Bošnjaci (3.179 stanovnika), dok na ostale etničke skupine otpada nešto više od 2% stanovnika ove općine.</w:t>
      </w:r>
    </w:p>
    <w:p w:rsidR="009C06F4" w:rsidRPr="00DB3137" w:rsidRDefault="00DB3137" w:rsidP="0000351B">
      <w:pPr>
        <w:jc w:val="both"/>
      </w:pPr>
      <w:r>
        <w:t>Precizna e</w:t>
      </w:r>
      <w:r w:rsidR="00287D44" w:rsidRPr="00D66CEC">
        <w:t xml:space="preserve">videncija o broju </w:t>
      </w:r>
      <w:r>
        <w:t>stanovnika općine Bosanski Petrovac</w:t>
      </w:r>
      <w:r w:rsidR="00287D44" w:rsidRPr="00D66CEC">
        <w:t xml:space="preserve"> koji žive i rade u dijaspori ne postoji. Unazad par godina, podrškom Ministarstva za ljudska prava i izbjeglice BiH, pokušalo se sa uspostavom "Kancelarije za dijasporu" kao i formiranjem online registracije pravnih i fizičkih lica u </w:t>
      </w:r>
      <w:r w:rsidR="00287D44" w:rsidRPr="00D66CEC">
        <w:lastRenderedPageBreak/>
        <w:t xml:space="preserve">dijaspori, </w:t>
      </w:r>
      <w:r w:rsidR="00E45659">
        <w:t xml:space="preserve">te </w:t>
      </w:r>
      <w:r w:rsidR="00287D44" w:rsidRPr="00D66CEC">
        <w:t>elektronske baze podataka, međutim</w:t>
      </w:r>
      <w:r w:rsidR="009C7304">
        <w:t>,</w:t>
      </w:r>
      <w:r w:rsidR="00287D44" w:rsidRPr="00D66CEC">
        <w:t xml:space="preserve"> evide</w:t>
      </w:r>
      <w:r w:rsidR="009C7304">
        <w:t>n</w:t>
      </w:r>
      <w:r w:rsidR="00287D44" w:rsidRPr="00D66CEC">
        <w:t xml:space="preserve">tiran je slab odziv i slaba registracija </w:t>
      </w:r>
      <w:r>
        <w:t>građana u dijaspori, tako da</w:t>
      </w:r>
      <w:r w:rsidR="00287D44" w:rsidRPr="00D66CEC">
        <w:t xml:space="preserve"> "Kancelarija za dijasporu"</w:t>
      </w:r>
      <w:r>
        <w:t xml:space="preserve">još uvijek </w:t>
      </w:r>
      <w:r w:rsidR="000A4B9B" w:rsidRPr="00D66CEC">
        <w:t xml:space="preserve">nije </w:t>
      </w:r>
      <w:r w:rsidR="00463327">
        <w:t xml:space="preserve">u potpunosti </w:t>
      </w:r>
      <w:r w:rsidR="000A4B9B" w:rsidRPr="00D66CEC">
        <w:t>uspostavljena</w:t>
      </w:r>
      <w:r w:rsidR="00463327">
        <w:t xml:space="preserve"> i funkcionalna, na čemu bi se trebalo poraditi u narednom periodu</w:t>
      </w:r>
      <w:r w:rsidR="000A4B9B" w:rsidRPr="00D66CEC">
        <w:t>.</w:t>
      </w:r>
    </w:p>
    <w:p w:rsidR="00E45659" w:rsidRDefault="00F41B73" w:rsidP="009C06F4">
      <w:pPr>
        <w:pBdr>
          <w:top w:val="single" w:sz="4" w:space="1" w:color="auto"/>
          <w:left w:val="single" w:sz="4" w:space="4" w:color="auto"/>
          <w:bottom w:val="single" w:sz="4" w:space="1" w:color="auto"/>
          <w:right w:val="single" w:sz="4" w:space="4" w:color="auto"/>
        </w:pBdr>
        <w:shd w:val="clear" w:color="auto" w:fill="FFC000" w:themeFill="accent4"/>
        <w:jc w:val="both"/>
        <w:rPr>
          <w:b/>
        </w:rPr>
      </w:pPr>
      <w:r w:rsidRPr="00895CEE">
        <w:rPr>
          <w:b/>
        </w:rPr>
        <w:t>Zaključak:</w:t>
      </w:r>
    </w:p>
    <w:p w:rsidR="004D0AA0" w:rsidRDefault="004D0AA0" w:rsidP="009C06F4">
      <w:pPr>
        <w:pBdr>
          <w:top w:val="single" w:sz="4" w:space="1" w:color="auto"/>
          <w:left w:val="single" w:sz="4" w:space="4" w:color="auto"/>
          <w:bottom w:val="single" w:sz="4" w:space="1" w:color="auto"/>
          <w:right w:val="single" w:sz="4" w:space="4" w:color="auto"/>
        </w:pBdr>
        <w:shd w:val="clear" w:color="auto" w:fill="FFC000" w:themeFill="accent4"/>
        <w:jc w:val="both"/>
      </w:pPr>
      <w:r>
        <w:t>Općina Bosanski</w:t>
      </w:r>
      <w:r w:rsidR="001A7F82">
        <w:t xml:space="preserve"> Petrovac je područje sa značajnim prirodnim resursima, prije svega </w:t>
      </w:r>
      <w:r>
        <w:t>šumom i velikim površ</w:t>
      </w:r>
      <w:r w:rsidR="001A7F82">
        <w:t>inama pogodnim za ispašu stoke</w:t>
      </w:r>
      <w:r>
        <w:t>, povoljnim klimatskim karakteristikama (</w:t>
      </w:r>
      <w:r w:rsidR="001A7F82">
        <w:t xml:space="preserve">koncentracija ozona na Oštrelju i </w:t>
      </w:r>
      <w:r>
        <w:t>v</w:t>
      </w:r>
      <w:r w:rsidR="001A7F82">
        <w:t>eliki broj sunčanih dana) te bogatim kulturno-historijskim naslijeđem. Radi se o jedinstvenom prostoru koj</w:t>
      </w:r>
      <w:r w:rsidR="00463327">
        <w:t>e</w:t>
      </w:r>
      <w:r w:rsidR="001A7F82">
        <w:t xml:space="preserve"> je po svojim prirodnim i kulturno-historijskim obilježjima prepoznatljivo i izvan okvira Bosne i Hercegovine što je neophodno imati na umu prilikom definiranja budućih razvojnih perspektiva ovog područja.</w:t>
      </w:r>
    </w:p>
    <w:p w:rsidR="00F41B73" w:rsidRDefault="00F41B73" w:rsidP="00DB3137">
      <w:pPr>
        <w:pBdr>
          <w:top w:val="single" w:sz="4" w:space="1" w:color="auto"/>
          <w:left w:val="single" w:sz="4" w:space="4" w:color="auto"/>
          <w:bottom w:val="single" w:sz="4" w:space="1" w:color="auto"/>
          <w:right w:val="single" w:sz="4" w:space="4" w:color="auto"/>
        </w:pBdr>
        <w:shd w:val="clear" w:color="auto" w:fill="FFC000" w:themeFill="accent4"/>
        <w:jc w:val="both"/>
      </w:pPr>
      <w:r w:rsidRPr="009C06F4">
        <w:t xml:space="preserve">Jedan od problema s kojim se općina suočava je stalno smanjenje broja stanovnika, bilo da se radi o negativnom prirodnom priraštaju ili migracijama, naročito odlivu mladih i obrazovanih, te depopulaciji sela. </w:t>
      </w:r>
      <w:r w:rsidR="009C06F4" w:rsidRPr="009C06F4">
        <w:t xml:space="preserve">Iako je još uvijek </w:t>
      </w:r>
      <w:r w:rsidR="00DB3137">
        <w:t>najveći broj stanovnika o</w:t>
      </w:r>
      <w:r w:rsidRPr="009C06F4">
        <w:t xml:space="preserve">pćine u </w:t>
      </w:r>
      <w:r w:rsidR="009C06F4" w:rsidRPr="009C06F4">
        <w:t>skupini radno aktivnih (63,1 %), zabrinjava nepovoljan trend kada je u pitanju odnos mladog i starog stanovništva i činjenica da je Bosanski Petrovac op</w:t>
      </w:r>
      <w:r w:rsidR="00E45659">
        <w:t>ć</w:t>
      </w:r>
      <w:r w:rsidR="009C06F4" w:rsidRPr="009C06F4">
        <w:t>ina sa najmanjim brojem stanovnika i najstarijim stanovni</w:t>
      </w:r>
      <w:r w:rsidR="001A7F82">
        <w:t xml:space="preserve">štvom u Unsko-sanskom kantonu. </w:t>
      </w:r>
      <w:r w:rsidR="007C593A" w:rsidRPr="009C06F4">
        <w:t>Negativan prirodan priraštaj, kao i odlazak stanovništva sa područja općine, ukazuju na potrebu osmišljavanja strateških intervencija koje će za cilj imati unapr</w:t>
      </w:r>
      <w:r w:rsidR="00463327">
        <w:t>j</w:t>
      </w:r>
      <w:r w:rsidR="007C593A" w:rsidRPr="009C06F4">
        <w:t>eđenje uslova i kvaliteta života te stvaranje prilika za zapošljavanje kako bi se potakao ostanak stanovištva, doprinijelo osnivanju novih porodica i ublaži</w:t>
      </w:r>
      <w:r w:rsidR="00DB3137">
        <w:t>o negativan prirodni priraštaj.</w:t>
      </w:r>
    </w:p>
    <w:p w:rsidR="00DB3137" w:rsidRPr="00DB3137" w:rsidRDefault="00DB3137" w:rsidP="00DB3137">
      <w:pPr>
        <w:pBdr>
          <w:top w:val="single" w:sz="4" w:space="1" w:color="auto"/>
          <w:left w:val="single" w:sz="4" w:space="4" w:color="auto"/>
          <w:bottom w:val="single" w:sz="4" w:space="1" w:color="auto"/>
          <w:right w:val="single" w:sz="4" w:space="4" w:color="auto"/>
        </w:pBdr>
        <w:shd w:val="clear" w:color="auto" w:fill="FFC000" w:themeFill="accent4"/>
        <w:jc w:val="both"/>
        <w:sectPr w:rsidR="00DB3137" w:rsidRPr="00DB3137" w:rsidSect="00047530">
          <w:pgSz w:w="11900" w:h="16840"/>
          <w:pgMar w:top="1440" w:right="1440" w:bottom="1440" w:left="1440" w:header="708" w:footer="708" w:gutter="0"/>
          <w:cols w:space="720"/>
          <w:docGrid w:linePitch="299"/>
        </w:sectPr>
      </w:pPr>
    </w:p>
    <w:p w:rsidR="000744CA" w:rsidRPr="00F41B73" w:rsidRDefault="003B6EC8" w:rsidP="008E6B45">
      <w:pPr>
        <w:pStyle w:val="Naslov3"/>
        <w:numPr>
          <w:ilvl w:val="0"/>
          <w:numId w:val="5"/>
        </w:numPr>
        <w:jc w:val="both"/>
        <w:rPr>
          <w:rFonts w:ascii="Calibri" w:hAnsi="Calibri" w:cs="Calibri"/>
          <w:bCs w:val="0"/>
          <w:i w:val="0"/>
          <w:iCs/>
        </w:rPr>
      </w:pPr>
      <w:bookmarkStart w:id="20" w:name="_Toc53643727"/>
      <w:r w:rsidRPr="00F41B73">
        <w:rPr>
          <w:rFonts w:ascii="Calibri" w:hAnsi="Calibri" w:cs="Calibri"/>
          <w:bCs w:val="0"/>
          <w:i w:val="0"/>
          <w:iCs/>
        </w:rPr>
        <w:lastRenderedPageBreak/>
        <w:t>Pregled stanja i kretanja u ekonomiji</w:t>
      </w:r>
      <w:bookmarkEnd w:id="20"/>
    </w:p>
    <w:p w:rsidR="00F41B73" w:rsidRDefault="00F41B73" w:rsidP="00F41B73">
      <w:pPr>
        <w:pStyle w:val="Bezproreda"/>
      </w:pPr>
    </w:p>
    <w:p w:rsidR="003667EB" w:rsidRDefault="000744CA" w:rsidP="003667EB">
      <w:pPr>
        <w:jc w:val="both"/>
      </w:pPr>
      <w:r>
        <w:t>Do 1991. godine privreda općine Bosanski P</w:t>
      </w:r>
      <w:r w:rsidR="0053703F">
        <w:t>etrovac bila je organizovana u četiri</w:t>
      </w:r>
      <w:r>
        <w:t xml:space="preserve"> osnovna sektora: prerada drveta, tekstilna industrija, prerada plastičnih masa i poljoprivreda. U ovim djelatnostima bila je zaposlena većina stanovništva i one su bile okosnica privrednog razvoja ov</w:t>
      </w:r>
      <w:r w:rsidR="0029797B">
        <w:t xml:space="preserve">og kraja. Nakon 1995. godine </w:t>
      </w:r>
      <w:r>
        <w:t>situacija</w:t>
      </w:r>
      <w:r w:rsidR="0029797B">
        <w:t xml:space="preserve"> se</w:t>
      </w:r>
      <w:r>
        <w:t xml:space="preserve"> u privredi drastično promijenila. Proces privatizacije je tekao veoma sporo, tako da je broj uspješno privatizovanih preduzeća veoma mali. Ukupno ostvareni finansijski efekti iz privatizacije su takođe mali. Sada su dominantna mala p</w:t>
      </w:r>
      <w:r w:rsidR="00DB3137">
        <w:t>reduzeća u privatnom vlasništvu</w:t>
      </w:r>
      <w:r>
        <w:t xml:space="preserve"> sa manjim brojem zaposlenih, te ugostiteljske radnje i trgovine. </w:t>
      </w:r>
      <w:r w:rsidR="00047530">
        <w:t>Danas su na području općine Bosanski Petrovac d</w:t>
      </w:r>
      <w:r w:rsidR="00047530" w:rsidRPr="00047530">
        <w:t>omi</w:t>
      </w:r>
      <w:r w:rsidR="00047530">
        <w:t xml:space="preserve">nantne privredne djelatnosti: </w:t>
      </w:r>
      <w:r w:rsidR="00047530" w:rsidRPr="00047530">
        <w:t xml:space="preserve">poljoprivreda, proizvodnja i prerada drveta, prerada plastičnih masa i tekstilna industrija. </w:t>
      </w:r>
      <w:r w:rsidR="00950EA2">
        <w:t xml:space="preserve">Također, općina posjeduje i značajne </w:t>
      </w:r>
      <w:r w:rsidR="00047530" w:rsidRPr="00047530">
        <w:t xml:space="preserve">potencijale </w:t>
      </w:r>
      <w:r w:rsidR="00950EA2">
        <w:t>za turizam, prije svega za planinski, etno, kulturno-historijski</w:t>
      </w:r>
      <w:r w:rsidR="00047530" w:rsidRPr="00047530">
        <w:t xml:space="preserve"> i agro turizam</w:t>
      </w:r>
      <w:r w:rsidR="00950EA2">
        <w:t>, ali su ti potencijali još uvijek nedovoljno iskorišteni.</w:t>
      </w:r>
    </w:p>
    <w:p w:rsidR="003637C3" w:rsidRDefault="003667EB" w:rsidP="003667EB">
      <w:pPr>
        <w:jc w:val="both"/>
        <w:rPr>
          <w:color w:val="FF0000"/>
        </w:rPr>
      </w:pPr>
      <w:r>
        <w:t xml:space="preserve">Općina Bosanski Petrovac </w:t>
      </w:r>
      <w:r w:rsidR="00950EA2">
        <w:t>se svrstava među nerazvijene općine</w:t>
      </w:r>
      <w:r>
        <w:t xml:space="preserve"> u Federaciji BiH</w:t>
      </w:r>
      <w:r w:rsidR="0008312F">
        <w:rPr>
          <w:rStyle w:val="Referencafusnote"/>
        </w:rPr>
        <w:footnoteReference w:id="1"/>
      </w:r>
      <w:r>
        <w:t>,</w:t>
      </w:r>
      <w:r w:rsidR="0029797B">
        <w:t xml:space="preserve">a u posljednjih nekoliko godina </w:t>
      </w:r>
      <w:r w:rsidR="003637C3">
        <w:t>pala</w:t>
      </w:r>
      <w:r w:rsidR="0029797B">
        <w:t xml:space="preserve"> je</w:t>
      </w:r>
      <w:r w:rsidR="003637C3">
        <w:t xml:space="preserve"> za </w:t>
      </w:r>
      <w:r w:rsidR="0029797B">
        <w:t xml:space="preserve">dodatnih </w:t>
      </w:r>
      <w:r w:rsidR="003637C3">
        <w:t>5 mjesta, sa 58. na 63. mjesto. Padu je najviše doprinio pad indikatora kretanja stanovništva sa 0,48 u 2018. na 0,13 u 2019. godini, odnosno, smanjenje procijenjenog broja stanovnika 2019.</w:t>
      </w:r>
      <w:r w:rsidR="009D66A6">
        <w:t xml:space="preserve"> godine</w:t>
      </w:r>
      <w:r w:rsidR="003637C3">
        <w:t xml:space="preserve"> u odnosu na 2013. godinu za 854, dok je u 2018. </w:t>
      </w:r>
      <w:r w:rsidR="009D66A6">
        <w:t xml:space="preserve">godini </w:t>
      </w:r>
      <w:r w:rsidR="003637C3">
        <w:t>smanjenje bilo 708 stanovnika</w:t>
      </w:r>
      <w:r w:rsidR="0008312F">
        <w:t>.</w:t>
      </w:r>
    </w:p>
    <w:p w:rsidR="0093092C" w:rsidRDefault="0029797B" w:rsidP="003667EB">
      <w:pPr>
        <w:jc w:val="both"/>
      </w:pPr>
      <w:r>
        <w:t>Ipak, p</w:t>
      </w:r>
      <w:r w:rsidR="0093092C">
        <w:t>oreski prihodi na području općine Bosanski Petrovac u odnosu na 2015. godinu su se</w:t>
      </w:r>
      <w:r w:rsidR="0008312F">
        <w:t xml:space="preserve"> povećali</w:t>
      </w:r>
      <w:r w:rsidR="009D66A6">
        <w:t>.</w:t>
      </w:r>
      <w:r w:rsidR="00D86978">
        <w:t xml:space="preserve"> </w:t>
      </w:r>
      <w:r w:rsidR="009D66A6">
        <w:t>N</w:t>
      </w:r>
      <w:r w:rsidR="0008312F">
        <w:t>aime</w:t>
      </w:r>
      <w:r w:rsidR="009D66A6">
        <w:t>,</w:t>
      </w:r>
      <w:r w:rsidR="00D86978">
        <w:t xml:space="preserve"> </w:t>
      </w:r>
      <w:r w:rsidR="009D66A6">
        <w:t xml:space="preserve">poreski prihodi </w:t>
      </w:r>
      <w:r w:rsidR="0008312F">
        <w:t>u 2015. godini</w:t>
      </w:r>
      <w:r w:rsidR="0093092C">
        <w:t xml:space="preserve"> iznosili su oko 570</w:t>
      </w:r>
      <w:r w:rsidR="00C801AF">
        <w:t>.000</w:t>
      </w:r>
      <w:r w:rsidR="0093092C">
        <w:t xml:space="preserve"> KM, odnosno 85 KM po glavi stanovnika, dok</w:t>
      </w:r>
      <w:r w:rsidR="005A0076">
        <w:t xml:space="preserve"> su</w:t>
      </w:r>
      <w:r w:rsidR="0093092C">
        <w:t xml:space="preserve"> u 2019. godini</w:t>
      </w:r>
      <w:r w:rsidR="005A0076">
        <w:t xml:space="preserve"> iznosili 809.641 KM, odnosno 125 KM po glavi stanovnika</w:t>
      </w:r>
      <w:r w:rsidR="007B0009">
        <w:rPr>
          <w:rStyle w:val="Referencafusnote"/>
        </w:rPr>
        <w:footnoteReference w:id="2"/>
      </w:r>
      <w:r w:rsidR="00950EA2">
        <w:t>. To</w:t>
      </w:r>
      <w:r w:rsidR="0093092C">
        <w:t xml:space="preserve"> je odmah iza iznosa poreskih prihoda p</w:t>
      </w:r>
      <w:r w:rsidR="005A0076">
        <w:t>o glavi stanovnika za Bihać (196</w:t>
      </w:r>
      <w:r w:rsidR="0093092C">
        <w:t xml:space="preserve"> KM), dok ostale općine u Unsko-sanskom kantonu imaju manji iznos za ovaj pokazatelj (pri čemu treba imati u vidu da je u Bosanskom Petrovcu značajno manji broj stanovnika u odnosu na ostale općine u ovom kantonu).</w:t>
      </w:r>
    </w:p>
    <w:p w:rsidR="006647E1" w:rsidRDefault="005A0076" w:rsidP="003667EB">
      <w:pPr>
        <w:jc w:val="both"/>
      </w:pPr>
      <w:r>
        <w:t>Broj registrovanih pravnih lica na području općine Bosanski Petrovac u periodu 2015-2019 je približno isti</w:t>
      </w:r>
      <w:r w:rsidR="006647E1">
        <w:t>.</w:t>
      </w:r>
      <w:r>
        <w:t xml:space="preserve"> S</w:t>
      </w:r>
      <w:r w:rsidR="006647E1">
        <w:t>a druge strane, zablježen je blagi porast broja obrta, gdje je u 2015</w:t>
      </w:r>
      <w:r>
        <w:t xml:space="preserve">. godini na području općine Bosanski Petrovac poslovalo </w:t>
      </w:r>
      <w:r w:rsidR="006647E1">
        <w:t xml:space="preserve">134 obrta, dok je u 2019. godini broj obrta iznosio 142. </w:t>
      </w:r>
    </w:p>
    <w:p w:rsidR="00F41B73" w:rsidRPr="00D66CEC" w:rsidRDefault="00F41B73" w:rsidP="00D66CEC">
      <w:pPr>
        <w:pStyle w:val="Bezproreda"/>
        <w:rPr>
          <w:b/>
        </w:rPr>
      </w:pPr>
      <w:r w:rsidRPr="00D66CEC">
        <w:rPr>
          <w:b/>
        </w:rPr>
        <w:t>Tabela</w:t>
      </w:r>
      <w:r w:rsidR="00950EA2">
        <w:rPr>
          <w:b/>
        </w:rPr>
        <w:t xml:space="preserve"> 2</w:t>
      </w:r>
      <w:r w:rsidRPr="00D66CEC">
        <w:rPr>
          <w:b/>
        </w:rPr>
        <w:t xml:space="preserve">: </w:t>
      </w:r>
      <w:r w:rsidR="00C801AF">
        <w:rPr>
          <w:b/>
        </w:rPr>
        <w:t>B</w:t>
      </w:r>
      <w:r w:rsidRPr="00D66CEC">
        <w:rPr>
          <w:b/>
        </w:rPr>
        <w:t>roj registrovanih pravnih lica na području općine</w:t>
      </w:r>
      <w:r w:rsidR="00415746" w:rsidRPr="00D66CEC">
        <w:rPr>
          <w:b/>
        </w:rPr>
        <w:t xml:space="preserve"> Bosanski</w:t>
      </w:r>
      <w:r w:rsidRPr="00D66CEC">
        <w:rPr>
          <w:b/>
        </w:rPr>
        <w:t xml:space="preserve"> Petrovac</w:t>
      </w:r>
      <w:r w:rsidR="00415746" w:rsidRPr="00D66CEC">
        <w:rPr>
          <w:b/>
        </w:rPr>
        <w:t xml:space="preserve"> po osnovnim djelatnostima</w:t>
      </w:r>
    </w:p>
    <w:tbl>
      <w:tblPr>
        <w:tblW w:w="8990" w:type="dxa"/>
        <w:jc w:val="center"/>
        <w:tblLook w:val="04A0"/>
      </w:tblPr>
      <w:tblGrid>
        <w:gridCol w:w="3426"/>
        <w:gridCol w:w="1183"/>
        <w:gridCol w:w="1065"/>
        <w:gridCol w:w="1065"/>
        <w:gridCol w:w="1065"/>
        <w:gridCol w:w="1186"/>
      </w:tblGrid>
      <w:tr w:rsidR="00415746" w:rsidRPr="00415746" w:rsidTr="006B3C26">
        <w:trPr>
          <w:trHeight w:val="237"/>
          <w:jc w:val="center"/>
        </w:trPr>
        <w:tc>
          <w:tcPr>
            <w:tcW w:w="3426" w:type="dxa"/>
            <w:vMerge w:val="restart"/>
            <w:tcBorders>
              <w:top w:val="single" w:sz="4" w:space="0" w:color="auto"/>
              <w:left w:val="single" w:sz="4" w:space="0" w:color="auto"/>
              <w:bottom w:val="nil"/>
              <w:right w:val="single" w:sz="4" w:space="0" w:color="auto"/>
            </w:tcBorders>
            <w:shd w:val="clear" w:color="auto" w:fill="FFC000" w:themeFill="accent4"/>
            <w:noWrap/>
            <w:vAlign w:val="center"/>
            <w:hideMark/>
          </w:tcPr>
          <w:p w:rsidR="00415746" w:rsidRPr="00415746" w:rsidRDefault="00415746" w:rsidP="00415746">
            <w:pPr>
              <w:spacing w:after="0" w:line="240" w:lineRule="auto"/>
              <w:jc w:val="center"/>
              <w:rPr>
                <w:rFonts w:ascii="Myriad Pro" w:eastAsia="Times New Roman" w:hAnsi="Myriad Pro" w:cs="Calibri"/>
                <w:b/>
                <w:bCs/>
                <w:color w:val="000000"/>
                <w:sz w:val="20"/>
                <w:szCs w:val="20"/>
                <w:lang w:eastAsia="bs-Latn-BA"/>
              </w:rPr>
            </w:pPr>
            <w:r w:rsidRPr="00415746">
              <w:rPr>
                <w:rFonts w:ascii="Myriad Pro" w:eastAsia="Times New Roman" w:hAnsi="Myriad Pro" w:cs="Calibri"/>
                <w:b/>
                <w:bCs/>
                <w:color w:val="000000"/>
                <w:sz w:val="20"/>
                <w:szCs w:val="20"/>
                <w:lang w:eastAsia="bs-Latn-BA"/>
              </w:rPr>
              <w:t>Vrsta djelatnosti</w:t>
            </w:r>
          </w:p>
        </w:tc>
        <w:tc>
          <w:tcPr>
            <w:tcW w:w="5564" w:type="dxa"/>
            <w:gridSpan w:val="5"/>
            <w:tcBorders>
              <w:top w:val="single" w:sz="4" w:space="0" w:color="auto"/>
              <w:left w:val="nil"/>
              <w:bottom w:val="single" w:sz="4" w:space="0" w:color="auto"/>
              <w:right w:val="single" w:sz="4" w:space="0" w:color="000000"/>
            </w:tcBorders>
            <w:shd w:val="clear" w:color="auto" w:fill="FFC000" w:themeFill="accent4"/>
            <w:noWrap/>
            <w:vAlign w:val="center"/>
            <w:hideMark/>
          </w:tcPr>
          <w:p w:rsidR="00415746" w:rsidRPr="00415746" w:rsidRDefault="00415746" w:rsidP="00415746">
            <w:pPr>
              <w:spacing w:after="0" w:line="240" w:lineRule="auto"/>
              <w:jc w:val="center"/>
              <w:rPr>
                <w:rFonts w:ascii="Myriad Pro" w:eastAsia="Times New Roman" w:hAnsi="Myriad Pro" w:cs="Calibri"/>
                <w:b/>
                <w:bCs/>
                <w:color w:val="000000"/>
                <w:sz w:val="20"/>
                <w:szCs w:val="20"/>
                <w:lang w:eastAsia="bs-Latn-BA"/>
              </w:rPr>
            </w:pPr>
            <w:r w:rsidRPr="00415746">
              <w:rPr>
                <w:rFonts w:ascii="Myriad Pro" w:eastAsia="Times New Roman" w:hAnsi="Myriad Pro" w:cs="Calibri"/>
                <w:b/>
                <w:bCs/>
                <w:color w:val="000000"/>
                <w:sz w:val="20"/>
                <w:szCs w:val="20"/>
                <w:lang w:eastAsia="bs-Latn-BA"/>
              </w:rPr>
              <w:t>Broj pravnih lica</w:t>
            </w:r>
          </w:p>
        </w:tc>
      </w:tr>
      <w:tr w:rsidR="00415746" w:rsidRPr="00415746" w:rsidTr="006B3C26">
        <w:trPr>
          <w:trHeight w:val="237"/>
          <w:jc w:val="center"/>
        </w:trPr>
        <w:tc>
          <w:tcPr>
            <w:tcW w:w="3426" w:type="dxa"/>
            <w:vMerge/>
            <w:tcBorders>
              <w:top w:val="single" w:sz="4" w:space="0" w:color="auto"/>
              <w:left w:val="single" w:sz="4" w:space="0" w:color="auto"/>
              <w:bottom w:val="nil"/>
              <w:right w:val="single" w:sz="4" w:space="0" w:color="auto"/>
            </w:tcBorders>
            <w:shd w:val="clear" w:color="auto" w:fill="FFC000" w:themeFill="accent4"/>
            <w:vAlign w:val="center"/>
            <w:hideMark/>
          </w:tcPr>
          <w:p w:rsidR="00415746" w:rsidRPr="00415746" w:rsidRDefault="00415746" w:rsidP="00415746">
            <w:pPr>
              <w:spacing w:after="0" w:line="240" w:lineRule="auto"/>
              <w:rPr>
                <w:rFonts w:ascii="Myriad Pro" w:eastAsia="Times New Roman" w:hAnsi="Myriad Pro" w:cs="Calibri"/>
                <w:b/>
                <w:bCs/>
                <w:color w:val="000000"/>
                <w:sz w:val="20"/>
                <w:szCs w:val="20"/>
                <w:lang w:eastAsia="bs-Latn-BA"/>
              </w:rPr>
            </w:pPr>
          </w:p>
        </w:tc>
        <w:tc>
          <w:tcPr>
            <w:tcW w:w="1183" w:type="dxa"/>
            <w:tcBorders>
              <w:top w:val="nil"/>
              <w:left w:val="nil"/>
              <w:bottom w:val="single" w:sz="4" w:space="0" w:color="auto"/>
              <w:right w:val="single" w:sz="4" w:space="0" w:color="auto"/>
            </w:tcBorders>
            <w:shd w:val="clear" w:color="auto" w:fill="FFC000" w:themeFill="accent4"/>
            <w:noWrap/>
            <w:vAlign w:val="bottom"/>
            <w:hideMark/>
          </w:tcPr>
          <w:p w:rsidR="00415746" w:rsidRPr="00415746" w:rsidRDefault="00415746" w:rsidP="00415746">
            <w:pPr>
              <w:spacing w:after="0" w:line="240" w:lineRule="auto"/>
              <w:jc w:val="center"/>
              <w:rPr>
                <w:rFonts w:eastAsia="Times New Roman" w:cs="Calibri"/>
                <w:b/>
                <w:bCs/>
                <w:color w:val="000000"/>
                <w:lang w:eastAsia="bs-Latn-BA"/>
              </w:rPr>
            </w:pPr>
            <w:r w:rsidRPr="00415746">
              <w:rPr>
                <w:rFonts w:eastAsia="Times New Roman" w:cs="Calibri"/>
                <w:b/>
                <w:bCs/>
                <w:color w:val="000000"/>
                <w:lang w:eastAsia="bs-Latn-BA"/>
              </w:rPr>
              <w:t>2015</w:t>
            </w:r>
          </w:p>
        </w:tc>
        <w:tc>
          <w:tcPr>
            <w:tcW w:w="1065" w:type="dxa"/>
            <w:tcBorders>
              <w:top w:val="nil"/>
              <w:left w:val="nil"/>
              <w:bottom w:val="single" w:sz="4" w:space="0" w:color="auto"/>
              <w:right w:val="single" w:sz="4" w:space="0" w:color="auto"/>
            </w:tcBorders>
            <w:shd w:val="clear" w:color="auto" w:fill="FFC000" w:themeFill="accent4"/>
            <w:noWrap/>
            <w:vAlign w:val="bottom"/>
            <w:hideMark/>
          </w:tcPr>
          <w:p w:rsidR="00415746" w:rsidRPr="00415746" w:rsidRDefault="00415746" w:rsidP="00415746">
            <w:pPr>
              <w:spacing w:after="0" w:line="240" w:lineRule="auto"/>
              <w:jc w:val="center"/>
              <w:rPr>
                <w:rFonts w:eastAsia="Times New Roman" w:cs="Calibri"/>
                <w:b/>
                <w:bCs/>
                <w:color w:val="000000"/>
                <w:lang w:eastAsia="bs-Latn-BA"/>
              </w:rPr>
            </w:pPr>
            <w:r w:rsidRPr="00415746">
              <w:rPr>
                <w:rFonts w:eastAsia="Times New Roman" w:cs="Calibri"/>
                <w:b/>
                <w:bCs/>
                <w:color w:val="000000"/>
                <w:lang w:eastAsia="bs-Latn-BA"/>
              </w:rPr>
              <w:t>2016</w:t>
            </w:r>
          </w:p>
        </w:tc>
        <w:tc>
          <w:tcPr>
            <w:tcW w:w="1065" w:type="dxa"/>
            <w:tcBorders>
              <w:top w:val="nil"/>
              <w:left w:val="nil"/>
              <w:bottom w:val="single" w:sz="4" w:space="0" w:color="auto"/>
              <w:right w:val="single" w:sz="4" w:space="0" w:color="auto"/>
            </w:tcBorders>
            <w:shd w:val="clear" w:color="auto" w:fill="FFC000" w:themeFill="accent4"/>
            <w:noWrap/>
            <w:vAlign w:val="bottom"/>
            <w:hideMark/>
          </w:tcPr>
          <w:p w:rsidR="00415746" w:rsidRPr="00415746" w:rsidRDefault="00415746" w:rsidP="00415746">
            <w:pPr>
              <w:spacing w:after="0" w:line="240" w:lineRule="auto"/>
              <w:jc w:val="center"/>
              <w:rPr>
                <w:rFonts w:eastAsia="Times New Roman" w:cs="Calibri"/>
                <w:b/>
                <w:bCs/>
                <w:color w:val="000000"/>
                <w:lang w:eastAsia="bs-Latn-BA"/>
              </w:rPr>
            </w:pPr>
            <w:r w:rsidRPr="00415746">
              <w:rPr>
                <w:rFonts w:eastAsia="Times New Roman" w:cs="Calibri"/>
                <w:b/>
                <w:bCs/>
                <w:color w:val="000000"/>
                <w:lang w:eastAsia="bs-Latn-BA"/>
              </w:rPr>
              <w:t>2017</w:t>
            </w:r>
          </w:p>
        </w:tc>
        <w:tc>
          <w:tcPr>
            <w:tcW w:w="1065" w:type="dxa"/>
            <w:tcBorders>
              <w:top w:val="nil"/>
              <w:left w:val="nil"/>
              <w:bottom w:val="single" w:sz="4" w:space="0" w:color="auto"/>
              <w:right w:val="single" w:sz="4" w:space="0" w:color="auto"/>
            </w:tcBorders>
            <w:shd w:val="clear" w:color="auto" w:fill="FFC000" w:themeFill="accent4"/>
            <w:noWrap/>
            <w:vAlign w:val="bottom"/>
            <w:hideMark/>
          </w:tcPr>
          <w:p w:rsidR="00415746" w:rsidRPr="00415746" w:rsidRDefault="00415746" w:rsidP="00415746">
            <w:pPr>
              <w:spacing w:after="0" w:line="240" w:lineRule="auto"/>
              <w:jc w:val="center"/>
              <w:rPr>
                <w:rFonts w:eastAsia="Times New Roman" w:cs="Calibri"/>
                <w:b/>
                <w:bCs/>
                <w:color w:val="000000"/>
                <w:lang w:eastAsia="bs-Latn-BA"/>
              </w:rPr>
            </w:pPr>
            <w:r w:rsidRPr="00415746">
              <w:rPr>
                <w:rFonts w:eastAsia="Times New Roman" w:cs="Calibri"/>
                <w:b/>
                <w:bCs/>
                <w:color w:val="000000"/>
                <w:lang w:eastAsia="bs-Latn-BA"/>
              </w:rPr>
              <w:t>2018</w:t>
            </w:r>
          </w:p>
        </w:tc>
        <w:tc>
          <w:tcPr>
            <w:tcW w:w="1186" w:type="dxa"/>
            <w:tcBorders>
              <w:top w:val="nil"/>
              <w:left w:val="nil"/>
              <w:bottom w:val="single" w:sz="4" w:space="0" w:color="auto"/>
              <w:right w:val="single" w:sz="4" w:space="0" w:color="auto"/>
            </w:tcBorders>
            <w:shd w:val="clear" w:color="auto" w:fill="FFC000" w:themeFill="accent4"/>
            <w:noWrap/>
            <w:vAlign w:val="bottom"/>
            <w:hideMark/>
          </w:tcPr>
          <w:p w:rsidR="00415746" w:rsidRPr="00415746" w:rsidRDefault="00415746" w:rsidP="00415746">
            <w:pPr>
              <w:spacing w:after="0" w:line="240" w:lineRule="auto"/>
              <w:jc w:val="center"/>
              <w:rPr>
                <w:rFonts w:eastAsia="Times New Roman" w:cs="Calibri"/>
                <w:b/>
                <w:bCs/>
                <w:color w:val="000000"/>
                <w:lang w:eastAsia="bs-Latn-BA"/>
              </w:rPr>
            </w:pPr>
            <w:r w:rsidRPr="00415746">
              <w:rPr>
                <w:rFonts w:eastAsia="Times New Roman" w:cs="Calibri"/>
                <w:b/>
                <w:bCs/>
                <w:color w:val="000000"/>
                <w:lang w:eastAsia="bs-Latn-BA"/>
              </w:rPr>
              <w:t>2019</w:t>
            </w:r>
          </w:p>
        </w:tc>
      </w:tr>
      <w:tr w:rsidR="00415746" w:rsidRPr="00415746" w:rsidTr="006B3C26">
        <w:trPr>
          <w:trHeight w:val="237"/>
          <w:jc w:val="center"/>
        </w:trPr>
        <w:tc>
          <w:tcPr>
            <w:tcW w:w="3426" w:type="dxa"/>
            <w:tcBorders>
              <w:top w:val="single" w:sz="4" w:space="0" w:color="auto"/>
              <w:left w:val="single" w:sz="4" w:space="0" w:color="auto"/>
              <w:bottom w:val="single" w:sz="4" w:space="0" w:color="auto"/>
              <w:right w:val="single" w:sz="4" w:space="0" w:color="auto"/>
            </w:tcBorders>
            <w:shd w:val="clear" w:color="auto" w:fill="auto"/>
            <w:hideMark/>
          </w:tcPr>
          <w:p w:rsidR="00415746" w:rsidRPr="00415746" w:rsidRDefault="00415746" w:rsidP="00415746">
            <w:pPr>
              <w:spacing w:after="0" w:line="240" w:lineRule="auto"/>
              <w:rPr>
                <w:rFonts w:ascii="Myriad Pro" w:eastAsia="Times New Roman" w:hAnsi="Myriad Pro" w:cs="Calibri"/>
                <w:color w:val="000000"/>
                <w:sz w:val="20"/>
                <w:szCs w:val="20"/>
                <w:lang w:eastAsia="bs-Latn-BA"/>
              </w:rPr>
            </w:pPr>
            <w:r w:rsidRPr="00415746">
              <w:rPr>
                <w:rFonts w:ascii="Myriad Pro" w:eastAsia="Times New Roman" w:hAnsi="Myriad Pro" w:cs="Calibri"/>
                <w:color w:val="000000"/>
                <w:sz w:val="20"/>
                <w:szCs w:val="20"/>
                <w:lang w:eastAsia="bs-Latn-BA"/>
              </w:rPr>
              <w:t>Poljoprivreda, lov i šumarstvo  i ribarstvo</w:t>
            </w:r>
          </w:p>
        </w:tc>
        <w:tc>
          <w:tcPr>
            <w:tcW w:w="1183" w:type="dxa"/>
            <w:tcBorders>
              <w:top w:val="nil"/>
              <w:left w:val="nil"/>
              <w:bottom w:val="single" w:sz="4" w:space="0" w:color="auto"/>
              <w:right w:val="single" w:sz="4" w:space="0" w:color="auto"/>
            </w:tcBorders>
            <w:shd w:val="clear" w:color="auto" w:fill="auto"/>
            <w:noWrap/>
            <w:vAlign w:val="bottom"/>
            <w:hideMark/>
          </w:tcPr>
          <w:p w:rsidR="00415746" w:rsidRPr="00415746" w:rsidRDefault="00415746" w:rsidP="00415746">
            <w:pPr>
              <w:spacing w:after="0" w:line="240" w:lineRule="auto"/>
              <w:jc w:val="right"/>
              <w:rPr>
                <w:rFonts w:ascii="Myriad Pro" w:eastAsia="Times New Roman" w:hAnsi="Myriad Pro" w:cs="Calibri"/>
                <w:color w:val="000000"/>
                <w:sz w:val="20"/>
                <w:szCs w:val="20"/>
                <w:lang w:eastAsia="bs-Latn-BA"/>
              </w:rPr>
            </w:pPr>
            <w:r w:rsidRPr="00415746">
              <w:rPr>
                <w:rFonts w:ascii="Myriad Pro" w:eastAsia="Times New Roman" w:hAnsi="Myriad Pro" w:cs="Calibri"/>
                <w:color w:val="000000"/>
                <w:sz w:val="20"/>
                <w:szCs w:val="20"/>
                <w:lang w:eastAsia="bs-Latn-BA"/>
              </w:rPr>
              <w:t>31</w:t>
            </w:r>
          </w:p>
        </w:tc>
        <w:tc>
          <w:tcPr>
            <w:tcW w:w="1065" w:type="dxa"/>
            <w:tcBorders>
              <w:top w:val="nil"/>
              <w:left w:val="nil"/>
              <w:bottom w:val="single" w:sz="4" w:space="0" w:color="auto"/>
              <w:right w:val="single" w:sz="4" w:space="0" w:color="auto"/>
            </w:tcBorders>
            <w:shd w:val="clear" w:color="auto" w:fill="auto"/>
            <w:noWrap/>
            <w:vAlign w:val="bottom"/>
            <w:hideMark/>
          </w:tcPr>
          <w:p w:rsidR="00415746" w:rsidRPr="00415746" w:rsidRDefault="00415746" w:rsidP="00415746">
            <w:pPr>
              <w:spacing w:after="0" w:line="240" w:lineRule="auto"/>
              <w:jc w:val="right"/>
              <w:rPr>
                <w:rFonts w:ascii="Myriad Pro" w:eastAsia="Times New Roman" w:hAnsi="Myriad Pro" w:cs="Calibri"/>
                <w:color w:val="000000"/>
                <w:sz w:val="20"/>
                <w:szCs w:val="20"/>
                <w:lang w:eastAsia="bs-Latn-BA"/>
              </w:rPr>
            </w:pPr>
            <w:r w:rsidRPr="00415746">
              <w:rPr>
                <w:rFonts w:ascii="Myriad Pro" w:eastAsia="Times New Roman" w:hAnsi="Myriad Pro" w:cs="Calibri"/>
                <w:color w:val="000000"/>
                <w:sz w:val="20"/>
                <w:szCs w:val="20"/>
                <w:lang w:eastAsia="bs-Latn-BA"/>
              </w:rPr>
              <w:t>33</w:t>
            </w:r>
          </w:p>
        </w:tc>
        <w:tc>
          <w:tcPr>
            <w:tcW w:w="1065" w:type="dxa"/>
            <w:tcBorders>
              <w:top w:val="nil"/>
              <w:left w:val="nil"/>
              <w:bottom w:val="single" w:sz="4" w:space="0" w:color="auto"/>
              <w:right w:val="single" w:sz="4" w:space="0" w:color="auto"/>
            </w:tcBorders>
            <w:shd w:val="clear" w:color="auto" w:fill="auto"/>
            <w:noWrap/>
            <w:vAlign w:val="bottom"/>
            <w:hideMark/>
          </w:tcPr>
          <w:p w:rsidR="00415746" w:rsidRPr="00415746" w:rsidRDefault="00415746" w:rsidP="00415746">
            <w:pPr>
              <w:spacing w:after="0" w:line="240" w:lineRule="auto"/>
              <w:jc w:val="right"/>
              <w:rPr>
                <w:rFonts w:ascii="Myriad Pro" w:eastAsia="Times New Roman" w:hAnsi="Myriad Pro" w:cs="Calibri"/>
                <w:color w:val="000000"/>
                <w:sz w:val="20"/>
                <w:szCs w:val="20"/>
                <w:lang w:eastAsia="bs-Latn-BA"/>
              </w:rPr>
            </w:pPr>
            <w:r w:rsidRPr="00415746">
              <w:rPr>
                <w:rFonts w:ascii="Myriad Pro" w:eastAsia="Times New Roman" w:hAnsi="Myriad Pro" w:cs="Calibri"/>
                <w:color w:val="000000"/>
                <w:sz w:val="20"/>
                <w:szCs w:val="20"/>
                <w:lang w:eastAsia="bs-Latn-BA"/>
              </w:rPr>
              <w:t>33</w:t>
            </w:r>
          </w:p>
        </w:tc>
        <w:tc>
          <w:tcPr>
            <w:tcW w:w="1065" w:type="dxa"/>
            <w:tcBorders>
              <w:top w:val="nil"/>
              <w:left w:val="nil"/>
              <w:bottom w:val="single" w:sz="4" w:space="0" w:color="auto"/>
              <w:right w:val="single" w:sz="4" w:space="0" w:color="auto"/>
            </w:tcBorders>
            <w:shd w:val="clear" w:color="auto" w:fill="auto"/>
            <w:noWrap/>
            <w:vAlign w:val="bottom"/>
            <w:hideMark/>
          </w:tcPr>
          <w:p w:rsidR="00415746" w:rsidRPr="00415746" w:rsidRDefault="00415746" w:rsidP="00415746">
            <w:pPr>
              <w:spacing w:after="0" w:line="240" w:lineRule="auto"/>
              <w:jc w:val="right"/>
              <w:rPr>
                <w:rFonts w:ascii="Myriad Pro" w:eastAsia="Times New Roman" w:hAnsi="Myriad Pro" w:cs="Calibri"/>
                <w:color w:val="000000"/>
                <w:sz w:val="20"/>
                <w:szCs w:val="20"/>
                <w:lang w:eastAsia="bs-Latn-BA"/>
              </w:rPr>
            </w:pPr>
            <w:r w:rsidRPr="00415746">
              <w:rPr>
                <w:rFonts w:ascii="Myriad Pro" w:eastAsia="Times New Roman" w:hAnsi="Myriad Pro" w:cs="Calibri"/>
                <w:color w:val="000000"/>
                <w:sz w:val="20"/>
                <w:szCs w:val="20"/>
                <w:lang w:eastAsia="bs-Latn-BA"/>
              </w:rPr>
              <w:t>33</w:t>
            </w:r>
          </w:p>
        </w:tc>
        <w:tc>
          <w:tcPr>
            <w:tcW w:w="1186" w:type="dxa"/>
            <w:tcBorders>
              <w:top w:val="nil"/>
              <w:left w:val="nil"/>
              <w:bottom w:val="single" w:sz="4" w:space="0" w:color="auto"/>
              <w:right w:val="single" w:sz="4" w:space="0" w:color="auto"/>
            </w:tcBorders>
            <w:shd w:val="clear" w:color="auto" w:fill="auto"/>
            <w:noWrap/>
            <w:vAlign w:val="bottom"/>
            <w:hideMark/>
          </w:tcPr>
          <w:p w:rsidR="00415746" w:rsidRPr="00415746" w:rsidRDefault="00415746" w:rsidP="00415746">
            <w:pPr>
              <w:spacing w:after="0" w:line="240" w:lineRule="auto"/>
              <w:jc w:val="right"/>
              <w:rPr>
                <w:rFonts w:ascii="Myriad Pro" w:eastAsia="Times New Roman" w:hAnsi="Myriad Pro" w:cs="Calibri"/>
                <w:color w:val="000000"/>
                <w:sz w:val="20"/>
                <w:szCs w:val="20"/>
                <w:lang w:eastAsia="bs-Latn-BA"/>
              </w:rPr>
            </w:pPr>
            <w:r w:rsidRPr="00415746">
              <w:rPr>
                <w:rFonts w:ascii="Myriad Pro" w:eastAsia="Times New Roman" w:hAnsi="Myriad Pro" w:cs="Calibri"/>
                <w:color w:val="000000"/>
                <w:sz w:val="20"/>
                <w:szCs w:val="20"/>
                <w:lang w:eastAsia="bs-Latn-BA"/>
              </w:rPr>
              <w:t>33</w:t>
            </w:r>
          </w:p>
        </w:tc>
      </w:tr>
      <w:tr w:rsidR="00415746" w:rsidRPr="00415746" w:rsidTr="006B3C26">
        <w:trPr>
          <w:trHeight w:val="237"/>
          <w:jc w:val="center"/>
        </w:trPr>
        <w:tc>
          <w:tcPr>
            <w:tcW w:w="3426" w:type="dxa"/>
            <w:tcBorders>
              <w:top w:val="nil"/>
              <w:left w:val="single" w:sz="4" w:space="0" w:color="auto"/>
              <w:bottom w:val="single" w:sz="4" w:space="0" w:color="auto"/>
              <w:right w:val="single" w:sz="4" w:space="0" w:color="auto"/>
            </w:tcBorders>
            <w:shd w:val="clear" w:color="auto" w:fill="auto"/>
            <w:hideMark/>
          </w:tcPr>
          <w:p w:rsidR="00415746" w:rsidRPr="00415746" w:rsidRDefault="00415746" w:rsidP="00415746">
            <w:pPr>
              <w:spacing w:after="0" w:line="240" w:lineRule="auto"/>
              <w:rPr>
                <w:rFonts w:ascii="Myriad Pro" w:eastAsia="Times New Roman" w:hAnsi="Myriad Pro" w:cs="Calibri"/>
                <w:color w:val="000000"/>
                <w:sz w:val="20"/>
                <w:szCs w:val="20"/>
                <w:lang w:eastAsia="bs-Latn-BA"/>
              </w:rPr>
            </w:pPr>
            <w:r w:rsidRPr="00415746">
              <w:rPr>
                <w:rFonts w:ascii="Myriad Pro" w:eastAsia="Times New Roman" w:hAnsi="Myriad Pro" w:cs="Calibri"/>
                <w:color w:val="000000"/>
                <w:sz w:val="20"/>
                <w:szCs w:val="20"/>
                <w:lang w:eastAsia="bs-Latn-BA"/>
              </w:rPr>
              <w:t>Vađenje ruda i kamena</w:t>
            </w:r>
          </w:p>
        </w:tc>
        <w:tc>
          <w:tcPr>
            <w:tcW w:w="1183" w:type="dxa"/>
            <w:tcBorders>
              <w:top w:val="nil"/>
              <w:left w:val="nil"/>
              <w:bottom w:val="single" w:sz="4" w:space="0" w:color="auto"/>
              <w:right w:val="single" w:sz="4" w:space="0" w:color="auto"/>
            </w:tcBorders>
            <w:shd w:val="clear" w:color="auto" w:fill="auto"/>
            <w:noWrap/>
            <w:vAlign w:val="bottom"/>
            <w:hideMark/>
          </w:tcPr>
          <w:p w:rsidR="00415746" w:rsidRPr="00415746" w:rsidRDefault="000C474E" w:rsidP="00415746">
            <w:pPr>
              <w:spacing w:after="0" w:line="240" w:lineRule="auto"/>
              <w:jc w:val="right"/>
              <w:rPr>
                <w:rFonts w:ascii="Myriad Pro" w:eastAsia="Times New Roman" w:hAnsi="Myriad Pro" w:cs="Calibri"/>
                <w:color w:val="000000"/>
                <w:sz w:val="20"/>
                <w:szCs w:val="20"/>
                <w:lang w:eastAsia="bs-Latn-BA"/>
              </w:rPr>
            </w:pPr>
            <w:r>
              <w:rPr>
                <w:rFonts w:ascii="Myriad Pro" w:eastAsia="Times New Roman" w:hAnsi="Myriad Pro" w:cs="Calibri"/>
                <w:color w:val="000000"/>
                <w:sz w:val="20"/>
                <w:szCs w:val="20"/>
                <w:lang w:eastAsia="bs-Latn-BA"/>
              </w:rPr>
              <w:t>2</w:t>
            </w:r>
          </w:p>
        </w:tc>
        <w:tc>
          <w:tcPr>
            <w:tcW w:w="1065" w:type="dxa"/>
            <w:tcBorders>
              <w:top w:val="nil"/>
              <w:left w:val="nil"/>
              <w:bottom w:val="single" w:sz="4" w:space="0" w:color="auto"/>
              <w:right w:val="single" w:sz="4" w:space="0" w:color="auto"/>
            </w:tcBorders>
            <w:shd w:val="clear" w:color="auto" w:fill="auto"/>
            <w:noWrap/>
            <w:vAlign w:val="bottom"/>
            <w:hideMark/>
          </w:tcPr>
          <w:p w:rsidR="00415746" w:rsidRPr="00415746" w:rsidRDefault="000C474E" w:rsidP="00415746">
            <w:pPr>
              <w:spacing w:after="0" w:line="240" w:lineRule="auto"/>
              <w:jc w:val="right"/>
              <w:rPr>
                <w:rFonts w:ascii="Myriad Pro" w:eastAsia="Times New Roman" w:hAnsi="Myriad Pro" w:cs="Calibri"/>
                <w:color w:val="000000"/>
                <w:sz w:val="20"/>
                <w:szCs w:val="20"/>
                <w:lang w:eastAsia="bs-Latn-BA"/>
              </w:rPr>
            </w:pPr>
            <w:r>
              <w:rPr>
                <w:rFonts w:ascii="Myriad Pro" w:eastAsia="Times New Roman" w:hAnsi="Myriad Pro" w:cs="Calibri"/>
                <w:color w:val="000000"/>
                <w:sz w:val="20"/>
                <w:szCs w:val="20"/>
                <w:lang w:eastAsia="bs-Latn-BA"/>
              </w:rPr>
              <w:t>2</w:t>
            </w:r>
          </w:p>
        </w:tc>
        <w:tc>
          <w:tcPr>
            <w:tcW w:w="1065" w:type="dxa"/>
            <w:tcBorders>
              <w:top w:val="nil"/>
              <w:left w:val="nil"/>
              <w:bottom w:val="single" w:sz="4" w:space="0" w:color="auto"/>
              <w:right w:val="single" w:sz="4" w:space="0" w:color="auto"/>
            </w:tcBorders>
            <w:shd w:val="clear" w:color="auto" w:fill="auto"/>
            <w:noWrap/>
            <w:vAlign w:val="bottom"/>
            <w:hideMark/>
          </w:tcPr>
          <w:p w:rsidR="00415746" w:rsidRPr="00415746" w:rsidRDefault="000C474E" w:rsidP="00415746">
            <w:pPr>
              <w:spacing w:after="0" w:line="240" w:lineRule="auto"/>
              <w:jc w:val="right"/>
              <w:rPr>
                <w:rFonts w:ascii="Myriad Pro" w:eastAsia="Times New Roman" w:hAnsi="Myriad Pro" w:cs="Calibri"/>
                <w:color w:val="000000"/>
                <w:sz w:val="20"/>
                <w:szCs w:val="20"/>
                <w:lang w:eastAsia="bs-Latn-BA"/>
              </w:rPr>
            </w:pPr>
            <w:r>
              <w:rPr>
                <w:rFonts w:ascii="Myriad Pro" w:eastAsia="Times New Roman" w:hAnsi="Myriad Pro" w:cs="Calibri"/>
                <w:color w:val="000000"/>
                <w:sz w:val="20"/>
                <w:szCs w:val="20"/>
                <w:lang w:eastAsia="bs-Latn-BA"/>
              </w:rPr>
              <w:t>2</w:t>
            </w:r>
          </w:p>
        </w:tc>
        <w:tc>
          <w:tcPr>
            <w:tcW w:w="1065" w:type="dxa"/>
            <w:tcBorders>
              <w:top w:val="nil"/>
              <w:left w:val="nil"/>
              <w:bottom w:val="single" w:sz="4" w:space="0" w:color="auto"/>
              <w:right w:val="single" w:sz="4" w:space="0" w:color="auto"/>
            </w:tcBorders>
            <w:shd w:val="clear" w:color="auto" w:fill="auto"/>
            <w:noWrap/>
            <w:vAlign w:val="bottom"/>
            <w:hideMark/>
          </w:tcPr>
          <w:p w:rsidR="00415746" w:rsidRPr="00415746" w:rsidRDefault="000C474E" w:rsidP="00415746">
            <w:pPr>
              <w:spacing w:after="0" w:line="240" w:lineRule="auto"/>
              <w:jc w:val="right"/>
              <w:rPr>
                <w:rFonts w:ascii="Myriad Pro" w:eastAsia="Times New Roman" w:hAnsi="Myriad Pro" w:cs="Calibri"/>
                <w:color w:val="000000"/>
                <w:sz w:val="20"/>
                <w:szCs w:val="20"/>
                <w:lang w:eastAsia="bs-Latn-BA"/>
              </w:rPr>
            </w:pPr>
            <w:r>
              <w:rPr>
                <w:rFonts w:ascii="Myriad Pro" w:eastAsia="Times New Roman" w:hAnsi="Myriad Pro" w:cs="Calibri"/>
                <w:color w:val="000000"/>
                <w:sz w:val="20"/>
                <w:szCs w:val="20"/>
                <w:lang w:eastAsia="bs-Latn-BA"/>
              </w:rPr>
              <w:t>2</w:t>
            </w:r>
          </w:p>
        </w:tc>
        <w:tc>
          <w:tcPr>
            <w:tcW w:w="1186" w:type="dxa"/>
            <w:tcBorders>
              <w:top w:val="nil"/>
              <w:left w:val="nil"/>
              <w:bottom w:val="single" w:sz="4" w:space="0" w:color="auto"/>
              <w:right w:val="single" w:sz="4" w:space="0" w:color="auto"/>
            </w:tcBorders>
            <w:shd w:val="clear" w:color="auto" w:fill="auto"/>
            <w:noWrap/>
            <w:vAlign w:val="bottom"/>
            <w:hideMark/>
          </w:tcPr>
          <w:p w:rsidR="00415746" w:rsidRPr="00415746" w:rsidRDefault="000C474E" w:rsidP="00415746">
            <w:pPr>
              <w:spacing w:after="0" w:line="240" w:lineRule="auto"/>
              <w:jc w:val="right"/>
              <w:rPr>
                <w:rFonts w:ascii="Myriad Pro" w:eastAsia="Times New Roman" w:hAnsi="Myriad Pro" w:cs="Calibri"/>
                <w:color w:val="000000"/>
                <w:sz w:val="20"/>
                <w:szCs w:val="20"/>
                <w:lang w:eastAsia="bs-Latn-BA"/>
              </w:rPr>
            </w:pPr>
            <w:r>
              <w:rPr>
                <w:rFonts w:ascii="Myriad Pro" w:eastAsia="Times New Roman" w:hAnsi="Myriad Pro" w:cs="Calibri"/>
                <w:color w:val="000000"/>
                <w:sz w:val="20"/>
                <w:szCs w:val="20"/>
                <w:lang w:eastAsia="bs-Latn-BA"/>
              </w:rPr>
              <w:t>2</w:t>
            </w:r>
          </w:p>
        </w:tc>
      </w:tr>
      <w:tr w:rsidR="00415746" w:rsidRPr="00415746" w:rsidTr="006B3C26">
        <w:trPr>
          <w:trHeight w:val="237"/>
          <w:jc w:val="center"/>
        </w:trPr>
        <w:tc>
          <w:tcPr>
            <w:tcW w:w="3426" w:type="dxa"/>
            <w:tcBorders>
              <w:top w:val="nil"/>
              <w:left w:val="single" w:sz="4" w:space="0" w:color="auto"/>
              <w:bottom w:val="single" w:sz="4" w:space="0" w:color="auto"/>
              <w:right w:val="single" w:sz="4" w:space="0" w:color="auto"/>
            </w:tcBorders>
            <w:shd w:val="clear" w:color="auto" w:fill="auto"/>
            <w:hideMark/>
          </w:tcPr>
          <w:p w:rsidR="00415746" w:rsidRPr="00415746" w:rsidRDefault="00415746" w:rsidP="00415746">
            <w:pPr>
              <w:spacing w:after="0" w:line="240" w:lineRule="auto"/>
              <w:rPr>
                <w:rFonts w:ascii="Myriad Pro" w:eastAsia="Times New Roman" w:hAnsi="Myriad Pro" w:cs="Calibri"/>
                <w:color w:val="000000"/>
                <w:sz w:val="20"/>
                <w:szCs w:val="20"/>
                <w:lang w:eastAsia="bs-Latn-BA"/>
              </w:rPr>
            </w:pPr>
            <w:r w:rsidRPr="00415746">
              <w:rPr>
                <w:rFonts w:ascii="Myriad Pro" w:eastAsia="Times New Roman" w:hAnsi="Myriad Pro" w:cs="Calibri"/>
                <w:color w:val="000000"/>
                <w:sz w:val="20"/>
                <w:szCs w:val="20"/>
                <w:lang w:eastAsia="bs-Latn-BA"/>
              </w:rPr>
              <w:t>Perađivačka industrija</w:t>
            </w:r>
          </w:p>
        </w:tc>
        <w:tc>
          <w:tcPr>
            <w:tcW w:w="1183" w:type="dxa"/>
            <w:tcBorders>
              <w:top w:val="nil"/>
              <w:left w:val="nil"/>
              <w:bottom w:val="single" w:sz="4" w:space="0" w:color="auto"/>
              <w:right w:val="single" w:sz="4" w:space="0" w:color="auto"/>
            </w:tcBorders>
            <w:shd w:val="clear" w:color="auto" w:fill="auto"/>
            <w:noWrap/>
            <w:vAlign w:val="bottom"/>
            <w:hideMark/>
          </w:tcPr>
          <w:p w:rsidR="00415746" w:rsidRPr="00415746" w:rsidRDefault="00415746" w:rsidP="00415746">
            <w:pPr>
              <w:spacing w:after="0" w:line="240" w:lineRule="auto"/>
              <w:jc w:val="right"/>
              <w:rPr>
                <w:rFonts w:ascii="Myriad Pro" w:eastAsia="Times New Roman" w:hAnsi="Myriad Pro" w:cs="Calibri"/>
                <w:color w:val="000000"/>
                <w:sz w:val="20"/>
                <w:szCs w:val="20"/>
                <w:lang w:eastAsia="bs-Latn-BA"/>
              </w:rPr>
            </w:pPr>
            <w:r w:rsidRPr="00415746">
              <w:rPr>
                <w:rFonts w:ascii="Myriad Pro" w:eastAsia="Times New Roman" w:hAnsi="Myriad Pro" w:cs="Calibri"/>
                <w:color w:val="000000"/>
                <w:sz w:val="20"/>
                <w:szCs w:val="20"/>
                <w:lang w:eastAsia="bs-Latn-BA"/>
              </w:rPr>
              <w:t>33</w:t>
            </w:r>
          </w:p>
        </w:tc>
        <w:tc>
          <w:tcPr>
            <w:tcW w:w="1065" w:type="dxa"/>
            <w:tcBorders>
              <w:top w:val="nil"/>
              <w:left w:val="nil"/>
              <w:bottom w:val="single" w:sz="4" w:space="0" w:color="auto"/>
              <w:right w:val="single" w:sz="4" w:space="0" w:color="auto"/>
            </w:tcBorders>
            <w:shd w:val="clear" w:color="auto" w:fill="auto"/>
            <w:noWrap/>
            <w:vAlign w:val="bottom"/>
            <w:hideMark/>
          </w:tcPr>
          <w:p w:rsidR="00415746" w:rsidRPr="00415746" w:rsidRDefault="00415746" w:rsidP="00415746">
            <w:pPr>
              <w:spacing w:after="0" w:line="240" w:lineRule="auto"/>
              <w:jc w:val="right"/>
              <w:rPr>
                <w:rFonts w:ascii="Myriad Pro" w:eastAsia="Times New Roman" w:hAnsi="Myriad Pro" w:cs="Calibri"/>
                <w:color w:val="000000"/>
                <w:sz w:val="20"/>
                <w:szCs w:val="20"/>
                <w:lang w:eastAsia="bs-Latn-BA"/>
              </w:rPr>
            </w:pPr>
            <w:r w:rsidRPr="00415746">
              <w:rPr>
                <w:rFonts w:ascii="Myriad Pro" w:eastAsia="Times New Roman" w:hAnsi="Myriad Pro" w:cs="Calibri"/>
                <w:color w:val="000000"/>
                <w:sz w:val="20"/>
                <w:szCs w:val="20"/>
                <w:lang w:eastAsia="bs-Latn-BA"/>
              </w:rPr>
              <w:t>32</w:t>
            </w:r>
          </w:p>
        </w:tc>
        <w:tc>
          <w:tcPr>
            <w:tcW w:w="1065" w:type="dxa"/>
            <w:tcBorders>
              <w:top w:val="nil"/>
              <w:left w:val="nil"/>
              <w:bottom w:val="single" w:sz="4" w:space="0" w:color="auto"/>
              <w:right w:val="single" w:sz="4" w:space="0" w:color="auto"/>
            </w:tcBorders>
            <w:shd w:val="clear" w:color="auto" w:fill="auto"/>
            <w:noWrap/>
            <w:vAlign w:val="bottom"/>
            <w:hideMark/>
          </w:tcPr>
          <w:p w:rsidR="00415746" w:rsidRPr="00415746" w:rsidRDefault="00415746" w:rsidP="00415746">
            <w:pPr>
              <w:spacing w:after="0" w:line="240" w:lineRule="auto"/>
              <w:jc w:val="right"/>
              <w:rPr>
                <w:rFonts w:ascii="Myriad Pro" w:eastAsia="Times New Roman" w:hAnsi="Myriad Pro" w:cs="Calibri"/>
                <w:color w:val="000000"/>
                <w:sz w:val="20"/>
                <w:szCs w:val="20"/>
                <w:lang w:eastAsia="bs-Latn-BA"/>
              </w:rPr>
            </w:pPr>
            <w:r w:rsidRPr="00415746">
              <w:rPr>
                <w:rFonts w:ascii="Myriad Pro" w:eastAsia="Times New Roman" w:hAnsi="Myriad Pro" w:cs="Calibri"/>
                <w:color w:val="000000"/>
                <w:sz w:val="20"/>
                <w:szCs w:val="20"/>
                <w:lang w:eastAsia="bs-Latn-BA"/>
              </w:rPr>
              <w:t>32</w:t>
            </w:r>
          </w:p>
        </w:tc>
        <w:tc>
          <w:tcPr>
            <w:tcW w:w="1065" w:type="dxa"/>
            <w:tcBorders>
              <w:top w:val="nil"/>
              <w:left w:val="nil"/>
              <w:bottom w:val="single" w:sz="4" w:space="0" w:color="auto"/>
              <w:right w:val="single" w:sz="4" w:space="0" w:color="auto"/>
            </w:tcBorders>
            <w:shd w:val="clear" w:color="auto" w:fill="auto"/>
            <w:noWrap/>
            <w:vAlign w:val="bottom"/>
            <w:hideMark/>
          </w:tcPr>
          <w:p w:rsidR="00415746" w:rsidRPr="00415746" w:rsidRDefault="00415746" w:rsidP="00415746">
            <w:pPr>
              <w:spacing w:after="0" w:line="240" w:lineRule="auto"/>
              <w:jc w:val="right"/>
              <w:rPr>
                <w:rFonts w:ascii="Myriad Pro" w:eastAsia="Times New Roman" w:hAnsi="Myriad Pro" w:cs="Calibri"/>
                <w:color w:val="000000"/>
                <w:sz w:val="20"/>
                <w:szCs w:val="20"/>
                <w:lang w:eastAsia="bs-Latn-BA"/>
              </w:rPr>
            </w:pPr>
            <w:r w:rsidRPr="00415746">
              <w:rPr>
                <w:rFonts w:ascii="Myriad Pro" w:eastAsia="Times New Roman" w:hAnsi="Myriad Pro" w:cs="Calibri"/>
                <w:color w:val="000000"/>
                <w:sz w:val="20"/>
                <w:szCs w:val="20"/>
                <w:lang w:eastAsia="bs-Latn-BA"/>
              </w:rPr>
              <w:t>31</w:t>
            </w:r>
          </w:p>
        </w:tc>
        <w:tc>
          <w:tcPr>
            <w:tcW w:w="1186" w:type="dxa"/>
            <w:tcBorders>
              <w:top w:val="nil"/>
              <w:left w:val="nil"/>
              <w:bottom w:val="single" w:sz="4" w:space="0" w:color="auto"/>
              <w:right w:val="single" w:sz="4" w:space="0" w:color="auto"/>
            </w:tcBorders>
            <w:shd w:val="clear" w:color="auto" w:fill="auto"/>
            <w:noWrap/>
            <w:vAlign w:val="bottom"/>
            <w:hideMark/>
          </w:tcPr>
          <w:p w:rsidR="00415746" w:rsidRPr="00415746" w:rsidRDefault="00415746" w:rsidP="00415746">
            <w:pPr>
              <w:spacing w:after="0" w:line="240" w:lineRule="auto"/>
              <w:jc w:val="right"/>
              <w:rPr>
                <w:rFonts w:ascii="Myriad Pro" w:eastAsia="Times New Roman" w:hAnsi="Myriad Pro" w:cs="Calibri"/>
                <w:color w:val="000000"/>
                <w:sz w:val="20"/>
                <w:szCs w:val="20"/>
                <w:lang w:eastAsia="bs-Latn-BA"/>
              </w:rPr>
            </w:pPr>
            <w:r w:rsidRPr="00415746">
              <w:rPr>
                <w:rFonts w:ascii="Myriad Pro" w:eastAsia="Times New Roman" w:hAnsi="Myriad Pro" w:cs="Calibri"/>
                <w:color w:val="000000"/>
                <w:sz w:val="20"/>
                <w:szCs w:val="20"/>
                <w:lang w:eastAsia="bs-Latn-BA"/>
              </w:rPr>
              <w:t>32</w:t>
            </w:r>
          </w:p>
        </w:tc>
      </w:tr>
      <w:tr w:rsidR="00415746" w:rsidRPr="00415746" w:rsidTr="006B3C26">
        <w:trPr>
          <w:trHeight w:val="436"/>
          <w:jc w:val="center"/>
        </w:trPr>
        <w:tc>
          <w:tcPr>
            <w:tcW w:w="3426" w:type="dxa"/>
            <w:tcBorders>
              <w:top w:val="nil"/>
              <w:left w:val="single" w:sz="4" w:space="0" w:color="auto"/>
              <w:bottom w:val="single" w:sz="4" w:space="0" w:color="auto"/>
              <w:right w:val="single" w:sz="4" w:space="0" w:color="auto"/>
            </w:tcBorders>
            <w:shd w:val="clear" w:color="auto" w:fill="auto"/>
            <w:hideMark/>
          </w:tcPr>
          <w:p w:rsidR="00415746" w:rsidRPr="00415746" w:rsidRDefault="00415746" w:rsidP="00415746">
            <w:pPr>
              <w:spacing w:after="0" w:line="240" w:lineRule="auto"/>
              <w:rPr>
                <w:rFonts w:ascii="Myriad Pro" w:eastAsia="Times New Roman" w:hAnsi="Myriad Pro" w:cs="Calibri"/>
                <w:color w:val="000000"/>
                <w:sz w:val="20"/>
                <w:szCs w:val="20"/>
                <w:lang w:eastAsia="bs-Latn-BA"/>
              </w:rPr>
            </w:pPr>
            <w:r w:rsidRPr="00415746">
              <w:rPr>
                <w:rFonts w:ascii="Myriad Pro" w:eastAsia="Times New Roman" w:hAnsi="Myriad Pro" w:cs="Calibri"/>
                <w:color w:val="000000"/>
                <w:sz w:val="20"/>
                <w:szCs w:val="20"/>
                <w:lang w:eastAsia="bs-Latn-BA"/>
              </w:rPr>
              <w:t>Proizvodnja i opskrba električnom energijom, plinom i vodom</w:t>
            </w:r>
          </w:p>
        </w:tc>
        <w:tc>
          <w:tcPr>
            <w:tcW w:w="1183" w:type="dxa"/>
            <w:tcBorders>
              <w:top w:val="nil"/>
              <w:left w:val="nil"/>
              <w:bottom w:val="single" w:sz="4" w:space="0" w:color="auto"/>
              <w:right w:val="single" w:sz="4" w:space="0" w:color="auto"/>
            </w:tcBorders>
            <w:shd w:val="clear" w:color="auto" w:fill="auto"/>
            <w:noWrap/>
            <w:vAlign w:val="bottom"/>
            <w:hideMark/>
          </w:tcPr>
          <w:p w:rsidR="00415746" w:rsidRPr="00415746" w:rsidRDefault="00415746" w:rsidP="00415746">
            <w:pPr>
              <w:spacing w:after="0" w:line="240" w:lineRule="auto"/>
              <w:jc w:val="right"/>
              <w:rPr>
                <w:rFonts w:ascii="Myriad Pro" w:eastAsia="Times New Roman" w:hAnsi="Myriad Pro" w:cs="Calibri"/>
                <w:color w:val="000000"/>
                <w:sz w:val="20"/>
                <w:szCs w:val="20"/>
                <w:lang w:eastAsia="bs-Latn-BA"/>
              </w:rPr>
            </w:pPr>
            <w:r w:rsidRPr="00415746">
              <w:rPr>
                <w:rFonts w:ascii="Myriad Pro" w:eastAsia="Times New Roman" w:hAnsi="Myriad Pro" w:cs="Calibri"/>
                <w:color w:val="000000"/>
                <w:sz w:val="20"/>
                <w:szCs w:val="20"/>
                <w:lang w:eastAsia="bs-Latn-BA"/>
              </w:rPr>
              <w:t>9</w:t>
            </w:r>
          </w:p>
        </w:tc>
        <w:tc>
          <w:tcPr>
            <w:tcW w:w="1065" w:type="dxa"/>
            <w:tcBorders>
              <w:top w:val="nil"/>
              <w:left w:val="nil"/>
              <w:bottom w:val="single" w:sz="4" w:space="0" w:color="auto"/>
              <w:right w:val="single" w:sz="4" w:space="0" w:color="auto"/>
            </w:tcBorders>
            <w:shd w:val="clear" w:color="auto" w:fill="auto"/>
            <w:noWrap/>
            <w:vAlign w:val="bottom"/>
            <w:hideMark/>
          </w:tcPr>
          <w:p w:rsidR="00415746" w:rsidRPr="00415746" w:rsidRDefault="00415746" w:rsidP="00415746">
            <w:pPr>
              <w:spacing w:after="0" w:line="240" w:lineRule="auto"/>
              <w:jc w:val="right"/>
              <w:rPr>
                <w:rFonts w:ascii="Myriad Pro" w:eastAsia="Times New Roman" w:hAnsi="Myriad Pro" w:cs="Calibri"/>
                <w:color w:val="000000"/>
                <w:sz w:val="20"/>
                <w:szCs w:val="20"/>
                <w:lang w:eastAsia="bs-Latn-BA"/>
              </w:rPr>
            </w:pPr>
            <w:r w:rsidRPr="00415746">
              <w:rPr>
                <w:rFonts w:ascii="Myriad Pro" w:eastAsia="Times New Roman" w:hAnsi="Myriad Pro" w:cs="Calibri"/>
                <w:color w:val="000000"/>
                <w:sz w:val="20"/>
                <w:szCs w:val="20"/>
                <w:lang w:eastAsia="bs-Latn-BA"/>
              </w:rPr>
              <w:t>9</w:t>
            </w:r>
          </w:p>
        </w:tc>
        <w:tc>
          <w:tcPr>
            <w:tcW w:w="1065" w:type="dxa"/>
            <w:tcBorders>
              <w:top w:val="nil"/>
              <w:left w:val="nil"/>
              <w:bottom w:val="single" w:sz="4" w:space="0" w:color="auto"/>
              <w:right w:val="single" w:sz="4" w:space="0" w:color="auto"/>
            </w:tcBorders>
            <w:shd w:val="clear" w:color="auto" w:fill="auto"/>
            <w:noWrap/>
            <w:vAlign w:val="bottom"/>
            <w:hideMark/>
          </w:tcPr>
          <w:p w:rsidR="00415746" w:rsidRPr="00415746" w:rsidRDefault="00415746" w:rsidP="00415746">
            <w:pPr>
              <w:spacing w:after="0" w:line="240" w:lineRule="auto"/>
              <w:jc w:val="right"/>
              <w:rPr>
                <w:rFonts w:ascii="Myriad Pro" w:eastAsia="Times New Roman" w:hAnsi="Myriad Pro" w:cs="Calibri"/>
                <w:color w:val="000000"/>
                <w:sz w:val="20"/>
                <w:szCs w:val="20"/>
                <w:lang w:eastAsia="bs-Latn-BA"/>
              </w:rPr>
            </w:pPr>
            <w:r w:rsidRPr="00415746">
              <w:rPr>
                <w:rFonts w:ascii="Myriad Pro" w:eastAsia="Times New Roman" w:hAnsi="Myriad Pro" w:cs="Calibri"/>
                <w:color w:val="000000"/>
                <w:sz w:val="20"/>
                <w:szCs w:val="20"/>
                <w:lang w:eastAsia="bs-Latn-BA"/>
              </w:rPr>
              <w:t>9</w:t>
            </w:r>
          </w:p>
        </w:tc>
        <w:tc>
          <w:tcPr>
            <w:tcW w:w="1065" w:type="dxa"/>
            <w:tcBorders>
              <w:top w:val="nil"/>
              <w:left w:val="nil"/>
              <w:bottom w:val="single" w:sz="4" w:space="0" w:color="auto"/>
              <w:right w:val="single" w:sz="4" w:space="0" w:color="auto"/>
            </w:tcBorders>
            <w:shd w:val="clear" w:color="auto" w:fill="auto"/>
            <w:noWrap/>
            <w:vAlign w:val="bottom"/>
            <w:hideMark/>
          </w:tcPr>
          <w:p w:rsidR="00415746" w:rsidRPr="00415746" w:rsidRDefault="00415746" w:rsidP="00415746">
            <w:pPr>
              <w:spacing w:after="0" w:line="240" w:lineRule="auto"/>
              <w:jc w:val="right"/>
              <w:rPr>
                <w:rFonts w:ascii="Myriad Pro" w:eastAsia="Times New Roman" w:hAnsi="Myriad Pro" w:cs="Calibri"/>
                <w:color w:val="000000"/>
                <w:sz w:val="20"/>
                <w:szCs w:val="20"/>
                <w:lang w:eastAsia="bs-Latn-BA"/>
              </w:rPr>
            </w:pPr>
            <w:r w:rsidRPr="00415746">
              <w:rPr>
                <w:rFonts w:ascii="Myriad Pro" w:eastAsia="Times New Roman" w:hAnsi="Myriad Pro" w:cs="Calibri"/>
                <w:color w:val="000000"/>
                <w:sz w:val="20"/>
                <w:szCs w:val="20"/>
                <w:lang w:eastAsia="bs-Latn-BA"/>
              </w:rPr>
              <w:t>9</w:t>
            </w:r>
          </w:p>
        </w:tc>
        <w:tc>
          <w:tcPr>
            <w:tcW w:w="1186" w:type="dxa"/>
            <w:tcBorders>
              <w:top w:val="nil"/>
              <w:left w:val="nil"/>
              <w:bottom w:val="single" w:sz="4" w:space="0" w:color="auto"/>
              <w:right w:val="single" w:sz="4" w:space="0" w:color="auto"/>
            </w:tcBorders>
            <w:shd w:val="clear" w:color="auto" w:fill="auto"/>
            <w:noWrap/>
            <w:vAlign w:val="bottom"/>
            <w:hideMark/>
          </w:tcPr>
          <w:p w:rsidR="00415746" w:rsidRPr="00415746" w:rsidRDefault="00415746" w:rsidP="00415746">
            <w:pPr>
              <w:spacing w:after="0" w:line="240" w:lineRule="auto"/>
              <w:jc w:val="right"/>
              <w:rPr>
                <w:rFonts w:ascii="Myriad Pro" w:eastAsia="Times New Roman" w:hAnsi="Myriad Pro" w:cs="Calibri"/>
                <w:color w:val="000000"/>
                <w:sz w:val="20"/>
                <w:szCs w:val="20"/>
                <w:lang w:eastAsia="bs-Latn-BA"/>
              </w:rPr>
            </w:pPr>
            <w:r w:rsidRPr="00415746">
              <w:rPr>
                <w:rFonts w:ascii="Myriad Pro" w:eastAsia="Times New Roman" w:hAnsi="Myriad Pro" w:cs="Calibri"/>
                <w:color w:val="000000"/>
                <w:sz w:val="20"/>
                <w:szCs w:val="20"/>
                <w:lang w:eastAsia="bs-Latn-BA"/>
              </w:rPr>
              <w:t>9</w:t>
            </w:r>
          </w:p>
        </w:tc>
      </w:tr>
      <w:tr w:rsidR="00415746" w:rsidRPr="00415746" w:rsidTr="006B3C26">
        <w:trPr>
          <w:trHeight w:val="436"/>
          <w:jc w:val="center"/>
        </w:trPr>
        <w:tc>
          <w:tcPr>
            <w:tcW w:w="3426" w:type="dxa"/>
            <w:tcBorders>
              <w:top w:val="nil"/>
              <w:left w:val="single" w:sz="4" w:space="0" w:color="auto"/>
              <w:bottom w:val="single" w:sz="4" w:space="0" w:color="auto"/>
              <w:right w:val="single" w:sz="4" w:space="0" w:color="auto"/>
            </w:tcBorders>
            <w:shd w:val="clear" w:color="auto" w:fill="auto"/>
            <w:hideMark/>
          </w:tcPr>
          <w:p w:rsidR="00415746" w:rsidRPr="00415746" w:rsidRDefault="00415746" w:rsidP="00415746">
            <w:pPr>
              <w:spacing w:after="0" w:line="240" w:lineRule="auto"/>
              <w:rPr>
                <w:rFonts w:ascii="Myriad Pro" w:eastAsia="Times New Roman" w:hAnsi="Myriad Pro" w:cs="Calibri"/>
                <w:color w:val="000000"/>
                <w:sz w:val="20"/>
                <w:szCs w:val="20"/>
                <w:lang w:eastAsia="bs-Latn-BA"/>
              </w:rPr>
            </w:pPr>
            <w:r w:rsidRPr="00415746">
              <w:rPr>
                <w:rFonts w:ascii="Myriad Pro" w:eastAsia="Times New Roman" w:hAnsi="Myriad Pro" w:cs="Calibri"/>
                <w:color w:val="000000"/>
                <w:sz w:val="20"/>
                <w:szCs w:val="20"/>
                <w:lang w:eastAsia="bs-Latn-BA"/>
              </w:rPr>
              <w:t>Snabd</w:t>
            </w:r>
            <w:r w:rsidR="009D5A1F">
              <w:rPr>
                <w:rFonts w:ascii="Myriad Pro" w:eastAsia="Times New Roman" w:hAnsi="Myriad Pro" w:cs="Calibri"/>
                <w:color w:val="000000"/>
                <w:sz w:val="20"/>
                <w:szCs w:val="20"/>
                <w:lang w:eastAsia="bs-Latn-BA"/>
              </w:rPr>
              <w:t>i</w:t>
            </w:r>
            <w:r w:rsidRPr="00415746">
              <w:rPr>
                <w:rFonts w:ascii="Myriad Pro" w:eastAsia="Times New Roman" w:hAnsi="Myriad Pro" w:cs="Calibri"/>
                <w:color w:val="000000"/>
                <w:sz w:val="20"/>
                <w:szCs w:val="20"/>
                <w:lang w:eastAsia="bs-Latn-BA"/>
              </w:rPr>
              <w:t xml:space="preserve">jevanje/opskrba vodom, </w:t>
            </w:r>
            <w:r w:rsidRPr="00415746">
              <w:rPr>
                <w:rFonts w:ascii="Myriad Pro" w:eastAsia="Times New Roman" w:hAnsi="Myriad Pro" w:cs="Calibri"/>
                <w:color w:val="000000"/>
                <w:sz w:val="20"/>
                <w:szCs w:val="20"/>
                <w:lang w:eastAsia="bs-Latn-BA"/>
              </w:rPr>
              <w:lastRenderedPageBreak/>
              <w:t>uklanjanje otpadnih voda, upravljanje otpadom</w:t>
            </w:r>
          </w:p>
        </w:tc>
        <w:tc>
          <w:tcPr>
            <w:tcW w:w="1183" w:type="dxa"/>
            <w:tcBorders>
              <w:top w:val="nil"/>
              <w:left w:val="nil"/>
              <w:bottom w:val="single" w:sz="4" w:space="0" w:color="auto"/>
              <w:right w:val="single" w:sz="4" w:space="0" w:color="auto"/>
            </w:tcBorders>
            <w:shd w:val="clear" w:color="auto" w:fill="auto"/>
            <w:noWrap/>
            <w:vAlign w:val="bottom"/>
            <w:hideMark/>
          </w:tcPr>
          <w:p w:rsidR="00415746" w:rsidRPr="00415746" w:rsidRDefault="00415746" w:rsidP="00415746">
            <w:pPr>
              <w:spacing w:after="0" w:line="240" w:lineRule="auto"/>
              <w:jc w:val="right"/>
              <w:rPr>
                <w:rFonts w:ascii="Myriad Pro" w:eastAsia="Times New Roman" w:hAnsi="Myriad Pro" w:cs="Calibri"/>
                <w:color w:val="000000"/>
                <w:sz w:val="20"/>
                <w:szCs w:val="20"/>
                <w:lang w:eastAsia="bs-Latn-BA"/>
              </w:rPr>
            </w:pPr>
            <w:r w:rsidRPr="00415746">
              <w:rPr>
                <w:rFonts w:ascii="Myriad Pro" w:eastAsia="Times New Roman" w:hAnsi="Myriad Pro" w:cs="Calibri"/>
                <w:color w:val="000000"/>
                <w:sz w:val="20"/>
                <w:szCs w:val="20"/>
                <w:lang w:eastAsia="bs-Latn-BA"/>
              </w:rPr>
              <w:lastRenderedPageBreak/>
              <w:t>1</w:t>
            </w:r>
          </w:p>
        </w:tc>
        <w:tc>
          <w:tcPr>
            <w:tcW w:w="1065" w:type="dxa"/>
            <w:tcBorders>
              <w:top w:val="nil"/>
              <w:left w:val="nil"/>
              <w:bottom w:val="single" w:sz="4" w:space="0" w:color="auto"/>
              <w:right w:val="single" w:sz="4" w:space="0" w:color="auto"/>
            </w:tcBorders>
            <w:shd w:val="clear" w:color="auto" w:fill="auto"/>
            <w:noWrap/>
            <w:vAlign w:val="bottom"/>
            <w:hideMark/>
          </w:tcPr>
          <w:p w:rsidR="00415746" w:rsidRPr="00415746" w:rsidRDefault="00415746" w:rsidP="00415746">
            <w:pPr>
              <w:spacing w:after="0" w:line="240" w:lineRule="auto"/>
              <w:jc w:val="right"/>
              <w:rPr>
                <w:rFonts w:ascii="Myriad Pro" w:eastAsia="Times New Roman" w:hAnsi="Myriad Pro" w:cs="Calibri"/>
                <w:color w:val="000000"/>
                <w:sz w:val="20"/>
                <w:szCs w:val="20"/>
                <w:lang w:eastAsia="bs-Latn-BA"/>
              </w:rPr>
            </w:pPr>
            <w:r w:rsidRPr="00415746">
              <w:rPr>
                <w:rFonts w:ascii="Myriad Pro" w:eastAsia="Times New Roman" w:hAnsi="Myriad Pro" w:cs="Calibri"/>
                <w:color w:val="000000"/>
                <w:sz w:val="20"/>
                <w:szCs w:val="20"/>
                <w:lang w:eastAsia="bs-Latn-BA"/>
              </w:rPr>
              <w:t>1</w:t>
            </w:r>
          </w:p>
        </w:tc>
        <w:tc>
          <w:tcPr>
            <w:tcW w:w="1065" w:type="dxa"/>
            <w:tcBorders>
              <w:top w:val="nil"/>
              <w:left w:val="nil"/>
              <w:bottom w:val="single" w:sz="4" w:space="0" w:color="auto"/>
              <w:right w:val="single" w:sz="4" w:space="0" w:color="auto"/>
            </w:tcBorders>
            <w:shd w:val="clear" w:color="auto" w:fill="auto"/>
            <w:noWrap/>
            <w:vAlign w:val="bottom"/>
            <w:hideMark/>
          </w:tcPr>
          <w:p w:rsidR="00415746" w:rsidRPr="00415746" w:rsidRDefault="00415746" w:rsidP="00415746">
            <w:pPr>
              <w:spacing w:after="0" w:line="240" w:lineRule="auto"/>
              <w:jc w:val="right"/>
              <w:rPr>
                <w:rFonts w:ascii="Myriad Pro" w:eastAsia="Times New Roman" w:hAnsi="Myriad Pro" w:cs="Calibri"/>
                <w:color w:val="000000"/>
                <w:sz w:val="20"/>
                <w:szCs w:val="20"/>
                <w:lang w:eastAsia="bs-Latn-BA"/>
              </w:rPr>
            </w:pPr>
            <w:r w:rsidRPr="00415746">
              <w:rPr>
                <w:rFonts w:ascii="Myriad Pro" w:eastAsia="Times New Roman" w:hAnsi="Myriad Pro" w:cs="Calibri"/>
                <w:color w:val="000000"/>
                <w:sz w:val="20"/>
                <w:szCs w:val="20"/>
                <w:lang w:eastAsia="bs-Latn-BA"/>
              </w:rPr>
              <w:t>1</w:t>
            </w:r>
          </w:p>
        </w:tc>
        <w:tc>
          <w:tcPr>
            <w:tcW w:w="1065" w:type="dxa"/>
            <w:tcBorders>
              <w:top w:val="nil"/>
              <w:left w:val="nil"/>
              <w:bottom w:val="single" w:sz="4" w:space="0" w:color="auto"/>
              <w:right w:val="single" w:sz="4" w:space="0" w:color="auto"/>
            </w:tcBorders>
            <w:shd w:val="clear" w:color="auto" w:fill="auto"/>
            <w:noWrap/>
            <w:vAlign w:val="bottom"/>
            <w:hideMark/>
          </w:tcPr>
          <w:p w:rsidR="00415746" w:rsidRPr="00415746" w:rsidRDefault="00415746" w:rsidP="00415746">
            <w:pPr>
              <w:spacing w:after="0" w:line="240" w:lineRule="auto"/>
              <w:jc w:val="right"/>
              <w:rPr>
                <w:rFonts w:ascii="Myriad Pro" w:eastAsia="Times New Roman" w:hAnsi="Myriad Pro" w:cs="Calibri"/>
                <w:color w:val="000000"/>
                <w:sz w:val="20"/>
                <w:szCs w:val="20"/>
                <w:lang w:eastAsia="bs-Latn-BA"/>
              </w:rPr>
            </w:pPr>
            <w:r w:rsidRPr="00415746">
              <w:rPr>
                <w:rFonts w:ascii="Myriad Pro" w:eastAsia="Times New Roman" w:hAnsi="Myriad Pro" w:cs="Calibri"/>
                <w:color w:val="000000"/>
                <w:sz w:val="20"/>
                <w:szCs w:val="20"/>
                <w:lang w:eastAsia="bs-Latn-BA"/>
              </w:rPr>
              <w:t>1</w:t>
            </w:r>
          </w:p>
        </w:tc>
        <w:tc>
          <w:tcPr>
            <w:tcW w:w="1186" w:type="dxa"/>
            <w:tcBorders>
              <w:top w:val="nil"/>
              <w:left w:val="nil"/>
              <w:bottom w:val="single" w:sz="4" w:space="0" w:color="auto"/>
              <w:right w:val="single" w:sz="4" w:space="0" w:color="auto"/>
            </w:tcBorders>
            <w:shd w:val="clear" w:color="auto" w:fill="auto"/>
            <w:noWrap/>
            <w:vAlign w:val="bottom"/>
            <w:hideMark/>
          </w:tcPr>
          <w:p w:rsidR="00415746" w:rsidRPr="00415746" w:rsidRDefault="00415746" w:rsidP="00415746">
            <w:pPr>
              <w:spacing w:after="0" w:line="240" w:lineRule="auto"/>
              <w:jc w:val="right"/>
              <w:rPr>
                <w:rFonts w:ascii="Myriad Pro" w:eastAsia="Times New Roman" w:hAnsi="Myriad Pro" w:cs="Calibri"/>
                <w:color w:val="000000"/>
                <w:sz w:val="20"/>
                <w:szCs w:val="20"/>
                <w:lang w:eastAsia="bs-Latn-BA"/>
              </w:rPr>
            </w:pPr>
            <w:r w:rsidRPr="00415746">
              <w:rPr>
                <w:rFonts w:ascii="Myriad Pro" w:eastAsia="Times New Roman" w:hAnsi="Myriad Pro" w:cs="Calibri"/>
                <w:color w:val="000000"/>
                <w:sz w:val="20"/>
                <w:szCs w:val="20"/>
                <w:lang w:eastAsia="bs-Latn-BA"/>
              </w:rPr>
              <w:t>1</w:t>
            </w:r>
          </w:p>
        </w:tc>
      </w:tr>
      <w:tr w:rsidR="00415746" w:rsidRPr="00415746" w:rsidTr="00C605B0">
        <w:trPr>
          <w:trHeight w:val="237"/>
          <w:jc w:val="center"/>
        </w:trPr>
        <w:tc>
          <w:tcPr>
            <w:tcW w:w="3426" w:type="dxa"/>
            <w:tcBorders>
              <w:top w:val="nil"/>
              <w:left w:val="single" w:sz="4" w:space="0" w:color="auto"/>
              <w:bottom w:val="single" w:sz="4" w:space="0" w:color="auto"/>
              <w:right w:val="single" w:sz="4" w:space="0" w:color="auto"/>
            </w:tcBorders>
            <w:shd w:val="clear" w:color="auto" w:fill="auto"/>
            <w:hideMark/>
          </w:tcPr>
          <w:p w:rsidR="00415746" w:rsidRPr="00415746" w:rsidRDefault="009D5A1F" w:rsidP="00415746">
            <w:pPr>
              <w:spacing w:after="0" w:line="240" w:lineRule="auto"/>
              <w:rPr>
                <w:rFonts w:ascii="Myriad Pro" w:eastAsia="Times New Roman" w:hAnsi="Myriad Pro" w:cs="Calibri"/>
                <w:color w:val="000000"/>
                <w:sz w:val="20"/>
                <w:szCs w:val="20"/>
                <w:lang w:eastAsia="bs-Latn-BA"/>
              </w:rPr>
            </w:pPr>
            <w:r>
              <w:rPr>
                <w:rFonts w:ascii="Myriad Pro" w:eastAsia="Times New Roman" w:hAnsi="Myriad Pro" w:cs="Calibri"/>
                <w:color w:val="000000"/>
                <w:sz w:val="20"/>
                <w:szCs w:val="20"/>
                <w:lang w:eastAsia="bs-Latn-BA"/>
              </w:rPr>
              <w:lastRenderedPageBreak/>
              <w:t>G</w:t>
            </w:r>
            <w:r w:rsidR="00415746" w:rsidRPr="00415746">
              <w:rPr>
                <w:rFonts w:ascii="Myriad Pro" w:eastAsia="Times New Roman" w:hAnsi="Myriad Pro" w:cs="Calibri"/>
                <w:color w:val="000000"/>
                <w:sz w:val="20"/>
                <w:szCs w:val="20"/>
                <w:lang w:eastAsia="bs-Latn-BA"/>
              </w:rPr>
              <w:t>rađevinarstvo</w:t>
            </w:r>
          </w:p>
        </w:tc>
        <w:tc>
          <w:tcPr>
            <w:tcW w:w="1183" w:type="dxa"/>
            <w:tcBorders>
              <w:top w:val="nil"/>
              <w:left w:val="nil"/>
              <w:bottom w:val="single" w:sz="4" w:space="0" w:color="auto"/>
              <w:right w:val="single" w:sz="4" w:space="0" w:color="auto"/>
            </w:tcBorders>
            <w:shd w:val="clear" w:color="auto" w:fill="auto"/>
            <w:noWrap/>
            <w:vAlign w:val="bottom"/>
            <w:hideMark/>
          </w:tcPr>
          <w:p w:rsidR="00415746" w:rsidRPr="00415746" w:rsidRDefault="000C474E" w:rsidP="00415746">
            <w:pPr>
              <w:spacing w:after="0" w:line="240" w:lineRule="auto"/>
              <w:jc w:val="right"/>
              <w:rPr>
                <w:rFonts w:ascii="Myriad Pro" w:eastAsia="Times New Roman" w:hAnsi="Myriad Pro" w:cs="Calibri"/>
                <w:color w:val="000000"/>
                <w:sz w:val="20"/>
                <w:szCs w:val="20"/>
                <w:lang w:eastAsia="bs-Latn-BA"/>
              </w:rPr>
            </w:pPr>
            <w:r>
              <w:rPr>
                <w:rFonts w:ascii="Myriad Pro" w:eastAsia="Times New Roman" w:hAnsi="Myriad Pro" w:cs="Calibri"/>
                <w:color w:val="000000"/>
                <w:sz w:val="20"/>
                <w:szCs w:val="20"/>
                <w:lang w:eastAsia="bs-Latn-BA"/>
              </w:rPr>
              <w:t>3</w:t>
            </w:r>
          </w:p>
        </w:tc>
        <w:tc>
          <w:tcPr>
            <w:tcW w:w="1065" w:type="dxa"/>
            <w:tcBorders>
              <w:top w:val="nil"/>
              <w:left w:val="nil"/>
              <w:bottom w:val="single" w:sz="4" w:space="0" w:color="auto"/>
              <w:right w:val="single" w:sz="4" w:space="0" w:color="auto"/>
            </w:tcBorders>
            <w:shd w:val="clear" w:color="auto" w:fill="auto"/>
            <w:noWrap/>
            <w:vAlign w:val="bottom"/>
            <w:hideMark/>
          </w:tcPr>
          <w:p w:rsidR="00415746" w:rsidRPr="00415746" w:rsidRDefault="000C474E" w:rsidP="00415746">
            <w:pPr>
              <w:spacing w:after="0" w:line="240" w:lineRule="auto"/>
              <w:jc w:val="right"/>
              <w:rPr>
                <w:rFonts w:ascii="Myriad Pro" w:eastAsia="Times New Roman" w:hAnsi="Myriad Pro" w:cs="Calibri"/>
                <w:color w:val="000000"/>
                <w:sz w:val="20"/>
                <w:szCs w:val="20"/>
                <w:lang w:eastAsia="bs-Latn-BA"/>
              </w:rPr>
            </w:pPr>
            <w:r>
              <w:rPr>
                <w:rFonts w:ascii="Myriad Pro" w:eastAsia="Times New Roman" w:hAnsi="Myriad Pro" w:cs="Calibri"/>
                <w:color w:val="000000"/>
                <w:sz w:val="20"/>
                <w:szCs w:val="20"/>
                <w:lang w:eastAsia="bs-Latn-BA"/>
              </w:rPr>
              <w:t>3</w:t>
            </w:r>
          </w:p>
        </w:tc>
        <w:tc>
          <w:tcPr>
            <w:tcW w:w="1065" w:type="dxa"/>
            <w:tcBorders>
              <w:top w:val="nil"/>
              <w:left w:val="nil"/>
              <w:bottom w:val="single" w:sz="4" w:space="0" w:color="auto"/>
              <w:right w:val="single" w:sz="4" w:space="0" w:color="auto"/>
            </w:tcBorders>
            <w:shd w:val="clear" w:color="auto" w:fill="auto"/>
            <w:noWrap/>
            <w:vAlign w:val="bottom"/>
            <w:hideMark/>
          </w:tcPr>
          <w:p w:rsidR="00415746" w:rsidRPr="00415746" w:rsidRDefault="000C474E" w:rsidP="00415746">
            <w:pPr>
              <w:spacing w:after="0" w:line="240" w:lineRule="auto"/>
              <w:jc w:val="right"/>
              <w:rPr>
                <w:rFonts w:ascii="Myriad Pro" w:eastAsia="Times New Roman" w:hAnsi="Myriad Pro" w:cs="Calibri"/>
                <w:color w:val="000000"/>
                <w:sz w:val="20"/>
                <w:szCs w:val="20"/>
                <w:lang w:eastAsia="bs-Latn-BA"/>
              </w:rPr>
            </w:pPr>
            <w:r>
              <w:rPr>
                <w:rFonts w:ascii="Myriad Pro" w:eastAsia="Times New Roman" w:hAnsi="Myriad Pro" w:cs="Calibri"/>
                <w:color w:val="000000"/>
                <w:sz w:val="20"/>
                <w:szCs w:val="20"/>
                <w:lang w:eastAsia="bs-Latn-BA"/>
              </w:rPr>
              <w:t>3</w:t>
            </w:r>
          </w:p>
        </w:tc>
        <w:tc>
          <w:tcPr>
            <w:tcW w:w="1065" w:type="dxa"/>
            <w:tcBorders>
              <w:top w:val="nil"/>
              <w:left w:val="nil"/>
              <w:bottom w:val="single" w:sz="4" w:space="0" w:color="auto"/>
              <w:right w:val="single" w:sz="4" w:space="0" w:color="auto"/>
            </w:tcBorders>
            <w:shd w:val="clear" w:color="auto" w:fill="auto"/>
            <w:noWrap/>
            <w:vAlign w:val="bottom"/>
            <w:hideMark/>
          </w:tcPr>
          <w:p w:rsidR="00415746" w:rsidRPr="00415746" w:rsidRDefault="000C474E" w:rsidP="00415746">
            <w:pPr>
              <w:spacing w:after="0" w:line="240" w:lineRule="auto"/>
              <w:jc w:val="right"/>
              <w:rPr>
                <w:rFonts w:ascii="Myriad Pro" w:eastAsia="Times New Roman" w:hAnsi="Myriad Pro" w:cs="Calibri"/>
                <w:color w:val="000000"/>
                <w:sz w:val="20"/>
                <w:szCs w:val="20"/>
                <w:lang w:eastAsia="bs-Latn-BA"/>
              </w:rPr>
            </w:pPr>
            <w:r>
              <w:rPr>
                <w:rFonts w:ascii="Myriad Pro" w:eastAsia="Times New Roman" w:hAnsi="Myriad Pro" w:cs="Calibri"/>
                <w:color w:val="000000"/>
                <w:sz w:val="20"/>
                <w:szCs w:val="20"/>
                <w:lang w:eastAsia="bs-Latn-BA"/>
              </w:rPr>
              <w:t>3</w:t>
            </w:r>
          </w:p>
        </w:tc>
        <w:tc>
          <w:tcPr>
            <w:tcW w:w="1186" w:type="dxa"/>
            <w:tcBorders>
              <w:top w:val="nil"/>
              <w:left w:val="nil"/>
              <w:bottom w:val="single" w:sz="4" w:space="0" w:color="auto"/>
              <w:right w:val="single" w:sz="4" w:space="0" w:color="auto"/>
            </w:tcBorders>
            <w:shd w:val="clear" w:color="auto" w:fill="auto"/>
            <w:noWrap/>
            <w:vAlign w:val="bottom"/>
            <w:hideMark/>
          </w:tcPr>
          <w:p w:rsidR="00415746" w:rsidRPr="00415746" w:rsidRDefault="000C474E" w:rsidP="00415746">
            <w:pPr>
              <w:spacing w:after="0" w:line="240" w:lineRule="auto"/>
              <w:jc w:val="right"/>
              <w:rPr>
                <w:rFonts w:ascii="Myriad Pro" w:eastAsia="Times New Roman" w:hAnsi="Myriad Pro" w:cs="Calibri"/>
                <w:color w:val="000000"/>
                <w:sz w:val="20"/>
                <w:szCs w:val="20"/>
                <w:lang w:eastAsia="bs-Latn-BA"/>
              </w:rPr>
            </w:pPr>
            <w:r>
              <w:rPr>
                <w:rFonts w:ascii="Myriad Pro" w:eastAsia="Times New Roman" w:hAnsi="Myriad Pro" w:cs="Calibri"/>
                <w:color w:val="000000"/>
                <w:sz w:val="20"/>
                <w:szCs w:val="20"/>
                <w:lang w:eastAsia="bs-Latn-BA"/>
              </w:rPr>
              <w:t>3</w:t>
            </w:r>
          </w:p>
        </w:tc>
      </w:tr>
      <w:tr w:rsidR="00415746" w:rsidRPr="00415746" w:rsidTr="00C605B0">
        <w:trPr>
          <w:trHeight w:val="436"/>
          <w:jc w:val="center"/>
        </w:trPr>
        <w:tc>
          <w:tcPr>
            <w:tcW w:w="3426" w:type="dxa"/>
            <w:tcBorders>
              <w:top w:val="single" w:sz="4" w:space="0" w:color="auto"/>
              <w:left w:val="single" w:sz="4" w:space="0" w:color="auto"/>
              <w:bottom w:val="single" w:sz="4" w:space="0" w:color="auto"/>
              <w:right w:val="single" w:sz="4" w:space="0" w:color="auto"/>
            </w:tcBorders>
            <w:shd w:val="clear" w:color="auto" w:fill="auto"/>
            <w:hideMark/>
          </w:tcPr>
          <w:p w:rsidR="00415746" w:rsidRPr="00415746" w:rsidRDefault="00415746" w:rsidP="00415746">
            <w:pPr>
              <w:spacing w:after="0" w:line="240" w:lineRule="auto"/>
              <w:rPr>
                <w:rFonts w:ascii="Myriad Pro" w:eastAsia="Times New Roman" w:hAnsi="Myriad Pro" w:cs="Calibri"/>
                <w:color w:val="000000"/>
                <w:sz w:val="20"/>
                <w:szCs w:val="20"/>
                <w:lang w:eastAsia="bs-Latn-BA"/>
              </w:rPr>
            </w:pPr>
            <w:r w:rsidRPr="00415746">
              <w:rPr>
                <w:rFonts w:ascii="Myriad Pro" w:eastAsia="Times New Roman" w:hAnsi="Myriad Pro" w:cs="Calibri"/>
                <w:color w:val="000000"/>
                <w:sz w:val="20"/>
                <w:szCs w:val="20"/>
                <w:lang w:eastAsia="bs-Latn-BA"/>
              </w:rPr>
              <w:t>Trgovina na veliko i malo, popravljanje motornih vozila</w:t>
            </w:r>
          </w:p>
        </w:tc>
        <w:tc>
          <w:tcPr>
            <w:tcW w:w="1183" w:type="dxa"/>
            <w:tcBorders>
              <w:top w:val="single" w:sz="4" w:space="0" w:color="auto"/>
              <w:left w:val="nil"/>
              <w:bottom w:val="single" w:sz="4" w:space="0" w:color="auto"/>
              <w:right w:val="single" w:sz="4" w:space="0" w:color="auto"/>
            </w:tcBorders>
            <w:shd w:val="clear" w:color="auto" w:fill="auto"/>
            <w:noWrap/>
            <w:vAlign w:val="bottom"/>
            <w:hideMark/>
          </w:tcPr>
          <w:p w:rsidR="00415746" w:rsidRPr="00415746" w:rsidRDefault="00415746" w:rsidP="00415746">
            <w:pPr>
              <w:spacing w:after="0" w:line="240" w:lineRule="auto"/>
              <w:jc w:val="right"/>
              <w:rPr>
                <w:rFonts w:ascii="Myriad Pro" w:eastAsia="Times New Roman" w:hAnsi="Myriad Pro" w:cs="Calibri"/>
                <w:color w:val="000000"/>
                <w:sz w:val="20"/>
                <w:szCs w:val="20"/>
                <w:lang w:eastAsia="bs-Latn-BA"/>
              </w:rPr>
            </w:pPr>
            <w:r w:rsidRPr="00415746">
              <w:rPr>
                <w:rFonts w:ascii="Myriad Pro" w:eastAsia="Times New Roman" w:hAnsi="Myriad Pro" w:cs="Calibri"/>
                <w:color w:val="000000"/>
                <w:sz w:val="20"/>
                <w:szCs w:val="20"/>
                <w:lang w:eastAsia="bs-Latn-BA"/>
              </w:rPr>
              <w:t>38</w:t>
            </w:r>
          </w:p>
        </w:tc>
        <w:tc>
          <w:tcPr>
            <w:tcW w:w="1065" w:type="dxa"/>
            <w:tcBorders>
              <w:top w:val="single" w:sz="4" w:space="0" w:color="auto"/>
              <w:left w:val="nil"/>
              <w:bottom w:val="single" w:sz="4" w:space="0" w:color="auto"/>
              <w:right w:val="single" w:sz="4" w:space="0" w:color="auto"/>
            </w:tcBorders>
            <w:shd w:val="clear" w:color="auto" w:fill="auto"/>
            <w:noWrap/>
            <w:vAlign w:val="bottom"/>
            <w:hideMark/>
          </w:tcPr>
          <w:p w:rsidR="00415746" w:rsidRPr="00415746" w:rsidRDefault="00415746" w:rsidP="00415746">
            <w:pPr>
              <w:spacing w:after="0" w:line="240" w:lineRule="auto"/>
              <w:jc w:val="right"/>
              <w:rPr>
                <w:rFonts w:ascii="Myriad Pro" w:eastAsia="Times New Roman" w:hAnsi="Myriad Pro" w:cs="Calibri"/>
                <w:color w:val="000000"/>
                <w:sz w:val="20"/>
                <w:szCs w:val="20"/>
                <w:lang w:eastAsia="bs-Latn-BA"/>
              </w:rPr>
            </w:pPr>
            <w:r w:rsidRPr="00415746">
              <w:rPr>
                <w:rFonts w:ascii="Myriad Pro" w:eastAsia="Times New Roman" w:hAnsi="Myriad Pro" w:cs="Calibri"/>
                <w:color w:val="000000"/>
                <w:sz w:val="20"/>
                <w:szCs w:val="20"/>
                <w:lang w:eastAsia="bs-Latn-BA"/>
              </w:rPr>
              <w:t>35</w:t>
            </w:r>
          </w:p>
        </w:tc>
        <w:tc>
          <w:tcPr>
            <w:tcW w:w="1065" w:type="dxa"/>
            <w:tcBorders>
              <w:top w:val="single" w:sz="4" w:space="0" w:color="auto"/>
              <w:left w:val="nil"/>
              <w:bottom w:val="single" w:sz="4" w:space="0" w:color="auto"/>
              <w:right w:val="single" w:sz="4" w:space="0" w:color="auto"/>
            </w:tcBorders>
            <w:shd w:val="clear" w:color="auto" w:fill="auto"/>
            <w:noWrap/>
            <w:vAlign w:val="bottom"/>
            <w:hideMark/>
          </w:tcPr>
          <w:p w:rsidR="00415746" w:rsidRPr="00415746" w:rsidRDefault="00415746" w:rsidP="00415746">
            <w:pPr>
              <w:spacing w:after="0" w:line="240" w:lineRule="auto"/>
              <w:jc w:val="right"/>
              <w:rPr>
                <w:rFonts w:ascii="Myriad Pro" w:eastAsia="Times New Roman" w:hAnsi="Myriad Pro" w:cs="Calibri"/>
                <w:color w:val="000000"/>
                <w:sz w:val="20"/>
                <w:szCs w:val="20"/>
                <w:lang w:eastAsia="bs-Latn-BA"/>
              </w:rPr>
            </w:pPr>
            <w:r w:rsidRPr="00415746">
              <w:rPr>
                <w:rFonts w:ascii="Myriad Pro" w:eastAsia="Times New Roman" w:hAnsi="Myriad Pro" w:cs="Calibri"/>
                <w:color w:val="000000"/>
                <w:sz w:val="20"/>
                <w:szCs w:val="20"/>
                <w:lang w:eastAsia="bs-Latn-BA"/>
              </w:rPr>
              <w:t>32</w:t>
            </w:r>
          </w:p>
        </w:tc>
        <w:tc>
          <w:tcPr>
            <w:tcW w:w="1065" w:type="dxa"/>
            <w:tcBorders>
              <w:top w:val="single" w:sz="4" w:space="0" w:color="auto"/>
              <w:left w:val="nil"/>
              <w:bottom w:val="single" w:sz="4" w:space="0" w:color="auto"/>
              <w:right w:val="single" w:sz="4" w:space="0" w:color="auto"/>
            </w:tcBorders>
            <w:shd w:val="clear" w:color="auto" w:fill="auto"/>
            <w:noWrap/>
            <w:vAlign w:val="bottom"/>
            <w:hideMark/>
          </w:tcPr>
          <w:p w:rsidR="00415746" w:rsidRPr="00415746" w:rsidRDefault="00415746" w:rsidP="00415746">
            <w:pPr>
              <w:spacing w:after="0" w:line="240" w:lineRule="auto"/>
              <w:jc w:val="right"/>
              <w:rPr>
                <w:rFonts w:ascii="Myriad Pro" w:eastAsia="Times New Roman" w:hAnsi="Myriad Pro" w:cs="Calibri"/>
                <w:color w:val="000000"/>
                <w:sz w:val="20"/>
                <w:szCs w:val="20"/>
                <w:lang w:eastAsia="bs-Latn-BA"/>
              </w:rPr>
            </w:pPr>
            <w:r w:rsidRPr="00415746">
              <w:rPr>
                <w:rFonts w:ascii="Myriad Pro" w:eastAsia="Times New Roman" w:hAnsi="Myriad Pro" w:cs="Calibri"/>
                <w:color w:val="000000"/>
                <w:sz w:val="20"/>
                <w:szCs w:val="20"/>
                <w:lang w:eastAsia="bs-Latn-BA"/>
              </w:rPr>
              <w:t>34</w:t>
            </w:r>
          </w:p>
        </w:tc>
        <w:tc>
          <w:tcPr>
            <w:tcW w:w="1186" w:type="dxa"/>
            <w:tcBorders>
              <w:top w:val="single" w:sz="4" w:space="0" w:color="auto"/>
              <w:left w:val="nil"/>
              <w:bottom w:val="single" w:sz="4" w:space="0" w:color="auto"/>
              <w:right w:val="single" w:sz="4" w:space="0" w:color="auto"/>
            </w:tcBorders>
            <w:shd w:val="clear" w:color="auto" w:fill="auto"/>
            <w:noWrap/>
            <w:vAlign w:val="bottom"/>
            <w:hideMark/>
          </w:tcPr>
          <w:p w:rsidR="00415746" w:rsidRPr="00415746" w:rsidRDefault="00415746" w:rsidP="00415746">
            <w:pPr>
              <w:spacing w:after="0" w:line="240" w:lineRule="auto"/>
              <w:jc w:val="right"/>
              <w:rPr>
                <w:rFonts w:ascii="Myriad Pro" w:eastAsia="Times New Roman" w:hAnsi="Myriad Pro" w:cs="Calibri"/>
                <w:color w:val="000000"/>
                <w:sz w:val="20"/>
                <w:szCs w:val="20"/>
                <w:lang w:eastAsia="bs-Latn-BA"/>
              </w:rPr>
            </w:pPr>
            <w:r w:rsidRPr="00415746">
              <w:rPr>
                <w:rFonts w:ascii="Myriad Pro" w:eastAsia="Times New Roman" w:hAnsi="Myriad Pro" w:cs="Calibri"/>
                <w:color w:val="000000"/>
                <w:sz w:val="20"/>
                <w:szCs w:val="20"/>
                <w:lang w:eastAsia="bs-Latn-BA"/>
              </w:rPr>
              <w:t>34</w:t>
            </w:r>
          </w:p>
        </w:tc>
      </w:tr>
      <w:tr w:rsidR="00415746" w:rsidRPr="00415746" w:rsidTr="006B3C26">
        <w:trPr>
          <w:trHeight w:val="237"/>
          <w:jc w:val="center"/>
        </w:trPr>
        <w:tc>
          <w:tcPr>
            <w:tcW w:w="3426" w:type="dxa"/>
            <w:tcBorders>
              <w:top w:val="nil"/>
              <w:left w:val="single" w:sz="4" w:space="0" w:color="auto"/>
              <w:bottom w:val="single" w:sz="4" w:space="0" w:color="auto"/>
              <w:right w:val="single" w:sz="4" w:space="0" w:color="auto"/>
            </w:tcBorders>
            <w:shd w:val="clear" w:color="auto" w:fill="auto"/>
            <w:hideMark/>
          </w:tcPr>
          <w:p w:rsidR="00415746" w:rsidRPr="00415746" w:rsidRDefault="00415746" w:rsidP="00415746">
            <w:pPr>
              <w:spacing w:after="0" w:line="240" w:lineRule="auto"/>
              <w:rPr>
                <w:rFonts w:ascii="Myriad Pro" w:eastAsia="Times New Roman" w:hAnsi="Myriad Pro" w:cs="Calibri"/>
                <w:color w:val="000000"/>
                <w:sz w:val="20"/>
                <w:szCs w:val="20"/>
                <w:lang w:eastAsia="bs-Latn-BA"/>
              </w:rPr>
            </w:pPr>
            <w:r w:rsidRPr="00415746">
              <w:rPr>
                <w:rFonts w:ascii="Myriad Pro" w:eastAsia="Times New Roman" w:hAnsi="Myriad Pro" w:cs="Calibri"/>
                <w:color w:val="000000"/>
                <w:sz w:val="20"/>
                <w:szCs w:val="20"/>
                <w:lang w:eastAsia="bs-Latn-BA"/>
              </w:rPr>
              <w:t>Prijevoz i skladištenje</w:t>
            </w:r>
          </w:p>
        </w:tc>
        <w:tc>
          <w:tcPr>
            <w:tcW w:w="1183" w:type="dxa"/>
            <w:tcBorders>
              <w:top w:val="nil"/>
              <w:left w:val="nil"/>
              <w:bottom w:val="single" w:sz="4" w:space="0" w:color="auto"/>
              <w:right w:val="single" w:sz="4" w:space="0" w:color="auto"/>
            </w:tcBorders>
            <w:shd w:val="clear" w:color="auto" w:fill="auto"/>
            <w:noWrap/>
            <w:vAlign w:val="bottom"/>
            <w:hideMark/>
          </w:tcPr>
          <w:p w:rsidR="00415746" w:rsidRPr="00415746" w:rsidRDefault="00415746" w:rsidP="00415746">
            <w:pPr>
              <w:spacing w:after="0" w:line="240" w:lineRule="auto"/>
              <w:jc w:val="right"/>
              <w:rPr>
                <w:rFonts w:ascii="Myriad Pro" w:eastAsia="Times New Roman" w:hAnsi="Myriad Pro" w:cs="Calibri"/>
                <w:color w:val="000000"/>
                <w:sz w:val="20"/>
                <w:szCs w:val="20"/>
                <w:lang w:eastAsia="bs-Latn-BA"/>
              </w:rPr>
            </w:pPr>
            <w:r w:rsidRPr="00415746">
              <w:rPr>
                <w:rFonts w:ascii="Myriad Pro" w:eastAsia="Times New Roman" w:hAnsi="Myriad Pro" w:cs="Calibri"/>
                <w:color w:val="000000"/>
                <w:sz w:val="20"/>
                <w:szCs w:val="20"/>
                <w:lang w:eastAsia="bs-Latn-BA"/>
              </w:rPr>
              <w:t>5</w:t>
            </w:r>
          </w:p>
        </w:tc>
        <w:tc>
          <w:tcPr>
            <w:tcW w:w="1065" w:type="dxa"/>
            <w:tcBorders>
              <w:top w:val="nil"/>
              <w:left w:val="nil"/>
              <w:bottom w:val="single" w:sz="4" w:space="0" w:color="auto"/>
              <w:right w:val="single" w:sz="4" w:space="0" w:color="auto"/>
            </w:tcBorders>
            <w:shd w:val="clear" w:color="auto" w:fill="auto"/>
            <w:noWrap/>
            <w:vAlign w:val="bottom"/>
            <w:hideMark/>
          </w:tcPr>
          <w:p w:rsidR="00415746" w:rsidRPr="00415746" w:rsidRDefault="00415746" w:rsidP="00415746">
            <w:pPr>
              <w:spacing w:after="0" w:line="240" w:lineRule="auto"/>
              <w:jc w:val="right"/>
              <w:rPr>
                <w:rFonts w:ascii="Myriad Pro" w:eastAsia="Times New Roman" w:hAnsi="Myriad Pro" w:cs="Calibri"/>
                <w:color w:val="000000"/>
                <w:sz w:val="20"/>
                <w:szCs w:val="20"/>
                <w:lang w:eastAsia="bs-Latn-BA"/>
              </w:rPr>
            </w:pPr>
            <w:r w:rsidRPr="00415746">
              <w:rPr>
                <w:rFonts w:ascii="Myriad Pro" w:eastAsia="Times New Roman" w:hAnsi="Myriad Pro" w:cs="Calibri"/>
                <w:color w:val="000000"/>
                <w:sz w:val="20"/>
                <w:szCs w:val="20"/>
                <w:lang w:eastAsia="bs-Latn-BA"/>
              </w:rPr>
              <w:t>5</w:t>
            </w:r>
          </w:p>
        </w:tc>
        <w:tc>
          <w:tcPr>
            <w:tcW w:w="1065" w:type="dxa"/>
            <w:tcBorders>
              <w:top w:val="nil"/>
              <w:left w:val="nil"/>
              <w:bottom w:val="single" w:sz="4" w:space="0" w:color="auto"/>
              <w:right w:val="single" w:sz="4" w:space="0" w:color="auto"/>
            </w:tcBorders>
            <w:shd w:val="clear" w:color="auto" w:fill="auto"/>
            <w:noWrap/>
            <w:vAlign w:val="bottom"/>
            <w:hideMark/>
          </w:tcPr>
          <w:p w:rsidR="00415746" w:rsidRPr="00415746" w:rsidRDefault="00415746" w:rsidP="00415746">
            <w:pPr>
              <w:spacing w:after="0" w:line="240" w:lineRule="auto"/>
              <w:jc w:val="right"/>
              <w:rPr>
                <w:rFonts w:ascii="Myriad Pro" w:eastAsia="Times New Roman" w:hAnsi="Myriad Pro" w:cs="Calibri"/>
                <w:color w:val="000000"/>
                <w:sz w:val="20"/>
                <w:szCs w:val="20"/>
                <w:lang w:eastAsia="bs-Latn-BA"/>
              </w:rPr>
            </w:pPr>
            <w:r w:rsidRPr="00415746">
              <w:rPr>
                <w:rFonts w:ascii="Myriad Pro" w:eastAsia="Times New Roman" w:hAnsi="Myriad Pro" w:cs="Calibri"/>
                <w:color w:val="000000"/>
                <w:sz w:val="20"/>
                <w:szCs w:val="20"/>
                <w:lang w:eastAsia="bs-Latn-BA"/>
              </w:rPr>
              <w:t>4</w:t>
            </w:r>
          </w:p>
        </w:tc>
        <w:tc>
          <w:tcPr>
            <w:tcW w:w="1065" w:type="dxa"/>
            <w:tcBorders>
              <w:top w:val="nil"/>
              <w:left w:val="nil"/>
              <w:bottom w:val="single" w:sz="4" w:space="0" w:color="auto"/>
              <w:right w:val="single" w:sz="4" w:space="0" w:color="auto"/>
            </w:tcBorders>
            <w:shd w:val="clear" w:color="auto" w:fill="auto"/>
            <w:noWrap/>
            <w:vAlign w:val="bottom"/>
            <w:hideMark/>
          </w:tcPr>
          <w:p w:rsidR="00415746" w:rsidRPr="00415746" w:rsidRDefault="00415746" w:rsidP="00415746">
            <w:pPr>
              <w:spacing w:after="0" w:line="240" w:lineRule="auto"/>
              <w:jc w:val="right"/>
              <w:rPr>
                <w:rFonts w:ascii="Myriad Pro" w:eastAsia="Times New Roman" w:hAnsi="Myriad Pro" w:cs="Calibri"/>
                <w:color w:val="000000"/>
                <w:sz w:val="20"/>
                <w:szCs w:val="20"/>
                <w:lang w:eastAsia="bs-Latn-BA"/>
              </w:rPr>
            </w:pPr>
            <w:r w:rsidRPr="00415746">
              <w:rPr>
                <w:rFonts w:ascii="Myriad Pro" w:eastAsia="Times New Roman" w:hAnsi="Myriad Pro" w:cs="Calibri"/>
                <w:color w:val="000000"/>
                <w:sz w:val="20"/>
                <w:szCs w:val="20"/>
                <w:lang w:eastAsia="bs-Latn-BA"/>
              </w:rPr>
              <w:t>4</w:t>
            </w:r>
          </w:p>
        </w:tc>
        <w:tc>
          <w:tcPr>
            <w:tcW w:w="1186" w:type="dxa"/>
            <w:tcBorders>
              <w:top w:val="nil"/>
              <w:left w:val="nil"/>
              <w:bottom w:val="single" w:sz="4" w:space="0" w:color="auto"/>
              <w:right w:val="single" w:sz="4" w:space="0" w:color="auto"/>
            </w:tcBorders>
            <w:shd w:val="clear" w:color="auto" w:fill="auto"/>
            <w:noWrap/>
            <w:vAlign w:val="bottom"/>
            <w:hideMark/>
          </w:tcPr>
          <w:p w:rsidR="00415746" w:rsidRPr="00415746" w:rsidRDefault="00415746" w:rsidP="00415746">
            <w:pPr>
              <w:spacing w:after="0" w:line="240" w:lineRule="auto"/>
              <w:jc w:val="right"/>
              <w:rPr>
                <w:rFonts w:ascii="Myriad Pro" w:eastAsia="Times New Roman" w:hAnsi="Myriad Pro" w:cs="Calibri"/>
                <w:color w:val="000000"/>
                <w:sz w:val="20"/>
                <w:szCs w:val="20"/>
                <w:lang w:eastAsia="bs-Latn-BA"/>
              </w:rPr>
            </w:pPr>
            <w:r w:rsidRPr="00415746">
              <w:rPr>
                <w:rFonts w:ascii="Myriad Pro" w:eastAsia="Times New Roman" w:hAnsi="Myriad Pro" w:cs="Calibri"/>
                <w:color w:val="000000"/>
                <w:sz w:val="20"/>
                <w:szCs w:val="20"/>
                <w:lang w:eastAsia="bs-Latn-BA"/>
              </w:rPr>
              <w:t>6</w:t>
            </w:r>
          </w:p>
        </w:tc>
      </w:tr>
      <w:tr w:rsidR="00415746" w:rsidRPr="00415746" w:rsidTr="006B3C26">
        <w:trPr>
          <w:trHeight w:val="436"/>
          <w:jc w:val="center"/>
        </w:trPr>
        <w:tc>
          <w:tcPr>
            <w:tcW w:w="3426" w:type="dxa"/>
            <w:tcBorders>
              <w:top w:val="nil"/>
              <w:left w:val="single" w:sz="4" w:space="0" w:color="auto"/>
              <w:bottom w:val="single" w:sz="4" w:space="0" w:color="auto"/>
              <w:right w:val="single" w:sz="4" w:space="0" w:color="auto"/>
            </w:tcBorders>
            <w:shd w:val="clear" w:color="auto" w:fill="auto"/>
            <w:hideMark/>
          </w:tcPr>
          <w:p w:rsidR="00415746" w:rsidRPr="00415746" w:rsidRDefault="00415746" w:rsidP="00415746">
            <w:pPr>
              <w:spacing w:after="0" w:line="240" w:lineRule="auto"/>
              <w:rPr>
                <w:rFonts w:ascii="Myriad Pro" w:eastAsia="Times New Roman" w:hAnsi="Myriad Pro" w:cs="Calibri"/>
                <w:color w:val="000000"/>
                <w:sz w:val="20"/>
                <w:szCs w:val="20"/>
                <w:lang w:eastAsia="bs-Latn-BA"/>
              </w:rPr>
            </w:pPr>
            <w:r w:rsidRPr="00415746">
              <w:rPr>
                <w:rFonts w:ascii="Myriad Pro" w:eastAsia="Times New Roman" w:hAnsi="Myriad Pro" w:cs="Calibri"/>
                <w:color w:val="000000"/>
                <w:sz w:val="20"/>
                <w:szCs w:val="20"/>
                <w:lang w:eastAsia="bs-Latn-BA"/>
              </w:rPr>
              <w:t>Djelatnosti pružanja smještaja te priprema i usluživanje hrane</w:t>
            </w:r>
          </w:p>
        </w:tc>
        <w:tc>
          <w:tcPr>
            <w:tcW w:w="1183" w:type="dxa"/>
            <w:tcBorders>
              <w:top w:val="nil"/>
              <w:left w:val="nil"/>
              <w:bottom w:val="single" w:sz="4" w:space="0" w:color="auto"/>
              <w:right w:val="single" w:sz="4" w:space="0" w:color="auto"/>
            </w:tcBorders>
            <w:shd w:val="clear" w:color="auto" w:fill="auto"/>
            <w:noWrap/>
            <w:vAlign w:val="bottom"/>
            <w:hideMark/>
          </w:tcPr>
          <w:p w:rsidR="00415746" w:rsidRPr="00415746" w:rsidRDefault="00415746" w:rsidP="00415746">
            <w:pPr>
              <w:spacing w:after="0" w:line="240" w:lineRule="auto"/>
              <w:jc w:val="right"/>
              <w:rPr>
                <w:rFonts w:ascii="Myriad Pro" w:eastAsia="Times New Roman" w:hAnsi="Myriad Pro" w:cs="Calibri"/>
                <w:color w:val="000000"/>
                <w:sz w:val="20"/>
                <w:szCs w:val="20"/>
                <w:lang w:eastAsia="bs-Latn-BA"/>
              </w:rPr>
            </w:pPr>
            <w:r w:rsidRPr="00415746">
              <w:rPr>
                <w:rFonts w:ascii="Myriad Pro" w:eastAsia="Times New Roman" w:hAnsi="Myriad Pro" w:cs="Calibri"/>
                <w:color w:val="000000"/>
                <w:sz w:val="20"/>
                <w:szCs w:val="20"/>
                <w:lang w:eastAsia="bs-Latn-BA"/>
              </w:rPr>
              <w:t>5</w:t>
            </w:r>
          </w:p>
        </w:tc>
        <w:tc>
          <w:tcPr>
            <w:tcW w:w="1065" w:type="dxa"/>
            <w:tcBorders>
              <w:top w:val="nil"/>
              <w:left w:val="nil"/>
              <w:bottom w:val="single" w:sz="4" w:space="0" w:color="auto"/>
              <w:right w:val="single" w:sz="4" w:space="0" w:color="auto"/>
            </w:tcBorders>
            <w:shd w:val="clear" w:color="auto" w:fill="auto"/>
            <w:noWrap/>
            <w:vAlign w:val="bottom"/>
            <w:hideMark/>
          </w:tcPr>
          <w:p w:rsidR="00415746" w:rsidRPr="00415746" w:rsidRDefault="00415746" w:rsidP="00415746">
            <w:pPr>
              <w:spacing w:after="0" w:line="240" w:lineRule="auto"/>
              <w:jc w:val="right"/>
              <w:rPr>
                <w:rFonts w:ascii="Myriad Pro" w:eastAsia="Times New Roman" w:hAnsi="Myriad Pro" w:cs="Calibri"/>
                <w:color w:val="000000"/>
                <w:sz w:val="20"/>
                <w:szCs w:val="20"/>
                <w:lang w:eastAsia="bs-Latn-BA"/>
              </w:rPr>
            </w:pPr>
            <w:r w:rsidRPr="00415746">
              <w:rPr>
                <w:rFonts w:ascii="Myriad Pro" w:eastAsia="Times New Roman" w:hAnsi="Myriad Pro" w:cs="Calibri"/>
                <w:color w:val="000000"/>
                <w:sz w:val="20"/>
                <w:szCs w:val="20"/>
                <w:lang w:eastAsia="bs-Latn-BA"/>
              </w:rPr>
              <w:t>5</w:t>
            </w:r>
          </w:p>
        </w:tc>
        <w:tc>
          <w:tcPr>
            <w:tcW w:w="1065" w:type="dxa"/>
            <w:tcBorders>
              <w:top w:val="nil"/>
              <w:left w:val="nil"/>
              <w:bottom w:val="single" w:sz="4" w:space="0" w:color="auto"/>
              <w:right w:val="single" w:sz="4" w:space="0" w:color="auto"/>
            </w:tcBorders>
            <w:shd w:val="clear" w:color="auto" w:fill="auto"/>
            <w:noWrap/>
            <w:vAlign w:val="bottom"/>
            <w:hideMark/>
          </w:tcPr>
          <w:p w:rsidR="00415746" w:rsidRPr="00415746" w:rsidRDefault="00415746" w:rsidP="00415746">
            <w:pPr>
              <w:spacing w:after="0" w:line="240" w:lineRule="auto"/>
              <w:jc w:val="right"/>
              <w:rPr>
                <w:rFonts w:ascii="Myriad Pro" w:eastAsia="Times New Roman" w:hAnsi="Myriad Pro" w:cs="Calibri"/>
                <w:color w:val="000000"/>
                <w:sz w:val="20"/>
                <w:szCs w:val="20"/>
                <w:lang w:eastAsia="bs-Latn-BA"/>
              </w:rPr>
            </w:pPr>
            <w:r w:rsidRPr="00415746">
              <w:rPr>
                <w:rFonts w:ascii="Myriad Pro" w:eastAsia="Times New Roman" w:hAnsi="Myriad Pro" w:cs="Calibri"/>
                <w:color w:val="000000"/>
                <w:sz w:val="20"/>
                <w:szCs w:val="20"/>
                <w:lang w:eastAsia="bs-Latn-BA"/>
              </w:rPr>
              <w:t>5</w:t>
            </w:r>
          </w:p>
        </w:tc>
        <w:tc>
          <w:tcPr>
            <w:tcW w:w="1065" w:type="dxa"/>
            <w:tcBorders>
              <w:top w:val="nil"/>
              <w:left w:val="nil"/>
              <w:bottom w:val="single" w:sz="4" w:space="0" w:color="auto"/>
              <w:right w:val="single" w:sz="4" w:space="0" w:color="auto"/>
            </w:tcBorders>
            <w:shd w:val="clear" w:color="auto" w:fill="auto"/>
            <w:noWrap/>
            <w:vAlign w:val="bottom"/>
            <w:hideMark/>
          </w:tcPr>
          <w:p w:rsidR="00415746" w:rsidRPr="00415746" w:rsidRDefault="00415746" w:rsidP="00415746">
            <w:pPr>
              <w:spacing w:after="0" w:line="240" w:lineRule="auto"/>
              <w:jc w:val="right"/>
              <w:rPr>
                <w:rFonts w:ascii="Myriad Pro" w:eastAsia="Times New Roman" w:hAnsi="Myriad Pro" w:cs="Calibri"/>
                <w:color w:val="000000"/>
                <w:sz w:val="20"/>
                <w:szCs w:val="20"/>
                <w:lang w:eastAsia="bs-Latn-BA"/>
              </w:rPr>
            </w:pPr>
            <w:r w:rsidRPr="00415746">
              <w:rPr>
                <w:rFonts w:ascii="Myriad Pro" w:eastAsia="Times New Roman" w:hAnsi="Myriad Pro" w:cs="Calibri"/>
                <w:color w:val="000000"/>
                <w:sz w:val="20"/>
                <w:szCs w:val="20"/>
                <w:lang w:eastAsia="bs-Latn-BA"/>
              </w:rPr>
              <w:t>5</w:t>
            </w:r>
          </w:p>
        </w:tc>
        <w:tc>
          <w:tcPr>
            <w:tcW w:w="1186" w:type="dxa"/>
            <w:tcBorders>
              <w:top w:val="nil"/>
              <w:left w:val="nil"/>
              <w:bottom w:val="single" w:sz="4" w:space="0" w:color="auto"/>
              <w:right w:val="single" w:sz="4" w:space="0" w:color="auto"/>
            </w:tcBorders>
            <w:shd w:val="clear" w:color="auto" w:fill="auto"/>
            <w:noWrap/>
            <w:vAlign w:val="bottom"/>
            <w:hideMark/>
          </w:tcPr>
          <w:p w:rsidR="00415746" w:rsidRPr="00415746" w:rsidRDefault="00415746" w:rsidP="00415746">
            <w:pPr>
              <w:spacing w:after="0" w:line="240" w:lineRule="auto"/>
              <w:jc w:val="right"/>
              <w:rPr>
                <w:rFonts w:ascii="Myriad Pro" w:eastAsia="Times New Roman" w:hAnsi="Myriad Pro" w:cs="Calibri"/>
                <w:color w:val="000000"/>
                <w:sz w:val="20"/>
                <w:szCs w:val="20"/>
                <w:lang w:eastAsia="bs-Latn-BA"/>
              </w:rPr>
            </w:pPr>
            <w:r w:rsidRPr="00415746">
              <w:rPr>
                <w:rFonts w:ascii="Myriad Pro" w:eastAsia="Times New Roman" w:hAnsi="Myriad Pro" w:cs="Calibri"/>
                <w:color w:val="000000"/>
                <w:sz w:val="20"/>
                <w:szCs w:val="20"/>
                <w:lang w:eastAsia="bs-Latn-BA"/>
              </w:rPr>
              <w:t>6</w:t>
            </w:r>
          </w:p>
        </w:tc>
      </w:tr>
      <w:tr w:rsidR="00415746" w:rsidRPr="00415746" w:rsidTr="006B3C26">
        <w:trPr>
          <w:trHeight w:val="237"/>
          <w:jc w:val="center"/>
        </w:trPr>
        <w:tc>
          <w:tcPr>
            <w:tcW w:w="3426" w:type="dxa"/>
            <w:tcBorders>
              <w:top w:val="nil"/>
              <w:left w:val="single" w:sz="4" w:space="0" w:color="auto"/>
              <w:bottom w:val="single" w:sz="4" w:space="0" w:color="auto"/>
              <w:right w:val="single" w:sz="4" w:space="0" w:color="auto"/>
            </w:tcBorders>
            <w:shd w:val="clear" w:color="auto" w:fill="auto"/>
            <w:hideMark/>
          </w:tcPr>
          <w:p w:rsidR="00415746" w:rsidRPr="00415746" w:rsidRDefault="00415746" w:rsidP="00415746">
            <w:pPr>
              <w:spacing w:after="0" w:line="240" w:lineRule="auto"/>
              <w:rPr>
                <w:rFonts w:ascii="Myriad Pro" w:eastAsia="Times New Roman" w:hAnsi="Myriad Pro" w:cs="Calibri"/>
                <w:color w:val="000000"/>
                <w:sz w:val="20"/>
                <w:szCs w:val="20"/>
                <w:lang w:eastAsia="bs-Latn-BA"/>
              </w:rPr>
            </w:pPr>
            <w:r w:rsidRPr="00415746">
              <w:rPr>
                <w:rFonts w:ascii="Myriad Pro" w:eastAsia="Times New Roman" w:hAnsi="Myriad Pro" w:cs="Calibri"/>
                <w:color w:val="000000"/>
                <w:sz w:val="20"/>
                <w:szCs w:val="20"/>
                <w:lang w:eastAsia="bs-Latn-BA"/>
              </w:rPr>
              <w:t>Informacije i komunikacije</w:t>
            </w:r>
          </w:p>
        </w:tc>
        <w:tc>
          <w:tcPr>
            <w:tcW w:w="1183" w:type="dxa"/>
            <w:tcBorders>
              <w:top w:val="nil"/>
              <w:left w:val="nil"/>
              <w:bottom w:val="single" w:sz="4" w:space="0" w:color="auto"/>
              <w:right w:val="single" w:sz="4" w:space="0" w:color="auto"/>
            </w:tcBorders>
            <w:shd w:val="clear" w:color="auto" w:fill="auto"/>
            <w:noWrap/>
            <w:vAlign w:val="bottom"/>
            <w:hideMark/>
          </w:tcPr>
          <w:p w:rsidR="00415746" w:rsidRPr="00415746" w:rsidRDefault="00415746" w:rsidP="00415746">
            <w:pPr>
              <w:spacing w:after="0" w:line="240" w:lineRule="auto"/>
              <w:jc w:val="right"/>
              <w:rPr>
                <w:rFonts w:ascii="Myriad Pro" w:eastAsia="Times New Roman" w:hAnsi="Myriad Pro" w:cs="Calibri"/>
                <w:color w:val="000000"/>
                <w:sz w:val="20"/>
                <w:szCs w:val="20"/>
                <w:lang w:eastAsia="bs-Latn-BA"/>
              </w:rPr>
            </w:pPr>
            <w:r w:rsidRPr="00415746">
              <w:rPr>
                <w:rFonts w:ascii="Myriad Pro" w:eastAsia="Times New Roman" w:hAnsi="Myriad Pro" w:cs="Calibri"/>
                <w:color w:val="000000"/>
                <w:sz w:val="20"/>
                <w:szCs w:val="20"/>
                <w:lang w:eastAsia="bs-Latn-BA"/>
              </w:rPr>
              <w:t>1</w:t>
            </w:r>
          </w:p>
        </w:tc>
        <w:tc>
          <w:tcPr>
            <w:tcW w:w="1065" w:type="dxa"/>
            <w:tcBorders>
              <w:top w:val="nil"/>
              <w:left w:val="nil"/>
              <w:bottom w:val="single" w:sz="4" w:space="0" w:color="auto"/>
              <w:right w:val="single" w:sz="4" w:space="0" w:color="auto"/>
            </w:tcBorders>
            <w:shd w:val="clear" w:color="auto" w:fill="auto"/>
            <w:noWrap/>
            <w:vAlign w:val="bottom"/>
            <w:hideMark/>
          </w:tcPr>
          <w:p w:rsidR="00415746" w:rsidRPr="00415746" w:rsidRDefault="00415746" w:rsidP="00415746">
            <w:pPr>
              <w:spacing w:after="0" w:line="240" w:lineRule="auto"/>
              <w:jc w:val="right"/>
              <w:rPr>
                <w:rFonts w:ascii="Myriad Pro" w:eastAsia="Times New Roman" w:hAnsi="Myriad Pro" w:cs="Calibri"/>
                <w:color w:val="000000"/>
                <w:sz w:val="20"/>
                <w:szCs w:val="20"/>
                <w:lang w:eastAsia="bs-Latn-BA"/>
              </w:rPr>
            </w:pPr>
            <w:r w:rsidRPr="00415746">
              <w:rPr>
                <w:rFonts w:ascii="Myriad Pro" w:eastAsia="Times New Roman" w:hAnsi="Myriad Pro" w:cs="Calibri"/>
                <w:color w:val="000000"/>
                <w:sz w:val="20"/>
                <w:szCs w:val="20"/>
                <w:lang w:eastAsia="bs-Latn-BA"/>
              </w:rPr>
              <w:t>1</w:t>
            </w:r>
          </w:p>
        </w:tc>
        <w:tc>
          <w:tcPr>
            <w:tcW w:w="1065" w:type="dxa"/>
            <w:tcBorders>
              <w:top w:val="nil"/>
              <w:left w:val="nil"/>
              <w:bottom w:val="single" w:sz="4" w:space="0" w:color="auto"/>
              <w:right w:val="single" w:sz="4" w:space="0" w:color="auto"/>
            </w:tcBorders>
            <w:shd w:val="clear" w:color="auto" w:fill="auto"/>
            <w:noWrap/>
            <w:vAlign w:val="bottom"/>
            <w:hideMark/>
          </w:tcPr>
          <w:p w:rsidR="00415746" w:rsidRPr="00415746" w:rsidRDefault="00415746" w:rsidP="00415746">
            <w:pPr>
              <w:spacing w:after="0" w:line="240" w:lineRule="auto"/>
              <w:jc w:val="right"/>
              <w:rPr>
                <w:rFonts w:ascii="Myriad Pro" w:eastAsia="Times New Roman" w:hAnsi="Myriad Pro" w:cs="Calibri"/>
                <w:color w:val="000000"/>
                <w:sz w:val="20"/>
                <w:szCs w:val="20"/>
                <w:lang w:eastAsia="bs-Latn-BA"/>
              </w:rPr>
            </w:pPr>
            <w:r w:rsidRPr="00415746">
              <w:rPr>
                <w:rFonts w:ascii="Myriad Pro" w:eastAsia="Times New Roman" w:hAnsi="Myriad Pro" w:cs="Calibri"/>
                <w:color w:val="000000"/>
                <w:sz w:val="20"/>
                <w:szCs w:val="20"/>
                <w:lang w:eastAsia="bs-Latn-BA"/>
              </w:rPr>
              <w:t>1</w:t>
            </w:r>
          </w:p>
        </w:tc>
        <w:tc>
          <w:tcPr>
            <w:tcW w:w="1065" w:type="dxa"/>
            <w:tcBorders>
              <w:top w:val="nil"/>
              <w:left w:val="nil"/>
              <w:bottom w:val="single" w:sz="4" w:space="0" w:color="auto"/>
              <w:right w:val="single" w:sz="4" w:space="0" w:color="auto"/>
            </w:tcBorders>
            <w:shd w:val="clear" w:color="auto" w:fill="auto"/>
            <w:noWrap/>
            <w:vAlign w:val="bottom"/>
            <w:hideMark/>
          </w:tcPr>
          <w:p w:rsidR="00415746" w:rsidRPr="00415746" w:rsidRDefault="00415746" w:rsidP="00415746">
            <w:pPr>
              <w:spacing w:after="0" w:line="240" w:lineRule="auto"/>
              <w:jc w:val="right"/>
              <w:rPr>
                <w:rFonts w:ascii="Myriad Pro" w:eastAsia="Times New Roman" w:hAnsi="Myriad Pro" w:cs="Calibri"/>
                <w:color w:val="000000"/>
                <w:sz w:val="20"/>
                <w:szCs w:val="20"/>
                <w:lang w:eastAsia="bs-Latn-BA"/>
              </w:rPr>
            </w:pPr>
            <w:r w:rsidRPr="00415746">
              <w:rPr>
                <w:rFonts w:ascii="Myriad Pro" w:eastAsia="Times New Roman" w:hAnsi="Myriad Pro" w:cs="Calibri"/>
                <w:color w:val="000000"/>
                <w:sz w:val="20"/>
                <w:szCs w:val="20"/>
                <w:lang w:eastAsia="bs-Latn-BA"/>
              </w:rPr>
              <w:t>1</w:t>
            </w:r>
          </w:p>
        </w:tc>
        <w:tc>
          <w:tcPr>
            <w:tcW w:w="1186" w:type="dxa"/>
            <w:tcBorders>
              <w:top w:val="nil"/>
              <w:left w:val="nil"/>
              <w:bottom w:val="single" w:sz="4" w:space="0" w:color="auto"/>
              <w:right w:val="single" w:sz="4" w:space="0" w:color="auto"/>
            </w:tcBorders>
            <w:shd w:val="clear" w:color="auto" w:fill="auto"/>
            <w:noWrap/>
            <w:vAlign w:val="bottom"/>
            <w:hideMark/>
          </w:tcPr>
          <w:p w:rsidR="00415746" w:rsidRPr="00415746" w:rsidRDefault="00415746" w:rsidP="00415746">
            <w:pPr>
              <w:spacing w:after="0" w:line="240" w:lineRule="auto"/>
              <w:jc w:val="right"/>
              <w:rPr>
                <w:rFonts w:ascii="Myriad Pro" w:eastAsia="Times New Roman" w:hAnsi="Myriad Pro" w:cs="Calibri"/>
                <w:color w:val="000000"/>
                <w:sz w:val="20"/>
                <w:szCs w:val="20"/>
                <w:lang w:eastAsia="bs-Latn-BA"/>
              </w:rPr>
            </w:pPr>
            <w:r w:rsidRPr="00415746">
              <w:rPr>
                <w:rFonts w:ascii="Myriad Pro" w:eastAsia="Times New Roman" w:hAnsi="Myriad Pro" w:cs="Calibri"/>
                <w:color w:val="000000"/>
                <w:sz w:val="20"/>
                <w:szCs w:val="20"/>
                <w:lang w:eastAsia="bs-Latn-BA"/>
              </w:rPr>
              <w:t>1</w:t>
            </w:r>
          </w:p>
        </w:tc>
      </w:tr>
      <w:tr w:rsidR="00415746" w:rsidRPr="00415746" w:rsidTr="006B3C26">
        <w:trPr>
          <w:trHeight w:val="445"/>
          <w:jc w:val="center"/>
        </w:trPr>
        <w:tc>
          <w:tcPr>
            <w:tcW w:w="3426" w:type="dxa"/>
            <w:tcBorders>
              <w:top w:val="nil"/>
              <w:left w:val="single" w:sz="4" w:space="0" w:color="auto"/>
              <w:bottom w:val="single" w:sz="4" w:space="0" w:color="auto"/>
              <w:right w:val="single" w:sz="4" w:space="0" w:color="auto"/>
            </w:tcBorders>
            <w:shd w:val="clear" w:color="auto" w:fill="auto"/>
            <w:hideMark/>
          </w:tcPr>
          <w:p w:rsidR="00415746" w:rsidRPr="00415746" w:rsidRDefault="00415746" w:rsidP="00415746">
            <w:pPr>
              <w:spacing w:after="0" w:line="240" w:lineRule="auto"/>
              <w:rPr>
                <w:rFonts w:ascii="Myriad Pro" w:eastAsia="Times New Roman" w:hAnsi="Myriad Pro" w:cs="Calibri"/>
                <w:color w:val="000000"/>
                <w:sz w:val="20"/>
                <w:szCs w:val="20"/>
                <w:lang w:eastAsia="bs-Latn-BA"/>
              </w:rPr>
            </w:pPr>
            <w:r w:rsidRPr="00415746">
              <w:rPr>
                <w:rFonts w:ascii="Myriad Pro" w:eastAsia="Times New Roman" w:hAnsi="Myriad Pro" w:cs="Calibri"/>
                <w:color w:val="000000"/>
                <w:sz w:val="20"/>
                <w:szCs w:val="20"/>
                <w:lang w:eastAsia="bs-Latn-BA"/>
              </w:rPr>
              <w:t>Finansijske djelatnosti i osiguranje</w:t>
            </w:r>
          </w:p>
        </w:tc>
        <w:tc>
          <w:tcPr>
            <w:tcW w:w="1183" w:type="dxa"/>
            <w:tcBorders>
              <w:top w:val="nil"/>
              <w:left w:val="nil"/>
              <w:bottom w:val="single" w:sz="4" w:space="0" w:color="auto"/>
              <w:right w:val="single" w:sz="4" w:space="0" w:color="auto"/>
            </w:tcBorders>
            <w:shd w:val="clear" w:color="auto" w:fill="auto"/>
            <w:noWrap/>
            <w:vAlign w:val="bottom"/>
            <w:hideMark/>
          </w:tcPr>
          <w:p w:rsidR="00415746" w:rsidRPr="00415746" w:rsidRDefault="00415746" w:rsidP="00415746">
            <w:pPr>
              <w:spacing w:after="0" w:line="240" w:lineRule="auto"/>
              <w:jc w:val="right"/>
              <w:rPr>
                <w:rFonts w:ascii="Myriad Pro" w:eastAsia="Times New Roman" w:hAnsi="Myriad Pro" w:cs="Calibri"/>
                <w:color w:val="000000"/>
                <w:sz w:val="20"/>
                <w:szCs w:val="20"/>
                <w:lang w:eastAsia="bs-Latn-BA"/>
              </w:rPr>
            </w:pPr>
            <w:r w:rsidRPr="00415746">
              <w:rPr>
                <w:rFonts w:ascii="Myriad Pro" w:eastAsia="Times New Roman" w:hAnsi="Myriad Pro" w:cs="Calibri"/>
                <w:color w:val="000000"/>
                <w:sz w:val="20"/>
                <w:szCs w:val="20"/>
                <w:lang w:eastAsia="bs-Latn-BA"/>
              </w:rPr>
              <w:t>0</w:t>
            </w:r>
          </w:p>
        </w:tc>
        <w:tc>
          <w:tcPr>
            <w:tcW w:w="1065" w:type="dxa"/>
            <w:tcBorders>
              <w:top w:val="nil"/>
              <w:left w:val="nil"/>
              <w:bottom w:val="single" w:sz="4" w:space="0" w:color="auto"/>
              <w:right w:val="single" w:sz="4" w:space="0" w:color="auto"/>
            </w:tcBorders>
            <w:shd w:val="clear" w:color="auto" w:fill="auto"/>
            <w:noWrap/>
            <w:vAlign w:val="bottom"/>
            <w:hideMark/>
          </w:tcPr>
          <w:p w:rsidR="00415746" w:rsidRPr="00415746" w:rsidRDefault="00415746" w:rsidP="00415746">
            <w:pPr>
              <w:spacing w:after="0" w:line="240" w:lineRule="auto"/>
              <w:jc w:val="right"/>
              <w:rPr>
                <w:rFonts w:ascii="Myriad Pro" w:eastAsia="Times New Roman" w:hAnsi="Myriad Pro" w:cs="Calibri"/>
                <w:color w:val="000000"/>
                <w:sz w:val="20"/>
                <w:szCs w:val="20"/>
                <w:lang w:eastAsia="bs-Latn-BA"/>
              </w:rPr>
            </w:pPr>
            <w:r w:rsidRPr="00415746">
              <w:rPr>
                <w:rFonts w:ascii="Myriad Pro" w:eastAsia="Times New Roman" w:hAnsi="Myriad Pro" w:cs="Calibri"/>
                <w:color w:val="000000"/>
                <w:sz w:val="20"/>
                <w:szCs w:val="20"/>
                <w:lang w:eastAsia="bs-Latn-BA"/>
              </w:rPr>
              <w:t>0</w:t>
            </w:r>
          </w:p>
        </w:tc>
        <w:tc>
          <w:tcPr>
            <w:tcW w:w="1065" w:type="dxa"/>
            <w:tcBorders>
              <w:top w:val="nil"/>
              <w:left w:val="nil"/>
              <w:bottom w:val="single" w:sz="4" w:space="0" w:color="auto"/>
              <w:right w:val="single" w:sz="4" w:space="0" w:color="auto"/>
            </w:tcBorders>
            <w:shd w:val="clear" w:color="auto" w:fill="auto"/>
            <w:noWrap/>
            <w:vAlign w:val="bottom"/>
            <w:hideMark/>
          </w:tcPr>
          <w:p w:rsidR="00415746" w:rsidRPr="00415746" w:rsidRDefault="00415746" w:rsidP="00415746">
            <w:pPr>
              <w:spacing w:after="0" w:line="240" w:lineRule="auto"/>
              <w:jc w:val="right"/>
              <w:rPr>
                <w:rFonts w:ascii="Myriad Pro" w:eastAsia="Times New Roman" w:hAnsi="Myriad Pro" w:cs="Calibri"/>
                <w:color w:val="000000"/>
                <w:sz w:val="20"/>
                <w:szCs w:val="20"/>
                <w:lang w:eastAsia="bs-Latn-BA"/>
              </w:rPr>
            </w:pPr>
            <w:r w:rsidRPr="00415746">
              <w:rPr>
                <w:rFonts w:ascii="Myriad Pro" w:eastAsia="Times New Roman" w:hAnsi="Myriad Pro" w:cs="Calibri"/>
                <w:color w:val="000000"/>
                <w:sz w:val="20"/>
                <w:szCs w:val="20"/>
                <w:lang w:eastAsia="bs-Latn-BA"/>
              </w:rPr>
              <w:t>0</w:t>
            </w:r>
          </w:p>
        </w:tc>
        <w:tc>
          <w:tcPr>
            <w:tcW w:w="1065" w:type="dxa"/>
            <w:tcBorders>
              <w:top w:val="nil"/>
              <w:left w:val="nil"/>
              <w:bottom w:val="single" w:sz="4" w:space="0" w:color="auto"/>
              <w:right w:val="single" w:sz="4" w:space="0" w:color="auto"/>
            </w:tcBorders>
            <w:shd w:val="clear" w:color="auto" w:fill="auto"/>
            <w:noWrap/>
            <w:vAlign w:val="bottom"/>
            <w:hideMark/>
          </w:tcPr>
          <w:p w:rsidR="00415746" w:rsidRPr="00415746" w:rsidRDefault="00415746" w:rsidP="00415746">
            <w:pPr>
              <w:spacing w:after="0" w:line="240" w:lineRule="auto"/>
              <w:jc w:val="right"/>
              <w:rPr>
                <w:rFonts w:ascii="Myriad Pro" w:eastAsia="Times New Roman" w:hAnsi="Myriad Pro" w:cs="Calibri"/>
                <w:color w:val="000000"/>
                <w:sz w:val="20"/>
                <w:szCs w:val="20"/>
                <w:lang w:eastAsia="bs-Latn-BA"/>
              </w:rPr>
            </w:pPr>
            <w:r w:rsidRPr="00415746">
              <w:rPr>
                <w:rFonts w:ascii="Myriad Pro" w:eastAsia="Times New Roman" w:hAnsi="Myriad Pro" w:cs="Calibri"/>
                <w:color w:val="000000"/>
                <w:sz w:val="20"/>
                <w:szCs w:val="20"/>
                <w:lang w:eastAsia="bs-Latn-BA"/>
              </w:rPr>
              <w:t>0</w:t>
            </w:r>
          </w:p>
        </w:tc>
        <w:tc>
          <w:tcPr>
            <w:tcW w:w="1186" w:type="dxa"/>
            <w:tcBorders>
              <w:top w:val="nil"/>
              <w:left w:val="nil"/>
              <w:bottom w:val="single" w:sz="4" w:space="0" w:color="auto"/>
              <w:right w:val="single" w:sz="4" w:space="0" w:color="auto"/>
            </w:tcBorders>
            <w:shd w:val="clear" w:color="auto" w:fill="auto"/>
            <w:noWrap/>
            <w:vAlign w:val="bottom"/>
            <w:hideMark/>
          </w:tcPr>
          <w:p w:rsidR="00415746" w:rsidRPr="00415746" w:rsidRDefault="00415746" w:rsidP="00415746">
            <w:pPr>
              <w:spacing w:after="0" w:line="240" w:lineRule="auto"/>
              <w:jc w:val="right"/>
              <w:rPr>
                <w:rFonts w:ascii="Myriad Pro" w:eastAsia="Times New Roman" w:hAnsi="Myriad Pro" w:cs="Calibri"/>
                <w:color w:val="000000"/>
                <w:sz w:val="20"/>
                <w:szCs w:val="20"/>
                <w:lang w:eastAsia="bs-Latn-BA"/>
              </w:rPr>
            </w:pPr>
            <w:r w:rsidRPr="00415746">
              <w:rPr>
                <w:rFonts w:ascii="Myriad Pro" w:eastAsia="Times New Roman" w:hAnsi="Myriad Pro" w:cs="Calibri"/>
                <w:color w:val="000000"/>
                <w:sz w:val="20"/>
                <w:szCs w:val="20"/>
                <w:lang w:eastAsia="bs-Latn-BA"/>
              </w:rPr>
              <w:t>0</w:t>
            </w:r>
          </w:p>
        </w:tc>
      </w:tr>
      <w:tr w:rsidR="00415746" w:rsidRPr="00415746" w:rsidTr="006B3C26">
        <w:trPr>
          <w:trHeight w:val="237"/>
          <w:jc w:val="center"/>
        </w:trPr>
        <w:tc>
          <w:tcPr>
            <w:tcW w:w="3426" w:type="dxa"/>
            <w:tcBorders>
              <w:top w:val="nil"/>
              <w:left w:val="single" w:sz="4" w:space="0" w:color="auto"/>
              <w:bottom w:val="nil"/>
              <w:right w:val="single" w:sz="4" w:space="0" w:color="auto"/>
            </w:tcBorders>
            <w:shd w:val="clear" w:color="auto" w:fill="auto"/>
            <w:hideMark/>
          </w:tcPr>
          <w:p w:rsidR="00415746" w:rsidRPr="00415746" w:rsidRDefault="00415746" w:rsidP="00415746">
            <w:pPr>
              <w:spacing w:after="0" w:line="240" w:lineRule="auto"/>
              <w:rPr>
                <w:rFonts w:ascii="Myriad Pro" w:eastAsia="Times New Roman" w:hAnsi="Myriad Pro" w:cs="Calibri"/>
                <w:color w:val="000000"/>
                <w:sz w:val="20"/>
                <w:szCs w:val="20"/>
                <w:lang w:eastAsia="bs-Latn-BA"/>
              </w:rPr>
            </w:pPr>
            <w:r w:rsidRPr="00415746">
              <w:rPr>
                <w:rFonts w:ascii="Myriad Pro" w:eastAsia="Times New Roman" w:hAnsi="Myriad Pro" w:cs="Calibri"/>
                <w:color w:val="000000"/>
                <w:sz w:val="20"/>
                <w:szCs w:val="20"/>
                <w:lang w:eastAsia="bs-Latn-BA"/>
              </w:rPr>
              <w:t>Poslovanje nekretninama</w:t>
            </w:r>
          </w:p>
        </w:tc>
        <w:tc>
          <w:tcPr>
            <w:tcW w:w="1183" w:type="dxa"/>
            <w:tcBorders>
              <w:top w:val="nil"/>
              <w:left w:val="nil"/>
              <w:bottom w:val="single" w:sz="4" w:space="0" w:color="auto"/>
              <w:right w:val="single" w:sz="4" w:space="0" w:color="auto"/>
            </w:tcBorders>
            <w:shd w:val="clear" w:color="auto" w:fill="auto"/>
            <w:noWrap/>
            <w:vAlign w:val="bottom"/>
            <w:hideMark/>
          </w:tcPr>
          <w:p w:rsidR="00415746" w:rsidRPr="00415746" w:rsidRDefault="00415746" w:rsidP="00415746">
            <w:pPr>
              <w:spacing w:after="0" w:line="240" w:lineRule="auto"/>
              <w:jc w:val="right"/>
              <w:rPr>
                <w:rFonts w:ascii="Myriad Pro" w:eastAsia="Times New Roman" w:hAnsi="Myriad Pro" w:cs="Calibri"/>
                <w:color w:val="000000"/>
                <w:sz w:val="20"/>
                <w:szCs w:val="20"/>
                <w:lang w:eastAsia="bs-Latn-BA"/>
              </w:rPr>
            </w:pPr>
            <w:r w:rsidRPr="00415746">
              <w:rPr>
                <w:rFonts w:ascii="Myriad Pro" w:eastAsia="Times New Roman" w:hAnsi="Myriad Pro" w:cs="Calibri"/>
                <w:color w:val="000000"/>
                <w:sz w:val="20"/>
                <w:szCs w:val="20"/>
                <w:lang w:eastAsia="bs-Latn-BA"/>
              </w:rPr>
              <w:t>0</w:t>
            </w:r>
          </w:p>
        </w:tc>
        <w:tc>
          <w:tcPr>
            <w:tcW w:w="1065" w:type="dxa"/>
            <w:tcBorders>
              <w:top w:val="nil"/>
              <w:left w:val="nil"/>
              <w:bottom w:val="single" w:sz="4" w:space="0" w:color="auto"/>
              <w:right w:val="single" w:sz="4" w:space="0" w:color="auto"/>
            </w:tcBorders>
            <w:shd w:val="clear" w:color="auto" w:fill="auto"/>
            <w:noWrap/>
            <w:vAlign w:val="bottom"/>
            <w:hideMark/>
          </w:tcPr>
          <w:p w:rsidR="00415746" w:rsidRPr="00415746" w:rsidRDefault="00415746" w:rsidP="00415746">
            <w:pPr>
              <w:spacing w:after="0" w:line="240" w:lineRule="auto"/>
              <w:jc w:val="right"/>
              <w:rPr>
                <w:rFonts w:ascii="Myriad Pro" w:eastAsia="Times New Roman" w:hAnsi="Myriad Pro" w:cs="Calibri"/>
                <w:color w:val="000000"/>
                <w:sz w:val="20"/>
                <w:szCs w:val="20"/>
                <w:lang w:eastAsia="bs-Latn-BA"/>
              </w:rPr>
            </w:pPr>
            <w:r w:rsidRPr="00415746">
              <w:rPr>
                <w:rFonts w:ascii="Myriad Pro" w:eastAsia="Times New Roman" w:hAnsi="Myriad Pro" w:cs="Calibri"/>
                <w:color w:val="000000"/>
                <w:sz w:val="20"/>
                <w:szCs w:val="20"/>
                <w:lang w:eastAsia="bs-Latn-BA"/>
              </w:rPr>
              <w:t>1</w:t>
            </w:r>
          </w:p>
        </w:tc>
        <w:tc>
          <w:tcPr>
            <w:tcW w:w="1065" w:type="dxa"/>
            <w:tcBorders>
              <w:top w:val="nil"/>
              <w:left w:val="nil"/>
              <w:bottom w:val="single" w:sz="4" w:space="0" w:color="auto"/>
              <w:right w:val="single" w:sz="4" w:space="0" w:color="auto"/>
            </w:tcBorders>
            <w:shd w:val="clear" w:color="auto" w:fill="auto"/>
            <w:noWrap/>
            <w:vAlign w:val="bottom"/>
            <w:hideMark/>
          </w:tcPr>
          <w:p w:rsidR="00415746" w:rsidRPr="00415746" w:rsidRDefault="00415746" w:rsidP="00415746">
            <w:pPr>
              <w:spacing w:after="0" w:line="240" w:lineRule="auto"/>
              <w:jc w:val="right"/>
              <w:rPr>
                <w:rFonts w:ascii="Myriad Pro" w:eastAsia="Times New Roman" w:hAnsi="Myriad Pro" w:cs="Calibri"/>
                <w:color w:val="000000"/>
                <w:sz w:val="20"/>
                <w:szCs w:val="20"/>
                <w:lang w:eastAsia="bs-Latn-BA"/>
              </w:rPr>
            </w:pPr>
            <w:r w:rsidRPr="00415746">
              <w:rPr>
                <w:rFonts w:ascii="Myriad Pro" w:eastAsia="Times New Roman" w:hAnsi="Myriad Pro" w:cs="Calibri"/>
                <w:color w:val="000000"/>
                <w:sz w:val="20"/>
                <w:szCs w:val="20"/>
                <w:lang w:eastAsia="bs-Latn-BA"/>
              </w:rPr>
              <w:t>0</w:t>
            </w:r>
          </w:p>
        </w:tc>
        <w:tc>
          <w:tcPr>
            <w:tcW w:w="1065" w:type="dxa"/>
            <w:tcBorders>
              <w:top w:val="nil"/>
              <w:left w:val="nil"/>
              <w:bottom w:val="single" w:sz="4" w:space="0" w:color="auto"/>
              <w:right w:val="single" w:sz="4" w:space="0" w:color="auto"/>
            </w:tcBorders>
            <w:shd w:val="clear" w:color="auto" w:fill="auto"/>
            <w:noWrap/>
            <w:vAlign w:val="bottom"/>
            <w:hideMark/>
          </w:tcPr>
          <w:p w:rsidR="00415746" w:rsidRPr="00415746" w:rsidRDefault="00415746" w:rsidP="00415746">
            <w:pPr>
              <w:spacing w:after="0" w:line="240" w:lineRule="auto"/>
              <w:jc w:val="right"/>
              <w:rPr>
                <w:rFonts w:ascii="Myriad Pro" w:eastAsia="Times New Roman" w:hAnsi="Myriad Pro" w:cs="Calibri"/>
                <w:color w:val="000000"/>
                <w:sz w:val="20"/>
                <w:szCs w:val="20"/>
                <w:lang w:eastAsia="bs-Latn-BA"/>
              </w:rPr>
            </w:pPr>
            <w:r w:rsidRPr="00415746">
              <w:rPr>
                <w:rFonts w:ascii="Myriad Pro" w:eastAsia="Times New Roman" w:hAnsi="Myriad Pro" w:cs="Calibri"/>
                <w:color w:val="000000"/>
                <w:sz w:val="20"/>
                <w:szCs w:val="20"/>
                <w:lang w:eastAsia="bs-Latn-BA"/>
              </w:rPr>
              <w:t>0</w:t>
            </w:r>
          </w:p>
        </w:tc>
        <w:tc>
          <w:tcPr>
            <w:tcW w:w="1186" w:type="dxa"/>
            <w:tcBorders>
              <w:top w:val="nil"/>
              <w:left w:val="nil"/>
              <w:bottom w:val="single" w:sz="4" w:space="0" w:color="auto"/>
              <w:right w:val="single" w:sz="4" w:space="0" w:color="auto"/>
            </w:tcBorders>
            <w:shd w:val="clear" w:color="auto" w:fill="auto"/>
            <w:noWrap/>
            <w:vAlign w:val="bottom"/>
            <w:hideMark/>
          </w:tcPr>
          <w:p w:rsidR="00415746" w:rsidRPr="00415746" w:rsidRDefault="00415746" w:rsidP="00415746">
            <w:pPr>
              <w:spacing w:after="0" w:line="240" w:lineRule="auto"/>
              <w:jc w:val="right"/>
              <w:rPr>
                <w:rFonts w:ascii="Myriad Pro" w:eastAsia="Times New Roman" w:hAnsi="Myriad Pro" w:cs="Calibri"/>
                <w:color w:val="000000"/>
                <w:sz w:val="20"/>
                <w:szCs w:val="20"/>
                <w:lang w:eastAsia="bs-Latn-BA"/>
              </w:rPr>
            </w:pPr>
            <w:r w:rsidRPr="00415746">
              <w:rPr>
                <w:rFonts w:ascii="Myriad Pro" w:eastAsia="Times New Roman" w:hAnsi="Myriad Pro" w:cs="Calibri"/>
                <w:color w:val="000000"/>
                <w:sz w:val="20"/>
                <w:szCs w:val="20"/>
                <w:lang w:eastAsia="bs-Latn-BA"/>
              </w:rPr>
              <w:t>0</w:t>
            </w:r>
          </w:p>
        </w:tc>
      </w:tr>
      <w:tr w:rsidR="00415746" w:rsidRPr="00415746" w:rsidTr="006B3C26">
        <w:trPr>
          <w:trHeight w:val="237"/>
          <w:jc w:val="center"/>
        </w:trPr>
        <w:tc>
          <w:tcPr>
            <w:tcW w:w="3426" w:type="dxa"/>
            <w:tcBorders>
              <w:top w:val="single" w:sz="4" w:space="0" w:color="auto"/>
              <w:left w:val="single" w:sz="4" w:space="0" w:color="auto"/>
              <w:bottom w:val="single" w:sz="4" w:space="0" w:color="auto"/>
              <w:right w:val="single" w:sz="4" w:space="0" w:color="auto"/>
            </w:tcBorders>
            <w:shd w:val="clear" w:color="auto" w:fill="auto"/>
            <w:hideMark/>
          </w:tcPr>
          <w:p w:rsidR="00415746" w:rsidRPr="00415746" w:rsidRDefault="00415746" w:rsidP="00415746">
            <w:pPr>
              <w:spacing w:after="0" w:line="240" w:lineRule="auto"/>
              <w:rPr>
                <w:rFonts w:ascii="Myriad Pro" w:eastAsia="Times New Roman" w:hAnsi="Myriad Pro" w:cs="Calibri"/>
                <w:color w:val="000000"/>
                <w:sz w:val="20"/>
                <w:szCs w:val="20"/>
                <w:lang w:eastAsia="bs-Latn-BA"/>
              </w:rPr>
            </w:pPr>
            <w:r w:rsidRPr="00415746">
              <w:rPr>
                <w:rFonts w:ascii="Myriad Pro" w:eastAsia="Times New Roman" w:hAnsi="Myriad Pro" w:cs="Calibri"/>
                <w:color w:val="000000"/>
                <w:sz w:val="20"/>
                <w:szCs w:val="20"/>
                <w:lang w:eastAsia="bs-Latn-BA"/>
              </w:rPr>
              <w:t>Stručne naučne i tehničke djelatnosti</w:t>
            </w:r>
          </w:p>
        </w:tc>
        <w:tc>
          <w:tcPr>
            <w:tcW w:w="1183" w:type="dxa"/>
            <w:tcBorders>
              <w:top w:val="nil"/>
              <w:left w:val="nil"/>
              <w:bottom w:val="single" w:sz="4" w:space="0" w:color="auto"/>
              <w:right w:val="single" w:sz="4" w:space="0" w:color="auto"/>
            </w:tcBorders>
            <w:shd w:val="clear" w:color="auto" w:fill="auto"/>
            <w:noWrap/>
            <w:vAlign w:val="bottom"/>
            <w:hideMark/>
          </w:tcPr>
          <w:p w:rsidR="00415746" w:rsidRPr="00415746" w:rsidRDefault="00415746" w:rsidP="00415746">
            <w:pPr>
              <w:spacing w:after="0" w:line="240" w:lineRule="auto"/>
              <w:jc w:val="right"/>
              <w:rPr>
                <w:rFonts w:ascii="Myriad Pro" w:eastAsia="Times New Roman" w:hAnsi="Myriad Pro" w:cs="Calibri"/>
                <w:color w:val="000000"/>
                <w:sz w:val="20"/>
                <w:szCs w:val="20"/>
                <w:lang w:eastAsia="bs-Latn-BA"/>
              </w:rPr>
            </w:pPr>
            <w:r w:rsidRPr="00415746">
              <w:rPr>
                <w:rFonts w:ascii="Myriad Pro" w:eastAsia="Times New Roman" w:hAnsi="Myriad Pro" w:cs="Calibri"/>
                <w:color w:val="000000"/>
                <w:sz w:val="20"/>
                <w:szCs w:val="20"/>
                <w:lang w:eastAsia="bs-Latn-BA"/>
              </w:rPr>
              <w:t>3</w:t>
            </w:r>
          </w:p>
        </w:tc>
        <w:tc>
          <w:tcPr>
            <w:tcW w:w="1065" w:type="dxa"/>
            <w:tcBorders>
              <w:top w:val="nil"/>
              <w:left w:val="nil"/>
              <w:bottom w:val="single" w:sz="4" w:space="0" w:color="auto"/>
              <w:right w:val="single" w:sz="4" w:space="0" w:color="auto"/>
            </w:tcBorders>
            <w:shd w:val="clear" w:color="auto" w:fill="auto"/>
            <w:noWrap/>
            <w:vAlign w:val="bottom"/>
            <w:hideMark/>
          </w:tcPr>
          <w:p w:rsidR="00415746" w:rsidRPr="00415746" w:rsidRDefault="00415746" w:rsidP="00415746">
            <w:pPr>
              <w:spacing w:after="0" w:line="240" w:lineRule="auto"/>
              <w:jc w:val="right"/>
              <w:rPr>
                <w:rFonts w:ascii="Myriad Pro" w:eastAsia="Times New Roman" w:hAnsi="Myriad Pro" w:cs="Calibri"/>
                <w:color w:val="000000"/>
                <w:sz w:val="20"/>
                <w:szCs w:val="20"/>
                <w:lang w:eastAsia="bs-Latn-BA"/>
              </w:rPr>
            </w:pPr>
            <w:r w:rsidRPr="00415746">
              <w:rPr>
                <w:rFonts w:ascii="Myriad Pro" w:eastAsia="Times New Roman" w:hAnsi="Myriad Pro" w:cs="Calibri"/>
                <w:color w:val="000000"/>
                <w:sz w:val="20"/>
                <w:szCs w:val="20"/>
                <w:lang w:eastAsia="bs-Latn-BA"/>
              </w:rPr>
              <w:t>3</w:t>
            </w:r>
          </w:p>
        </w:tc>
        <w:tc>
          <w:tcPr>
            <w:tcW w:w="1065" w:type="dxa"/>
            <w:tcBorders>
              <w:top w:val="nil"/>
              <w:left w:val="nil"/>
              <w:bottom w:val="single" w:sz="4" w:space="0" w:color="auto"/>
              <w:right w:val="single" w:sz="4" w:space="0" w:color="auto"/>
            </w:tcBorders>
            <w:shd w:val="clear" w:color="auto" w:fill="auto"/>
            <w:noWrap/>
            <w:vAlign w:val="bottom"/>
            <w:hideMark/>
          </w:tcPr>
          <w:p w:rsidR="00415746" w:rsidRPr="00415746" w:rsidRDefault="00415746" w:rsidP="00415746">
            <w:pPr>
              <w:spacing w:after="0" w:line="240" w:lineRule="auto"/>
              <w:jc w:val="right"/>
              <w:rPr>
                <w:rFonts w:ascii="Myriad Pro" w:eastAsia="Times New Roman" w:hAnsi="Myriad Pro" w:cs="Calibri"/>
                <w:color w:val="000000"/>
                <w:sz w:val="20"/>
                <w:szCs w:val="20"/>
                <w:lang w:eastAsia="bs-Latn-BA"/>
              </w:rPr>
            </w:pPr>
            <w:r w:rsidRPr="00415746">
              <w:rPr>
                <w:rFonts w:ascii="Myriad Pro" w:eastAsia="Times New Roman" w:hAnsi="Myriad Pro" w:cs="Calibri"/>
                <w:color w:val="000000"/>
                <w:sz w:val="20"/>
                <w:szCs w:val="20"/>
                <w:lang w:eastAsia="bs-Latn-BA"/>
              </w:rPr>
              <w:t>3</w:t>
            </w:r>
          </w:p>
        </w:tc>
        <w:tc>
          <w:tcPr>
            <w:tcW w:w="1065" w:type="dxa"/>
            <w:tcBorders>
              <w:top w:val="nil"/>
              <w:left w:val="nil"/>
              <w:bottom w:val="single" w:sz="4" w:space="0" w:color="auto"/>
              <w:right w:val="single" w:sz="4" w:space="0" w:color="auto"/>
            </w:tcBorders>
            <w:shd w:val="clear" w:color="auto" w:fill="auto"/>
            <w:noWrap/>
            <w:vAlign w:val="bottom"/>
            <w:hideMark/>
          </w:tcPr>
          <w:p w:rsidR="00415746" w:rsidRPr="00415746" w:rsidRDefault="00415746" w:rsidP="00415746">
            <w:pPr>
              <w:spacing w:after="0" w:line="240" w:lineRule="auto"/>
              <w:jc w:val="right"/>
              <w:rPr>
                <w:rFonts w:ascii="Myriad Pro" w:eastAsia="Times New Roman" w:hAnsi="Myriad Pro" w:cs="Calibri"/>
                <w:color w:val="000000"/>
                <w:sz w:val="20"/>
                <w:szCs w:val="20"/>
                <w:lang w:eastAsia="bs-Latn-BA"/>
              </w:rPr>
            </w:pPr>
            <w:r w:rsidRPr="00415746">
              <w:rPr>
                <w:rFonts w:ascii="Myriad Pro" w:eastAsia="Times New Roman" w:hAnsi="Myriad Pro" w:cs="Calibri"/>
                <w:color w:val="000000"/>
                <w:sz w:val="20"/>
                <w:szCs w:val="20"/>
                <w:lang w:eastAsia="bs-Latn-BA"/>
              </w:rPr>
              <w:t>3</w:t>
            </w:r>
          </w:p>
        </w:tc>
        <w:tc>
          <w:tcPr>
            <w:tcW w:w="1186" w:type="dxa"/>
            <w:tcBorders>
              <w:top w:val="nil"/>
              <w:left w:val="nil"/>
              <w:bottom w:val="single" w:sz="4" w:space="0" w:color="auto"/>
              <w:right w:val="single" w:sz="4" w:space="0" w:color="auto"/>
            </w:tcBorders>
            <w:shd w:val="clear" w:color="auto" w:fill="auto"/>
            <w:noWrap/>
            <w:vAlign w:val="bottom"/>
            <w:hideMark/>
          </w:tcPr>
          <w:p w:rsidR="00415746" w:rsidRPr="00415746" w:rsidRDefault="00415746" w:rsidP="00415746">
            <w:pPr>
              <w:spacing w:after="0" w:line="240" w:lineRule="auto"/>
              <w:jc w:val="right"/>
              <w:rPr>
                <w:rFonts w:ascii="Myriad Pro" w:eastAsia="Times New Roman" w:hAnsi="Myriad Pro" w:cs="Calibri"/>
                <w:color w:val="000000"/>
                <w:sz w:val="20"/>
                <w:szCs w:val="20"/>
                <w:lang w:eastAsia="bs-Latn-BA"/>
              </w:rPr>
            </w:pPr>
            <w:r w:rsidRPr="00415746">
              <w:rPr>
                <w:rFonts w:ascii="Myriad Pro" w:eastAsia="Times New Roman" w:hAnsi="Myriad Pro" w:cs="Calibri"/>
                <w:color w:val="000000"/>
                <w:sz w:val="20"/>
                <w:szCs w:val="20"/>
                <w:lang w:eastAsia="bs-Latn-BA"/>
              </w:rPr>
              <w:t>3</w:t>
            </w:r>
          </w:p>
        </w:tc>
      </w:tr>
      <w:tr w:rsidR="00415746" w:rsidRPr="00415746" w:rsidTr="006B3C26">
        <w:trPr>
          <w:trHeight w:val="436"/>
          <w:jc w:val="center"/>
        </w:trPr>
        <w:tc>
          <w:tcPr>
            <w:tcW w:w="3426" w:type="dxa"/>
            <w:tcBorders>
              <w:top w:val="nil"/>
              <w:left w:val="single" w:sz="4" w:space="0" w:color="auto"/>
              <w:bottom w:val="single" w:sz="4" w:space="0" w:color="auto"/>
              <w:right w:val="single" w:sz="4" w:space="0" w:color="auto"/>
            </w:tcBorders>
            <w:shd w:val="clear" w:color="auto" w:fill="auto"/>
            <w:hideMark/>
          </w:tcPr>
          <w:p w:rsidR="00415746" w:rsidRPr="00415746" w:rsidRDefault="00415746" w:rsidP="00415746">
            <w:pPr>
              <w:spacing w:after="0" w:line="240" w:lineRule="auto"/>
              <w:rPr>
                <w:rFonts w:ascii="Myriad Pro" w:eastAsia="Times New Roman" w:hAnsi="Myriad Pro" w:cs="Calibri"/>
                <w:color w:val="000000"/>
                <w:sz w:val="20"/>
                <w:szCs w:val="20"/>
                <w:lang w:eastAsia="bs-Latn-BA"/>
              </w:rPr>
            </w:pPr>
            <w:r w:rsidRPr="00415746">
              <w:rPr>
                <w:rFonts w:ascii="Myriad Pro" w:eastAsia="Times New Roman" w:hAnsi="Myriad Pro" w:cs="Calibri"/>
                <w:color w:val="000000"/>
                <w:sz w:val="20"/>
                <w:szCs w:val="20"/>
                <w:lang w:eastAsia="bs-Latn-BA"/>
              </w:rPr>
              <w:t>Administrativne i pomoćne uslužne djelatnosti</w:t>
            </w:r>
          </w:p>
        </w:tc>
        <w:tc>
          <w:tcPr>
            <w:tcW w:w="1183" w:type="dxa"/>
            <w:tcBorders>
              <w:top w:val="nil"/>
              <w:left w:val="nil"/>
              <w:bottom w:val="single" w:sz="4" w:space="0" w:color="auto"/>
              <w:right w:val="single" w:sz="4" w:space="0" w:color="auto"/>
            </w:tcBorders>
            <w:shd w:val="clear" w:color="auto" w:fill="auto"/>
            <w:noWrap/>
            <w:vAlign w:val="bottom"/>
            <w:hideMark/>
          </w:tcPr>
          <w:p w:rsidR="00415746" w:rsidRPr="00415746" w:rsidRDefault="00415746" w:rsidP="00415746">
            <w:pPr>
              <w:spacing w:after="0" w:line="240" w:lineRule="auto"/>
              <w:jc w:val="right"/>
              <w:rPr>
                <w:rFonts w:ascii="Myriad Pro" w:eastAsia="Times New Roman" w:hAnsi="Myriad Pro" w:cs="Calibri"/>
                <w:color w:val="000000"/>
                <w:sz w:val="20"/>
                <w:szCs w:val="20"/>
                <w:lang w:eastAsia="bs-Latn-BA"/>
              </w:rPr>
            </w:pPr>
            <w:r w:rsidRPr="00415746">
              <w:rPr>
                <w:rFonts w:ascii="Myriad Pro" w:eastAsia="Times New Roman" w:hAnsi="Myriad Pro" w:cs="Calibri"/>
                <w:color w:val="000000"/>
                <w:sz w:val="20"/>
                <w:szCs w:val="20"/>
                <w:lang w:eastAsia="bs-Latn-BA"/>
              </w:rPr>
              <w:t>0</w:t>
            </w:r>
          </w:p>
        </w:tc>
        <w:tc>
          <w:tcPr>
            <w:tcW w:w="1065" w:type="dxa"/>
            <w:tcBorders>
              <w:top w:val="nil"/>
              <w:left w:val="nil"/>
              <w:bottom w:val="single" w:sz="4" w:space="0" w:color="auto"/>
              <w:right w:val="single" w:sz="4" w:space="0" w:color="auto"/>
            </w:tcBorders>
            <w:shd w:val="clear" w:color="auto" w:fill="auto"/>
            <w:noWrap/>
            <w:vAlign w:val="bottom"/>
            <w:hideMark/>
          </w:tcPr>
          <w:p w:rsidR="00415746" w:rsidRPr="00415746" w:rsidRDefault="00415746" w:rsidP="00415746">
            <w:pPr>
              <w:spacing w:after="0" w:line="240" w:lineRule="auto"/>
              <w:jc w:val="right"/>
              <w:rPr>
                <w:rFonts w:ascii="Myriad Pro" w:eastAsia="Times New Roman" w:hAnsi="Myriad Pro" w:cs="Calibri"/>
                <w:color w:val="000000"/>
                <w:sz w:val="20"/>
                <w:szCs w:val="20"/>
                <w:lang w:eastAsia="bs-Latn-BA"/>
              </w:rPr>
            </w:pPr>
            <w:r w:rsidRPr="00415746">
              <w:rPr>
                <w:rFonts w:ascii="Myriad Pro" w:eastAsia="Times New Roman" w:hAnsi="Myriad Pro" w:cs="Calibri"/>
                <w:color w:val="000000"/>
                <w:sz w:val="20"/>
                <w:szCs w:val="20"/>
                <w:lang w:eastAsia="bs-Latn-BA"/>
              </w:rPr>
              <w:t>0</w:t>
            </w:r>
          </w:p>
        </w:tc>
        <w:tc>
          <w:tcPr>
            <w:tcW w:w="1065" w:type="dxa"/>
            <w:tcBorders>
              <w:top w:val="nil"/>
              <w:left w:val="nil"/>
              <w:bottom w:val="single" w:sz="4" w:space="0" w:color="auto"/>
              <w:right w:val="single" w:sz="4" w:space="0" w:color="auto"/>
            </w:tcBorders>
            <w:shd w:val="clear" w:color="auto" w:fill="auto"/>
            <w:noWrap/>
            <w:vAlign w:val="bottom"/>
            <w:hideMark/>
          </w:tcPr>
          <w:p w:rsidR="00415746" w:rsidRPr="00415746" w:rsidRDefault="00415746" w:rsidP="00415746">
            <w:pPr>
              <w:spacing w:after="0" w:line="240" w:lineRule="auto"/>
              <w:jc w:val="right"/>
              <w:rPr>
                <w:rFonts w:ascii="Myriad Pro" w:eastAsia="Times New Roman" w:hAnsi="Myriad Pro" w:cs="Calibri"/>
                <w:color w:val="000000"/>
                <w:sz w:val="20"/>
                <w:szCs w:val="20"/>
                <w:lang w:eastAsia="bs-Latn-BA"/>
              </w:rPr>
            </w:pPr>
            <w:r w:rsidRPr="00415746">
              <w:rPr>
                <w:rFonts w:ascii="Myriad Pro" w:eastAsia="Times New Roman" w:hAnsi="Myriad Pro" w:cs="Calibri"/>
                <w:color w:val="000000"/>
                <w:sz w:val="20"/>
                <w:szCs w:val="20"/>
                <w:lang w:eastAsia="bs-Latn-BA"/>
              </w:rPr>
              <w:t>0</w:t>
            </w:r>
          </w:p>
        </w:tc>
        <w:tc>
          <w:tcPr>
            <w:tcW w:w="1065" w:type="dxa"/>
            <w:tcBorders>
              <w:top w:val="nil"/>
              <w:left w:val="nil"/>
              <w:bottom w:val="single" w:sz="4" w:space="0" w:color="auto"/>
              <w:right w:val="single" w:sz="4" w:space="0" w:color="auto"/>
            </w:tcBorders>
            <w:shd w:val="clear" w:color="auto" w:fill="auto"/>
            <w:noWrap/>
            <w:vAlign w:val="bottom"/>
            <w:hideMark/>
          </w:tcPr>
          <w:p w:rsidR="00415746" w:rsidRPr="00415746" w:rsidRDefault="00415746" w:rsidP="00415746">
            <w:pPr>
              <w:spacing w:after="0" w:line="240" w:lineRule="auto"/>
              <w:jc w:val="right"/>
              <w:rPr>
                <w:rFonts w:ascii="Myriad Pro" w:eastAsia="Times New Roman" w:hAnsi="Myriad Pro" w:cs="Calibri"/>
                <w:color w:val="000000"/>
                <w:sz w:val="20"/>
                <w:szCs w:val="20"/>
                <w:lang w:eastAsia="bs-Latn-BA"/>
              </w:rPr>
            </w:pPr>
            <w:r w:rsidRPr="00415746">
              <w:rPr>
                <w:rFonts w:ascii="Myriad Pro" w:eastAsia="Times New Roman" w:hAnsi="Myriad Pro" w:cs="Calibri"/>
                <w:color w:val="000000"/>
                <w:sz w:val="20"/>
                <w:szCs w:val="20"/>
                <w:lang w:eastAsia="bs-Latn-BA"/>
              </w:rPr>
              <w:t>0</w:t>
            </w:r>
          </w:p>
        </w:tc>
        <w:tc>
          <w:tcPr>
            <w:tcW w:w="1186" w:type="dxa"/>
            <w:tcBorders>
              <w:top w:val="nil"/>
              <w:left w:val="nil"/>
              <w:bottom w:val="single" w:sz="4" w:space="0" w:color="auto"/>
              <w:right w:val="single" w:sz="4" w:space="0" w:color="auto"/>
            </w:tcBorders>
            <w:shd w:val="clear" w:color="auto" w:fill="auto"/>
            <w:noWrap/>
            <w:vAlign w:val="bottom"/>
            <w:hideMark/>
          </w:tcPr>
          <w:p w:rsidR="00415746" w:rsidRPr="00415746" w:rsidRDefault="00415746" w:rsidP="00415746">
            <w:pPr>
              <w:spacing w:after="0" w:line="240" w:lineRule="auto"/>
              <w:jc w:val="right"/>
              <w:rPr>
                <w:rFonts w:ascii="Myriad Pro" w:eastAsia="Times New Roman" w:hAnsi="Myriad Pro" w:cs="Calibri"/>
                <w:color w:val="000000"/>
                <w:sz w:val="20"/>
                <w:szCs w:val="20"/>
                <w:lang w:eastAsia="bs-Latn-BA"/>
              </w:rPr>
            </w:pPr>
            <w:r w:rsidRPr="00415746">
              <w:rPr>
                <w:rFonts w:ascii="Myriad Pro" w:eastAsia="Times New Roman" w:hAnsi="Myriad Pro" w:cs="Calibri"/>
                <w:color w:val="000000"/>
                <w:sz w:val="20"/>
                <w:szCs w:val="20"/>
                <w:lang w:eastAsia="bs-Latn-BA"/>
              </w:rPr>
              <w:t>0</w:t>
            </w:r>
          </w:p>
        </w:tc>
      </w:tr>
      <w:tr w:rsidR="00415746" w:rsidRPr="00415746" w:rsidTr="006B3C26">
        <w:trPr>
          <w:trHeight w:val="237"/>
          <w:jc w:val="center"/>
        </w:trPr>
        <w:tc>
          <w:tcPr>
            <w:tcW w:w="3426" w:type="dxa"/>
            <w:tcBorders>
              <w:top w:val="nil"/>
              <w:left w:val="single" w:sz="4" w:space="0" w:color="auto"/>
              <w:bottom w:val="single" w:sz="4" w:space="0" w:color="auto"/>
              <w:right w:val="single" w:sz="4" w:space="0" w:color="auto"/>
            </w:tcBorders>
            <w:shd w:val="clear" w:color="auto" w:fill="auto"/>
            <w:hideMark/>
          </w:tcPr>
          <w:p w:rsidR="00415746" w:rsidRPr="00415746" w:rsidRDefault="00415746" w:rsidP="00415746">
            <w:pPr>
              <w:spacing w:after="0" w:line="240" w:lineRule="auto"/>
              <w:rPr>
                <w:rFonts w:ascii="Myriad Pro" w:eastAsia="Times New Roman" w:hAnsi="Myriad Pro" w:cs="Calibri"/>
                <w:bCs/>
                <w:color w:val="000000"/>
                <w:sz w:val="20"/>
                <w:szCs w:val="20"/>
                <w:lang w:eastAsia="bs-Latn-BA"/>
              </w:rPr>
            </w:pPr>
            <w:r w:rsidRPr="00415746">
              <w:rPr>
                <w:rFonts w:ascii="Myriad Pro" w:eastAsia="Times New Roman" w:hAnsi="Myriad Pro" w:cs="Calibri"/>
                <w:bCs/>
                <w:color w:val="000000"/>
                <w:sz w:val="20"/>
                <w:szCs w:val="20"/>
                <w:lang w:eastAsia="bs-Latn-BA"/>
              </w:rPr>
              <w:t>Javna uprava i odbrana</w:t>
            </w:r>
          </w:p>
        </w:tc>
        <w:tc>
          <w:tcPr>
            <w:tcW w:w="1183" w:type="dxa"/>
            <w:tcBorders>
              <w:top w:val="nil"/>
              <w:left w:val="nil"/>
              <w:bottom w:val="single" w:sz="4" w:space="0" w:color="auto"/>
              <w:right w:val="single" w:sz="4" w:space="0" w:color="auto"/>
            </w:tcBorders>
            <w:shd w:val="clear" w:color="auto" w:fill="auto"/>
            <w:noWrap/>
            <w:vAlign w:val="bottom"/>
            <w:hideMark/>
          </w:tcPr>
          <w:p w:rsidR="00415746" w:rsidRPr="00415746" w:rsidRDefault="00415746" w:rsidP="00415746">
            <w:pPr>
              <w:spacing w:after="0" w:line="240" w:lineRule="auto"/>
              <w:jc w:val="right"/>
              <w:rPr>
                <w:rFonts w:ascii="Myriad Pro" w:eastAsia="Times New Roman" w:hAnsi="Myriad Pro" w:cs="Calibri"/>
                <w:color w:val="000000"/>
                <w:sz w:val="20"/>
                <w:szCs w:val="20"/>
                <w:lang w:eastAsia="bs-Latn-BA"/>
              </w:rPr>
            </w:pPr>
            <w:r w:rsidRPr="00415746">
              <w:rPr>
                <w:rFonts w:ascii="Myriad Pro" w:eastAsia="Times New Roman" w:hAnsi="Myriad Pro" w:cs="Calibri"/>
                <w:color w:val="000000"/>
                <w:sz w:val="20"/>
                <w:szCs w:val="20"/>
                <w:lang w:eastAsia="bs-Latn-BA"/>
              </w:rPr>
              <w:t>15</w:t>
            </w:r>
          </w:p>
        </w:tc>
        <w:tc>
          <w:tcPr>
            <w:tcW w:w="1065" w:type="dxa"/>
            <w:tcBorders>
              <w:top w:val="nil"/>
              <w:left w:val="nil"/>
              <w:bottom w:val="single" w:sz="4" w:space="0" w:color="auto"/>
              <w:right w:val="single" w:sz="4" w:space="0" w:color="auto"/>
            </w:tcBorders>
            <w:shd w:val="clear" w:color="auto" w:fill="auto"/>
            <w:noWrap/>
            <w:vAlign w:val="bottom"/>
            <w:hideMark/>
          </w:tcPr>
          <w:p w:rsidR="00415746" w:rsidRPr="00415746" w:rsidRDefault="00415746" w:rsidP="00415746">
            <w:pPr>
              <w:spacing w:after="0" w:line="240" w:lineRule="auto"/>
              <w:jc w:val="right"/>
              <w:rPr>
                <w:rFonts w:ascii="Myriad Pro" w:eastAsia="Times New Roman" w:hAnsi="Myriad Pro" w:cs="Calibri"/>
                <w:color w:val="000000"/>
                <w:sz w:val="20"/>
                <w:szCs w:val="20"/>
                <w:lang w:eastAsia="bs-Latn-BA"/>
              </w:rPr>
            </w:pPr>
            <w:r w:rsidRPr="00415746">
              <w:rPr>
                <w:rFonts w:ascii="Myriad Pro" w:eastAsia="Times New Roman" w:hAnsi="Myriad Pro" w:cs="Calibri"/>
                <w:color w:val="000000"/>
                <w:sz w:val="20"/>
                <w:szCs w:val="20"/>
                <w:lang w:eastAsia="bs-Latn-BA"/>
              </w:rPr>
              <w:t>15</w:t>
            </w:r>
          </w:p>
        </w:tc>
        <w:tc>
          <w:tcPr>
            <w:tcW w:w="1065" w:type="dxa"/>
            <w:tcBorders>
              <w:top w:val="nil"/>
              <w:left w:val="nil"/>
              <w:bottom w:val="single" w:sz="4" w:space="0" w:color="auto"/>
              <w:right w:val="single" w:sz="4" w:space="0" w:color="auto"/>
            </w:tcBorders>
            <w:shd w:val="clear" w:color="auto" w:fill="auto"/>
            <w:noWrap/>
            <w:vAlign w:val="bottom"/>
            <w:hideMark/>
          </w:tcPr>
          <w:p w:rsidR="00415746" w:rsidRPr="00415746" w:rsidRDefault="00415746" w:rsidP="00415746">
            <w:pPr>
              <w:spacing w:after="0" w:line="240" w:lineRule="auto"/>
              <w:jc w:val="right"/>
              <w:rPr>
                <w:rFonts w:ascii="Myriad Pro" w:eastAsia="Times New Roman" w:hAnsi="Myriad Pro" w:cs="Calibri"/>
                <w:color w:val="000000"/>
                <w:sz w:val="20"/>
                <w:szCs w:val="20"/>
                <w:lang w:eastAsia="bs-Latn-BA"/>
              </w:rPr>
            </w:pPr>
            <w:r w:rsidRPr="00415746">
              <w:rPr>
                <w:rFonts w:ascii="Myriad Pro" w:eastAsia="Times New Roman" w:hAnsi="Myriad Pro" w:cs="Calibri"/>
                <w:color w:val="000000"/>
                <w:sz w:val="20"/>
                <w:szCs w:val="20"/>
                <w:lang w:eastAsia="bs-Latn-BA"/>
              </w:rPr>
              <w:t>16</w:t>
            </w:r>
          </w:p>
        </w:tc>
        <w:tc>
          <w:tcPr>
            <w:tcW w:w="1065" w:type="dxa"/>
            <w:tcBorders>
              <w:top w:val="nil"/>
              <w:left w:val="nil"/>
              <w:bottom w:val="single" w:sz="4" w:space="0" w:color="auto"/>
              <w:right w:val="single" w:sz="4" w:space="0" w:color="auto"/>
            </w:tcBorders>
            <w:shd w:val="clear" w:color="auto" w:fill="auto"/>
            <w:noWrap/>
            <w:vAlign w:val="bottom"/>
            <w:hideMark/>
          </w:tcPr>
          <w:p w:rsidR="00415746" w:rsidRPr="00415746" w:rsidRDefault="00415746" w:rsidP="00415746">
            <w:pPr>
              <w:spacing w:after="0" w:line="240" w:lineRule="auto"/>
              <w:jc w:val="right"/>
              <w:rPr>
                <w:rFonts w:ascii="Myriad Pro" w:eastAsia="Times New Roman" w:hAnsi="Myriad Pro" w:cs="Calibri"/>
                <w:color w:val="000000"/>
                <w:sz w:val="20"/>
                <w:szCs w:val="20"/>
                <w:lang w:eastAsia="bs-Latn-BA"/>
              </w:rPr>
            </w:pPr>
            <w:r w:rsidRPr="00415746">
              <w:rPr>
                <w:rFonts w:ascii="Myriad Pro" w:eastAsia="Times New Roman" w:hAnsi="Myriad Pro" w:cs="Calibri"/>
                <w:color w:val="000000"/>
                <w:sz w:val="20"/>
                <w:szCs w:val="20"/>
                <w:lang w:eastAsia="bs-Latn-BA"/>
              </w:rPr>
              <w:t>16</w:t>
            </w:r>
          </w:p>
        </w:tc>
        <w:tc>
          <w:tcPr>
            <w:tcW w:w="1186" w:type="dxa"/>
            <w:tcBorders>
              <w:top w:val="nil"/>
              <w:left w:val="nil"/>
              <w:bottom w:val="single" w:sz="4" w:space="0" w:color="auto"/>
              <w:right w:val="single" w:sz="4" w:space="0" w:color="auto"/>
            </w:tcBorders>
            <w:shd w:val="clear" w:color="auto" w:fill="auto"/>
            <w:noWrap/>
            <w:vAlign w:val="bottom"/>
            <w:hideMark/>
          </w:tcPr>
          <w:p w:rsidR="00415746" w:rsidRPr="00415746" w:rsidRDefault="00415746" w:rsidP="00415746">
            <w:pPr>
              <w:spacing w:after="0" w:line="240" w:lineRule="auto"/>
              <w:jc w:val="right"/>
              <w:rPr>
                <w:rFonts w:ascii="Myriad Pro" w:eastAsia="Times New Roman" w:hAnsi="Myriad Pro" w:cs="Calibri"/>
                <w:color w:val="000000"/>
                <w:sz w:val="20"/>
                <w:szCs w:val="20"/>
                <w:lang w:eastAsia="bs-Latn-BA"/>
              </w:rPr>
            </w:pPr>
            <w:r w:rsidRPr="00415746">
              <w:rPr>
                <w:rFonts w:ascii="Myriad Pro" w:eastAsia="Times New Roman" w:hAnsi="Myriad Pro" w:cs="Calibri"/>
                <w:color w:val="000000"/>
                <w:sz w:val="20"/>
                <w:szCs w:val="20"/>
                <w:lang w:eastAsia="bs-Latn-BA"/>
              </w:rPr>
              <w:t>16</w:t>
            </w:r>
          </w:p>
        </w:tc>
      </w:tr>
      <w:tr w:rsidR="00415746" w:rsidRPr="00415746" w:rsidTr="006B3C26">
        <w:trPr>
          <w:trHeight w:val="237"/>
          <w:jc w:val="center"/>
        </w:trPr>
        <w:tc>
          <w:tcPr>
            <w:tcW w:w="3426" w:type="dxa"/>
            <w:tcBorders>
              <w:top w:val="nil"/>
              <w:left w:val="single" w:sz="4" w:space="0" w:color="auto"/>
              <w:bottom w:val="single" w:sz="4" w:space="0" w:color="auto"/>
              <w:right w:val="single" w:sz="4" w:space="0" w:color="auto"/>
            </w:tcBorders>
            <w:shd w:val="clear" w:color="auto" w:fill="auto"/>
            <w:hideMark/>
          </w:tcPr>
          <w:p w:rsidR="00415746" w:rsidRPr="00415746" w:rsidRDefault="00415746" w:rsidP="00415746">
            <w:pPr>
              <w:spacing w:after="0" w:line="240" w:lineRule="auto"/>
              <w:rPr>
                <w:rFonts w:ascii="Myriad Pro" w:eastAsia="Times New Roman" w:hAnsi="Myriad Pro" w:cs="Calibri"/>
                <w:bCs/>
                <w:color w:val="000000"/>
                <w:sz w:val="20"/>
                <w:szCs w:val="20"/>
                <w:lang w:eastAsia="bs-Latn-BA"/>
              </w:rPr>
            </w:pPr>
            <w:r w:rsidRPr="00415746">
              <w:rPr>
                <w:rFonts w:ascii="Myriad Pro" w:eastAsia="Times New Roman" w:hAnsi="Myriad Pro" w:cs="Calibri"/>
                <w:bCs/>
                <w:color w:val="000000"/>
                <w:sz w:val="20"/>
                <w:szCs w:val="20"/>
                <w:lang w:eastAsia="bs-Latn-BA"/>
              </w:rPr>
              <w:t>Obrazovanje</w:t>
            </w:r>
          </w:p>
        </w:tc>
        <w:tc>
          <w:tcPr>
            <w:tcW w:w="1183" w:type="dxa"/>
            <w:tcBorders>
              <w:top w:val="nil"/>
              <w:left w:val="nil"/>
              <w:bottom w:val="single" w:sz="4" w:space="0" w:color="auto"/>
              <w:right w:val="single" w:sz="4" w:space="0" w:color="auto"/>
            </w:tcBorders>
            <w:shd w:val="clear" w:color="auto" w:fill="auto"/>
            <w:noWrap/>
            <w:vAlign w:val="bottom"/>
            <w:hideMark/>
          </w:tcPr>
          <w:p w:rsidR="00415746" w:rsidRPr="00415746" w:rsidRDefault="00415746" w:rsidP="00415746">
            <w:pPr>
              <w:spacing w:after="0" w:line="240" w:lineRule="auto"/>
              <w:jc w:val="right"/>
              <w:rPr>
                <w:rFonts w:ascii="Myriad Pro" w:eastAsia="Times New Roman" w:hAnsi="Myriad Pro" w:cs="Calibri"/>
                <w:color w:val="000000"/>
                <w:sz w:val="20"/>
                <w:szCs w:val="20"/>
                <w:lang w:eastAsia="bs-Latn-BA"/>
              </w:rPr>
            </w:pPr>
            <w:r w:rsidRPr="00415746">
              <w:rPr>
                <w:rFonts w:ascii="Myriad Pro" w:eastAsia="Times New Roman" w:hAnsi="Myriad Pro" w:cs="Calibri"/>
                <w:color w:val="000000"/>
                <w:sz w:val="20"/>
                <w:szCs w:val="20"/>
                <w:lang w:eastAsia="bs-Latn-BA"/>
              </w:rPr>
              <w:t>3</w:t>
            </w:r>
          </w:p>
        </w:tc>
        <w:tc>
          <w:tcPr>
            <w:tcW w:w="1065" w:type="dxa"/>
            <w:tcBorders>
              <w:top w:val="nil"/>
              <w:left w:val="nil"/>
              <w:bottom w:val="single" w:sz="4" w:space="0" w:color="auto"/>
              <w:right w:val="single" w:sz="4" w:space="0" w:color="auto"/>
            </w:tcBorders>
            <w:shd w:val="clear" w:color="auto" w:fill="auto"/>
            <w:noWrap/>
            <w:vAlign w:val="bottom"/>
            <w:hideMark/>
          </w:tcPr>
          <w:p w:rsidR="00415746" w:rsidRPr="00415746" w:rsidRDefault="00415746" w:rsidP="00415746">
            <w:pPr>
              <w:spacing w:after="0" w:line="240" w:lineRule="auto"/>
              <w:jc w:val="right"/>
              <w:rPr>
                <w:rFonts w:ascii="Myriad Pro" w:eastAsia="Times New Roman" w:hAnsi="Myriad Pro" w:cs="Calibri"/>
                <w:color w:val="000000"/>
                <w:sz w:val="20"/>
                <w:szCs w:val="20"/>
                <w:lang w:eastAsia="bs-Latn-BA"/>
              </w:rPr>
            </w:pPr>
            <w:r w:rsidRPr="00415746">
              <w:rPr>
                <w:rFonts w:ascii="Myriad Pro" w:eastAsia="Times New Roman" w:hAnsi="Myriad Pro" w:cs="Calibri"/>
                <w:color w:val="000000"/>
                <w:sz w:val="20"/>
                <w:szCs w:val="20"/>
                <w:lang w:eastAsia="bs-Latn-BA"/>
              </w:rPr>
              <w:t>3</w:t>
            </w:r>
          </w:p>
        </w:tc>
        <w:tc>
          <w:tcPr>
            <w:tcW w:w="1065" w:type="dxa"/>
            <w:tcBorders>
              <w:top w:val="nil"/>
              <w:left w:val="nil"/>
              <w:bottom w:val="single" w:sz="4" w:space="0" w:color="auto"/>
              <w:right w:val="single" w:sz="4" w:space="0" w:color="auto"/>
            </w:tcBorders>
            <w:shd w:val="clear" w:color="auto" w:fill="auto"/>
            <w:noWrap/>
            <w:vAlign w:val="bottom"/>
            <w:hideMark/>
          </w:tcPr>
          <w:p w:rsidR="00415746" w:rsidRPr="00415746" w:rsidRDefault="00415746" w:rsidP="00415746">
            <w:pPr>
              <w:spacing w:after="0" w:line="240" w:lineRule="auto"/>
              <w:jc w:val="right"/>
              <w:rPr>
                <w:rFonts w:ascii="Myriad Pro" w:eastAsia="Times New Roman" w:hAnsi="Myriad Pro" w:cs="Calibri"/>
                <w:color w:val="000000"/>
                <w:sz w:val="20"/>
                <w:szCs w:val="20"/>
                <w:lang w:eastAsia="bs-Latn-BA"/>
              </w:rPr>
            </w:pPr>
            <w:r w:rsidRPr="00415746">
              <w:rPr>
                <w:rFonts w:ascii="Myriad Pro" w:eastAsia="Times New Roman" w:hAnsi="Myriad Pro" w:cs="Calibri"/>
                <w:color w:val="000000"/>
                <w:sz w:val="20"/>
                <w:szCs w:val="20"/>
                <w:lang w:eastAsia="bs-Latn-BA"/>
              </w:rPr>
              <w:t>3</w:t>
            </w:r>
          </w:p>
        </w:tc>
        <w:tc>
          <w:tcPr>
            <w:tcW w:w="1065" w:type="dxa"/>
            <w:tcBorders>
              <w:top w:val="nil"/>
              <w:left w:val="nil"/>
              <w:bottom w:val="single" w:sz="4" w:space="0" w:color="auto"/>
              <w:right w:val="single" w:sz="4" w:space="0" w:color="auto"/>
            </w:tcBorders>
            <w:shd w:val="clear" w:color="auto" w:fill="auto"/>
            <w:noWrap/>
            <w:vAlign w:val="bottom"/>
            <w:hideMark/>
          </w:tcPr>
          <w:p w:rsidR="00415746" w:rsidRPr="00415746" w:rsidRDefault="00415746" w:rsidP="00415746">
            <w:pPr>
              <w:spacing w:after="0" w:line="240" w:lineRule="auto"/>
              <w:jc w:val="right"/>
              <w:rPr>
                <w:rFonts w:ascii="Myriad Pro" w:eastAsia="Times New Roman" w:hAnsi="Myriad Pro" w:cs="Calibri"/>
                <w:color w:val="000000"/>
                <w:sz w:val="20"/>
                <w:szCs w:val="20"/>
                <w:lang w:eastAsia="bs-Latn-BA"/>
              </w:rPr>
            </w:pPr>
            <w:r w:rsidRPr="00415746">
              <w:rPr>
                <w:rFonts w:ascii="Myriad Pro" w:eastAsia="Times New Roman" w:hAnsi="Myriad Pro" w:cs="Calibri"/>
                <w:color w:val="000000"/>
                <w:sz w:val="20"/>
                <w:szCs w:val="20"/>
                <w:lang w:eastAsia="bs-Latn-BA"/>
              </w:rPr>
              <w:t>3</w:t>
            </w:r>
          </w:p>
        </w:tc>
        <w:tc>
          <w:tcPr>
            <w:tcW w:w="1186" w:type="dxa"/>
            <w:tcBorders>
              <w:top w:val="nil"/>
              <w:left w:val="nil"/>
              <w:bottom w:val="single" w:sz="4" w:space="0" w:color="auto"/>
              <w:right w:val="single" w:sz="4" w:space="0" w:color="auto"/>
            </w:tcBorders>
            <w:shd w:val="clear" w:color="auto" w:fill="auto"/>
            <w:noWrap/>
            <w:vAlign w:val="bottom"/>
            <w:hideMark/>
          </w:tcPr>
          <w:p w:rsidR="00415746" w:rsidRPr="00415746" w:rsidRDefault="00415746" w:rsidP="00415746">
            <w:pPr>
              <w:spacing w:after="0" w:line="240" w:lineRule="auto"/>
              <w:jc w:val="right"/>
              <w:rPr>
                <w:rFonts w:ascii="Myriad Pro" w:eastAsia="Times New Roman" w:hAnsi="Myriad Pro" w:cs="Calibri"/>
                <w:color w:val="000000"/>
                <w:sz w:val="20"/>
                <w:szCs w:val="20"/>
                <w:lang w:eastAsia="bs-Latn-BA"/>
              </w:rPr>
            </w:pPr>
            <w:r w:rsidRPr="00415746">
              <w:rPr>
                <w:rFonts w:ascii="Myriad Pro" w:eastAsia="Times New Roman" w:hAnsi="Myriad Pro" w:cs="Calibri"/>
                <w:color w:val="000000"/>
                <w:sz w:val="20"/>
                <w:szCs w:val="20"/>
                <w:lang w:eastAsia="bs-Latn-BA"/>
              </w:rPr>
              <w:t>3</w:t>
            </w:r>
          </w:p>
        </w:tc>
      </w:tr>
      <w:tr w:rsidR="00415746" w:rsidRPr="00415746" w:rsidTr="006B3C26">
        <w:trPr>
          <w:trHeight w:val="237"/>
          <w:jc w:val="center"/>
        </w:trPr>
        <w:tc>
          <w:tcPr>
            <w:tcW w:w="3426" w:type="dxa"/>
            <w:tcBorders>
              <w:top w:val="nil"/>
              <w:left w:val="single" w:sz="4" w:space="0" w:color="auto"/>
              <w:bottom w:val="single" w:sz="4" w:space="0" w:color="auto"/>
              <w:right w:val="single" w:sz="4" w:space="0" w:color="auto"/>
            </w:tcBorders>
            <w:shd w:val="clear" w:color="auto" w:fill="auto"/>
            <w:hideMark/>
          </w:tcPr>
          <w:p w:rsidR="00415746" w:rsidRPr="00415746" w:rsidRDefault="00415746" w:rsidP="00415746">
            <w:pPr>
              <w:spacing w:after="0" w:line="240" w:lineRule="auto"/>
              <w:rPr>
                <w:rFonts w:ascii="Myriad Pro" w:eastAsia="Times New Roman" w:hAnsi="Myriad Pro" w:cs="Calibri"/>
                <w:bCs/>
                <w:color w:val="000000"/>
                <w:sz w:val="20"/>
                <w:szCs w:val="20"/>
                <w:lang w:eastAsia="bs-Latn-BA"/>
              </w:rPr>
            </w:pPr>
            <w:r w:rsidRPr="00415746">
              <w:rPr>
                <w:rFonts w:ascii="Myriad Pro" w:eastAsia="Times New Roman" w:hAnsi="Myriad Pro" w:cs="Calibri"/>
                <w:bCs/>
                <w:color w:val="000000"/>
                <w:sz w:val="20"/>
                <w:szCs w:val="20"/>
                <w:lang w:eastAsia="bs-Latn-BA"/>
              </w:rPr>
              <w:t>Djelatnosti zdravstvene i socijalne zaštite</w:t>
            </w:r>
          </w:p>
        </w:tc>
        <w:tc>
          <w:tcPr>
            <w:tcW w:w="1183" w:type="dxa"/>
            <w:tcBorders>
              <w:top w:val="nil"/>
              <w:left w:val="nil"/>
              <w:bottom w:val="single" w:sz="4" w:space="0" w:color="auto"/>
              <w:right w:val="single" w:sz="4" w:space="0" w:color="auto"/>
            </w:tcBorders>
            <w:shd w:val="clear" w:color="auto" w:fill="auto"/>
            <w:noWrap/>
            <w:vAlign w:val="bottom"/>
            <w:hideMark/>
          </w:tcPr>
          <w:p w:rsidR="00415746" w:rsidRPr="00415746" w:rsidRDefault="00415746" w:rsidP="00415746">
            <w:pPr>
              <w:spacing w:after="0" w:line="240" w:lineRule="auto"/>
              <w:jc w:val="right"/>
              <w:rPr>
                <w:rFonts w:ascii="Myriad Pro" w:eastAsia="Times New Roman" w:hAnsi="Myriad Pro" w:cs="Calibri"/>
                <w:color w:val="000000"/>
                <w:sz w:val="20"/>
                <w:szCs w:val="20"/>
                <w:lang w:eastAsia="bs-Latn-BA"/>
              </w:rPr>
            </w:pPr>
            <w:r w:rsidRPr="00415746">
              <w:rPr>
                <w:rFonts w:ascii="Myriad Pro" w:eastAsia="Times New Roman" w:hAnsi="Myriad Pro" w:cs="Calibri"/>
                <w:color w:val="000000"/>
                <w:sz w:val="20"/>
                <w:szCs w:val="20"/>
                <w:lang w:eastAsia="bs-Latn-BA"/>
              </w:rPr>
              <w:t>5</w:t>
            </w:r>
          </w:p>
        </w:tc>
        <w:tc>
          <w:tcPr>
            <w:tcW w:w="1065" w:type="dxa"/>
            <w:tcBorders>
              <w:top w:val="nil"/>
              <w:left w:val="nil"/>
              <w:bottom w:val="single" w:sz="4" w:space="0" w:color="auto"/>
              <w:right w:val="single" w:sz="4" w:space="0" w:color="auto"/>
            </w:tcBorders>
            <w:shd w:val="clear" w:color="auto" w:fill="auto"/>
            <w:noWrap/>
            <w:vAlign w:val="bottom"/>
            <w:hideMark/>
          </w:tcPr>
          <w:p w:rsidR="00415746" w:rsidRPr="00415746" w:rsidRDefault="00415746" w:rsidP="00415746">
            <w:pPr>
              <w:spacing w:after="0" w:line="240" w:lineRule="auto"/>
              <w:jc w:val="right"/>
              <w:rPr>
                <w:rFonts w:ascii="Myriad Pro" w:eastAsia="Times New Roman" w:hAnsi="Myriad Pro" w:cs="Calibri"/>
                <w:color w:val="000000"/>
                <w:sz w:val="20"/>
                <w:szCs w:val="20"/>
                <w:lang w:eastAsia="bs-Latn-BA"/>
              </w:rPr>
            </w:pPr>
            <w:r w:rsidRPr="00415746">
              <w:rPr>
                <w:rFonts w:ascii="Myriad Pro" w:eastAsia="Times New Roman" w:hAnsi="Myriad Pro" w:cs="Calibri"/>
                <w:color w:val="000000"/>
                <w:sz w:val="20"/>
                <w:szCs w:val="20"/>
                <w:lang w:eastAsia="bs-Latn-BA"/>
              </w:rPr>
              <w:t>6</w:t>
            </w:r>
          </w:p>
        </w:tc>
        <w:tc>
          <w:tcPr>
            <w:tcW w:w="1065" w:type="dxa"/>
            <w:tcBorders>
              <w:top w:val="nil"/>
              <w:left w:val="nil"/>
              <w:bottom w:val="single" w:sz="4" w:space="0" w:color="auto"/>
              <w:right w:val="single" w:sz="4" w:space="0" w:color="auto"/>
            </w:tcBorders>
            <w:shd w:val="clear" w:color="auto" w:fill="auto"/>
            <w:noWrap/>
            <w:vAlign w:val="bottom"/>
            <w:hideMark/>
          </w:tcPr>
          <w:p w:rsidR="00415746" w:rsidRPr="00415746" w:rsidRDefault="00415746" w:rsidP="00415746">
            <w:pPr>
              <w:spacing w:after="0" w:line="240" w:lineRule="auto"/>
              <w:jc w:val="right"/>
              <w:rPr>
                <w:rFonts w:ascii="Myriad Pro" w:eastAsia="Times New Roman" w:hAnsi="Myriad Pro" w:cs="Calibri"/>
                <w:color w:val="000000"/>
                <w:sz w:val="20"/>
                <w:szCs w:val="20"/>
                <w:lang w:eastAsia="bs-Latn-BA"/>
              </w:rPr>
            </w:pPr>
            <w:r w:rsidRPr="00415746">
              <w:rPr>
                <w:rFonts w:ascii="Myriad Pro" w:eastAsia="Times New Roman" w:hAnsi="Myriad Pro" w:cs="Calibri"/>
                <w:color w:val="000000"/>
                <w:sz w:val="20"/>
                <w:szCs w:val="20"/>
                <w:lang w:eastAsia="bs-Latn-BA"/>
              </w:rPr>
              <w:t>7</w:t>
            </w:r>
          </w:p>
        </w:tc>
        <w:tc>
          <w:tcPr>
            <w:tcW w:w="1065" w:type="dxa"/>
            <w:tcBorders>
              <w:top w:val="nil"/>
              <w:left w:val="nil"/>
              <w:bottom w:val="single" w:sz="4" w:space="0" w:color="auto"/>
              <w:right w:val="single" w:sz="4" w:space="0" w:color="auto"/>
            </w:tcBorders>
            <w:shd w:val="clear" w:color="auto" w:fill="auto"/>
            <w:noWrap/>
            <w:vAlign w:val="bottom"/>
            <w:hideMark/>
          </w:tcPr>
          <w:p w:rsidR="00415746" w:rsidRPr="00415746" w:rsidRDefault="00415746" w:rsidP="00415746">
            <w:pPr>
              <w:spacing w:after="0" w:line="240" w:lineRule="auto"/>
              <w:jc w:val="right"/>
              <w:rPr>
                <w:rFonts w:ascii="Myriad Pro" w:eastAsia="Times New Roman" w:hAnsi="Myriad Pro" w:cs="Calibri"/>
                <w:color w:val="000000"/>
                <w:sz w:val="20"/>
                <w:szCs w:val="20"/>
                <w:lang w:eastAsia="bs-Latn-BA"/>
              </w:rPr>
            </w:pPr>
            <w:r w:rsidRPr="00415746">
              <w:rPr>
                <w:rFonts w:ascii="Myriad Pro" w:eastAsia="Times New Roman" w:hAnsi="Myriad Pro" w:cs="Calibri"/>
                <w:color w:val="000000"/>
                <w:sz w:val="20"/>
                <w:szCs w:val="20"/>
                <w:lang w:eastAsia="bs-Latn-BA"/>
              </w:rPr>
              <w:t>7</w:t>
            </w:r>
          </w:p>
        </w:tc>
        <w:tc>
          <w:tcPr>
            <w:tcW w:w="1186" w:type="dxa"/>
            <w:tcBorders>
              <w:top w:val="nil"/>
              <w:left w:val="nil"/>
              <w:bottom w:val="single" w:sz="4" w:space="0" w:color="auto"/>
              <w:right w:val="single" w:sz="4" w:space="0" w:color="auto"/>
            </w:tcBorders>
            <w:shd w:val="clear" w:color="auto" w:fill="auto"/>
            <w:noWrap/>
            <w:vAlign w:val="bottom"/>
            <w:hideMark/>
          </w:tcPr>
          <w:p w:rsidR="00415746" w:rsidRPr="00415746" w:rsidRDefault="00415746" w:rsidP="00415746">
            <w:pPr>
              <w:spacing w:after="0" w:line="240" w:lineRule="auto"/>
              <w:jc w:val="right"/>
              <w:rPr>
                <w:rFonts w:ascii="Myriad Pro" w:eastAsia="Times New Roman" w:hAnsi="Myriad Pro" w:cs="Calibri"/>
                <w:color w:val="000000"/>
                <w:sz w:val="20"/>
                <w:szCs w:val="20"/>
                <w:lang w:eastAsia="bs-Latn-BA"/>
              </w:rPr>
            </w:pPr>
            <w:r w:rsidRPr="00415746">
              <w:rPr>
                <w:rFonts w:ascii="Myriad Pro" w:eastAsia="Times New Roman" w:hAnsi="Myriad Pro" w:cs="Calibri"/>
                <w:color w:val="000000"/>
                <w:sz w:val="20"/>
                <w:szCs w:val="20"/>
                <w:lang w:eastAsia="bs-Latn-BA"/>
              </w:rPr>
              <w:t>7</w:t>
            </w:r>
          </w:p>
        </w:tc>
      </w:tr>
      <w:tr w:rsidR="00415746" w:rsidRPr="00415746" w:rsidTr="006B3C26">
        <w:trPr>
          <w:trHeight w:val="237"/>
          <w:jc w:val="center"/>
        </w:trPr>
        <w:tc>
          <w:tcPr>
            <w:tcW w:w="3426" w:type="dxa"/>
            <w:tcBorders>
              <w:top w:val="nil"/>
              <w:left w:val="single" w:sz="4" w:space="0" w:color="auto"/>
              <w:bottom w:val="single" w:sz="4" w:space="0" w:color="auto"/>
              <w:right w:val="single" w:sz="4" w:space="0" w:color="auto"/>
            </w:tcBorders>
            <w:shd w:val="clear" w:color="auto" w:fill="auto"/>
            <w:hideMark/>
          </w:tcPr>
          <w:p w:rsidR="00415746" w:rsidRPr="00415746" w:rsidRDefault="00415746" w:rsidP="00415746">
            <w:pPr>
              <w:spacing w:after="0" w:line="240" w:lineRule="auto"/>
              <w:rPr>
                <w:rFonts w:ascii="Myriad Pro" w:eastAsia="Times New Roman" w:hAnsi="Myriad Pro" w:cs="Calibri"/>
                <w:bCs/>
                <w:color w:val="000000"/>
                <w:sz w:val="20"/>
                <w:szCs w:val="20"/>
                <w:lang w:eastAsia="bs-Latn-BA"/>
              </w:rPr>
            </w:pPr>
            <w:r w:rsidRPr="00415746">
              <w:rPr>
                <w:rFonts w:ascii="Myriad Pro" w:eastAsia="Times New Roman" w:hAnsi="Myriad Pro" w:cs="Calibri"/>
                <w:bCs/>
                <w:color w:val="000000"/>
                <w:sz w:val="20"/>
                <w:szCs w:val="20"/>
                <w:lang w:eastAsia="bs-Latn-BA"/>
              </w:rPr>
              <w:t>Umjetnost, zabava i rekreacija</w:t>
            </w:r>
          </w:p>
        </w:tc>
        <w:tc>
          <w:tcPr>
            <w:tcW w:w="1183" w:type="dxa"/>
            <w:tcBorders>
              <w:top w:val="nil"/>
              <w:left w:val="nil"/>
              <w:bottom w:val="single" w:sz="4" w:space="0" w:color="auto"/>
              <w:right w:val="single" w:sz="4" w:space="0" w:color="auto"/>
            </w:tcBorders>
            <w:shd w:val="clear" w:color="auto" w:fill="auto"/>
            <w:noWrap/>
            <w:vAlign w:val="bottom"/>
            <w:hideMark/>
          </w:tcPr>
          <w:p w:rsidR="00415746" w:rsidRPr="00415746" w:rsidRDefault="00415746" w:rsidP="00415746">
            <w:pPr>
              <w:spacing w:after="0" w:line="240" w:lineRule="auto"/>
              <w:jc w:val="right"/>
              <w:rPr>
                <w:rFonts w:ascii="Myriad Pro" w:eastAsia="Times New Roman" w:hAnsi="Myriad Pro" w:cs="Calibri"/>
                <w:color w:val="000000"/>
                <w:sz w:val="20"/>
                <w:szCs w:val="20"/>
                <w:lang w:eastAsia="bs-Latn-BA"/>
              </w:rPr>
            </w:pPr>
            <w:r w:rsidRPr="00415746">
              <w:rPr>
                <w:rFonts w:ascii="Myriad Pro" w:eastAsia="Times New Roman" w:hAnsi="Myriad Pro" w:cs="Calibri"/>
                <w:color w:val="000000"/>
                <w:sz w:val="20"/>
                <w:szCs w:val="20"/>
                <w:lang w:eastAsia="bs-Latn-BA"/>
              </w:rPr>
              <w:t>19</w:t>
            </w:r>
          </w:p>
        </w:tc>
        <w:tc>
          <w:tcPr>
            <w:tcW w:w="1065" w:type="dxa"/>
            <w:tcBorders>
              <w:top w:val="nil"/>
              <w:left w:val="nil"/>
              <w:bottom w:val="single" w:sz="4" w:space="0" w:color="auto"/>
              <w:right w:val="single" w:sz="4" w:space="0" w:color="auto"/>
            </w:tcBorders>
            <w:shd w:val="clear" w:color="auto" w:fill="auto"/>
            <w:noWrap/>
            <w:vAlign w:val="bottom"/>
            <w:hideMark/>
          </w:tcPr>
          <w:p w:rsidR="00415746" w:rsidRPr="00415746" w:rsidRDefault="00415746" w:rsidP="00415746">
            <w:pPr>
              <w:spacing w:after="0" w:line="240" w:lineRule="auto"/>
              <w:jc w:val="right"/>
              <w:rPr>
                <w:rFonts w:ascii="Myriad Pro" w:eastAsia="Times New Roman" w:hAnsi="Myriad Pro" w:cs="Calibri"/>
                <w:color w:val="000000"/>
                <w:sz w:val="20"/>
                <w:szCs w:val="20"/>
                <w:lang w:eastAsia="bs-Latn-BA"/>
              </w:rPr>
            </w:pPr>
            <w:r w:rsidRPr="00415746">
              <w:rPr>
                <w:rFonts w:ascii="Myriad Pro" w:eastAsia="Times New Roman" w:hAnsi="Myriad Pro" w:cs="Calibri"/>
                <w:color w:val="000000"/>
                <w:sz w:val="20"/>
                <w:szCs w:val="20"/>
                <w:lang w:eastAsia="bs-Latn-BA"/>
              </w:rPr>
              <w:t>19</w:t>
            </w:r>
          </w:p>
        </w:tc>
        <w:tc>
          <w:tcPr>
            <w:tcW w:w="1065" w:type="dxa"/>
            <w:tcBorders>
              <w:top w:val="nil"/>
              <w:left w:val="nil"/>
              <w:bottom w:val="single" w:sz="4" w:space="0" w:color="auto"/>
              <w:right w:val="single" w:sz="4" w:space="0" w:color="auto"/>
            </w:tcBorders>
            <w:shd w:val="clear" w:color="auto" w:fill="auto"/>
            <w:noWrap/>
            <w:vAlign w:val="bottom"/>
            <w:hideMark/>
          </w:tcPr>
          <w:p w:rsidR="00415746" w:rsidRPr="00415746" w:rsidRDefault="00415746" w:rsidP="00415746">
            <w:pPr>
              <w:spacing w:after="0" w:line="240" w:lineRule="auto"/>
              <w:jc w:val="right"/>
              <w:rPr>
                <w:rFonts w:ascii="Myriad Pro" w:eastAsia="Times New Roman" w:hAnsi="Myriad Pro" w:cs="Calibri"/>
                <w:color w:val="000000"/>
                <w:sz w:val="20"/>
                <w:szCs w:val="20"/>
                <w:lang w:eastAsia="bs-Latn-BA"/>
              </w:rPr>
            </w:pPr>
            <w:r w:rsidRPr="00415746">
              <w:rPr>
                <w:rFonts w:ascii="Myriad Pro" w:eastAsia="Times New Roman" w:hAnsi="Myriad Pro" w:cs="Calibri"/>
                <w:color w:val="000000"/>
                <w:sz w:val="20"/>
                <w:szCs w:val="20"/>
                <w:lang w:eastAsia="bs-Latn-BA"/>
              </w:rPr>
              <w:t>20</w:t>
            </w:r>
          </w:p>
        </w:tc>
        <w:tc>
          <w:tcPr>
            <w:tcW w:w="1065" w:type="dxa"/>
            <w:tcBorders>
              <w:top w:val="nil"/>
              <w:left w:val="nil"/>
              <w:bottom w:val="single" w:sz="4" w:space="0" w:color="auto"/>
              <w:right w:val="single" w:sz="4" w:space="0" w:color="auto"/>
            </w:tcBorders>
            <w:shd w:val="clear" w:color="auto" w:fill="auto"/>
            <w:noWrap/>
            <w:vAlign w:val="bottom"/>
            <w:hideMark/>
          </w:tcPr>
          <w:p w:rsidR="00415746" w:rsidRPr="00415746" w:rsidRDefault="00415746" w:rsidP="00415746">
            <w:pPr>
              <w:spacing w:after="0" w:line="240" w:lineRule="auto"/>
              <w:jc w:val="right"/>
              <w:rPr>
                <w:rFonts w:ascii="Myriad Pro" w:eastAsia="Times New Roman" w:hAnsi="Myriad Pro" w:cs="Calibri"/>
                <w:color w:val="000000"/>
                <w:sz w:val="20"/>
                <w:szCs w:val="20"/>
                <w:lang w:eastAsia="bs-Latn-BA"/>
              </w:rPr>
            </w:pPr>
            <w:r w:rsidRPr="00415746">
              <w:rPr>
                <w:rFonts w:ascii="Myriad Pro" w:eastAsia="Times New Roman" w:hAnsi="Myriad Pro" w:cs="Calibri"/>
                <w:color w:val="000000"/>
                <w:sz w:val="20"/>
                <w:szCs w:val="20"/>
                <w:lang w:eastAsia="bs-Latn-BA"/>
              </w:rPr>
              <w:t>20</w:t>
            </w:r>
          </w:p>
        </w:tc>
        <w:tc>
          <w:tcPr>
            <w:tcW w:w="1186" w:type="dxa"/>
            <w:tcBorders>
              <w:top w:val="nil"/>
              <w:left w:val="nil"/>
              <w:bottom w:val="single" w:sz="4" w:space="0" w:color="auto"/>
              <w:right w:val="single" w:sz="4" w:space="0" w:color="auto"/>
            </w:tcBorders>
            <w:shd w:val="clear" w:color="auto" w:fill="auto"/>
            <w:noWrap/>
            <w:vAlign w:val="bottom"/>
            <w:hideMark/>
          </w:tcPr>
          <w:p w:rsidR="00415746" w:rsidRPr="00415746" w:rsidRDefault="00415746" w:rsidP="00415746">
            <w:pPr>
              <w:spacing w:after="0" w:line="240" w:lineRule="auto"/>
              <w:jc w:val="right"/>
              <w:rPr>
                <w:rFonts w:ascii="Myriad Pro" w:eastAsia="Times New Roman" w:hAnsi="Myriad Pro" w:cs="Calibri"/>
                <w:color w:val="000000"/>
                <w:sz w:val="20"/>
                <w:szCs w:val="20"/>
                <w:lang w:eastAsia="bs-Latn-BA"/>
              </w:rPr>
            </w:pPr>
            <w:r w:rsidRPr="00415746">
              <w:rPr>
                <w:rFonts w:ascii="Myriad Pro" w:eastAsia="Times New Roman" w:hAnsi="Myriad Pro" w:cs="Calibri"/>
                <w:color w:val="000000"/>
                <w:sz w:val="20"/>
                <w:szCs w:val="20"/>
                <w:lang w:eastAsia="bs-Latn-BA"/>
              </w:rPr>
              <w:t>20</w:t>
            </w:r>
          </w:p>
        </w:tc>
      </w:tr>
      <w:tr w:rsidR="00415746" w:rsidRPr="00415746" w:rsidTr="006B3C26">
        <w:trPr>
          <w:trHeight w:val="237"/>
          <w:jc w:val="center"/>
        </w:trPr>
        <w:tc>
          <w:tcPr>
            <w:tcW w:w="3426" w:type="dxa"/>
            <w:tcBorders>
              <w:top w:val="nil"/>
              <w:left w:val="single" w:sz="4" w:space="0" w:color="auto"/>
              <w:bottom w:val="single" w:sz="4" w:space="0" w:color="auto"/>
              <w:right w:val="single" w:sz="4" w:space="0" w:color="auto"/>
            </w:tcBorders>
            <w:shd w:val="clear" w:color="auto" w:fill="auto"/>
            <w:hideMark/>
          </w:tcPr>
          <w:p w:rsidR="00415746" w:rsidRPr="00415746" w:rsidRDefault="00415746" w:rsidP="00415746">
            <w:pPr>
              <w:spacing w:after="0" w:line="240" w:lineRule="auto"/>
              <w:rPr>
                <w:rFonts w:ascii="Myriad Pro" w:eastAsia="Times New Roman" w:hAnsi="Myriad Pro" w:cs="Calibri"/>
                <w:bCs/>
                <w:color w:val="000000"/>
                <w:sz w:val="20"/>
                <w:szCs w:val="20"/>
                <w:lang w:eastAsia="bs-Latn-BA"/>
              </w:rPr>
            </w:pPr>
            <w:r w:rsidRPr="00415746">
              <w:rPr>
                <w:rFonts w:ascii="Myriad Pro" w:eastAsia="Times New Roman" w:hAnsi="Myriad Pro" w:cs="Calibri"/>
                <w:bCs/>
                <w:color w:val="000000"/>
                <w:sz w:val="20"/>
                <w:szCs w:val="20"/>
                <w:lang w:eastAsia="bs-Latn-BA"/>
              </w:rPr>
              <w:t>Ostale uslužne djelatnosti</w:t>
            </w:r>
          </w:p>
        </w:tc>
        <w:tc>
          <w:tcPr>
            <w:tcW w:w="1183" w:type="dxa"/>
            <w:tcBorders>
              <w:top w:val="nil"/>
              <w:left w:val="nil"/>
              <w:bottom w:val="single" w:sz="4" w:space="0" w:color="auto"/>
              <w:right w:val="single" w:sz="4" w:space="0" w:color="auto"/>
            </w:tcBorders>
            <w:shd w:val="clear" w:color="auto" w:fill="auto"/>
            <w:noWrap/>
            <w:vAlign w:val="bottom"/>
            <w:hideMark/>
          </w:tcPr>
          <w:p w:rsidR="00415746" w:rsidRPr="00415746" w:rsidRDefault="00415746" w:rsidP="00415746">
            <w:pPr>
              <w:spacing w:after="0" w:line="240" w:lineRule="auto"/>
              <w:jc w:val="right"/>
              <w:rPr>
                <w:rFonts w:ascii="Myriad Pro" w:eastAsia="Times New Roman" w:hAnsi="Myriad Pro" w:cs="Calibri"/>
                <w:color w:val="000000"/>
                <w:sz w:val="20"/>
                <w:szCs w:val="20"/>
                <w:lang w:eastAsia="bs-Latn-BA"/>
              </w:rPr>
            </w:pPr>
            <w:r w:rsidRPr="00415746">
              <w:rPr>
                <w:rFonts w:ascii="Myriad Pro" w:eastAsia="Times New Roman" w:hAnsi="Myriad Pro" w:cs="Calibri"/>
                <w:color w:val="000000"/>
                <w:sz w:val="20"/>
                <w:szCs w:val="20"/>
                <w:lang w:eastAsia="bs-Latn-BA"/>
              </w:rPr>
              <w:t>34</w:t>
            </w:r>
          </w:p>
        </w:tc>
        <w:tc>
          <w:tcPr>
            <w:tcW w:w="1065" w:type="dxa"/>
            <w:tcBorders>
              <w:top w:val="nil"/>
              <w:left w:val="nil"/>
              <w:bottom w:val="single" w:sz="4" w:space="0" w:color="auto"/>
              <w:right w:val="single" w:sz="4" w:space="0" w:color="auto"/>
            </w:tcBorders>
            <w:shd w:val="clear" w:color="auto" w:fill="auto"/>
            <w:noWrap/>
            <w:vAlign w:val="bottom"/>
            <w:hideMark/>
          </w:tcPr>
          <w:p w:rsidR="00415746" w:rsidRPr="00415746" w:rsidRDefault="00415746" w:rsidP="00415746">
            <w:pPr>
              <w:spacing w:after="0" w:line="240" w:lineRule="auto"/>
              <w:jc w:val="right"/>
              <w:rPr>
                <w:rFonts w:ascii="Myriad Pro" w:eastAsia="Times New Roman" w:hAnsi="Myriad Pro" w:cs="Calibri"/>
                <w:color w:val="000000"/>
                <w:sz w:val="20"/>
                <w:szCs w:val="20"/>
                <w:lang w:eastAsia="bs-Latn-BA"/>
              </w:rPr>
            </w:pPr>
            <w:r w:rsidRPr="00415746">
              <w:rPr>
                <w:rFonts w:ascii="Myriad Pro" w:eastAsia="Times New Roman" w:hAnsi="Myriad Pro" w:cs="Calibri"/>
                <w:color w:val="000000"/>
                <w:sz w:val="20"/>
                <w:szCs w:val="20"/>
                <w:lang w:eastAsia="bs-Latn-BA"/>
              </w:rPr>
              <w:t>34</w:t>
            </w:r>
          </w:p>
        </w:tc>
        <w:tc>
          <w:tcPr>
            <w:tcW w:w="1065" w:type="dxa"/>
            <w:tcBorders>
              <w:top w:val="nil"/>
              <w:left w:val="nil"/>
              <w:bottom w:val="single" w:sz="4" w:space="0" w:color="auto"/>
              <w:right w:val="single" w:sz="4" w:space="0" w:color="auto"/>
            </w:tcBorders>
            <w:shd w:val="clear" w:color="auto" w:fill="auto"/>
            <w:noWrap/>
            <w:vAlign w:val="bottom"/>
            <w:hideMark/>
          </w:tcPr>
          <w:p w:rsidR="00415746" w:rsidRPr="00415746" w:rsidRDefault="00415746" w:rsidP="00415746">
            <w:pPr>
              <w:spacing w:after="0" w:line="240" w:lineRule="auto"/>
              <w:jc w:val="right"/>
              <w:rPr>
                <w:rFonts w:ascii="Myriad Pro" w:eastAsia="Times New Roman" w:hAnsi="Myriad Pro" w:cs="Calibri"/>
                <w:color w:val="000000"/>
                <w:sz w:val="20"/>
                <w:szCs w:val="20"/>
                <w:lang w:eastAsia="bs-Latn-BA"/>
              </w:rPr>
            </w:pPr>
            <w:r w:rsidRPr="00415746">
              <w:rPr>
                <w:rFonts w:ascii="Myriad Pro" w:eastAsia="Times New Roman" w:hAnsi="Myriad Pro" w:cs="Calibri"/>
                <w:color w:val="000000"/>
                <w:sz w:val="20"/>
                <w:szCs w:val="20"/>
                <w:lang w:eastAsia="bs-Latn-BA"/>
              </w:rPr>
              <w:t>39</w:t>
            </w:r>
          </w:p>
        </w:tc>
        <w:tc>
          <w:tcPr>
            <w:tcW w:w="1065" w:type="dxa"/>
            <w:tcBorders>
              <w:top w:val="nil"/>
              <w:left w:val="nil"/>
              <w:bottom w:val="single" w:sz="4" w:space="0" w:color="auto"/>
              <w:right w:val="single" w:sz="4" w:space="0" w:color="auto"/>
            </w:tcBorders>
            <w:shd w:val="clear" w:color="auto" w:fill="auto"/>
            <w:noWrap/>
            <w:vAlign w:val="bottom"/>
            <w:hideMark/>
          </w:tcPr>
          <w:p w:rsidR="00415746" w:rsidRPr="00415746" w:rsidRDefault="00415746" w:rsidP="00415746">
            <w:pPr>
              <w:spacing w:after="0" w:line="240" w:lineRule="auto"/>
              <w:jc w:val="right"/>
              <w:rPr>
                <w:rFonts w:ascii="Myriad Pro" w:eastAsia="Times New Roman" w:hAnsi="Myriad Pro" w:cs="Calibri"/>
                <w:color w:val="000000"/>
                <w:sz w:val="20"/>
                <w:szCs w:val="20"/>
                <w:lang w:eastAsia="bs-Latn-BA"/>
              </w:rPr>
            </w:pPr>
            <w:r w:rsidRPr="00415746">
              <w:rPr>
                <w:rFonts w:ascii="Myriad Pro" w:eastAsia="Times New Roman" w:hAnsi="Myriad Pro" w:cs="Calibri"/>
                <w:color w:val="000000"/>
                <w:sz w:val="20"/>
                <w:szCs w:val="20"/>
                <w:lang w:eastAsia="bs-Latn-BA"/>
              </w:rPr>
              <w:t>41</w:t>
            </w:r>
          </w:p>
        </w:tc>
        <w:tc>
          <w:tcPr>
            <w:tcW w:w="1186" w:type="dxa"/>
            <w:tcBorders>
              <w:top w:val="nil"/>
              <w:left w:val="nil"/>
              <w:bottom w:val="single" w:sz="4" w:space="0" w:color="auto"/>
              <w:right w:val="single" w:sz="4" w:space="0" w:color="auto"/>
            </w:tcBorders>
            <w:shd w:val="clear" w:color="auto" w:fill="auto"/>
            <w:noWrap/>
            <w:vAlign w:val="bottom"/>
            <w:hideMark/>
          </w:tcPr>
          <w:p w:rsidR="00415746" w:rsidRPr="00415746" w:rsidRDefault="00415746" w:rsidP="00415746">
            <w:pPr>
              <w:spacing w:after="0" w:line="240" w:lineRule="auto"/>
              <w:jc w:val="right"/>
              <w:rPr>
                <w:rFonts w:ascii="Myriad Pro" w:eastAsia="Times New Roman" w:hAnsi="Myriad Pro" w:cs="Calibri"/>
                <w:color w:val="000000"/>
                <w:sz w:val="20"/>
                <w:szCs w:val="20"/>
                <w:lang w:eastAsia="bs-Latn-BA"/>
              </w:rPr>
            </w:pPr>
            <w:r w:rsidRPr="00415746">
              <w:rPr>
                <w:rFonts w:ascii="Myriad Pro" w:eastAsia="Times New Roman" w:hAnsi="Myriad Pro" w:cs="Calibri"/>
                <w:color w:val="000000"/>
                <w:sz w:val="20"/>
                <w:szCs w:val="20"/>
                <w:lang w:eastAsia="bs-Latn-BA"/>
              </w:rPr>
              <w:t>39</w:t>
            </w:r>
          </w:p>
        </w:tc>
      </w:tr>
      <w:tr w:rsidR="00415746" w:rsidRPr="00415746" w:rsidTr="006B3C26">
        <w:trPr>
          <w:trHeight w:val="237"/>
          <w:jc w:val="center"/>
        </w:trPr>
        <w:tc>
          <w:tcPr>
            <w:tcW w:w="3426" w:type="dxa"/>
            <w:tcBorders>
              <w:top w:val="nil"/>
              <w:left w:val="single" w:sz="4" w:space="0" w:color="auto"/>
              <w:bottom w:val="single" w:sz="4" w:space="0" w:color="auto"/>
              <w:right w:val="single" w:sz="4" w:space="0" w:color="auto"/>
            </w:tcBorders>
            <w:shd w:val="clear" w:color="auto" w:fill="auto"/>
            <w:hideMark/>
          </w:tcPr>
          <w:p w:rsidR="00415746" w:rsidRPr="00415746" w:rsidRDefault="00415746" w:rsidP="00415746">
            <w:pPr>
              <w:spacing w:after="0" w:line="240" w:lineRule="auto"/>
              <w:rPr>
                <w:rFonts w:ascii="Myriad Pro" w:eastAsia="Times New Roman" w:hAnsi="Myriad Pro" w:cs="Calibri"/>
                <w:bCs/>
                <w:color w:val="000000"/>
                <w:sz w:val="20"/>
                <w:szCs w:val="20"/>
                <w:lang w:eastAsia="bs-Latn-BA"/>
              </w:rPr>
            </w:pPr>
            <w:r w:rsidRPr="00415746">
              <w:rPr>
                <w:rFonts w:ascii="Myriad Pro" w:eastAsia="Times New Roman" w:hAnsi="Myriad Pro" w:cs="Calibri"/>
                <w:bCs/>
                <w:color w:val="000000"/>
                <w:sz w:val="20"/>
                <w:szCs w:val="20"/>
                <w:lang w:eastAsia="bs-Latn-BA"/>
              </w:rPr>
              <w:t>Djelatnosti domaćinstva kao poslodavca</w:t>
            </w:r>
          </w:p>
        </w:tc>
        <w:tc>
          <w:tcPr>
            <w:tcW w:w="1183" w:type="dxa"/>
            <w:tcBorders>
              <w:top w:val="nil"/>
              <w:left w:val="nil"/>
              <w:bottom w:val="single" w:sz="4" w:space="0" w:color="auto"/>
              <w:right w:val="single" w:sz="4" w:space="0" w:color="auto"/>
            </w:tcBorders>
            <w:shd w:val="clear" w:color="auto" w:fill="auto"/>
            <w:noWrap/>
            <w:vAlign w:val="bottom"/>
            <w:hideMark/>
          </w:tcPr>
          <w:p w:rsidR="00415746" w:rsidRPr="00415746" w:rsidRDefault="00415746" w:rsidP="00415746">
            <w:pPr>
              <w:spacing w:after="0" w:line="240" w:lineRule="auto"/>
              <w:jc w:val="right"/>
              <w:rPr>
                <w:rFonts w:ascii="Myriad Pro" w:eastAsia="Times New Roman" w:hAnsi="Myriad Pro" w:cs="Calibri"/>
                <w:color w:val="000000"/>
                <w:sz w:val="20"/>
                <w:szCs w:val="20"/>
                <w:lang w:eastAsia="bs-Latn-BA"/>
              </w:rPr>
            </w:pPr>
            <w:r w:rsidRPr="00415746">
              <w:rPr>
                <w:rFonts w:ascii="Myriad Pro" w:eastAsia="Times New Roman" w:hAnsi="Myriad Pro" w:cs="Calibri"/>
                <w:color w:val="000000"/>
                <w:sz w:val="20"/>
                <w:szCs w:val="20"/>
                <w:lang w:eastAsia="bs-Latn-BA"/>
              </w:rPr>
              <w:t>0</w:t>
            </w:r>
          </w:p>
        </w:tc>
        <w:tc>
          <w:tcPr>
            <w:tcW w:w="1065" w:type="dxa"/>
            <w:tcBorders>
              <w:top w:val="nil"/>
              <w:left w:val="nil"/>
              <w:bottom w:val="single" w:sz="4" w:space="0" w:color="auto"/>
              <w:right w:val="single" w:sz="4" w:space="0" w:color="auto"/>
            </w:tcBorders>
            <w:shd w:val="clear" w:color="auto" w:fill="auto"/>
            <w:noWrap/>
            <w:vAlign w:val="bottom"/>
            <w:hideMark/>
          </w:tcPr>
          <w:p w:rsidR="00415746" w:rsidRPr="00415746" w:rsidRDefault="00415746" w:rsidP="00415746">
            <w:pPr>
              <w:spacing w:after="0" w:line="240" w:lineRule="auto"/>
              <w:jc w:val="right"/>
              <w:rPr>
                <w:rFonts w:ascii="Myriad Pro" w:eastAsia="Times New Roman" w:hAnsi="Myriad Pro" w:cs="Calibri"/>
                <w:color w:val="000000"/>
                <w:sz w:val="20"/>
                <w:szCs w:val="20"/>
                <w:lang w:eastAsia="bs-Latn-BA"/>
              </w:rPr>
            </w:pPr>
            <w:r w:rsidRPr="00415746">
              <w:rPr>
                <w:rFonts w:ascii="Myriad Pro" w:eastAsia="Times New Roman" w:hAnsi="Myriad Pro" w:cs="Calibri"/>
                <w:color w:val="000000"/>
                <w:sz w:val="20"/>
                <w:szCs w:val="20"/>
                <w:lang w:eastAsia="bs-Latn-BA"/>
              </w:rPr>
              <w:t>0</w:t>
            </w:r>
          </w:p>
        </w:tc>
        <w:tc>
          <w:tcPr>
            <w:tcW w:w="1065" w:type="dxa"/>
            <w:tcBorders>
              <w:top w:val="nil"/>
              <w:left w:val="nil"/>
              <w:bottom w:val="single" w:sz="4" w:space="0" w:color="auto"/>
              <w:right w:val="single" w:sz="4" w:space="0" w:color="auto"/>
            </w:tcBorders>
            <w:shd w:val="clear" w:color="auto" w:fill="auto"/>
            <w:noWrap/>
            <w:vAlign w:val="bottom"/>
            <w:hideMark/>
          </w:tcPr>
          <w:p w:rsidR="00415746" w:rsidRPr="00415746" w:rsidRDefault="00415746" w:rsidP="00415746">
            <w:pPr>
              <w:spacing w:after="0" w:line="240" w:lineRule="auto"/>
              <w:jc w:val="right"/>
              <w:rPr>
                <w:rFonts w:ascii="Myriad Pro" w:eastAsia="Times New Roman" w:hAnsi="Myriad Pro" w:cs="Calibri"/>
                <w:color w:val="000000"/>
                <w:sz w:val="20"/>
                <w:szCs w:val="20"/>
                <w:lang w:eastAsia="bs-Latn-BA"/>
              </w:rPr>
            </w:pPr>
            <w:r w:rsidRPr="00415746">
              <w:rPr>
                <w:rFonts w:ascii="Myriad Pro" w:eastAsia="Times New Roman" w:hAnsi="Myriad Pro" w:cs="Calibri"/>
                <w:color w:val="000000"/>
                <w:sz w:val="20"/>
                <w:szCs w:val="20"/>
                <w:lang w:eastAsia="bs-Latn-BA"/>
              </w:rPr>
              <w:t>0</w:t>
            </w:r>
          </w:p>
        </w:tc>
        <w:tc>
          <w:tcPr>
            <w:tcW w:w="1065" w:type="dxa"/>
            <w:tcBorders>
              <w:top w:val="nil"/>
              <w:left w:val="nil"/>
              <w:bottom w:val="single" w:sz="4" w:space="0" w:color="auto"/>
              <w:right w:val="single" w:sz="4" w:space="0" w:color="auto"/>
            </w:tcBorders>
            <w:shd w:val="clear" w:color="auto" w:fill="auto"/>
            <w:noWrap/>
            <w:vAlign w:val="bottom"/>
            <w:hideMark/>
          </w:tcPr>
          <w:p w:rsidR="00415746" w:rsidRPr="00415746" w:rsidRDefault="00415746" w:rsidP="00415746">
            <w:pPr>
              <w:spacing w:after="0" w:line="240" w:lineRule="auto"/>
              <w:jc w:val="right"/>
              <w:rPr>
                <w:rFonts w:ascii="Myriad Pro" w:eastAsia="Times New Roman" w:hAnsi="Myriad Pro" w:cs="Calibri"/>
                <w:color w:val="000000"/>
                <w:sz w:val="20"/>
                <w:szCs w:val="20"/>
                <w:lang w:eastAsia="bs-Latn-BA"/>
              </w:rPr>
            </w:pPr>
            <w:r w:rsidRPr="00415746">
              <w:rPr>
                <w:rFonts w:ascii="Myriad Pro" w:eastAsia="Times New Roman" w:hAnsi="Myriad Pro" w:cs="Calibri"/>
                <w:color w:val="000000"/>
                <w:sz w:val="20"/>
                <w:szCs w:val="20"/>
                <w:lang w:eastAsia="bs-Latn-BA"/>
              </w:rPr>
              <w:t>0</w:t>
            </w:r>
          </w:p>
        </w:tc>
        <w:tc>
          <w:tcPr>
            <w:tcW w:w="1186" w:type="dxa"/>
            <w:tcBorders>
              <w:top w:val="nil"/>
              <w:left w:val="nil"/>
              <w:bottom w:val="single" w:sz="4" w:space="0" w:color="auto"/>
              <w:right w:val="single" w:sz="4" w:space="0" w:color="auto"/>
            </w:tcBorders>
            <w:shd w:val="clear" w:color="auto" w:fill="auto"/>
            <w:noWrap/>
            <w:vAlign w:val="bottom"/>
            <w:hideMark/>
          </w:tcPr>
          <w:p w:rsidR="00415746" w:rsidRPr="00415746" w:rsidRDefault="00415746" w:rsidP="00415746">
            <w:pPr>
              <w:spacing w:after="0" w:line="240" w:lineRule="auto"/>
              <w:jc w:val="right"/>
              <w:rPr>
                <w:rFonts w:ascii="Myriad Pro" w:eastAsia="Times New Roman" w:hAnsi="Myriad Pro" w:cs="Calibri"/>
                <w:color w:val="000000"/>
                <w:sz w:val="20"/>
                <w:szCs w:val="20"/>
                <w:lang w:eastAsia="bs-Latn-BA"/>
              </w:rPr>
            </w:pPr>
            <w:r w:rsidRPr="00415746">
              <w:rPr>
                <w:rFonts w:ascii="Myriad Pro" w:eastAsia="Times New Roman" w:hAnsi="Myriad Pro" w:cs="Calibri"/>
                <w:color w:val="000000"/>
                <w:sz w:val="20"/>
                <w:szCs w:val="20"/>
                <w:lang w:eastAsia="bs-Latn-BA"/>
              </w:rPr>
              <w:t>0</w:t>
            </w:r>
          </w:p>
        </w:tc>
      </w:tr>
      <w:tr w:rsidR="00415746" w:rsidRPr="00415746" w:rsidTr="006B3C26">
        <w:trPr>
          <w:trHeight w:val="436"/>
          <w:jc w:val="center"/>
        </w:trPr>
        <w:tc>
          <w:tcPr>
            <w:tcW w:w="3426" w:type="dxa"/>
            <w:tcBorders>
              <w:top w:val="nil"/>
              <w:left w:val="single" w:sz="4" w:space="0" w:color="auto"/>
              <w:bottom w:val="single" w:sz="4" w:space="0" w:color="auto"/>
              <w:right w:val="single" w:sz="4" w:space="0" w:color="auto"/>
            </w:tcBorders>
            <w:shd w:val="clear" w:color="auto" w:fill="auto"/>
            <w:hideMark/>
          </w:tcPr>
          <w:p w:rsidR="00415746" w:rsidRPr="00415746" w:rsidRDefault="00415746" w:rsidP="00415746">
            <w:pPr>
              <w:spacing w:after="0" w:line="240" w:lineRule="auto"/>
              <w:rPr>
                <w:rFonts w:ascii="Myriad Pro" w:eastAsia="Times New Roman" w:hAnsi="Myriad Pro" w:cs="Calibri"/>
                <w:bCs/>
                <w:color w:val="000000"/>
                <w:sz w:val="20"/>
                <w:szCs w:val="20"/>
                <w:lang w:eastAsia="bs-Latn-BA"/>
              </w:rPr>
            </w:pPr>
            <w:r w:rsidRPr="00415746">
              <w:rPr>
                <w:rFonts w:ascii="Myriad Pro" w:eastAsia="Times New Roman" w:hAnsi="Myriad Pro" w:cs="Calibri"/>
                <w:bCs/>
                <w:color w:val="000000"/>
                <w:sz w:val="20"/>
                <w:szCs w:val="20"/>
                <w:lang w:eastAsia="bs-Latn-BA"/>
              </w:rPr>
              <w:t>Djelatnosti vanteritorijalnih organizacija i organa</w:t>
            </w:r>
          </w:p>
        </w:tc>
        <w:tc>
          <w:tcPr>
            <w:tcW w:w="1183" w:type="dxa"/>
            <w:tcBorders>
              <w:top w:val="nil"/>
              <w:left w:val="nil"/>
              <w:bottom w:val="single" w:sz="4" w:space="0" w:color="auto"/>
              <w:right w:val="single" w:sz="4" w:space="0" w:color="auto"/>
            </w:tcBorders>
            <w:shd w:val="clear" w:color="auto" w:fill="auto"/>
            <w:noWrap/>
            <w:vAlign w:val="bottom"/>
            <w:hideMark/>
          </w:tcPr>
          <w:p w:rsidR="00415746" w:rsidRPr="00415746" w:rsidRDefault="00415746" w:rsidP="00415746">
            <w:pPr>
              <w:spacing w:after="0" w:line="240" w:lineRule="auto"/>
              <w:jc w:val="right"/>
              <w:rPr>
                <w:rFonts w:ascii="Myriad Pro" w:eastAsia="Times New Roman" w:hAnsi="Myriad Pro" w:cs="Calibri"/>
                <w:color w:val="000000"/>
                <w:sz w:val="20"/>
                <w:szCs w:val="20"/>
                <w:lang w:eastAsia="bs-Latn-BA"/>
              </w:rPr>
            </w:pPr>
            <w:r w:rsidRPr="00415746">
              <w:rPr>
                <w:rFonts w:ascii="Myriad Pro" w:eastAsia="Times New Roman" w:hAnsi="Myriad Pro" w:cs="Calibri"/>
                <w:color w:val="000000"/>
                <w:sz w:val="20"/>
                <w:szCs w:val="20"/>
                <w:lang w:eastAsia="bs-Latn-BA"/>
              </w:rPr>
              <w:t>0</w:t>
            </w:r>
          </w:p>
        </w:tc>
        <w:tc>
          <w:tcPr>
            <w:tcW w:w="1065" w:type="dxa"/>
            <w:tcBorders>
              <w:top w:val="nil"/>
              <w:left w:val="nil"/>
              <w:bottom w:val="single" w:sz="4" w:space="0" w:color="auto"/>
              <w:right w:val="single" w:sz="4" w:space="0" w:color="auto"/>
            </w:tcBorders>
            <w:shd w:val="clear" w:color="auto" w:fill="auto"/>
            <w:noWrap/>
            <w:vAlign w:val="bottom"/>
            <w:hideMark/>
          </w:tcPr>
          <w:p w:rsidR="00415746" w:rsidRPr="00415746" w:rsidRDefault="00415746" w:rsidP="00415746">
            <w:pPr>
              <w:spacing w:after="0" w:line="240" w:lineRule="auto"/>
              <w:jc w:val="right"/>
              <w:rPr>
                <w:rFonts w:ascii="Myriad Pro" w:eastAsia="Times New Roman" w:hAnsi="Myriad Pro" w:cs="Calibri"/>
                <w:color w:val="000000"/>
                <w:sz w:val="20"/>
                <w:szCs w:val="20"/>
                <w:lang w:eastAsia="bs-Latn-BA"/>
              </w:rPr>
            </w:pPr>
            <w:r w:rsidRPr="00415746">
              <w:rPr>
                <w:rFonts w:ascii="Myriad Pro" w:eastAsia="Times New Roman" w:hAnsi="Myriad Pro" w:cs="Calibri"/>
                <w:color w:val="000000"/>
                <w:sz w:val="20"/>
                <w:szCs w:val="20"/>
                <w:lang w:eastAsia="bs-Latn-BA"/>
              </w:rPr>
              <w:t>0</w:t>
            </w:r>
          </w:p>
        </w:tc>
        <w:tc>
          <w:tcPr>
            <w:tcW w:w="1065" w:type="dxa"/>
            <w:tcBorders>
              <w:top w:val="nil"/>
              <w:left w:val="nil"/>
              <w:bottom w:val="single" w:sz="4" w:space="0" w:color="auto"/>
              <w:right w:val="single" w:sz="4" w:space="0" w:color="auto"/>
            </w:tcBorders>
            <w:shd w:val="clear" w:color="auto" w:fill="auto"/>
            <w:noWrap/>
            <w:vAlign w:val="bottom"/>
            <w:hideMark/>
          </w:tcPr>
          <w:p w:rsidR="00415746" w:rsidRPr="00415746" w:rsidRDefault="00415746" w:rsidP="00415746">
            <w:pPr>
              <w:spacing w:after="0" w:line="240" w:lineRule="auto"/>
              <w:jc w:val="right"/>
              <w:rPr>
                <w:rFonts w:ascii="Myriad Pro" w:eastAsia="Times New Roman" w:hAnsi="Myriad Pro" w:cs="Calibri"/>
                <w:color w:val="000000"/>
                <w:sz w:val="20"/>
                <w:szCs w:val="20"/>
                <w:lang w:eastAsia="bs-Latn-BA"/>
              </w:rPr>
            </w:pPr>
            <w:r w:rsidRPr="00415746">
              <w:rPr>
                <w:rFonts w:ascii="Myriad Pro" w:eastAsia="Times New Roman" w:hAnsi="Myriad Pro" w:cs="Calibri"/>
                <w:color w:val="000000"/>
                <w:sz w:val="20"/>
                <w:szCs w:val="20"/>
                <w:lang w:eastAsia="bs-Latn-BA"/>
              </w:rPr>
              <w:t>0</w:t>
            </w:r>
          </w:p>
        </w:tc>
        <w:tc>
          <w:tcPr>
            <w:tcW w:w="1065" w:type="dxa"/>
            <w:tcBorders>
              <w:top w:val="nil"/>
              <w:left w:val="nil"/>
              <w:bottom w:val="single" w:sz="4" w:space="0" w:color="auto"/>
              <w:right w:val="single" w:sz="4" w:space="0" w:color="auto"/>
            </w:tcBorders>
            <w:shd w:val="clear" w:color="auto" w:fill="auto"/>
            <w:noWrap/>
            <w:vAlign w:val="bottom"/>
            <w:hideMark/>
          </w:tcPr>
          <w:p w:rsidR="00415746" w:rsidRPr="00415746" w:rsidRDefault="00415746" w:rsidP="00415746">
            <w:pPr>
              <w:spacing w:after="0" w:line="240" w:lineRule="auto"/>
              <w:jc w:val="right"/>
              <w:rPr>
                <w:rFonts w:ascii="Myriad Pro" w:eastAsia="Times New Roman" w:hAnsi="Myriad Pro" w:cs="Calibri"/>
                <w:color w:val="000000"/>
                <w:sz w:val="20"/>
                <w:szCs w:val="20"/>
                <w:lang w:eastAsia="bs-Latn-BA"/>
              </w:rPr>
            </w:pPr>
            <w:r w:rsidRPr="00415746">
              <w:rPr>
                <w:rFonts w:ascii="Myriad Pro" w:eastAsia="Times New Roman" w:hAnsi="Myriad Pro" w:cs="Calibri"/>
                <w:color w:val="000000"/>
                <w:sz w:val="20"/>
                <w:szCs w:val="20"/>
                <w:lang w:eastAsia="bs-Latn-BA"/>
              </w:rPr>
              <w:t>0</w:t>
            </w:r>
          </w:p>
        </w:tc>
        <w:tc>
          <w:tcPr>
            <w:tcW w:w="1186" w:type="dxa"/>
            <w:tcBorders>
              <w:top w:val="nil"/>
              <w:left w:val="nil"/>
              <w:bottom w:val="single" w:sz="4" w:space="0" w:color="auto"/>
              <w:right w:val="single" w:sz="4" w:space="0" w:color="auto"/>
            </w:tcBorders>
            <w:shd w:val="clear" w:color="auto" w:fill="auto"/>
            <w:noWrap/>
            <w:vAlign w:val="bottom"/>
            <w:hideMark/>
          </w:tcPr>
          <w:p w:rsidR="00415746" w:rsidRPr="00415746" w:rsidRDefault="00415746" w:rsidP="00415746">
            <w:pPr>
              <w:spacing w:after="0" w:line="240" w:lineRule="auto"/>
              <w:jc w:val="right"/>
              <w:rPr>
                <w:rFonts w:ascii="Myriad Pro" w:eastAsia="Times New Roman" w:hAnsi="Myriad Pro" w:cs="Calibri"/>
                <w:color w:val="000000"/>
                <w:sz w:val="20"/>
                <w:szCs w:val="20"/>
                <w:lang w:eastAsia="bs-Latn-BA"/>
              </w:rPr>
            </w:pPr>
            <w:r w:rsidRPr="00415746">
              <w:rPr>
                <w:rFonts w:ascii="Myriad Pro" w:eastAsia="Times New Roman" w:hAnsi="Myriad Pro" w:cs="Calibri"/>
                <w:color w:val="000000"/>
                <w:sz w:val="20"/>
                <w:szCs w:val="20"/>
                <w:lang w:eastAsia="bs-Latn-BA"/>
              </w:rPr>
              <w:t>0</w:t>
            </w:r>
          </w:p>
        </w:tc>
      </w:tr>
      <w:tr w:rsidR="00415746" w:rsidRPr="00415746" w:rsidTr="006B3C26">
        <w:trPr>
          <w:trHeight w:val="237"/>
          <w:jc w:val="center"/>
        </w:trPr>
        <w:tc>
          <w:tcPr>
            <w:tcW w:w="3426" w:type="dxa"/>
            <w:tcBorders>
              <w:top w:val="nil"/>
              <w:left w:val="single" w:sz="4" w:space="0" w:color="auto"/>
              <w:bottom w:val="single" w:sz="4" w:space="0" w:color="auto"/>
              <w:right w:val="single" w:sz="4" w:space="0" w:color="auto"/>
            </w:tcBorders>
            <w:shd w:val="clear" w:color="auto" w:fill="F2F2F2" w:themeFill="background1" w:themeFillShade="F2"/>
            <w:hideMark/>
          </w:tcPr>
          <w:p w:rsidR="00415746" w:rsidRPr="00415746" w:rsidRDefault="00415746" w:rsidP="00415746">
            <w:pPr>
              <w:spacing w:after="0" w:line="240" w:lineRule="auto"/>
              <w:jc w:val="both"/>
              <w:rPr>
                <w:rFonts w:ascii="Myriad Pro" w:eastAsia="Times New Roman" w:hAnsi="Myriad Pro" w:cs="Calibri"/>
                <w:b/>
                <w:bCs/>
                <w:color w:val="000000"/>
                <w:sz w:val="20"/>
                <w:szCs w:val="20"/>
                <w:lang w:eastAsia="bs-Latn-BA"/>
              </w:rPr>
            </w:pPr>
            <w:r w:rsidRPr="00415746">
              <w:rPr>
                <w:rFonts w:ascii="Myriad Pro" w:eastAsia="Times New Roman" w:hAnsi="Myriad Pro" w:cs="Calibri"/>
                <w:b/>
                <w:bCs/>
                <w:color w:val="000000"/>
                <w:sz w:val="20"/>
                <w:szCs w:val="20"/>
                <w:lang w:eastAsia="bs-Latn-BA"/>
              </w:rPr>
              <w:t>Ukupno</w:t>
            </w:r>
          </w:p>
        </w:tc>
        <w:tc>
          <w:tcPr>
            <w:tcW w:w="1183" w:type="dxa"/>
            <w:tcBorders>
              <w:top w:val="nil"/>
              <w:left w:val="nil"/>
              <w:bottom w:val="single" w:sz="4" w:space="0" w:color="auto"/>
              <w:right w:val="single" w:sz="4" w:space="0" w:color="auto"/>
            </w:tcBorders>
            <w:shd w:val="clear" w:color="auto" w:fill="F2F2F2" w:themeFill="background1" w:themeFillShade="F2"/>
            <w:noWrap/>
            <w:vAlign w:val="bottom"/>
            <w:hideMark/>
          </w:tcPr>
          <w:p w:rsidR="00415746" w:rsidRPr="00415746" w:rsidRDefault="00415746" w:rsidP="00415746">
            <w:pPr>
              <w:spacing w:after="0" w:line="240" w:lineRule="auto"/>
              <w:jc w:val="right"/>
              <w:rPr>
                <w:rFonts w:ascii="Myriad Pro" w:eastAsia="Times New Roman" w:hAnsi="Myriad Pro" w:cs="Calibri"/>
                <w:b/>
                <w:bCs/>
                <w:color w:val="000000"/>
                <w:sz w:val="20"/>
                <w:szCs w:val="20"/>
                <w:lang w:eastAsia="bs-Latn-BA"/>
              </w:rPr>
            </w:pPr>
            <w:r w:rsidRPr="00415746">
              <w:rPr>
                <w:rFonts w:ascii="Myriad Pro" w:eastAsia="Times New Roman" w:hAnsi="Myriad Pro" w:cs="Calibri"/>
                <w:b/>
                <w:bCs/>
                <w:color w:val="000000"/>
                <w:sz w:val="20"/>
                <w:szCs w:val="20"/>
                <w:lang w:eastAsia="bs-Latn-BA"/>
              </w:rPr>
              <w:t>203</w:t>
            </w:r>
          </w:p>
        </w:tc>
        <w:tc>
          <w:tcPr>
            <w:tcW w:w="1065" w:type="dxa"/>
            <w:tcBorders>
              <w:top w:val="nil"/>
              <w:left w:val="nil"/>
              <w:bottom w:val="single" w:sz="4" w:space="0" w:color="auto"/>
              <w:right w:val="single" w:sz="4" w:space="0" w:color="auto"/>
            </w:tcBorders>
            <w:shd w:val="clear" w:color="auto" w:fill="F2F2F2" w:themeFill="background1" w:themeFillShade="F2"/>
            <w:noWrap/>
            <w:vAlign w:val="bottom"/>
            <w:hideMark/>
          </w:tcPr>
          <w:p w:rsidR="00415746" w:rsidRPr="00415746" w:rsidRDefault="00415746" w:rsidP="00415746">
            <w:pPr>
              <w:spacing w:after="0" w:line="240" w:lineRule="auto"/>
              <w:jc w:val="right"/>
              <w:rPr>
                <w:rFonts w:ascii="Myriad Pro" w:eastAsia="Times New Roman" w:hAnsi="Myriad Pro" w:cs="Calibri"/>
                <w:b/>
                <w:bCs/>
                <w:color w:val="000000"/>
                <w:sz w:val="20"/>
                <w:szCs w:val="20"/>
                <w:lang w:eastAsia="bs-Latn-BA"/>
              </w:rPr>
            </w:pPr>
            <w:r w:rsidRPr="00415746">
              <w:rPr>
                <w:rFonts w:ascii="Myriad Pro" w:eastAsia="Times New Roman" w:hAnsi="Myriad Pro" w:cs="Calibri"/>
                <w:b/>
                <w:bCs/>
                <w:color w:val="000000"/>
                <w:sz w:val="20"/>
                <w:szCs w:val="20"/>
                <w:lang w:eastAsia="bs-Latn-BA"/>
              </w:rPr>
              <w:t>203</w:t>
            </w:r>
          </w:p>
        </w:tc>
        <w:tc>
          <w:tcPr>
            <w:tcW w:w="1065" w:type="dxa"/>
            <w:tcBorders>
              <w:top w:val="nil"/>
              <w:left w:val="nil"/>
              <w:bottom w:val="single" w:sz="4" w:space="0" w:color="auto"/>
              <w:right w:val="single" w:sz="4" w:space="0" w:color="auto"/>
            </w:tcBorders>
            <w:shd w:val="clear" w:color="auto" w:fill="F2F2F2" w:themeFill="background1" w:themeFillShade="F2"/>
            <w:noWrap/>
            <w:vAlign w:val="bottom"/>
            <w:hideMark/>
          </w:tcPr>
          <w:p w:rsidR="00415746" w:rsidRPr="00415746" w:rsidRDefault="00415746" w:rsidP="00415746">
            <w:pPr>
              <w:spacing w:after="0" w:line="240" w:lineRule="auto"/>
              <w:jc w:val="right"/>
              <w:rPr>
                <w:rFonts w:ascii="Myriad Pro" w:eastAsia="Times New Roman" w:hAnsi="Myriad Pro" w:cs="Calibri"/>
                <w:b/>
                <w:bCs/>
                <w:color w:val="000000"/>
                <w:sz w:val="20"/>
                <w:szCs w:val="20"/>
                <w:lang w:eastAsia="bs-Latn-BA"/>
              </w:rPr>
            </w:pPr>
            <w:r w:rsidRPr="00415746">
              <w:rPr>
                <w:rFonts w:ascii="Myriad Pro" w:eastAsia="Times New Roman" w:hAnsi="Myriad Pro" w:cs="Calibri"/>
                <w:b/>
                <w:bCs/>
                <w:color w:val="000000"/>
                <w:sz w:val="20"/>
                <w:szCs w:val="20"/>
                <w:lang w:eastAsia="bs-Latn-BA"/>
              </w:rPr>
              <w:t>206</w:t>
            </w:r>
          </w:p>
        </w:tc>
        <w:tc>
          <w:tcPr>
            <w:tcW w:w="1065" w:type="dxa"/>
            <w:tcBorders>
              <w:top w:val="nil"/>
              <w:left w:val="nil"/>
              <w:bottom w:val="single" w:sz="4" w:space="0" w:color="auto"/>
              <w:right w:val="single" w:sz="4" w:space="0" w:color="auto"/>
            </w:tcBorders>
            <w:shd w:val="clear" w:color="auto" w:fill="F2F2F2" w:themeFill="background1" w:themeFillShade="F2"/>
            <w:noWrap/>
            <w:vAlign w:val="bottom"/>
            <w:hideMark/>
          </w:tcPr>
          <w:p w:rsidR="00415746" w:rsidRPr="00415746" w:rsidRDefault="00415746" w:rsidP="00415746">
            <w:pPr>
              <w:spacing w:after="0" w:line="240" w:lineRule="auto"/>
              <w:jc w:val="right"/>
              <w:rPr>
                <w:rFonts w:ascii="Myriad Pro" w:eastAsia="Times New Roman" w:hAnsi="Myriad Pro" w:cs="Calibri"/>
                <w:b/>
                <w:bCs/>
                <w:color w:val="000000"/>
                <w:sz w:val="20"/>
                <w:szCs w:val="20"/>
                <w:lang w:eastAsia="bs-Latn-BA"/>
              </w:rPr>
            </w:pPr>
            <w:r w:rsidRPr="00415746">
              <w:rPr>
                <w:rFonts w:ascii="Myriad Pro" w:eastAsia="Times New Roman" w:hAnsi="Myriad Pro" w:cs="Calibri"/>
                <w:b/>
                <w:bCs/>
                <w:color w:val="000000"/>
                <w:sz w:val="20"/>
                <w:szCs w:val="20"/>
                <w:lang w:eastAsia="bs-Latn-BA"/>
              </w:rPr>
              <w:t>209</w:t>
            </w:r>
          </w:p>
        </w:tc>
        <w:tc>
          <w:tcPr>
            <w:tcW w:w="1186" w:type="dxa"/>
            <w:tcBorders>
              <w:top w:val="nil"/>
              <w:left w:val="nil"/>
              <w:bottom w:val="single" w:sz="4" w:space="0" w:color="auto"/>
              <w:right w:val="single" w:sz="4" w:space="0" w:color="auto"/>
            </w:tcBorders>
            <w:shd w:val="clear" w:color="auto" w:fill="F2F2F2" w:themeFill="background1" w:themeFillShade="F2"/>
            <w:noWrap/>
            <w:vAlign w:val="bottom"/>
            <w:hideMark/>
          </w:tcPr>
          <w:p w:rsidR="00415746" w:rsidRPr="00415746" w:rsidRDefault="00415746" w:rsidP="00415746">
            <w:pPr>
              <w:spacing w:after="0" w:line="240" w:lineRule="auto"/>
              <w:jc w:val="right"/>
              <w:rPr>
                <w:rFonts w:ascii="Myriad Pro" w:eastAsia="Times New Roman" w:hAnsi="Myriad Pro" w:cs="Calibri"/>
                <w:b/>
                <w:bCs/>
                <w:color w:val="000000"/>
                <w:sz w:val="20"/>
                <w:szCs w:val="20"/>
                <w:lang w:eastAsia="bs-Latn-BA"/>
              </w:rPr>
            </w:pPr>
            <w:r w:rsidRPr="00415746">
              <w:rPr>
                <w:rFonts w:ascii="Myriad Pro" w:eastAsia="Times New Roman" w:hAnsi="Myriad Pro" w:cs="Calibri"/>
                <w:b/>
                <w:bCs/>
                <w:color w:val="000000"/>
                <w:sz w:val="20"/>
                <w:szCs w:val="20"/>
                <w:lang w:eastAsia="bs-Latn-BA"/>
              </w:rPr>
              <w:t>211</w:t>
            </w:r>
          </w:p>
        </w:tc>
      </w:tr>
    </w:tbl>
    <w:p w:rsidR="00F41B73" w:rsidRPr="006B3C26" w:rsidRDefault="00415746" w:rsidP="003667EB">
      <w:pPr>
        <w:jc w:val="both"/>
        <w:rPr>
          <w:i/>
          <w:iCs/>
          <w:sz w:val="20"/>
          <w:szCs w:val="20"/>
        </w:rPr>
      </w:pPr>
      <w:r w:rsidRPr="006B3C26">
        <w:rPr>
          <w:i/>
          <w:iCs/>
          <w:sz w:val="20"/>
          <w:szCs w:val="20"/>
        </w:rPr>
        <w:t>Izvor:</w:t>
      </w:r>
      <w:r w:rsidR="00C801AF" w:rsidRPr="006B3C26">
        <w:rPr>
          <w:i/>
          <w:iCs/>
          <w:sz w:val="20"/>
          <w:szCs w:val="20"/>
        </w:rPr>
        <w:t xml:space="preserve"> F</w:t>
      </w:r>
      <w:r w:rsidRPr="006B3C26">
        <w:rPr>
          <w:i/>
          <w:iCs/>
          <w:sz w:val="20"/>
          <w:szCs w:val="20"/>
        </w:rPr>
        <w:t>ederaln</w:t>
      </w:r>
      <w:r w:rsidR="00C801AF" w:rsidRPr="006B3C26">
        <w:rPr>
          <w:i/>
          <w:iCs/>
          <w:sz w:val="20"/>
          <w:szCs w:val="20"/>
        </w:rPr>
        <w:t>i</w:t>
      </w:r>
      <w:r w:rsidRPr="006B3C26">
        <w:rPr>
          <w:i/>
          <w:iCs/>
          <w:sz w:val="20"/>
          <w:szCs w:val="20"/>
        </w:rPr>
        <w:t xml:space="preserve"> zavoda za statistiku </w:t>
      </w:r>
      <w:r w:rsidR="00C801AF" w:rsidRPr="006B3C26">
        <w:rPr>
          <w:i/>
          <w:iCs/>
          <w:sz w:val="20"/>
          <w:szCs w:val="20"/>
        </w:rPr>
        <w:t xml:space="preserve">- </w:t>
      </w:r>
      <w:r w:rsidRPr="006B3C26">
        <w:rPr>
          <w:i/>
          <w:iCs/>
          <w:sz w:val="20"/>
          <w:szCs w:val="20"/>
        </w:rPr>
        <w:t>„Kantoni u brojkama“</w:t>
      </w:r>
    </w:p>
    <w:p w:rsidR="006647E1" w:rsidRDefault="006647E1" w:rsidP="003667EB">
      <w:pPr>
        <w:jc w:val="both"/>
      </w:pPr>
      <w:r>
        <w:t xml:space="preserve">Blagi skok je ostvaren </w:t>
      </w:r>
      <w:r w:rsidR="0029797B">
        <w:t xml:space="preserve">prije svega </w:t>
      </w:r>
      <w:r>
        <w:t>zbog novčanih poticaja za novoosnovane obrte</w:t>
      </w:r>
      <w:r w:rsidR="0029797B">
        <w:t>,</w:t>
      </w:r>
      <w:r w:rsidR="009D5A1F">
        <w:t xml:space="preserve"> kroz različite  programe </w:t>
      </w:r>
      <w:r>
        <w:t>sufinansira</w:t>
      </w:r>
      <w:r w:rsidR="0029797B">
        <w:t xml:space="preserve">nja od različitih donatora, </w:t>
      </w:r>
      <w:r>
        <w:t xml:space="preserve">uglavnom putem Federalnog zavoda za zapošljavanje. </w:t>
      </w:r>
    </w:p>
    <w:p w:rsidR="004E2C07" w:rsidRPr="007B0009" w:rsidRDefault="0029797B" w:rsidP="003667EB">
      <w:pPr>
        <w:jc w:val="both"/>
      </w:pPr>
      <w:r>
        <w:t>Kada je u pitanju o</w:t>
      </w:r>
      <w:r w:rsidR="004E2C07">
        <w:t xml:space="preserve">pstanak </w:t>
      </w:r>
      <w:r>
        <w:t>obrta, on je</w:t>
      </w:r>
      <w:r w:rsidR="006647E1">
        <w:t xml:space="preserve"> najvećim dijelom </w:t>
      </w:r>
      <w:r>
        <w:t>uslovljen</w:t>
      </w:r>
      <w:r w:rsidR="00860905">
        <w:t xml:space="preserve"> </w:t>
      </w:r>
      <w:r w:rsidR="006647E1">
        <w:t>potrošnjo</w:t>
      </w:r>
      <w:r>
        <w:t>m i kupovnom moći stanovništva</w:t>
      </w:r>
      <w:r w:rsidR="00A2122E">
        <w:t>,</w:t>
      </w:r>
      <w:r>
        <w:t xml:space="preserve"> jer</w:t>
      </w:r>
      <w:r w:rsidR="006647E1">
        <w:t xml:space="preserve"> mali obrti nisu dovoljno jaki i konkurentni za izlazak na veća tržišta. Pored toga, visoke obaveze </w:t>
      </w:r>
      <w:r w:rsidR="006647E1" w:rsidRPr="007B0009">
        <w:t xml:space="preserve">i poreska opterećenja na rad </w:t>
      </w:r>
      <w:r w:rsidRPr="007B0009">
        <w:t xml:space="preserve">dodatno </w:t>
      </w:r>
      <w:r w:rsidR="006647E1" w:rsidRPr="007B0009">
        <w:t xml:space="preserve">otežavaju rad malih obrta. </w:t>
      </w:r>
    </w:p>
    <w:p w:rsidR="003C52FA" w:rsidRPr="007B0009" w:rsidRDefault="003C52FA" w:rsidP="003667EB">
      <w:pPr>
        <w:jc w:val="both"/>
      </w:pPr>
      <w:r w:rsidRPr="007B0009">
        <w:t>Od djelatnosti koje najviše preovladavaju u st</w:t>
      </w:r>
      <w:r w:rsidR="007B0009">
        <w:t>rukturi obrta, možemo izdvojiti</w:t>
      </w:r>
      <w:r w:rsidRPr="007B0009">
        <w:t xml:space="preserve"> ugostitel</w:t>
      </w:r>
      <w:r w:rsidR="007B0009">
        <w:t>jske</w:t>
      </w:r>
      <w:r w:rsidRPr="007B0009">
        <w:t xml:space="preserve">, poljoprivredne djelatnosti, </w:t>
      </w:r>
      <w:r w:rsidR="00CC748C" w:rsidRPr="007B0009">
        <w:t>sječa drva i iskorištavanje šum</w:t>
      </w:r>
      <w:r w:rsidR="007B0009">
        <w:t>a, uslužne djelatnosti kao npr.</w:t>
      </w:r>
      <w:r w:rsidR="00CC748C" w:rsidRPr="007B0009">
        <w:t xml:space="preserve"> frizerski saloni i</w:t>
      </w:r>
      <w:r w:rsidR="00A2122E">
        <w:t xml:space="preserve"> drugi tretmani za uljepšavanje, te djelatnosti umjetnosti, zabave i rekreacije.</w:t>
      </w:r>
    </w:p>
    <w:p w:rsidR="0029797B" w:rsidRDefault="004E2C07" w:rsidP="003667EB">
      <w:pPr>
        <w:jc w:val="both"/>
      </w:pPr>
      <w:r>
        <w:t xml:space="preserve">Također, </w:t>
      </w:r>
      <w:r w:rsidR="006647E1">
        <w:t>potrebno je istaknuti da je broj preduzeća na 1.000 stanovnika</w:t>
      </w:r>
      <w:r w:rsidR="0008312F">
        <w:t xml:space="preserve"> u 2019</w:t>
      </w:r>
      <w:r w:rsidR="00C801AF">
        <w:t>.</w:t>
      </w:r>
      <w:r w:rsidR="0008312F">
        <w:t xml:space="preserve"> godini</w:t>
      </w:r>
      <w:r>
        <w:t xml:space="preserve"> iznosio 78,00 u odnosu na  </w:t>
      </w:r>
      <w:r w:rsidR="006647E1">
        <w:t>2015. godin</w:t>
      </w:r>
      <w:r w:rsidR="00277FF8">
        <w:t>u</w:t>
      </w:r>
      <w:r w:rsidR="00860905">
        <w:t xml:space="preserve"> </w:t>
      </w:r>
      <w:r w:rsidR="0029797B">
        <w:t>ka</w:t>
      </w:r>
      <w:r>
        <w:t>da je iznosio</w:t>
      </w:r>
      <w:r w:rsidR="006647E1">
        <w:t xml:space="preserve"> 69,1 što je više nego u svim ostalim općinama Unsko-sanskog kantona, s tim da </w:t>
      </w:r>
      <w:r w:rsidR="0008312F">
        <w:t xml:space="preserve">opet </w:t>
      </w:r>
      <w:r w:rsidR="006647E1">
        <w:t xml:space="preserve">treba uzeti u obzir i činjenicu da Bosanski Petrovac ima najmanji broj stanovnika u kantonu, što direktno utiče na ovaj pokazatelj. </w:t>
      </w:r>
    </w:p>
    <w:p w:rsidR="004E2C07" w:rsidRDefault="00950EA2" w:rsidP="003667EB">
      <w:pPr>
        <w:jc w:val="both"/>
      </w:pPr>
      <w:r>
        <w:t>Kako je već rečeno, n</w:t>
      </w:r>
      <w:r w:rsidR="006647E1">
        <w:t>ajveći broj pravnih lica na području općine Bosanski Petrovac posluje u djelatnostima trgovine, prerađivačke industrije, ostalim uslužnim djelatnostima te poljoprivredi. Slična sektorska struktura preovladava i među obrtima, pri čemu najveći broj obrta obavlja djelatnost trgovine, poljoprivrede, ostalih uslužnih djelatnosti</w:t>
      </w:r>
      <w:r w:rsidR="00A2122E">
        <w:t>,</w:t>
      </w:r>
      <w:r w:rsidR="006647E1">
        <w:t xml:space="preserve"> te djelatnosti u</w:t>
      </w:r>
      <w:r w:rsidR="0008312F">
        <w:t>mjetnosti, zabave i rekreacije.</w:t>
      </w:r>
    </w:p>
    <w:p w:rsidR="0029797B" w:rsidRDefault="0029797B" w:rsidP="0029797B">
      <w:pPr>
        <w:jc w:val="both"/>
      </w:pPr>
      <w:r w:rsidRPr="0008312F">
        <w:t xml:space="preserve">Ohrabruje </w:t>
      </w:r>
      <w:r>
        <w:t xml:space="preserve">i </w:t>
      </w:r>
      <w:r w:rsidRPr="0008312F">
        <w:t xml:space="preserve">činjenica da izvoz sa područja općine Bosanski Petrovac kontinuirano raste od 2015. godine, u kojoj je izvoz iznosio oko </w:t>
      </w:r>
      <w:r>
        <w:t>33 miliona KM</w:t>
      </w:r>
      <w:r w:rsidRPr="0008312F">
        <w:t xml:space="preserve"> u odnosu na 2019. godinu u kojoj je izvoz</w:t>
      </w:r>
      <w:r>
        <w:t xml:space="preserve"> iznosio oko 49,5 mi</w:t>
      </w:r>
      <w:r w:rsidR="00C801AF">
        <w:t>l</w:t>
      </w:r>
      <w:r>
        <w:t>iona KM.</w:t>
      </w:r>
      <w:r w:rsidR="00860905">
        <w:t xml:space="preserve"> </w:t>
      </w:r>
      <w:r w:rsidRPr="0008312F">
        <w:t xml:space="preserve">Sa druge strane, iznos uvoza također bilježi rast. Uvoz u 2015. godini iznosio je </w:t>
      </w:r>
      <w:r w:rsidRPr="0008312F">
        <w:lastRenderedPageBreak/>
        <w:t>14.829.000 KM dok</w:t>
      </w:r>
      <w:r>
        <w:t xml:space="preserve"> je u 2019</w:t>
      </w:r>
      <w:r w:rsidR="00C801AF">
        <w:t>.</w:t>
      </w:r>
      <w:r>
        <w:t xml:space="preserve"> godini iznosio oko</w:t>
      </w:r>
      <w:r w:rsidR="00950EA2">
        <w:t xml:space="preserve"> 26 miliona KM i veći je za 11,</w:t>
      </w:r>
      <w:r w:rsidR="00281567">
        <w:t>8</w:t>
      </w:r>
      <w:r>
        <w:t>miliona</w:t>
      </w:r>
      <w:r w:rsidRPr="0008312F">
        <w:t xml:space="preserve"> KM u odnosu na 2015. godinu. Pozitivnom saldu robne razmjene općine Bosanski Petrovac u najvećoj mjeri doprinose uspješna izvozna preduzeća koja posluju na području općine Bosanski Petrovac</w:t>
      </w:r>
      <w:r w:rsidR="00A2122E">
        <w:t>,</w:t>
      </w:r>
      <w:r>
        <w:t xml:space="preserve"> a pokazatelj </w:t>
      </w:r>
      <w:r w:rsidRPr="007B0009">
        <w:t xml:space="preserve">pokrivenosti uvoza izvozom je ubjedljivo najpovoljniji u odnosu na sve druge jedinice lokalne samouprave u Unsko-sanskom kantonu. </w:t>
      </w:r>
      <w:r w:rsidR="00C56D39" w:rsidRPr="007B0009">
        <w:t xml:space="preserve">Tu svakako treba </w:t>
      </w:r>
      <w:r w:rsidR="002F6CA9">
        <w:t>s</w:t>
      </w:r>
      <w:r w:rsidR="00C56D39" w:rsidRPr="007B0009">
        <w:t xml:space="preserve">pomenuti firmu </w:t>
      </w:r>
      <w:r w:rsidR="00C56D39" w:rsidRPr="007B0009">
        <w:rPr>
          <w:rFonts w:eastAsia="Times New Roman" w:cstheme="minorHAnsi"/>
        </w:rPr>
        <w:t>"PIRNAR" d.o.o. iz Bosanskog Petrovca</w:t>
      </w:r>
      <w:r w:rsidR="0036190F" w:rsidRPr="007B0009">
        <w:rPr>
          <w:rFonts w:eastAsia="Times New Roman" w:cstheme="minorHAnsi"/>
        </w:rPr>
        <w:t>, čija je djelatnost usmjerena na proizvodnju aluminijske stolarije</w:t>
      </w:r>
      <w:r w:rsidR="0036190F">
        <w:rPr>
          <w:rFonts w:eastAsia="Times New Roman" w:cstheme="minorHAnsi"/>
          <w:color w:val="000000"/>
        </w:rPr>
        <w:t xml:space="preserve">, a </w:t>
      </w:r>
      <w:r w:rsidR="00C56D39" w:rsidRPr="00C56D39">
        <w:rPr>
          <w:rFonts w:eastAsia="Times New Roman" w:cstheme="minorHAnsi"/>
          <w:color w:val="000000"/>
        </w:rPr>
        <w:t xml:space="preserve"> koja je godinama jedan od najvećih izvoznika</w:t>
      </w:r>
      <w:r w:rsidR="003978DC">
        <w:rPr>
          <w:rFonts w:eastAsia="Times New Roman" w:cstheme="minorHAnsi"/>
          <w:color w:val="000000"/>
        </w:rPr>
        <w:t>,</w:t>
      </w:r>
      <w:r w:rsidR="00C56D39">
        <w:rPr>
          <w:rFonts w:eastAsia="Times New Roman" w:cstheme="minorHAnsi"/>
          <w:color w:val="000000"/>
        </w:rPr>
        <w:t xml:space="preserve"> ali i uvoznika </w:t>
      </w:r>
      <w:r w:rsidR="00C56D39" w:rsidRPr="00C56D39">
        <w:rPr>
          <w:rFonts w:eastAsia="Times New Roman" w:cstheme="minorHAnsi"/>
          <w:color w:val="000000"/>
        </w:rPr>
        <w:t>na području Unsko-sanskog kantona</w:t>
      </w:r>
      <w:r w:rsidR="00C56D39">
        <w:rPr>
          <w:rFonts w:eastAsia="Times New Roman" w:cstheme="minorHAnsi"/>
          <w:color w:val="000000"/>
        </w:rPr>
        <w:t xml:space="preserve"> i koja u značajnoj mjeri utiče na obim</w:t>
      </w:r>
      <w:r w:rsidR="003978DC">
        <w:rPr>
          <w:rFonts w:eastAsia="Times New Roman" w:cstheme="minorHAnsi"/>
          <w:color w:val="000000"/>
        </w:rPr>
        <w:t xml:space="preserve"> vanjskotrgovinske razmjene opć</w:t>
      </w:r>
      <w:r w:rsidR="00C56D39">
        <w:rPr>
          <w:rFonts w:eastAsia="Times New Roman" w:cstheme="minorHAnsi"/>
          <w:color w:val="000000"/>
        </w:rPr>
        <w:t>ine Bosanski Petrovac.</w:t>
      </w:r>
      <w:r w:rsidR="00860905">
        <w:rPr>
          <w:rFonts w:eastAsia="Times New Roman" w:cstheme="minorHAnsi"/>
          <w:color w:val="000000"/>
        </w:rPr>
        <w:t xml:space="preserve"> </w:t>
      </w:r>
      <w:r w:rsidR="00CC748C">
        <w:rPr>
          <w:rFonts w:eastAsia="Times New Roman" w:cstheme="minorHAnsi"/>
          <w:color w:val="000000"/>
        </w:rPr>
        <w:t>Isto tako, bitno je naglasiti i uspješno poslovanje naših lokalnih aktivnih drvo-prerađivača.</w:t>
      </w:r>
    </w:p>
    <w:p w:rsidR="00F41B73" w:rsidRPr="00D66CEC" w:rsidRDefault="00F41B73" w:rsidP="00D66CEC">
      <w:pPr>
        <w:pStyle w:val="Bezproreda"/>
        <w:rPr>
          <w:b/>
        </w:rPr>
      </w:pPr>
      <w:r w:rsidRPr="00D66CEC">
        <w:rPr>
          <w:b/>
        </w:rPr>
        <w:t>Tabela</w:t>
      </w:r>
      <w:r w:rsidR="00950EA2">
        <w:rPr>
          <w:b/>
        </w:rPr>
        <w:t xml:space="preserve"> 3</w:t>
      </w:r>
      <w:r w:rsidRPr="00D66CEC">
        <w:rPr>
          <w:b/>
        </w:rPr>
        <w:t xml:space="preserve">: </w:t>
      </w:r>
      <w:r w:rsidR="00C801AF">
        <w:rPr>
          <w:b/>
        </w:rPr>
        <w:t>V</w:t>
      </w:r>
      <w:r w:rsidRPr="00D66CEC">
        <w:rPr>
          <w:b/>
        </w:rPr>
        <w:t>anjskotrgovinski bilans općine Bosanski Petrovac</w:t>
      </w:r>
      <w:r w:rsidR="00B94EC0" w:rsidRPr="00D66CEC">
        <w:rPr>
          <w:b/>
        </w:rPr>
        <w:t xml:space="preserve"> (u hiljadama KM)</w:t>
      </w:r>
    </w:p>
    <w:tbl>
      <w:tblPr>
        <w:tblW w:w="8977" w:type="dxa"/>
        <w:jc w:val="center"/>
        <w:tblLook w:val="04A0"/>
      </w:tblPr>
      <w:tblGrid>
        <w:gridCol w:w="3300"/>
        <w:gridCol w:w="1205"/>
        <w:gridCol w:w="1142"/>
        <w:gridCol w:w="1110"/>
        <w:gridCol w:w="1110"/>
        <w:gridCol w:w="1110"/>
      </w:tblGrid>
      <w:tr w:rsidR="00415746" w:rsidRPr="00950EA2" w:rsidTr="006B3C26">
        <w:trPr>
          <w:trHeight w:val="219"/>
          <w:jc w:val="center"/>
        </w:trPr>
        <w:tc>
          <w:tcPr>
            <w:tcW w:w="3300" w:type="dxa"/>
            <w:tcBorders>
              <w:top w:val="single" w:sz="4" w:space="0" w:color="auto"/>
              <w:left w:val="single" w:sz="4" w:space="0" w:color="auto"/>
              <w:bottom w:val="single" w:sz="4" w:space="0" w:color="auto"/>
              <w:right w:val="single" w:sz="4" w:space="0" w:color="auto"/>
            </w:tcBorders>
            <w:shd w:val="clear" w:color="auto" w:fill="FFC000" w:themeFill="accent4"/>
            <w:noWrap/>
            <w:vAlign w:val="bottom"/>
            <w:hideMark/>
          </w:tcPr>
          <w:p w:rsidR="00415746" w:rsidRPr="00415746" w:rsidRDefault="00415746" w:rsidP="00415746">
            <w:pPr>
              <w:spacing w:after="0" w:line="240" w:lineRule="auto"/>
              <w:rPr>
                <w:rFonts w:eastAsia="Times New Roman" w:cs="Calibri"/>
                <w:color w:val="000000"/>
                <w:lang w:eastAsia="bs-Latn-BA"/>
              </w:rPr>
            </w:pPr>
            <w:r w:rsidRPr="00415746">
              <w:rPr>
                <w:rFonts w:eastAsia="Times New Roman" w:cs="Calibri"/>
                <w:color w:val="000000"/>
                <w:lang w:eastAsia="bs-Latn-BA"/>
              </w:rPr>
              <w:t> </w:t>
            </w:r>
          </w:p>
        </w:tc>
        <w:tc>
          <w:tcPr>
            <w:tcW w:w="1205" w:type="dxa"/>
            <w:tcBorders>
              <w:top w:val="single" w:sz="4" w:space="0" w:color="auto"/>
              <w:left w:val="nil"/>
              <w:bottom w:val="single" w:sz="4" w:space="0" w:color="auto"/>
              <w:right w:val="single" w:sz="4" w:space="0" w:color="auto"/>
            </w:tcBorders>
            <w:shd w:val="clear" w:color="auto" w:fill="FFC000" w:themeFill="accent4"/>
            <w:noWrap/>
            <w:vAlign w:val="center"/>
            <w:hideMark/>
          </w:tcPr>
          <w:p w:rsidR="00415746" w:rsidRPr="00950EA2" w:rsidRDefault="00415746" w:rsidP="00415746">
            <w:pPr>
              <w:spacing w:after="0" w:line="240" w:lineRule="auto"/>
              <w:jc w:val="center"/>
              <w:rPr>
                <w:rFonts w:ascii="Myriad Pro" w:eastAsia="Times New Roman" w:hAnsi="Myriad Pro" w:cs="Calibri"/>
                <w:b/>
                <w:bCs/>
                <w:color w:val="000000"/>
                <w:sz w:val="20"/>
                <w:szCs w:val="20"/>
                <w:lang w:eastAsia="bs-Latn-BA"/>
              </w:rPr>
            </w:pPr>
            <w:r w:rsidRPr="00950EA2">
              <w:rPr>
                <w:rFonts w:ascii="Myriad Pro" w:eastAsia="Times New Roman" w:hAnsi="Myriad Pro" w:cs="Calibri"/>
                <w:b/>
                <w:bCs/>
                <w:color w:val="000000"/>
                <w:sz w:val="20"/>
                <w:szCs w:val="20"/>
                <w:lang w:eastAsia="bs-Latn-BA"/>
              </w:rPr>
              <w:t>2015</w:t>
            </w:r>
          </w:p>
        </w:tc>
        <w:tc>
          <w:tcPr>
            <w:tcW w:w="1142" w:type="dxa"/>
            <w:tcBorders>
              <w:top w:val="single" w:sz="4" w:space="0" w:color="auto"/>
              <w:left w:val="nil"/>
              <w:bottom w:val="single" w:sz="4" w:space="0" w:color="auto"/>
              <w:right w:val="single" w:sz="4" w:space="0" w:color="auto"/>
            </w:tcBorders>
            <w:shd w:val="clear" w:color="auto" w:fill="FFC000" w:themeFill="accent4"/>
            <w:noWrap/>
            <w:vAlign w:val="center"/>
            <w:hideMark/>
          </w:tcPr>
          <w:p w:rsidR="00415746" w:rsidRPr="00950EA2" w:rsidRDefault="00415746" w:rsidP="00415746">
            <w:pPr>
              <w:spacing w:after="0" w:line="240" w:lineRule="auto"/>
              <w:jc w:val="center"/>
              <w:rPr>
                <w:rFonts w:ascii="Myriad Pro" w:eastAsia="Times New Roman" w:hAnsi="Myriad Pro" w:cs="Calibri"/>
                <w:b/>
                <w:bCs/>
                <w:color w:val="000000"/>
                <w:sz w:val="20"/>
                <w:szCs w:val="20"/>
                <w:lang w:eastAsia="bs-Latn-BA"/>
              </w:rPr>
            </w:pPr>
            <w:r w:rsidRPr="00950EA2">
              <w:rPr>
                <w:rFonts w:ascii="Myriad Pro" w:eastAsia="Times New Roman" w:hAnsi="Myriad Pro" w:cs="Calibri"/>
                <w:b/>
                <w:bCs/>
                <w:color w:val="000000"/>
                <w:sz w:val="20"/>
                <w:szCs w:val="20"/>
                <w:lang w:eastAsia="bs-Latn-BA"/>
              </w:rPr>
              <w:t>2016</w:t>
            </w:r>
          </w:p>
        </w:tc>
        <w:tc>
          <w:tcPr>
            <w:tcW w:w="1110" w:type="dxa"/>
            <w:tcBorders>
              <w:top w:val="single" w:sz="4" w:space="0" w:color="auto"/>
              <w:left w:val="nil"/>
              <w:bottom w:val="single" w:sz="4" w:space="0" w:color="auto"/>
              <w:right w:val="single" w:sz="4" w:space="0" w:color="auto"/>
            </w:tcBorders>
            <w:shd w:val="clear" w:color="auto" w:fill="FFC000" w:themeFill="accent4"/>
            <w:noWrap/>
            <w:vAlign w:val="center"/>
            <w:hideMark/>
          </w:tcPr>
          <w:p w:rsidR="00415746" w:rsidRPr="00950EA2" w:rsidRDefault="00415746" w:rsidP="00415746">
            <w:pPr>
              <w:spacing w:after="0" w:line="240" w:lineRule="auto"/>
              <w:jc w:val="center"/>
              <w:rPr>
                <w:rFonts w:ascii="Myriad Pro" w:eastAsia="Times New Roman" w:hAnsi="Myriad Pro" w:cs="Calibri"/>
                <w:b/>
                <w:bCs/>
                <w:color w:val="000000"/>
                <w:sz w:val="20"/>
                <w:szCs w:val="20"/>
                <w:lang w:eastAsia="bs-Latn-BA"/>
              </w:rPr>
            </w:pPr>
            <w:r w:rsidRPr="00950EA2">
              <w:rPr>
                <w:rFonts w:ascii="Myriad Pro" w:eastAsia="Times New Roman" w:hAnsi="Myriad Pro" w:cs="Calibri"/>
                <w:b/>
                <w:bCs/>
                <w:color w:val="000000"/>
                <w:sz w:val="20"/>
                <w:szCs w:val="20"/>
                <w:lang w:eastAsia="bs-Latn-BA"/>
              </w:rPr>
              <w:t>2017</w:t>
            </w:r>
          </w:p>
        </w:tc>
        <w:tc>
          <w:tcPr>
            <w:tcW w:w="1110" w:type="dxa"/>
            <w:tcBorders>
              <w:top w:val="single" w:sz="4" w:space="0" w:color="auto"/>
              <w:left w:val="nil"/>
              <w:bottom w:val="single" w:sz="4" w:space="0" w:color="auto"/>
              <w:right w:val="single" w:sz="4" w:space="0" w:color="auto"/>
            </w:tcBorders>
            <w:shd w:val="clear" w:color="auto" w:fill="FFC000" w:themeFill="accent4"/>
            <w:noWrap/>
            <w:vAlign w:val="center"/>
            <w:hideMark/>
          </w:tcPr>
          <w:p w:rsidR="00415746" w:rsidRPr="00950EA2" w:rsidRDefault="00415746" w:rsidP="00415746">
            <w:pPr>
              <w:spacing w:after="0" w:line="240" w:lineRule="auto"/>
              <w:jc w:val="center"/>
              <w:rPr>
                <w:rFonts w:ascii="Myriad Pro" w:eastAsia="Times New Roman" w:hAnsi="Myriad Pro" w:cs="Calibri"/>
                <w:b/>
                <w:bCs/>
                <w:color w:val="000000"/>
                <w:sz w:val="20"/>
                <w:szCs w:val="20"/>
                <w:lang w:eastAsia="bs-Latn-BA"/>
              </w:rPr>
            </w:pPr>
            <w:r w:rsidRPr="00950EA2">
              <w:rPr>
                <w:rFonts w:ascii="Myriad Pro" w:eastAsia="Times New Roman" w:hAnsi="Myriad Pro" w:cs="Calibri"/>
                <w:b/>
                <w:bCs/>
                <w:color w:val="000000"/>
                <w:sz w:val="20"/>
                <w:szCs w:val="20"/>
                <w:lang w:eastAsia="bs-Latn-BA"/>
              </w:rPr>
              <w:t>2018</w:t>
            </w:r>
          </w:p>
        </w:tc>
        <w:tc>
          <w:tcPr>
            <w:tcW w:w="1110" w:type="dxa"/>
            <w:tcBorders>
              <w:top w:val="single" w:sz="4" w:space="0" w:color="auto"/>
              <w:left w:val="nil"/>
              <w:bottom w:val="single" w:sz="4" w:space="0" w:color="auto"/>
              <w:right w:val="single" w:sz="4" w:space="0" w:color="auto"/>
            </w:tcBorders>
            <w:shd w:val="clear" w:color="auto" w:fill="FFC000" w:themeFill="accent4"/>
            <w:noWrap/>
            <w:vAlign w:val="center"/>
            <w:hideMark/>
          </w:tcPr>
          <w:p w:rsidR="00415746" w:rsidRPr="00950EA2" w:rsidRDefault="00415746" w:rsidP="00415746">
            <w:pPr>
              <w:spacing w:after="0" w:line="240" w:lineRule="auto"/>
              <w:jc w:val="center"/>
              <w:rPr>
                <w:rFonts w:ascii="Myriad Pro" w:eastAsia="Times New Roman" w:hAnsi="Myriad Pro" w:cs="Calibri"/>
                <w:b/>
                <w:bCs/>
                <w:color w:val="000000"/>
                <w:sz w:val="20"/>
                <w:szCs w:val="20"/>
                <w:lang w:eastAsia="bs-Latn-BA"/>
              </w:rPr>
            </w:pPr>
            <w:r w:rsidRPr="00950EA2">
              <w:rPr>
                <w:rFonts w:ascii="Myriad Pro" w:eastAsia="Times New Roman" w:hAnsi="Myriad Pro" w:cs="Calibri"/>
                <w:b/>
                <w:bCs/>
                <w:color w:val="000000"/>
                <w:sz w:val="20"/>
                <w:szCs w:val="20"/>
                <w:lang w:eastAsia="bs-Latn-BA"/>
              </w:rPr>
              <w:t>2019</w:t>
            </w:r>
          </w:p>
        </w:tc>
      </w:tr>
      <w:tr w:rsidR="00B94EC0" w:rsidRPr="00950EA2" w:rsidTr="006B3C26">
        <w:trPr>
          <w:trHeight w:val="219"/>
          <w:jc w:val="center"/>
        </w:trPr>
        <w:tc>
          <w:tcPr>
            <w:tcW w:w="3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15746" w:rsidRPr="00950EA2" w:rsidRDefault="00415746" w:rsidP="00415746">
            <w:pPr>
              <w:spacing w:after="0" w:line="240" w:lineRule="auto"/>
              <w:rPr>
                <w:rFonts w:eastAsia="Times New Roman" w:cs="Calibri"/>
                <w:color w:val="000000"/>
                <w:lang w:eastAsia="bs-Latn-BA"/>
              </w:rPr>
            </w:pPr>
            <w:r w:rsidRPr="00950EA2">
              <w:rPr>
                <w:rFonts w:eastAsia="Times New Roman" w:cs="Calibri"/>
                <w:color w:val="000000"/>
                <w:lang w:eastAsia="bs-Latn-BA"/>
              </w:rPr>
              <w:t>Izvoz</w:t>
            </w:r>
          </w:p>
        </w:tc>
        <w:tc>
          <w:tcPr>
            <w:tcW w:w="1205" w:type="dxa"/>
            <w:tcBorders>
              <w:top w:val="single" w:sz="4" w:space="0" w:color="auto"/>
              <w:left w:val="nil"/>
              <w:bottom w:val="single" w:sz="4" w:space="0" w:color="auto"/>
              <w:right w:val="single" w:sz="4" w:space="0" w:color="auto"/>
            </w:tcBorders>
            <w:shd w:val="clear" w:color="auto" w:fill="auto"/>
            <w:noWrap/>
            <w:vAlign w:val="bottom"/>
            <w:hideMark/>
          </w:tcPr>
          <w:p w:rsidR="00415746" w:rsidRPr="00950EA2" w:rsidRDefault="00415746" w:rsidP="00415746">
            <w:pPr>
              <w:spacing w:after="0" w:line="240" w:lineRule="auto"/>
              <w:jc w:val="right"/>
              <w:rPr>
                <w:rFonts w:eastAsia="Times New Roman" w:cs="Calibri"/>
                <w:color w:val="000000"/>
                <w:lang w:eastAsia="bs-Latn-BA"/>
              </w:rPr>
            </w:pPr>
            <w:r w:rsidRPr="00950EA2">
              <w:rPr>
                <w:rFonts w:eastAsia="Times New Roman" w:cs="Calibri"/>
                <w:color w:val="000000"/>
                <w:lang w:eastAsia="bs-Latn-BA"/>
              </w:rPr>
              <w:t>33.171</w:t>
            </w:r>
          </w:p>
        </w:tc>
        <w:tc>
          <w:tcPr>
            <w:tcW w:w="1142" w:type="dxa"/>
            <w:tcBorders>
              <w:top w:val="single" w:sz="4" w:space="0" w:color="auto"/>
              <w:left w:val="nil"/>
              <w:bottom w:val="single" w:sz="4" w:space="0" w:color="auto"/>
              <w:right w:val="single" w:sz="4" w:space="0" w:color="auto"/>
            </w:tcBorders>
            <w:shd w:val="clear" w:color="auto" w:fill="auto"/>
            <w:noWrap/>
            <w:vAlign w:val="bottom"/>
            <w:hideMark/>
          </w:tcPr>
          <w:p w:rsidR="00415746" w:rsidRPr="00950EA2" w:rsidRDefault="00415746" w:rsidP="00415746">
            <w:pPr>
              <w:spacing w:after="0" w:line="240" w:lineRule="auto"/>
              <w:jc w:val="right"/>
              <w:rPr>
                <w:rFonts w:eastAsia="Times New Roman" w:cs="Calibri"/>
                <w:color w:val="000000"/>
                <w:lang w:eastAsia="bs-Latn-BA"/>
              </w:rPr>
            </w:pPr>
            <w:r w:rsidRPr="00950EA2">
              <w:rPr>
                <w:rFonts w:eastAsia="Times New Roman" w:cs="Calibri"/>
                <w:color w:val="000000"/>
                <w:lang w:eastAsia="bs-Latn-BA"/>
              </w:rPr>
              <w:t>41.081</w:t>
            </w:r>
          </w:p>
        </w:tc>
        <w:tc>
          <w:tcPr>
            <w:tcW w:w="1110" w:type="dxa"/>
            <w:tcBorders>
              <w:top w:val="single" w:sz="4" w:space="0" w:color="auto"/>
              <w:left w:val="nil"/>
              <w:bottom w:val="single" w:sz="4" w:space="0" w:color="auto"/>
              <w:right w:val="single" w:sz="4" w:space="0" w:color="auto"/>
            </w:tcBorders>
            <w:shd w:val="clear" w:color="auto" w:fill="auto"/>
            <w:noWrap/>
            <w:vAlign w:val="bottom"/>
            <w:hideMark/>
          </w:tcPr>
          <w:p w:rsidR="00415746" w:rsidRPr="00950EA2" w:rsidRDefault="00415746" w:rsidP="00415746">
            <w:pPr>
              <w:spacing w:after="0" w:line="240" w:lineRule="auto"/>
              <w:jc w:val="right"/>
              <w:rPr>
                <w:rFonts w:eastAsia="Times New Roman" w:cs="Calibri"/>
                <w:color w:val="000000"/>
                <w:lang w:eastAsia="bs-Latn-BA"/>
              </w:rPr>
            </w:pPr>
            <w:r w:rsidRPr="00950EA2">
              <w:rPr>
                <w:rFonts w:eastAsia="Times New Roman" w:cs="Calibri"/>
                <w:color w:val="000000"/>
                <w:lang w:eastAsia="bs-Latn-BA"/>
              </w:rPr>
              <w:t>43.671</w:t>
            </w:r>
          </w:p>
        </w:tc>
        <w:tc>
          <w:tcPr>
            <w:tcW w:w="1110" w:type="dxa"/>
            <w:tcBorders>
              <w:top w:val="single" w:sz="4" w:space="0" w:color="auto"/>
              <w:left w:val="nil"/>
              <w:bottom w:val="single" w:sz="4" w:space="0" w:color="auto"/>
              <w:right w:val="single" w:sz="4" w:space="0" w:color="auto"/>
            </w:tcBorders>
            <w:shd w:val="clear" w:color="auto" w:fill="auto"/>
            <w:noWrap/>
            <w:vAlign w:val="bottom"/>
            <w:hideMark/>
          </w:tcPr>
          <w:p w:rsidR="00415746" w:rsidRPr="00950EA2" w:rsidRDefault="00415746" w:rsidP="00415746">
            <w:pPr>
              <w:spacing w:after="0" w:line="240" w:lineRule="auto"/>
              <w:jc w:val="right"/>
              <w:rPr>
                <w:rFonts w:eastAsia="Times New Roman" w:cs="Calibri"/>
                <w:color w:val="000000"/>
                <w:lang w:eastAsia="bs-Latn-BA"/>
              </w:rPr>
            </w:pPr>
            <w:r w:rsidRPr="00950EA2">
              <w:rPr>
                <w:rFonts w:eastAsia="Times New Roman" w:cs="Calibri"/>
                <w:color w:val="000000"/>
                <w:lang w:eastAsia="bs-Latn-BA"/>
              </w:rPr>
              <w:t>39.543</w:t>
            </w:r>
          </w:p>
        </w:tc>
        <w:tc>
          <w:tcPr>
            <w:tcW w:w="1110" w:type="dxa"/>
            <w:tcBorders>
              <w:top w:val="single" w:sz="4" w:space="0" w:color="auto"/>
              <w:left w:val="nil"/>
              <w:bottom w:val="single" w:sz="4" w:space="0" w:color="auto"/>
              <w:right w:val="single" w:sz="4" w:space="0" w:color="auto"/>
            </w:tcBorders>
            <w:shd w:val="clear" w:color="auto" w:fill="auto"/>
            <w:noWrap/>
            <w:vAlign w:val="bottom"/>
            <w:hideMark/>
          </w:tcPr>
          <w:p w:rsidR="00415746" w:rsidRPr="00950EA2" w:rsidRDefault="00B94EC0" w:rsidP="00B94EC0">
            <w:pPr>
              <w:spacing w:after="0" w:line="240" w:lineRule="auto"/>
              <w:jc w:val="center"/>
              <w:rPr>
                <w:rFonts w:eastAsia="Times New Roman" w:cs="Calibri"/>
                <w:color w:val="000000"/>
                <w:lang w:eastAsia="bs-Latn-BA"/>
              </w:rPr>
            </w:pPr>
            <w:r w:rsidRPr="00950EA2">
              <w:rPr>
                <w:rFonts w:eastAsia="Times New Roman" w:cs="Calibri"/>
                <w:color w:val="000000"/>
                <w:lang w:eastAsia="bs-Latn-BA"/>
              </w:rPr>
              <w:t>49.469</w:t>
            </w:r>
          </w:p>
        </w:tc>
      </w:tr>
      <w:tr w:rsidR="00B94EC0" w:rsidRPr="00950EA2" w:rsidTr="006B3C26">
        <w:trPr>
          <w:trHeight w:val="219"/>
          <w:jc w:val="center"/>
        </w:trPr>
        <w:tc>
          <w:tcPr>
            <w:tcW w:w="3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15746" w:rsidRPr="00950EA2" w:rsidRDefault="00415746" w:rsidP="00415746">
            <w:pPr>
              <w:spacing w:after="0" w:line="240" w:lineRule="auto"/>
              <w:rPr>
                <w:rFonts w:eastAsia="Times New Roman" w:cs="Calibri"/>
                <w:color w:val="000000"/>
                <w:lang w:eastAsia="bs-Latn-BA"/>
              </w:rPr>
            </w:pPr>
            <w:r w:rsidRPr="00950EA2">
              <w:rPr>
                <w:rFonts w:eastAsia="Times New Roman" w:cs="Calibri"/>
                <w:color w:val="000000"/>
                <w:lang w:eastAsia="bs-Latn-BA"/>
              </w:rPr>
              <w:t>Uvoz</w:t>
            </w:r>
          </w:p>
        </w:tc>
        <w:tc>
          <w:tcPr>
            <w:tcW w:w="1205" w:type="dxa"/>
            <w:tcBorders>
              <w:top w:val="single" w:sz="4" w:space="0" w:color="auto"/>
              <w:left w:val="nil"/>
              <w:bottom w:val="single" w:sz="4" w:space="0" w:color="auto"/>
              <w:right w:val="single" w:sz="4" w:space="0" w:color="auto"/>
            </w:tcBorders>
            <w:shd w:val="clear" w:color="auto" w:fill="auto"/>
            <w:noWrap/>
            <w:vAlign w:val="bottom"/>
            <w:hideMark/>
          </w:tcPr>
          <w:p w:rsidR="00415746" w:rsidRPr="00950EA2" w:rsidRDefault="00415746" w:rsidP="00415746">
            <w:pPr>
              <w:spacing w:after="0" w:line="240" w:lineRule="auto"/>
              <w:jc w:val="right"/>
              <w:rPr>
                <w:rFonts w:eastAsia="Times New Roman" w:cs="Calibri"/>
                <w:color w:val="000000"/>
                <w:lang w:eastAsia="bs-Latn-BA"/>
              </w:rPr>
            </w:pPr>
            <w:r w:rsidRPr="00950EA2">
              <w:rPr>
                <w:rFonts w:eastAsia="Times New Roman" w:cs="Calibri"/>
                <w:color w:val="000000"/>
                <w:lang w:eastAsia="bs-Latn-BA"/>
              </w:rPr>
              <w:t>14.829</w:t>
            </w:r>
          </w:p>
        </w:tc>
        <w:tc>
          <w:tcPr>
            <w:tcW w:w="1142" w:type="dxa"/>
            <w:tcBorders>
              <w:top w:val="single" w:sz="4" w:space="0" w:color="auto"/>
              <w:left w:val="nil"/>
              <w:bottom w:val="single" w:sz="4" w:space="0" w:color="auto"/>
              <w:right w:val="single" w:sz="4" w:space="0" w:color="auto"/>
            </w:tcBorders>
            <w:shd w:val="clear" w:color="auto" w:fill="auto"/>
            <w:noWrap/>
            <w:vAlign w:val="bottom"/>
            <w:hideMark/>
          </w:tcPr>
          <w:p w:rsidR="00415746" w:rsidRPr="00950EA2" w:rsidRDefault="00415746" w:rsidP="00415746">
            <w:pPr>
              <w:spacing w:after="0" w:line="240" w:lineRule="auto"/>
              <w:jc w:val="right"/>
              <w:rPr>
                <w:rFonts w:eastAsia="Times New Roman" w:cs="Calibri"/>
                <w:color w:val="000000"/>
                <w:lang w:eastAsia="bs-Latn-BA"/>
              </w:rPr>
            </w:pPr>
            <w:r w:rsidRPr="00950EA2">
              <w:rPr>
                <w:rFonts w:eastAsia="Times New Roman" w:cs="Calibri"/>
                <w:color w:val="000000"/>
                <w:lang w:eastAsia="bs-Latn-BA"/>
              </w:rPr>
              <w:t>21.017</w:t>
            </w:r>
          </w:p>
        </w:tc>
        <w:tc>
          <w:tcPr>
            <w:tcW w:w="1110" w:type="dxa"/>
            <w:tcBorders>
              <w:top w:val="single" w:sz="4" w:space="0" w:color="auto"/>
              <w:left w:val="nil"/>
              <w:bottom w:val="single" w:sz="4" w:space="0" w:color="auto"/>
              <w:right w:val="single" w:sz="4" w:space="0" w:color="auto"/>
            </w:tcBorders>
            <w:shd w:val="clear" w:color="auto" w:fill="auto"/>
            <w:noWrap/>
            <w:vAlign w:val="bottom"/>
            <w:hideMark/>
          </w:tcPr>
          <w:p w:rsidR="00415746" w:rsidRPr="00950EA2" w:rsidRDefault="00415746" w:rsidP="00415746">
            <w:pPr>
              <w:spacing w:after="0" w:line="240" w:lineRule="auto"/>
              <w:jc w:val="right"/>
              <w:rPr>
                <w:rFonts w:eastAsia="Times New Roman" w:cs="Calibri"/>
                <w:color w:val="000000"/>
                <w:lang w:eastAsia="bs-Latn-BA"/>
              </w:rPr>
            </w:pPr>
            <w:r w:rsidRPr="00950EA2">
              <w:rPr>
                <w:rFonts w:eastAsia="Times New Roman" w:cs="Calibri"/>
                <w:color w:val="000000"/>
                <w:lang w:eastAsia="bs-Latn-BA"/>
              </w:rPr>
              <w:t>23.207</w:t>
            </w:r>
          </w:p>
        </w:tc>
        <w:tc>
          <w:tcPr>
            <w:tcW w:w="1110" w:type="dxa"/>
            <w:tcBorders>
              <w:top w:val="single" w:sz="4" w:space="0" w:color="auto"/>
              <w:left w:val="nil"/>
              <w:bottom w:val="single" w:sz="4" w:space="0" w:color="auto"/>
              <w:right w:val="single" w:sz="4" w:space="0" w:color="auto"/>
            </w:tcBorders>
            <w:shd w:val="clear" w:color="auto" w:fill="auto"/>
            <w:noWrap/>
            <w:vAlign w:val="bottom"/>
            <w:hideMark/>
          </w:tcPr>
          <w:p w:rsidR="00415746" w:rsidRPr="00950EA2" w:rsidRDefault="00415746" w:rsidP="00415746">
            <w:pPr>
              <w:spacing w:after="0" w:line="240" w:lineRule="auto"/>
              <w:jc w:val="right"/>
              <w:rPr>
                <w:rFonts w:eastAsia="Times New Roman" w:cs="Calibri"/>
                <w:color w:val="000000"/>
                <w:lang w:eastAsia="bs-Latn-BA"/>
              </w:rPr>
            </w:pPr>
            <w:r w:rsidRPr="00950EA2">
              <w:rPr>
                <w:rFonts w:eastAsia="Times New Roman" w:cs="Calibri"/>
                <w:color w:val="000000"/>
                <w:lang w:eastAsia="bs-Latn-BA"/>
              </w:rPr>
              <w:t>29.161</w:t>
            </w:r>
          </w:p>
        </w:tc>
        <w:tc>
          <w:tcPr>
            <w:tcW w:w="1110" w:type="dxa"/>
            <w:tcBorders>
              <w:top w:val="single" w:sz="4" w:space="0" w:color="auto"/>
              <w:left w:val="nil"/>
              <w:bottom w:val="single" w:sz="4" w:space="0" w:color="auto"/>
              <w:right w:val="single" w:sz="4" w:space="0" w:color="auto"/>
            </w:tcBorders>
            <w:shd w:val="clear" w:color="auto" w:fill="auto"/>
            <w:noWrap/>
            <w:vAlign w:val="bottom"/>
            <w:hideMark/>
          </w:tcPr>
          <w:p w:rsidR="00415746" w:rsidRPr="00950EA2" w:rsidRDefault="00B94EC0" w:rsidP="00B94EC0">
            <w:pPr>
              <w:spacing w:after="0" w:line="240" w:lineRule="auto"/>
              <w:jc w:val="center"/>
              <w:rPr>
                <w:rFonts w:eastAsia="Times New Roman" w:cs="Calibri"/>
                <w:color w:val="000000"/>
                <w:lang w:eastAsia="bs-Latn-BA"/>
              </w:rPr>
            </w:pPr>
            <w:r w:rsidRPr="00950EA2">
              <w:rPr>
                <w:rFonts w:eastAsia="Times New Roman" w:cs="Calibri"/>
                <w:color w:val="000000"/>
                <w:lang w:eastAsia="bs-Latn-BA"/>
              </w:rPr>
              <w:t>26.675</w:t>
            </w:r>
          </w:p>
        </w:tc>
      </w:tr>
      <w:tr w:rsidR="0029797B" w:rsidRPr="00950EA2" w:rsidTr="006B3C26">
        <w:trPr>
          <w:trHeight w:val="219"/>
          <w:jc w:val="center"/>
        </w:trPr>
        <w:tc>
          <w:tcPr>
            <w:tcW w:w="330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rsidR="0029797B" w:rsidRPr="00950EA2" w:rsidRDefault="0029797B" w:rsidP="0029797B">
            <w:pPr>
              <w:spacing w:after="0" w:line="240" w:lineRule="auto"/>
              <w:rPr>
                <w:rFonts w:eastAsia="Times New Roman" w:cs="Calibri"/>
                <w:color w:val="000000"/>
                <w:lang w:eastAsia="bs-Latn-BA"/>
              </w:rPr>
            </w:pPr>
            <w:r w:rsidRPr="00950EA2">
              <w:rPr>
                <w:rFonts w:eastAsia="Times New Roman" w:cs="Calibri"/>
                <w:color w:val="000000"/>
                <w:lang w:eastAsia="bs-Latn-BA"/>
              </w:rPr>
              <w:t>Pokrivenost uvoza izvozom</w:t>
            </w:r>
          </w:p>
        </w:tc>
        <w:tc>
          <w:tcPr>
            <w:tcW w:w="1205"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rsidR="0029797B" w:rsidRPr="00950EA2" w:rsidRDefault="0029797B" w:rsidP="00950EA2">
            <w:pPr>
              <w:spacing w:after="0" w:line="240" w:lineRule="auto"/>
              <w:jc w:val="right"/>
              <w:rPr>
                <w:rFonts w:eastAsia="Times New Roman" w:cs="Calibri"/>
                <w:color w:val="000000"/>
                <w:lang w:eastAsia="bs-Latn-BA"/>
              </w:rPr>
            </w:pPr>
            <w:r w:rsidRPr="00950EA2">
              <w:rPr>
                <w:rFonts w:cs="Calibri"/>
                <w:color w:val="000000"/>
              </w:rPr>
              <w:t>224%</w:t>
            </w:r>
          </w:p>
        </w:tc>
        <w:tc>
          <w:tcPr>
            <w:tcW w:w="1142"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rsidR="0029797B" w:rsidRPr="00950EA2" w:rsidRDefault="0029797B" w:rsidP="00950EA2">
            <w:pPr>
              <w:spacing w:after="0" w:line="240" w:lineRule="auto"/>
              <w:jc w:val="right"/>
              <w:rPr>
                <w:rFonts w:eastAsia="Times New Roman" w:cs="Calibri"/>
                <w:color w:val="000000"/>
                <w:lang w:eastAsia="bs-Latn-BA"/>
              </w:rPr>
            </w:pPr>
            <w:r w:rsidRPr="00950EA2">
              <w:rPr>
                <w:rFonts w:cs="Calibri"/>
                <w:color w:val="000000"/>
              </w:rPr>
              <w:t>195%</w:t>
            </w:r>
          </w:p>
        </w:tc>
        <w:tc>
          <w:tcPr>
            <w:tcW w:w="1110"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rsidR="0029797B" w:rsidRPr="00950EA2" w:rsidRDefault="0029797B" w:rsidP="00950EA2">
            <w:pPr>
              <w:spacing w:after="0" w:line="240" w:lineRule="auto"/>
              <w:jc w:val="right"/>
              <w:rPr>
                <w:rFonts w:eastAsia="Times New Roman" w:cs="Calibri"/>
                <w:color w:val="000000"/>
                <w:lang w:eastAsia="bs-Latn-BA"/>
              </w:rPr>
            </w:pPr>
            <w:r w:rsidRPr="00950EA2">
              <w:rPr>
                <w:rFonts w:cs="Calibri"/>
                <w:color w:val="000000"/>
              </w:rPr>
              <w:t>188%</w:t>
            </w:r>
          </w:p>
        </w:tc>
        <w:tc>
          <w:tcPr>
            <w:tcW w:w="1110"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rsidR="0029797B" w:rsidRPr="00950EA2" w:rsidRDefault="0029797B" w:rsidP="00950EA2">
            <w:pPr>
              <w:spacing w:after="0" w:line="240" w:lineRule="auto"/>
              <w:jc w:val="right"/>
              <w:rPr>
                <w:rFonts w:eastAsia="Times New Roman" w:cs="Calibri"/>
                <w:color w:val="000000"/>
                <w:lang w:eastAsia="bs-Latn-BA"/>
              </w:rPr>
            </w:pPr>
            <w:r w:rsidRPr="00950EA2">
              <w:rPr>
                <w:rFonts w:cs="Calibri"/>
                <w:color w:val="000000"/>
              </w:rPr>
              <w:t>136%</w:t>
            </w:r>
          </w:p>
        </w:tc>
        <w:tc>
          <w:tcPr>
            <w:tcW w:w="1110"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rsidR="0029797B" w:rsidRPr="00950EA2" w:rsidRDefault="0029797B" w:rsidP="00950EA2">
            <w:pPr>
              <w:spacing w:after="0" w:line="240" w:lineRule="auto"/>
              <w:jc w:val="right"/>
              <w:rPr>
                <w:rFonts w:eastAsia="Times New Roman" w:cs="Calibri"/>
                <w:color w:val="000000"/>
                <w:lang w:eastAsia="bs-Latn-BA"/>
              </w:rPr>
            </w:pPr>
            <w:r w:rsidRPr="00950EA2">
              <w:rPr>
                <w:rFonts w:cs="Calibri"/>
                <w:color w:val="000000"/>
              </w:rPr>
              <w:t>185%</w:t>
            </w:r>
          </w:p>
        </w:tc>
      </w:tr>
    </w:tbl>
    <w:p w:rsidR="00F41B73" w:rsidRDefault="00B94EC0" w:rsidP="003667EB">
      <w:pPr>
        <w:jc w:val="both"/>
      </w:pPr>
      <w:r w:rsidRPr="00950EA2">
        <w:t>Izvor:</w:t>
      </w:r>
      <w:r w:rsidR="00D02EB4" w:rsidRPr="00950EA2">
        <w:t xml:space="preserve"> Federalni zavod za programiranje razvojem "Socioekonomski pokazatelji po općinama"</w:t>
      </w:r>
    </w:p>
    <w:p w:rsidR="00BF7361" w:rsidRPr="00F11028" w:rsidRDefault="00F11028" w:rsidP="00950EA2">
      <w:pPr>
        <w:spacing w:after="0" w:line="240" w:lineRule="auto"/>
        <w:jc w:val="both"/>
        <w:rPr>
          <w:rFonts w:eastAsia="Times New Roman" w:cs="Calibri"/>
          <w:lang w:eastAsia="bs-Latn-BA"/>
        </w:rPr>
      </w:pPr>
      <w:r>
        <w:t xml:space="preserve">Uvažavajući značaj izgradnje </w:t>
      </w:r>
      <w:r w:rsidR="00C94F02">
        <w:t xml:space="preserve">poduzetničke infrastrukture na cjelokupni razvoj privrede, </w:t>
      </w:r>
      <w:r w:rsidR="00B76E05">
        <w:t xml:space="preserve">Općina Bosanski Petrovac je prostornim planom definisala </w:t>
      </w:r>
      <w:r w:rsidR="00047530">
        <w:rPr>
          <w:rFonts w:eastAsia="Times New Roman"/>
          <w:color w:val="000000"/>
          <w:lang w:eastAsia="bs-Latn-BA"/>
        </w:rPr>
        <w:t xml:space="preserve">poslovne i proizvodne zone. </w:t>
      </w:r>
      <w:r w:rsidR="00047530" w:rsidRPr="00047530">
        <w:rPr>
          <w:rFonts w:eastAsia="Times New Roman"/>
          <w:color w:val="000000"/>
          <w:lang w:eastAsia="bs-Latn-BA"/>
        </w:rPr>
        <w:t xml:space="preserve">Nacrtom prostorne osnove definisane su: </w:t>
      </w:r>
      <w:r w:rsidR="003978DC">
        <w:rPr>
          <w:rFonts w:eastAsia="Times New Roman" w:cs="Calibri"/>
          <w:lang w:eastAsia="bs-Latn-BA"/>
        </w:rPr>
        <w:t xml:space="preserve">PZ </w:t>
      </w:r>
      <w:r w:rsidR="003978DC" w:rsidRPr="002F6CA9">
        <w:rPr>
          <w:rFonts w:eastAsia="Times New Roman" w:cs="Calibri"/>
          <w:lang w:eastAsia="bs-Latn-BA"/>
        </w:rPr>
        <w:t xml:space="preserve">Gorinčani </w:t>
      </w:r>
      <w:r w:rsidR="003978DC" w:rsidRPr="006B3C26">
        <w:rPr>
          <w:rFonts w:eastAsia="Times New Roman" w:cs="Calibri"/>
          <w:lang w:eastAsia="bs-Latn-BA"/>
        </w:rPr>
        <w:t>23,1</w:t>
      </w:r>
      <w:r w:rsidR="00047530" w:rsidRPr="006B3C26">
        <w:rPr>
          <w:rFonts w:eastAsia="Times New Roman" w:cs="Calibri"/>
          <w:lang w:eastAsia="bs-Latn-BA"/>
        </w:rPr>
        <w:t xml:space="preserve"> ha</w:t>
      </w:r>
      <w:r w:rsidR="00047530" w:rsidRPr="00D66CEC">
        <w:rPr>
          <w:rFonts w:eastAsia="Times New Roman" w:cs="Calibri"/>
          <w:lang w:eastAsia="bs-Latn-BA"/>
        </w:rPr>
        <w:t>, PZ M5</w:t>
      </w:r>
      <w:r w:rsidR="00950EA2">
        <w:rPr>
          <w:rFonts w:eastAsia="Times New Roman" w:cs="Calibri"/>
          <w:lang w:eastAsia="bs-Latn-BA"/>
        </w:rPr>
        <w:t xml:space="preserve"> 26 ha, PZ Kolunić 1,88 ha koje</w:t>
      </w:r>
      <w:r w:rsidR="00047530" w:rsidRPr="00D66CEC">
        <w:rPr>
          <w:rFonts w:eastAsia="Times New Roman" w:cs="Calibri"/>
          <w:lang w:eastAsia="bs-Latn-BA"/>
        </w:rPr>
        <w:t xml:space="preserve"> spadaju u aktivne poslove zone</w:t>
      </w:r>
      <w:r w:rsidR="00C801AF">
        <w:rPr>
          <w:rFonts w:eastAsia="Times New Roman" w:cs="Calibri"/>
          <w:lang w:eastAsia="bs-Latn-BA"/>
        </w:rPr>
        <w:t>;</w:t>
      </w:r>
    </w:p>
    <w:p w:rsidR="00F11028" w:rsidRPr="007B0009" w:rsidRDefault="00A82952" w:rsidP="008E6B45">
      <w:pPr>
        <w:pStyle w:val="Odlomakpopisa"/>
        <w:numPr>
          <w:ilvl w:val="0"/>
          <w:numId w:val="15"/>
        </w:numPr>
        <w:jc w:val="both"/>
        <w:rPr>
          <w:rFonts w:eastAsia="Times New Roman" w:cs="Calibri"/>
          <w:lang w:eastAsia="bs-Latn-BA"/>
        </w:rPr>
      </w:pPr>
      <w:r w:rsidRPr="007B0009">
        <w:rPr>
          <w:rFonts w:eastAsia="Times New Roman" w:cs="Calibri"/>
          <w:lang w:eastAsia="bs-Latn-BA"/>
        </w:rPr>
        <w:t xml:space="preserve">Poslovna zona </w:t>
      </w:r>
      <w:r w:rsidR="00D05311" w:rsidRPr="007B0009">
        <w:rPr>
          <w:rFonts w:eastAsia="Times New Roman" w:cs="Calibri"/>
          <w:lang w:eastAsia="bs-Latn-BA"/>
        </w:rPr>
        <w:t>"</w:t>
      </w:r>
      <w:r w:rsidRPr="007B0009">
        <w:rPr>
          <w:rFonts w:eastAsia="Times New Roman" w:cs="Calibri"/>
          <w:lang w:eastAsia="bs-Latn-BA"/>
        </w:rPr>
        <w:t>Gorinčani</w:t>
      </w:r>
      <w:r w:rsidR="00D05311" w:rsidRPr="007B0009">
        <w:rPr>
          <w:rFonts w:eastAsia="Times New Roman" w:cs="Calibri"/>
          <w:lang w:eastAsia="bs-Latn-BA"/>
        </w:rPr>
        <w:t>"</w:t>
      </w:r>
      <w:r w:rsidRPr="007B0009">
        <w:rPr>
          <w:rFonts w:eastAsia="Times New Roman" w:cs="Calibri"/>
          <w:lang w:eastAsia="bs-Latn-BA"/>
        </w:rPr>
        <w:t xml:space="preserve"> u kojoj posluju tri privredna subjekta, </w:t>
      </w:r>
      <w:r w:rsidR="00D05311" w:rsidRPr="007B0009">
        <w:rPr>
          <w:rFonts w:eastAsia="Times New Roman" w:cs="Calibri"/>
          <w:lang w:eastAsia="bs-Latn-BA"/>
        </w:rPr>
        <w:t>od k</w:t>
      </w:r>
      <w:r w:rsidR="009D5764" w:rsidRPr="007B0009">
        <w:rPr>
          <w:rFonts w:eastAsia="Times New Roman" w:cs="Calibri"/>
          <w:lang w:eastAsia="bs-Latn-BA"/>
        </w:rPr>
        <w:t>oji</w:t>
      </w:r>
      <w:r w:rsidR="004407E6" w:rsidRPr="007B0009">
        <w:rPr>
          <w:rFonts w:eastAsia="Times New Roman" w:cs="Calibri"/>
          <w:lang w:eastAsia="bs-Latn-BA"/>
        </w:rPr>
        <w:t>h</w:t>
      </w:r>
      <w:r w:rsidR="00D05311" w:rsidRPr="007B0009">
        <w:rPr>
          <w:rFonts w:eastAsia="Times New Roman" w:cs="Calibri"/>
          <w:lang w:eastAsia="bs-Latn-BA"/>
        </w:rPr>
        <w:t xml:space="preserve"> je značajo izdvojiti Doo "Pirnar" Bosanski Petrovac koji se bavi proizvodnjom aluminijske stolarije i upošljava preko 100 radnika</w:t>
      </w:r>
      <w:r w:rsidR="002F6CA9">
        <w:rPr>
          <w:rFonts w:eastAsia="Times New Roman" w:cs="Calibri"/>
          <w:lang w:eastAsia="bs-Latn-BA"/>
        </w:rPr>
        <w:t>;</w:t>
      </w:r>
    </w:p>
    <w:p w:rsidR="00F11028" w:rsidRPr="007B0009" w:rsidRDefault="000A4B9B" w:rsidP="008E6B45">
      <w:pPr>
        <w:pStyle w:val="Odlomakpopisa"/>
        <w:numPr>
          <w:ilvl w:val="0"/>
          <w:numId w:val="15"/>
        </w:numPr>
        <w:jc w:val="both"/>
        <w:rPr>
          <w:rFonts w:eastAsia="Times New Roman" w:cs="Calibri"/>
          <w:lang w:eastAsia="bs-Latn-BA"/>
        </w:rPr>
      </w:pPr>
      <w:r w:rsidRPr="007B0009">
        <w:rPr>
          <w:rFonts w:eastAsia="Times New Roman" w:cs="Calibri"/>
          <w:lang w:eastAsia="bs-Latn-BA"/>
        </w:rPr>
        <w:t>Poslovna zona "Kolu</w:t>
      </w:r>
      <w:r w:rsidR="00D05311" w:rsidRPr="007B0009">
        <w:rPr>
          <w:rFonts w:eastAsia="Times New Roman" w:cs="Calibri"/>
          <w:lang w:eastAsia="bs-Latn-BA"/>
        </w:rPr>
        <w:t>nić"u kojoj posluje jedan privredni subjekt čije se pos</w:t>
      </w:r>
      <w:r w:rsidR="00CC748C" w:rsidRPr="007B0009">
        <w:rPr>
          <w:rFonts w:eastAsia="Times New Roman" w:cs="Calibri"/>
          <w:lang w:eastAsia="bs-Latn-BA"/>
        </w:rPr>
        <w:t>lovanje bazira na obradi stakla, "</w:t>
      </w:r>
      <w:r w:rsidR="00B5746A" w:rsidRPr="007B0009">
        <w:rPr>
          <w:rFonts w:eastAsia="Times New Roman" w:cs="Calibri"/>
          <w:lang w:eastAsia="bs-Latn-BA"/>
        </w:rPr>
        <w:t>Pirnar-Staklo" d.o.o. Bosanski Petrovac</w:t>
      </w:r>
      <w:r w:rsidR="002F6CA9">
        <w:rPr>
          <w:rFonts w:eastAsia="Times New Roman" w:cs="Calibri"/>
          <w:lang w:eastAsia="bs-Latn-BA"/>
        </w:rPr>
        <w:t>;</w:t>
      </w:r>
    </w:p>
    <w:p w:rsidR="00C801AF" w:rsidRPr="007B0009" w:rsidRDefault="00D05311" w:rsidP="008E6B45">
      <w:pPr>
        <w:pStyle w:val="Odlomakpopisa"/>
        <w:numPr>
          <w:ilvl w:val="0"/>
          <w:numId w:val="15"/>
        </w:numPr>
        <w:jc w:val="both"/>
        <w:rPr>
          <w:rFonts w:eastAsia="Times New Roman" w:cs="Calibri"/>
          <w:lang w:eastAsia="bs-Latn-BA"/>
        </w:rPr>
      </w:pPr>
      <w:r w:rsidRPr="007B0009">
        <w:rPr>
          <w:rFonts w:eastAsia="Times New Roman" w:cs="Calibri"/>
          <w:lang w:eastAsia="bs-Latn-BA"/>
        </w:rPr>
        <w:t>Poslovna zona "M5" u kojoj posluju četri privredna subjekta čije djelatnosti se odnose na finalnu obradu drveta,</w:t>
      </w:r>
      <w:r w:rsidR="00C27B24" w:rsidRPr="007B0009">
        <w:rPr>
          <w:rFonts w:eastAsia="Times New Roman" w:cs="Calibri"/>
          <w:lang w:eastAsia="bs-Latn-BA"/>
        </w:rPr>
        <w:t xml:space="preserve">"Asiks" d.o.o. Bosanski Petrovac i Timber Trading and Manufacturing d.o.o. </w:t>
      </w:r>
      <w:r w:rsidRPr="007B0009">
        <w:rPr>
          <w:rFonts w:eastAsia="Times New Roman" w:cs="Calibri"/>
          <w:lang w:eastAsia="bs-Latn-BA"/>
        </w:rPr>
        <w:t xml:space="preserve"> građevinars</w:t>
      </w:r>
      <w:r w:rsidR="00B871A7" w:rsidRPr="007B0009">
        <w:rPr>
          <w:rFonts w:eastAsia="Times New Roman" w:cs="Calibri"/>
          <w:lang w:eastAsia="bs-Latn-BA"/>
        </w:rPr>
        <w:t>tvo,</w:t>
      </w:r>
      <w:r w:rsidR="00C27B24" w:rsidRPr="007B0009">
        <w:rPr>
          <w:rFonts w:eastAsia="Times New Roman" w:cs="Calibri"/>
          <w:lang w:eastAsia="bs-Latn-BA"/>
        </w:rPr>
        <w:t xml:space="preserve"> d.o.o. "Didović",</w:t>
      </w:r>
      <w:r w:rsidR="00B871A7" w:rsidRPr="007B0009">
        <w:rPr>
          <w:rFonts w:eastAsia="Times New Roman" w:cs="Calibri"/>
          <w:lang w:eastAsia="bs-Latn-BA"/>
        </w:rPr>
        <w:t xml:space="preserve"> tehnički pregled vozila</w:t>
      </w:r>
      <w:r w:rsidR="00C27B24" w:rsidRPr="007B0009">
        <w:rPr>
          <w:rFonts w:eastAsia="Times New Roman" w:cs="Calibri"/>
          <w:lang w:eastAsia="bs-Latn-BA"/>
        </w:rPr>
        <w:t xml:space="preserve"> "Central osiguranje"</w:t>
      </w:r>
    </w:p>
    <w:p w:rsidR="00C801AF" w:rsidRPr="007A719B" w:rsidRDefault="00C801AF" w:rsidP="007A719B">
      <w:pPr>
        <w:jc w:val="both"/>
        <w:rPr>
          <w:rFonts w:eastAsia="Times New Roman" w:cs="Calibri"/>
          <w:lang w:eastAsia="bs-Latn-BA"/>
        </w:rPr>
      </w:pPr>
      <w:r w:rsidRPr="007A719B">
        <w:rPr>
          <w:rFonts w:eastAsia="Times New Roman" w:cs="Calibri"/>
          <w:lang w:eastAsia="bs-Latn-BA"/>
        </w:rPr>
        <w:t xml:space="preserve">Poslovna zona koja još uvijek nije aktivna je poslovna zona urbanog dijela na površini od 247,22 ha.  </w:t>
      </w:r>
    </w:p>
    <w:p w:rsidR="00897B50" w:rsidRPr="000203C1" w:rsidRDefault="00897B50" w:rsidP="000203C1">
      <w:pPr>
        <w:pStyle w:val="Bezproreda1"/>
        <w:rPr>
          <w:b/>
        </w:rPr>
      </w:pPr>
      <w:r w:rsidRPr="000203C1">
        <w:rPr>
          <w:b/>
        </w:rPr>
        <w:t>Poljoprivreda</w:t>
      </w:r>
    </w:p>
    <w:p w:rsidR="00C27B24" w:rsidRPr="00993C0B" w:rsidRDefault="00897B50" w:rsidP="00993C0B">
      <w:pPr>
        <w:jc w:val="both"/>
      </w:pPr>
      <w:r>
        <w:t xml:space="preserve">Poljoprivredno zemljište na području općine Bosanski Petrovac zauzima površinu od 29.382 ha, od čega najveći udio zauzimaju livade (11.703 ha), zatim slijede oranice i vrtovi (8.669 ha), pašnjaci (8.743 ha) te voćnjaci (267 ha). </w:t>
      </w:r>
      <w:r w:rsidR="00F11028" w:rsidRPr="00F11028">
        <w:t>U oblasti proizvodnje povrća tradicionalno dominiraju: krompir, krastavac, paradajz, mrkva, kupus, kukuruz, grah, tikve, dok su od žitarica najzastupljenije vrste: heljda, zob, ječam, raž, pšenica, tritikale.</w:t>
      </w:r>
    </w:p>
    <w:p w:rsidR="00F41B73" w:rsidRPr="00D66CEC" w:rsidRDefault="00F41B73" w:rsidP="00D66CEC">
      <w:pPr>
        <w:pStyle w:val="Bezproreda"/>
        <w:rPr>
          <w:b/>
        </w:rPr>
      </w:pPr>
      <w:r w:rsidRPr="00D66CEC">
        <w:rPr>
          <w:b/>
        </w:rPr>
        <w:t>Tabela</w:t>
      </w:r>
      <w:r w:rsidR="00F11028">
        <w:rPr>
          <w:b/>
        </w:rPr>
        <w:t xml:space="preserve"> 4</w:t>
      </w:r>
      <w:r w:rsidRPr="00D66CEC">
        <w:rPr>
          <w:b/>
        </w:rPr>
        <w:t xml:space="preserve">: </w:t>
      </w:r>
      <w:r w:rsidR="009A5558">
        <w:rPr>
          <w:b/>
        </w:rPr>
        <w:t>K</w:t>
      </w:r>
      <w:r w:rsidR="00B94EC0" w:rsidRPr="00D66CEC">
        <w:rPr>
          <w:b/>
        </w:rPr>
        <w:t>ategorije</w:t>
      </w:r>
      <w:r w:rsidRPr="00D66CEC">
        <w:rPr>
          <w:b/>
        </w:rPr>
        <w:t xml:space="preserve"> zemljišta</w:t>
      </w:r>
    </w:p>
    <w:tbl>
      <w:tblPr>
        <w:tblW w:w="9174" w:type="dxa"/>
        <w:tblInd w:w="-5" w:type="dxa"/>
        <w:tblLook w:val="04A0"/>
      </w:tblPr>
      <w:tblGrid>
        <w:gridCol w:w="3446"/>
        <w:gridCol w:w="1437"/>
        <w:gridCol w:w="948"/>
        <w:gridCol w:w="1050"/>
        <w:gridCol w:w="948"/>
        <w:gridCol w:w="1345"/>
      </w:tblGrid>
      <w:tr w:rsidR="00B94EC0" w:rsidRPr="00B94EC0" w:rsidTr="00993C0B">
        <w:trPr>
          <w:trHeight w:val="250"/>
        </w:trPr>
        <w:tc>
          <w:tcPr>
            <w:tcW w:w="3446" w:type="dxa"/>
            <w:vMerge w:val="restart"/>
            <w:tcBorders>
              <w:top w:val="single" w:sz="4" w:space="0" w:color="auto"/>
              <w:left w:val="single" w:sz="4" w:space="0" w:color="auto"/>
              <w:bottom w:val="nil"/>
              <w:right w:val="single" w:sz="4" w:space="0" w:color="auto"/>
            </w:tcBorders>
            <w:shd w:val="clear" w:color="auto" w:fill="FFC000"/>
            <w:noWrap/>
            <w:vAlign w:val="center"/>
            <w:hideMark/>
          </w:tcPr>
          <w:p w:rsidR="00B94EC0" w:rsidRPr="00B94EC0" w:rsidRDefault="00B94EC0" w:rsidP="00B94EC0">
            <w:pPr>
              <w:spacing w:after="0" w:line="240" w:lineRule="auto"/>
              <w:jc w:val="center"/>
              <w:rPr>
                <w:rFonts w:eastAsia="Times New Roman" w:cs="Calibri"/>
                <w:b/>
                <w:bCs/>
                <w:color w:val="000000"/>
                <w:lang w:eastAsia="bs-Latn-BA"/>
              </w:rPr>
            </w:pPr>
            <w:r w:rsidRPr="00B94EC0">
              <w:rPr>
                <w:rFonts w:eastAsia="Times New Roman" w:cs="Calibri"/>
                <w:b/>
                <w:bCs/>
                <w:color w:val="000000"/>
                <w:lang w:eastAsia="bs-Latn-BA"/>
              </w:rPr>
              <w:t>Kategorija zemljišta</w:t>
            </w:r>
          </w:p>
        </w:tc>
        <w:tc>
          <w:tcPr>
            <w:tcW w:w="5728" w:type="dxa"/>
            <w:gridSpan w:val="5"/>
            <w:tcBorders>
              <w:top w:val="single" w:sz="4" w:space="0" w:color="auto"/>
              <w:left w:val="nil"/>
              <w:bottom w:val="single" w:sz="4" w:space="0" w:color="auto"/>
              <w:right w:val="single" w:sz="4" w:space="0" w:color="000000"/>
            </w:tcBorders>
            <w:shd w:val="clear" w:color="auto" w:fill="FFC000"/>
            <w:noWrap/>
            <w:vAlign w:val="center"/>
            <w:hideMark/>
          </w:tcPr>
          <w:p w:rsidR="00B94EC0" w:rsidRPr="00B94EC0" w:rsidRDefault="00B94EC0" w:rsidP="00B94EC0">
            <w:pPr>
              <w:spacing w:after="0" w:line="240" w:lineRule="auto"/>
              <w:jc w:val="center"/>
              <w:rPr>
                <w:rFonts w:eastAsia="Times New Roman" w:cs="Calibri"/>
                <w:b/>
                <w:bCs/>
                <w:color w:val="000000"/>
                <w:lang w:eastAsia="bs-Latn-BA"/>
              </w:rPr>
            </w:pPr>
            <w:r w:rsidRPr="00B94EC0">
              <w:rPr>
                <w:rFonts w:eastAsia="Times New Roman" w:cs="Calibri"/>
                <w:b/>
                <w:bCs/>
                <w:color w:val="000000"/>
                <w:lang w:eastAsia="bs-Latn-BA"/>
              </w:rPr>
              <w:t>Površina (ha)</w:t>
            </w:r>
          </w:p>
        </w:tc>
      </w:tr>
      <w:tr w:rsidR="00B94EC0" w:rsidRPr="00B94EC0" w:rsidTr="00993C0B">
        <w:trPr>
          <w:trHeight w:val="250"/>
        </w:trPr>
        <w:tc>
          <w:tcPr>
            <w:tcW w:w="3446" w:type="dxa"/>
            <w:vMerge/>
            <w:tcBorders>
              <w:top w:val="single" w:sz="4" w:space="0" w:color="auto"/>
              <w:left w:val="single" w:sz="4" w:space="0" w:color="auto"/>
              <w:bottom w:val="nil"/>
              <w:right w:val="single" w:sz="4" w:space="0" w:color="auto"/>
            </w:tcBorders>
            <w:shd w:val="clear" w:color="auto" w:fill="FFC000"/>
            <w:vAlign w:val="center"/>
            <w:hideMark/>
          </w:tcPr>
          <w:p w:rsidR="00B94EC0" w:rsidRPr="00B94EC0" w:rsidRDefault="00B94EC0" w:rsidP="00B94EC0">
            <w:pPr>
              <w:spacing w:after="0" w:line="240" w:lineRule="auto"/>
              <w:rPr>
                <w:rFonts w:eastAsia="Times New Roman" w:cs="Calibri"/>
                <w:b/>
                <w:bCs/>
                <w:color w:val="000000"/>
                <w:lang w:eastAsia="bs-Latn-BA"/>
              </w:rPr>
            </w:pPr>
          </w:p>
        </w:tc>
        <w:tc>
          <w:tcPr>
            <w:tcW w:w="1437" w:type="dxa"/>
            <w:tcBorders>
              <w:top w:val="nil"/>
              <w:left w:val="nil"/>
              <w:bottom w:val="single" w:sz="4" w:space="0" w:color="auto"/>
              <w:right w:val="single" w:sz="4" w:space="0" w:color="auto"/>
            </w:tcBorders>
            <w:shd w:val="clear" w:color="auto" w:fill="FFC000"/>
            <w:noWrap/>
            <w:vAlign w:val="center"/>
            <w:hideMark/>
          </w:tcPr>
          <w:p w:rsidR="00B94EC0" w:rsidRPr="00B94EC0" w:rsidRDefault="00B94EC0" w:rsidP="00B94EC0">
            <w:pPr>
              <w:spacing w:after="0" w:line="240" w:lineRule="auto"/>
              <w:jc w:val="center"/>
              <w:rPr>
                <w:rFonts w:eastAsia="Times New Roman" w:cs="Calibri"/>
                <w:b/>
                <w:bCs/>
                <w:color w:val="000000"/>
                <w:lang w:eastAsia="bs-Latn-BA"/>
              </w:rPr>
            </w:pPr>
            <w:r w:rsidRPr="00B94EC0">
              <w:rPr>
                <w:rFonts w:eastAsia="Times New Roman" w:cs="Calibri"/>
                <w:b/>
                <w:bCs/>
                <w:color w:val="000000"/>
                <w:lang w:eastAsia="bs-Latn-BA"/>
              </w:rPr>
              <w:t>Privatno</w:t>
            </w:r>
          </w:p>
        </w:tc>
        <w:tc>
          <w:tcPr>
            <w:tcW w:w="948" w:type="dxa"/>
            <w:tcBorders>
              <w:top w:val="nil"/>
              <w:left w:val="nil"/>
              <w:bottom w:val="single" w:sz="4" w:space="0" w:color="auto"/>
              <w:right w:val="single" w:sz="4" w:space="0" w:color="auto"/>
            </w:tcBorders>
            <w:shd w:val="clear" w:color="auto" w:fill="FFC000"/>
            <w:noWrap/>
            <w:vAlign w:val="center"/>
            <w:hideMark/>
          </w:tcPr>
          <w:p w:rsidR="00B94EC0" w:rsidRPr="00B94EC0" w:rsidRDefault="00B94EC0" w:rsidP="00B94EC0">
            <w:pPr>
              <w:spacing w:after="0" w:line="240" w:lineRule="auto"/>
              <w:jc w:val="center"/>
              <w:rPr>
                <w:rFonts w:eastAsia="Times New Roman" w:cs="Calibri"/>
                <w:b/>
                <w:bCs/>
                <w:color w:val="000000"/>
                <w:lang w:eastAsia="bs-Latn-BA"/>
              </w:rPr>
            </w:pPr>
            <w:r w:rsidRPr="00B94EC0">
              <w:rPr>
                <w:rFonts w:eastAsia="Times New Roman" w:cs="Calibri"/>
                <w:b/>
                <w:bCs/>
                <w:color w:val="000000"/>
                <w:lang w:eastAsia="bs-Latn-BA"/>
              </w:rPr>
              <w:t>%</w:t>
            </w:r>
          </w:p>
        </w:tc>
        <w:tc>
          <w:tcPr>
            <w:tcW w:w="1050" w:type="dxa"/>
            <w:tcBorders>
              <w:top w:val="nil"/>
              <w:left w:val="nil"/>
              <w:bottom w:val="single" w:sz="4" w:space="0" w:color="auto"/>
              <w:right w:val="single" w:sz="4" w:space="0" w:color="auto"/>
            </w:tcBorders>
            <w:shd w:val="clear" w:color="auto" w:fill="FFC000"/>
            <w:noWrap/>
            <w:vAlign w:val="center"/>
            <w:hideMark/>
          </w:tcPr>
          <w:p w:rsidR="00B94EC0" w:rsidRPr="00B94EC0" w:rsidRDefault="00B94EC0" w:rsidP="00B94EC0">
            <w:pPr>
              <w:spacing w:after="0" w:line="240" w:lineRule="auto"/>
              <w:jc w:val="center"/>
              <w:rPr>
                <w:rFonts w:eastAsia="Times New Roman" w:cs="Calibri"/>
                <w:b/>
                <w:bCs/>
                <w:color w:val="000000"/>
                <w:lang w:eastAsia="bs-Latn-BA"/>
              </w:rPr>
            </w:pPr>
            <w:r w:rsidRPr="00B94EC0">
              <w:rPr>
                <w:rFonts w:eastAsia="Times New Roman" w:cs="Calibri"/>
                <w:b/>
                <w:bCs/>
                <w:color w:val="000000"/>
                <w:lang w:eastAsia="bs-Latn-BA"/>
              </w:rPr>
              <w:t>Javno</w:t>
            </w:r>
          </w:p>
        </w:tc>
        <w:tc>
          <w:tcPr>
            <w:tcW w:w="948" w:type="dxa"/>
            <w:tcBorders>
              <w:top w:val="nil"/>
              <w:left w:val="nil"/>
              <w:bottom w:val="single" w:sz="4" w:space="0" w:color="auto"/>
              <w:right w:val="single" w:sz="4" w:space="0" w:color="auto"/>
            </w:tcBorders>
            <w:shd w:val="clear" w:color="auto" w:fill="FFC000"/>
            <w:noWrap/>
            <w:vAlign w:val="center"/>
            <w:hideMark/>
          </w:tcPr>
          <w:p w:rsidR="00B94EC0" w:rsidRPr="00B94EC0" w:rsidRDefault="00B94EC0" w:rsidP="00B94EC0">
            <w:pPr>
              <w:spacing w:after="0" w:line="240" w:lineRule="auto"/>
              <w:jc w:val="center"/>
              <w:rPr>
                <w:rFonts w:eastAsia="Times New Roman" w:cs="Calibri"/>
                <w:b/>
                <w:bCs/>
                <w:color w:val="000000"/>
                <w:lang w:eastAsia="bs-Latn-BA"/>
              </w:rPr>
            </w:pPr>
            <w:r w:rsidRPr="00B94EC0">
              <w:rPr>
                <w:rFonts w:eastAsia="Times New Roman" w:cs="Calibri"/>
                <w:b/>
                <w:bCs/>
                <w:color w:val="000000"/>
                <w:lang w:eastAsia="bs-Latn-BA"/>
              </w:rPr>
              <w:t>%</w:t>
            </w:r>
          </w:p>
        </w:tc>
        <w:tc>
          <w:tcPr>
            <w:tcW w:w="1345" w:type="dxa"/>
            <w:tcBorders>
              <w:top w:val="nil"/>
              <w:left w:val="nil"/>
              <w:bottom w:val="single" w:sz="4" w:space="0" w:color="auto"/>
              <w:right w:val="single" w:sz="4" w:space="0" w:color="auto"/>
            </w:tcBorders>
            <w:shd w:val="clear" w:color="auto" w:fill="FFC000"/>
            <w:noWrap/>
            <w:vAlign w:val="center"/>
            <w:hideMark/>
          </w:tcPr>
          <w:p w:rsidR="00B94EC0" w:rsidRPr="00B94EC0" w:rsidRDefault="00B94EC0" w:rsidP="00B94EC0">
            <w:pPr>
              <w:spacing w:after="0" w:line="240" w:lineRule="auto"/>
              <w:jc w:val="center"/>
              <w:rPr>
                <w:rFonts w:eastAsia="Times New Roman" w:cs="Calibri"/>
                <w:b/>
                <w:bCs/>
                <w:color w:val="000000"/>
                <w:lang w:eastAsia="bs-Latn-BA"/>
              </w:rPr>
            </w:pPr>
            <w:r w:rsidRPr="00B94EC0">
              <w:rPr>
                <w:rFonts w:eastAsia="Times New Roman" w:cs="Calibri"/>
                <w:b/>
                <w:bCs/>
                <w:color w:val="000000"/>
                <w:lang w:eastAsia="bs-Latn-BA"/>
              </w:rPr>
              <w:t>Ukupno</w:t>
            </w:r>
          </w:p>
        </w:tc>
      </w:tr>
      <w:tr w:rsidR="00B94EC0" w:rsidRPr="00B94EC0" w:rsidTr="00993C0B">
        <w:trPr>
          <w:trHeight w:val="250"/>
        </w:trPr>
        <w:tc>
          <w:tcPr>
            <w:tcW w:w="3446" w:type="dxa"/>
            <w:tcBorders>
              <w:top w:val="single" w:sz="4" w:space="0" w:color="auto"/>
              <w:left w:val="single" w:sz="4" w:space="0" w:color="auto"/>
              <w:bottom w:val="single" w:sz="4" w:space="0" w:color="auto"/>
              <w:right w:val="single" w:sz="4" w:space="0" w:color="auto"/>
            </w:tcBorders>
            <w:shd w:val="clear" w:color="auto" w:fill="auto"/>
            <w:hideMark/>
          </w:tcPr>
          <w:p w:rsidR="00B94EC0" w:rsidRPr="00B94EC0" w:rsidRDefault="00B94EC0" w:rsidP="00B94EC0">
            <w:pPr>
              <w:spacing w:after="0" w:line="240" w:lineRule="auto"/>
              <w:rPr>
                <w:rFonts w:ascii="Myriad Pro" w:eastAsia="Times New Roman" w:hAnsi="Myriad Pro" w:cs="Calibri"/>
                <w:color w:val="000000"/>
                <w:sz w:val="20"/>
                <w:szCs w:val="20"/>
                <w:lang w:eastAsia="bs-Latn-BA"/>
              </w:rPr>
            </w:pPr>
            <w:r w:rsidRPr="00B94EC0">
              <w:rPr>
                <w:rFonts w:ascii="Myriad Pro" w:eastAsia="Times New Roman" w:hAnsi="Myriad Pro" w:cs="Calibri"/>
                <w:color w:val="000000"/>
                <w:sz w:val="20"/>
                <w:szCs w:val="20"/>
                <w:lang w:eastAsia="bs-Latn-BA"/>
              </w:rPr>
              <w:t>Oranice i vrtovi</w:t>
            </w:r>
          </w:p>
        </w:tc>
        <w:tc>
          <w:tcPr>
            <w:tcW w:w="1437" w:type="dxa"/>
            <w:tcBorders>
              <w:top w:val="nil"/>
              <w:left w:val="nil"/>
              <w:bottom w:val="single" w:sz="4" w:space="0" w:color="auto"/>
              <w:right w:val="single" w:sz="4" w:space="0" w:color="auto"/>
            </w:tcBorders>
            <w:shd w:val="clear" w:color="auto" w:fill="auto"/>
            <w:noWrap/>
            <w:vAlign w:val="bottom"/>
            <w:hideMark/>
          </w:tcPr>
          <w:p w:rsidR="00B94EC0" w:rsidRPr="00423F51" w:rsidRDefault="00B94EC0" w:rsidP="00B94EC0">
            <w:pPr>
              <w:spacing w:after="0" w:line="240" w:lineRule="auto"/>
              <w:jc w:val="right"/>
              <w:rPr>
                <w:rFonts w:eastAsia="Times New Roman" w:cs="Calibri"/>
                <w:lang w:eastAsia="bs-Latn-BA"/>
              </w:rPr>
            </w:pPr>
            <w:r w:rsidRPr="00423F51">
              <w:rPr>
                <w:rFonts w:eastAsia="Times New Roman" w:cs="Calibri"/>
                <w:lang w:eastAsia="bs-Latn-BA"/>
              </w:rPr>
              <w:t>1</w:t>
            </w:r>
            <w:r w:rsidR="00F11028" w:rsidRPr="00423F51">
              <w:rPr>
                <w:rFonts w:eastAsia="Times New Roman" w:cs="Calibri"/>
                <w:lang w:eastAsia="bs-Latn-BA"/>
              </w:rPr>
              <w:t>.</w:t>
            </w:r>
            <w:r w:rsidRPr="00423F51">
              <w:rPr>
                <w:rFonts w:eastAsia="Times New Roman" w:cs="Calibri"/>
                <w:lang w:eastAsia="bs-Latn-BA"/>
              </w:rPr>
              <w:t>167</w:t>
            </w:r>
          </w:p>
        </w:tc>
        <w:tc>
          <w:tcPr>
            <w:tcW w:w="948" w:type="dxa"/>
            <w:tcBorders>
              <w:top w:val="nil"/>
              <w:left w:val="nil"/>
              <w:bottom w:val="single" w:sz="4" w:space="0" w:color="auto"/>
              <w:right w:val="single" w:sz="4" w:space="0" w:color="auto"/>
            </w:tcBorders>
            <w:shd w:val="clear" w:color="auto" w:fill="auto"/>
            <w:noWrap/>
            <w:vAlign w:val="bottom"/>
            <w:hideMark/>
          </w:tcPr>
          <w:p w:rsidR="00B94EC0" w:rsidRPr="00423F51" w:rsidRDefault="00B94EC0" w:rsidP="00B94EC0">
            <w:pPr>
              <w:spacing w:after="0" w:line="240" w:lineRule="auto"/>
              <w:jc w:val="right"/>
              <w:rPr>
                <w:rFonts w:eastAsia="Times New Roman" w:cs="Calibri"/>
                <w:lang w:eastAsia="bs-Latn-BA"/>
              </w:rPr>
            </w:pPr>
            <w:r w:rsidRPr="00423F51">
              <w:rPr>
                <w:rFonts w:eastAsia="Times New Roman" w:cs="Calibri"/>
                <w:lang w:eastAsia="bs-Latn-BA"/>
              </w:rPr>
              <w:t>13,46</w:t>
            </w:r>
          </w:p>
        </w:tc>
        <w:tc>
          <w:tcPr>
            <w:tcW w:w="1050" w:type="dxa"/>
            <w:tcBorders>
              <w:top w:val="nil"/>
              <w:left w:val="nil"/>
              <w:bottom w:val="single" w:sz="4" w:space="0" w:color="auto"/>
              <w:right w:val="single" w:sz="4" w:space="0" w:color="auto"/>
            </w:tcBorders>
            <w:shd w:val="clear" w:color="auto" w:fill="auto"/>
            <w:noWrap/>
            <w:vAlign w:val="bottom"/>
            <w:hideMark/>
          </w:tcPr>
          <w:p w:rsidR="00B94EC0" w:rsidRPr="00B94EC0" w:rsidRDefault="00B94EC0" w:rsidP="00B94EC0">
            <w:pPr>
              <w:spacing w:after="0" w:line="240" w:lineRule="auto"/>
              <w:jc w:val="right"/>
              <w:rPr>
                <w:rFonts w:eastAsia="Times New Roman" w:cs="Calibri"/>
                <w:color w:val="000000"/>
                <w:lang w:eastAsia="bs-Latn-BA"/>
              </w:rPr>
            </w:pPr>
            <w:r w:rsidRPr="00B94EC0">
              <w:rPr>
                <w:rFonts w:eastAsia="Times New Roman" w:cs="Calibri"/>
                <w:color w:val="000000"/>
                <w:lang w:eastAsia="bs-Latn-BA"/>
              </w:rPr>
              <w:t>7</w:t>
            </w:r>
            <w:r w:rsidR="00423F51">
              <w:rPr>
                <w:rFonts w:eastAsia="Times New Roman" w:cs="Calibri"/>
                <w:color w:val="000000"/>
                <w:lang w:eastAsia="bs-Latn-BA"/>
              </w:rPr>
              <w:t>.</w:t>
            </w:r>
            <w:r w:rsidRPr="00B94EC0">
              <w:rPr>
                <w:rFonts w:eastAsia="Times New Roman" w:cs="Calibri"/>
                <w:color w:val="000000"/>
                <w:lang w:eastAsia="bs-Latn-BA"/>
              </w:rPr>
              <w:t>50</w:t>
            </w:r>
            <w:r w:rsidR="00423F51">
              <w:rPr>
                <w:rFonts w:eastAsia="Times New Roman" w:cs="Calibri"/>
                <w:color w:val="000000"/>
                <w:lang w:eastAsia="bs-Latn-BA"/>
              </w:rPr>
              <w:t>2</w:t>
            </w:r>
          </w:p>
        </w:tc>
        <w:tc>
          <w:tcPr>
            <w:tcW w:w="948" w:type="dxa"/>
            <w:tcBorders>
              <w:top w:val="nil"/>
              <w:left w:val="nil"/>
              <w:bottom w:val="single" w:sz="4" w:space="0" w:color="auto"/>
              <w:right w:val="single" w:sz="4" w:space="0" w:color="auto"/>
            </w:tcBorders>
            <w:shd w:val="clear" w:color="auto" w:fill="auto"/>
            <w:noWrap/>
            <w:vAlign w:val="bottom"/>
            <w:hideMark/>
          </w:tcPr>
          <w:p w:rsidR="00B94EC0" w:rsidRPr="00B94EC0" w:rsidRDefault="00B94EC0" w:rsidP="00B94EC0">
            <w:pPr>
              <w:spacing w:after="0" w:line="240" w:lineRule="auto"/>
              <w:jc w:val="right"/>
              <w:rPr>
                <w:rFonts w:eastAsia="Times New Roman" w:cs="Calibri"/>
                <w:color w:val="000000"/>
                <w:lang w:eastAsia="bs-Latn-BA"/>
              </w:rPr>
            </w:pPr>
            <w:r w:rsidRPr="00B94EC0">
              <w:rPr>
                <w:rFonts w:eastAsia="Times New Roman" w:cs="Calibri"/>
                <w:color w:val="000000"/>
                <w:lang w:eastAsia="bs-Latn-BA"/>
              </w:rPr>
              <w:t>86,54</w:t>
            </w:r>
          </w:p>
        </w:tc>
        <w:tc>
          <w:tcPr>
            <w:tcW w:w="1345" w:type="dxa"/>
            <w:tcBorders>
              <w:top w:val="nil"/>
              <w:left w:val="nil"/>
              <w:bottom w:val="single" w:sz="4" w:space="0" w:color="auto"/>
              <w:right w:val="single" w:sz="4" w:space="0" w:color="auto"/>
            </w:tcBorders>
            <w:shd w:val="clear" w:color="auto" w:fill="auto"/>
            <w:noWrap/>
            <w:vAlign w:val="bottom"/>
            <w:hideMark/>
          </w:tcPr>
          <w:p w:rsidR="00B94EC0" w:rsidRPr="00B94EC0" w:rsidRDefault="00B94EC0" w:rsidP="00B94EC0">
            <w:pPr>
              <w:spacing w:after="0" w:line="240" w:lineRule="auto"/>
              <w:jc w:val="right"/>
              <w:rPr>
                <w:rFonts w:eastAsia="Times New Roman" w:cs="Calibri"/>
                <w:color w:val="000000"/>
                <w:lang w:eastAsia="bs-Latn-BA"/>
              </w:rPr>
            </w:pPr>
            <w:r w:rsidRPr="00B94EC0">
              <w:rPr>
                <w:rFonts w:eastAsia="Times New Roman" w:cs="Calibri"/>
                <w:color w:val="000000"/>
                <w:lang w:eastAsia="bs-Latn-BA"/>
              </w:rPr>
              <w:t>8</w:t>
            </w:r>
            <w:r w:rsidR="00F11028">
              <w:rPr>
                <w:rFonts w:eastAsia="Times New Roman" w:cs="Calibri"/>
                <w:color w:val="000000"/>
                <w:lang w:eastAsia="bs-Latn-BA"/>
              </w:rPr>
              <w:t>.</w:t>
            </w:r>
            <w:r w:rsidRPr="00B94EC0">
              <w:rPr>
                <w:rFonts w:eastAsia="Times New Roman" w:cs="Calibri"/>
                <w:color w:val="000000"/>
                <w:lang w:eastAsia="bs-Latn-BA"/>
              </w:rPr>
              <w:t>669</w:t>
            </w:r>
          </w:p>
        </w:tc>
      </w:tr>
      <w:tr w:rsidR="00B94EC0" w:rsidRPr="00B94EC0" w:rsidTr="00993C0B">
        <w:trPr>
          <w:trHeight w:val="250"/>
        </w:trPr>
        <w:tc>
          <w:tcPr>
            <w:tcW w:w="3446" w:type="dxa"/>
            <w:tcBorders>
              <w:top w:val="nil"/>
              <w:left w:val="single" w:sz="4" w:space="0" w:color="auto"/>
              <w:bottom w:val="single" w:sz="4" w:space="0" w:color="auto"/>
              <w:right w:val="single" w:sz="4" w:space="0" w:color="auto"/>
            </w:tcBorders>
            <w:shd w:val="clear" w:color="auto" w:fill="auto"/>
            <w:hideMark/>
          </w:tcPr>
          <w:p w:rsidR="00B94EC0" w:rsidRPr="00B94EC0" w:rsidRDefault="00B94EC0" w:rsidP="00B94EC0">
            <w:pPr>
              <w:spacing w:after="0" w:line="240" w:lineRule="auto"/>
              <w:rPr>
                <w:rFonts w:ascii="Myriad Pro" w:eastAsia="Times New Roman" w:hAnsi="Myriad Pro" w:cs="Calibri"/>
                <w:color w:val="000000"/>
                <w:sz w:val="20"/>
                <w:szCs w:val="20"/>
                <w:lang w:eastAsia="bs-Latn-BA"/>
              </w:rPr>
            </w:pPr>
            <w:r w:rsidRPr="00B94EC0">
              <w:rPr>
                <w:rFonts w:ascii="Myriad Pro" w:eastAsia="Times New Roman" w:hAnsi="Myriad Pro" w:cs="Calibri"/>
                <w:color w:val="000000"/>
                <w:sz w:val="20"/>
                <w:szCs w:val="20"/>
                <w:lang w:eastAsia="bs-Latn-BA"/>
              </w:rPr>
              <w:t>Voćnjaci</w:t>
            </w:r>
          </w:p>
        </w:tc>
        <w:tc>
          <w:tcPr>
            <w:tcW w:w="1437" w:type="dxa"/>
            <w:tcBorders>
              <w:top w:val="nil"/>
              <w:left w:val="nil"/>
              <w:bottom w:val="single" w:sz="4" w:space="0" w:color="auto"/>
              <w:right w:val="single" w:sz="4" w:space="0" w:color="auto"/>
            </w:tcBorders>
            <w:shd w:val="clear" w:color="auto" w:fill="auto"/>
            <w:noWrap/>
            <w:vAlign w:val="bottom"/>
            <w:hideMark/>
          </w:tcPr>
          <w:p w:rsidR="00B94EC0" w:rsidRPr="00B94EC0" w:rsidRDefault="00B94EC0" w:rsidP="00B94EC0">
            <w:pPr>
              <w:spacing w:after="0" w:line="240" w:lineRule="auto"/>
              <w:jc w:val="right"/>
              <w:rPr>
                <w:rFonts w:eastAsia="Times New Roman" w:cs="Calibri"/>
                <w:color w:val="000000"/>
                <w:lang w:eastAsia="bs-Latn-BA"/>
              </w:rPr>
            </w:pPr>
            <w:r w:rsidRPr="00B94EC0">
              <w:rPr>
                <w:rFonts w:eastAsia="Times New Roman" w:cs="Calibri"/>
                <w:color w:val="000000"/>
                <w:lang w:eastAsia="bs-Latn-BA"/>
              </w:rPr>
              <w:t>248</w:t>
            </w:r>
          </w:p>
        </w:tc>
        <w:tc>
          <w:tcPr>
            <w:tcW w:w="948" w:type="dxa"/>
            <w:tcBorders>
              <w:top w:val="nil"/>
              <w:left w:val="nil"/>
              <w:bottom w:val="single" w:sz="4" w:space="0" w:color="auto"/>
              <w:right w:val="single" w:sz="4" w:space="0" w:color="auto"/>
            </w:tcBorders>
            <w:shd w:val="clear" w:color="auto" w:fill="auto"/>
            <w:noWrap/>
            <w:vAlign w:val="bottom"/>
            <w:hideMark/>
          </w:tcPr>
          <w:p w:rsidR="00B94EC0" w:rsidRPr="00B94EC0" w:rsidRDefault="00B94EC0" w:rsidP="00B94EC0">
            <w:pPr>
              <w:spacing w:after="0" w:line="240" w:lineRule="auto"/>
              <w:jc w:val="right"/>
              <w:rPr>
                <w:rFonts w:eastAsia="Times New Roman" w:cs="Calibri"/>
                <w:color w:val="000000"/>
                <w:lang w:eastAsia="bs-Latn-BA"/>
              </w:rPr>
            </w:pPr>
            <w:r w:rsidRPr="00B94EC0">
              <w:rPr>
                <w:rFonts w:eastAsia="Times New Roman" w:cs="Calibri"/>
                <w:color w:val="000000"/>
                <w:lang w:eastAsia="bs-Latn-BA"/>
              </w:rPr>
              <w:t>92,88</w:t>
            </w:r>
          </w:p>
        </w:tc>
        <w:tc>
          <w:tcPr>
            <w:tcW w:w="1050" w:type="dxa"/>
            <w:tcBorders>
              <w:top w:val="nil"/>
              <w:left w:val="nil"/>
              <w:bottom w:val="single" w:sz="4" w:space="0" w:color="auto"/>
              <w:right w:val="single" w:sz="4" w:space="0" w:color="auto"/>
            </w:tcBorders>
            <w:shd w:val="clear" w:color="auto" w:fill="auto"/>
            <w:noWrap/>
            <w:vAlign w:val="bottom"/>
            <w:hideMark/>
          </w:tcPr>
          <w:p w:rsidR="00B94EC0" w:rsidRPr="00B94EC0" w:rsidRDefault="00B94EC0" w:rsidP="00B94EC0">
            <w:pPr>
              <w:spacing w:after="0" w:line="240" w:lineRule="auto"/>
              <w:jc w:val="right"/>
              <w:rPr>
                <w:rFonts w:eastAsia="Times New Roman" w:cs="Calibri"/>
                <w:color w:val="000000"/>
                <w:lang w:eastAsia="bs-Latn-BA"/>
              </w:rPr>
            </w:pPr>
            <w:r w:rsidRPr="00B94EC0">
              <w:rPr>
                <w:rFonts w:eastAsia="Times New Roman" w:cs="Calibri"/>
                <w:color w:val="000000"/>
                <w:lang w:eastAsia="bs-Latn-BA"/>
              </w:rPr>
              <w:t>19</w:t>
            </w:r>
          </w:p>
        </w:tc>
        <w:tc>
          <w:tcPr>
            <w:tcW w:w="948" w:type="dxa"/>
            <w:tcBorders>
              <w:top w:val="nil"/>
              <w:left w:val="nil"/>
              <w:bottom w:val="single" w:sz="4" w:space="0" w:color="auto"/>
              <w:right w:val="single" w:sz="4" w:space="0" w:color="auto"/>
            </w:tcBorders>
            <w:shd w:val="clear" w:color="auto" w:fill="auto"/>
            <w:noWrap/>
            <w:vAlign w:val="bottom"/>
            <w:hideMark/>
          </w:tcPr>
          <w:p w:rsidR="00B94EC0" w:rsidRPr="00B94EC0" w:rsidRDefault="00B94EC0" w:rsidP="00B94EC0">
            <w:pPr>
              <w:spacing w:after="0" w:line="240" w:lineRule="auto"/>
              <w:jc w:val="right"/>
              <w:rPr>
                <w:rFonts w:eastAsia="Times New Roman" w:cs="Calibri"/>
                <w:color w:val="000000"/>
                <w:lang w:eastAsia="bs-Latn-BA"/>
              </w:rPr>
            </w:pPr>
            <w:r w:rsidRPr="00B94EC0">
              <w:rPr>
                <w:rFonts w:eastAsia="Times New Roman" w:cs="Calibri"/>
                <w:color w:val="000000"/>
                <w:lang w:eastAsia="bs-Latn-BA"/>
              </w:rPr>
              <w:t>7,12</w:t>
            </w:r>
          </w:p>
        </w:tc>
        <w:tc>
          <w:tcPr>
            <w:tcW w:w="1345" w:type="dxa"/>
            <w:tcBorders>
              <w:top w:val="nil"/>
              <w:left w:val="nil"/>
              <w:bottom w:val="single" w:sz="4" w:space="0" w:color="auto"/>
              <w:right w:val="single" w:sz="4" w:space="0" w:color="auto"/>
            </w:tcBorders>
            <w:shd w:val="clear" w:color="auto" w:fill="auto"/>
            <w:noWrap/>
            <w:vAlign w:val="bottom"/>
            <w:hideMark/>
          </w:tcPr>
          <w:p w:rsidR="00B94EC0" w:rsidRPr="00B94EC0" w:rsidRDefault="00B94EC0" w:rsidP="00B94EC0">
            <w:pPr>
              <w:spacing w:after="0" w:line="240" w:lineRule="auto"/>
              <w:jc w:val="right"/>
              <w:rPr>
                <w:rFonts w:eastAsia="Times New Roman" w:cs="Calibri"/>
                <w:color w:val="000000"/>
                <w:lang w:eastAsia="bs-Latn-BA"/>
              </w:rPr>
            </w:pPr>
            <w:r w:rsidRPr="00B94EC0">
              <w:rPr>
                <w:rFonts w:eastAsia="Times New Roman" w:cs="Calibri"/>
                <w:color w:val="000000"/>
                <w:lang w:eastAsia="bs-Latn-BA"/>
              </w:rPr>
              <w:t>267</w:t>
            </w:r>
          </w:p>
        </w:tc>
      </w:tr>
      <w:tr w:rsidR="00B94EC0" w:rsidRPr="00B94EC0" w:rsidTr="00993C0B">
        <w:trPr>
          <w:trHeight w:val="250"/>
        </w:trPr>
        <w:tc>
          <w:tcPr>
            <w:tcW w:w="3446" w:type="dxa"/>
            <w:tcBorders>
              <w:top w:val="nil"/>
              <w:left w:val="single" w:sz="4" w:space="0" w:color="auto"/>
              <w:bottom w:val="single" w:sz="4" w:space="0" w:color="auto"/>
              <w:right w:val="single" w:sz="4" w:space="0" w:color="auto"/>
            </w:tcBorders>
            <w:shd w:val="clear" w:color="auto" w:fill="auto"/>
            <w:hideMark/>
          </w:tcPr>
          <w:p w:rsidR="00B94EC0" w:rsidRPr="00B94EC0" w:rsidRDefault="00B94EC0" w:rsidP="00B94EC0">
            <w:pPr>
              <w:spacing w:after="0" w:line="240" w:lineRule="auto"/>
              <w:rPr>
                <w:rFonts w:ascii="Myriad Pro" w:eastAsia="Times New Roman" w:hAnsi="Myriad Pro" w:cs="Calibri"/>
                <w:color w:val="000000"/>
                <w:sz w:val="20"/>
                <w:szCs w:val="20"/>
                <w:lang w:eastAsia="bs-Latn-BA"/>
              </w:rPr>
            </w:pPr>
            <w:r w:rsidRPr="00B94EC0">
              <w:rPr>
                <w:rFonts w:ascii="Myriad Pro" w:eastAsia="Times New Roman" w:hAnsi="Myriad Pro" w:cs="Calibri"/>
                <w:color w:val="000000"/>
                <w:sz w:val="20"/>
                <w:szCs w:val="20"/>
                <w:lang w:eastAsia="bs-Latn-BA"/>
              </w:rPr>
              <w:t>Vinogradi</w:t>
            </w:r>
          </w:p>
        </w:tc>
        <w:tc>
          <w:tcPr>
            <w:tcW w:w="1437" w:type="dxa"/>
            <w:tcBorders>
              <w:top w:val="nil"/>
              <w:left w:val="nil"/>
              <w:bottom w:val="single" w:sz="4" w:space="0" w:color="auto"/>
              <w:right w:val="single" w:sz="4" w:space="0" w:color="auto"/>
            </w:tcBorders>
            <w:shd w:val="clear" w:color="auto" w:fill="auto"/>
            <w:noWrap/>
            <w:vAlign w:val="bottom"/>
            <w:hideMark/>
          </w:tcPr>
          <w:p w:rsidR="00B94EC0" w:rsidRPr="00B94EC0" w:rsidRDefault="00B94EC0" w:rsidP="00B94EC0">
            <w:pPr>
              <w:spacing w:after="0" w:line="240" w:lineRule="auto"/>
              <w:jc w:val="right"/>
              <w:rPr>
                <w:rFonts w:eastAsia="Times New Roman" w:cs="Calibri"/>
                <w:color w:val="000000"/>
                <w:lang w:eastAsia="bs-Latn-BA"/>
              </w:rPr>
            </w:pPr>
            <w:r w:rsidRPr="00B94EC0">
              <w:rPr>
                <w:rFonts w:eastAsia="Times New Roman" w:cs="Calibri"/>
                <w:color w:val="000000"/>
                <w:lang w:eastAsia="bs-Latn-BA"/>
              </w:rPr>
              <w:t>0</w:t>
            </w:r>
          </w:p>
        </w:tc>
        <w:tc>
          <w:tcPr>
            <w:tcW w:w="948" w:type="dxa"/>
            <w:tcBorders>
              <w:top w:val="nil"/>
              <w:left w:val="nil"/>
              <w:bottom w:val="single" w:sz="4" w:space="0" w:color="auto"/>
              <w:right w:val="single" w:sz="4" w:space="0" w:color="auto"/>
            </w:tcBorders>
            <w:shd w:val="clear" w:color="auto" w:fill="auto"/>
            <w:noWrap/>
            <w:vAlign w:val="bottom"/>
            <w:hideMark/>
          </w:tcPr>
          <w:p w:rsidR="00B94EC0" w:rsidRPr="00B94EC0" w:rsidRDefault="00B94EC0" w:rsidP="00B94EC0">
            <w:pPr>
              <w:spacing w:after="0" w:line="240" w:lineRule="auto"/>
              <w:jc w:val="right"/>
              <w:rPr>
                <w:rFonts w:eastAsia="Times New Roman" w:cs="Calibri"/>
                <w:color w:val="000000"/>
                <w:lang w:eastAsia="bs-Latn-BA"/>
              </w:rPr>
            </w:pPr>
            <w:r w:rsidRPr="00B94EC0">
              <w:rPr>
                <w:rFonts w:eastAsia="Times New Roman" w:cs="Calibri"/>
                <w:color w:val="000000"/>
                <w:lang w:eastAsia="bs-Latn-BA"/>
              </w:rPr>
              <w:t>0</w:t>
            </w:r>
          </w:p>
        </w:tc>
        <w:tc>
          <w:tcPr>
            <w:tcW w:w="1050" w:type="dxa"/>
            <w:tcBorders>
              <w:top w:val="nil"/>
              <w:left w:val="nil"/>
              <w:bottom w:val="single" w:sz="4" w:space="0" w:color="auto"/>
              <w:right w:val="single" w:sz="4" w:space="0" w:color="auto"/>
            </w:tcBorders>
            <w:shd w:val="clear" w:color="auto" w:fill="auto"/>
            <w:noWrap/>
            <w:vAlign w:val="bottom"/>
            <w:hideMark/>
          </w:tcPr>
          <w:p w:rsidR="00B94EC0" w:rsidRPr="00B94EC0" w:rsidRDefault="00B94EC0" w:rsidP="00B94EC0">
            <w:pPr>
              <w:spacing w:after="0" w:line="240" w:lineRule="auto"/>
              <w:jc w:val="right"/>
              <w:rPr>
                <w:rFonts w:eastAsia="Times New Roman" w:cs="Calibri"/>
                <w:color w:val="000000"/>
                <w:lang w:eastAsia="bs-Latn-BA"/>
              </w:rPr>
            </w:pPr>
            <w:r w:rsidRPr="00B94EC0">
              <w:rPr>
                <w:rFonts w:eastAsia="Times New Roman" w:cs="Calibri"/>
                <w:color w:val="000000"/>
                <w:lang w:eastAsia="bs-Latn-BA"/>
              </w:rPr>
              <w:t>0</w:t>
            </w:r>
          </w:p>
        </w:tc>
        <w:tc>
          <w:tcPr>
            <w:tcW w:w="948" w:type="dxa"/>
            <w:tcBorders>
              <w:top w:val="nil"/>
              <w:left w:val="nil"/>
              <w:bottom w:val="single" w:sz="4" w:space="0" w:color="auto"/>
              <w:right w:val="single" w:sz="4" w:space="0" w:color="auto"/>
            </w:tcBorders>
            <w:shd w:val="clear" w:color="auto" w:fill="auto"/>
            <w:noWrap/>
            <w:vAlign w:val="bottom"/>
            <w:hideMark/>
          </w:tcPr>
          <w:p w:rsidR="00B94EC0" w:rsidRPr="00B94EC0" w:rsidRDefault="00B94EC0" w:rsidP="00B94EC0">
            <w:pPr>
              <w:spacing w:after="0" w:line="240" w:lineRule="auto"/>
              <w:jc w:val="right"/>
              <w:rPr>
                <w:rFonts w:eastAsia="Times New Roman" w:cs="Calibri"/>
                <w:color w:val="000000"/>
                <w:lang w:eastAsia="bs-Latn-BA"/>
              </w:rPr>
            </w:pPr>
            <w:r w:rsidRPr="00B94EC0">
              <w:rPr>
                <w:rFonts w:eastAsia="Times New Roman" w:cs="Calibri"/>
                <w:color w:val="000000"/>
                <w:lang w:eastAsia="bs-Latn-BA"/>
              </w:rPr>
              <w:t>0</w:t>
            </w:r>
          </w:p>
        </w:tc>
        <w:tc>
          <w:tcPr>
            <w:tcW w:w="1345" w:type="dxa"/>
            <w:tcBorders>
              <w:top w:val="nil"/>
              <w:left w:val="nil"/>
              <w:bottom w:val="single" w:sz="4" w:space="0" w:color="auto"/>
              <w:right w:val="single" w:sz="4" w:space="0" w:color="auto"/>
            </w:tcBorders>
            <w:shd w:val="clear" w:color="auto" w:fill="auto"/>
            <w:noWrap/>
            <w:vAlign w:val="bottom"/>
            <w:hideMark/>
          </w:tcPr>
          <w:p w:rsidR="00B94EC0" w:rsidRPr="00B94EC0" w:rsidRDefault="00B94EC0" w:rsidP="00B94EC0">
            <w:pPr>
              <w:spacing w:after="0" w:line="240" w:lineRule="auto"/>
              <w:jc w:val="right"/>
              <w:rPr>
                <w:rFonts w:eastAsia="Times New Roman" w:cs="Calibri"/>
                <w:color w:val="000000"/>
                <w:lang w:eastAsia="bs-Latn-BA"/>
              </w:rPr>
            </w:pPr>
            <w:r w:rsidRPr="00B94EC0">
              <w:rPr>
                <w:rFonts w:eastAsia="Times New Roman" w:cs="Calibri"/>
                <w:color w:val="000000"/>
                <w:lang w:eastAsia="bs-Latn-BA"/>
              </w:rPr>
              <w:t>0</w:t>
            </w:r>
          </w:p>
        </w:tc>
      </w:tr>
      <w:tr w:rsidR="00B94EC0" w:rsidRPr="00B94EC0" w:rsidTr="00993C0B">
        <w:trPr>
          <w:trHeight w:val="250"/>
        </w:trPr>
        <w:tc>
          <w:tcPr>
            <w:tcW w:w="3446" w:type="dxa"/>
            <w:tcBorders>
              <w:top w:val="nil"/>
              <w:left w:val="single" w:sz="4" w:space="0" w:color="auto"/>
              <w:bottom w:val="single" w:sz="4" w:space="0" w:color="auto"/>
              <w:right w:val="single" w:sz="4" w:space="0" w:color="auto"/>
            </w:tcBorders>
            <w:shd w:val="clear" w:color="auto" w:fill="auto"/>
            <w:hideMark/>
          </w:tcPr>
          <w:p w:rsidR="00B94EC0" w:rsidRPr="00B94EC0" w:rsidRDefault="00B94EC0" w:rsidP="00B94EC0">
            <w:pPr>
              <w:spacing w:after="0" w:line="240" w:lineRule="auto"/>
              <w:rPr>
                <w:rFonts w:ascii="Myriad Pro" w:eastAsia="Times New Roman" w:hAnsi="Myriad Pro" w:cs="Calibri"/>
                <w:color w:val="000000"/>
                <w:sz w:val="20"/>
                <w:szCs w:val="20"/>
                <w:lang w:eastAsia="bs-Latn-BA"/>
              </w:rPr>
            </w:pPr>
            <w:r w:rsidRPr="00B94EC0">
              <w:rPr>
                <w:rFonts w:ascii="Myriad Pro" w:eastAsia="Times New Roman" w:hAnsi="Myriad Pro" w:cs="Calibri"/>
                <w:color w:val="000000"/>
                <w:sz w:val="20"/>
                <w:szCs w:val="20"/>
                <w:lang w:eastAsia="bs-Latn-BA"/>
              </w:rPr>
              <w:t>Livade</w:t>
            </w:r>
          </w:p>
        </w:tc>
        <w:tc>
          <w:tcPr>
            <w:tcW w:w="1437" w:type="dxa"/>
            <w:tcBorders>
              <w:top w:val="nil"/>
              <w:left w:val="nil"/>
              <w:bottom w:val="single" w:sz="4" w:space="0" w:color="auto"/>
              <w:right w:val="single" w:sz="4" w:space="0" w:color="auto"/>
            </w:tcBorders>
            <w:shd w:val="clear" w:color="auto" w:fill="auto"/>
            <w:noWrap/>
            <w:vAlign w:val="bottom"/>
            <w:hideMark/>
          </w:tcPr>
          <w:p w:rsidR="00B94EC0" w:rsidRPr="00B94EC0" w:rsidRDefault="00B94EC0" w:rsidP="00B94EC0">
            <w:pPr>
              <w:spacing w:after="0" w:line="240" w:lineRule="auto"/>
              <w:jc w:val="right"/>
              <w:rPr>
                <w:rFonts w:eastAsia="Times New Roman" w:cs="Calibri"/>
                <w:color w:val="000000"/>
                <w:lang w:eastAsia="bs-Latn-BA"/>
              </w:rPr>
            </w:pPr>
            <w:r w:rsidRPr="00B94EC0">
              <w:rPr>
                <w:rFonts w:eastAsia="Times New Roman" w:cs="Calibri"/>
                <w:color w:val="000000"/>
                <w:lang w:eastAsia="bs-Latn-BA"/>
              </w:rPr>
              <w:t>9</w:t>
            </w:r>
            <w:r w:rsidR="00F11028">
              <w:rPr>
                <w:rFonts w:eastAsia="Times New Roman" w:cs="Calibri"/>
                <w:color w:val="000000"/>
                <w:lang w:eastAsia="bs-Latn-BA"/>
              </w:rPr>
              <w:t>.</w:t>
            </w:r>
            <w:r w:rsidRPr="00B94EC0">
              <w:rPr>
                <w:rFonts w:eastAsia="Times New Roman" w:cs="Calibri"/>
                <w:color w:val="000000"/>
                <w:lang w:eastAsia="bs-Latn-BA"/>
              </w:rPr>
              <w:t>124</w:t>
            </w:r>
          </w:p>
        </w:tc>
        <w:tc>
          <w:tcPr>
            <w:tcW w:w="948" w:type="dxa"/>
            <w:tcBorders>
              <w:top w:val="nil"/>
              <w:left w:val="nil"/>
              <w:bottom w:val="single" w:sz="4" w:space="0" w:color="auto"/>
              <w:right w:val="single" w:sz="4" w:space="0" w:color="auto"/>
            </w:tcBorders>
            <w:shd w:val="clear" w:color="auto" w:fill="auto"/>
            <w:noWrap/>
            <w:vAlign w:val="bottom"/>
            <w:hideMark/>
          </w:tcPr>
          <w:p w:rsidR="00B94EC0" w:rsidRPr="00B94EC0" w:rsidRDefault="00B94EC0" w:rsidP="00B94EC0">
            <w:pPr>
              <w:spacing w:after="0" w:line="240" w:lineRule="auto"/>
              <w:jc w:val="right"/>
              <w:rPr>
                <w:rFonts w:eastAsia="Times New Roman" w:cs="Calibri"/>
                <w:color w:val="000000"/>
                <w:lang w:eastAsia="bs-Latn-BA"/>
              </w:rPr>
            </w:pPr>
            <w:r w:rsidRPr="00B94EC0">
              <w:rPr>
                <w:rFonts w:eastAsia="Times New Roman" w:cs="Calibri"/>
                <w:color w:val="000000"/>
                <w:lang w:eastAsia="bs-Latn-BA"/>
              </w:rPr>
              <w:t>77,96</w:t>
            </w:r>
          </w:p>
        </w:tc>
        <w:tc>
          <w:tcPr>
            <w:tcW w:w="1050" w:type="dxa"/>
            <w:tcBorders>
              <w:top w:val="nil"/>
              <w:left w:val="nil"/>
              <w:bottom w:val="single" w:sz="4" w:space="0" w:color="auto"/>
              <w:right w:val="single" w:sz="4" w:space="0" w:color="auto"/>
            </w:tcBorders>
            <w:shd w:val="clear" w:color="auto" w:fill="auto"/>
            <w:noWrap/>
            <w:vAlign w:val="bottom"/>
            <w:hideMark/>
          </w:tcPr>
          <w:p w:rsidR="00B94EC0" w:rsidRPr="00B94EC0" w:rsidRDefault="00B94EC0" w:rsidP="00B94EC0">
            <w:pPr>
              <w:spacing w:after="0" w:line="240" w:lineRule="auto"/>
              <w:jc w:val="right"/>
              <w:rPr>
                <w:rFonts w:eastAsia="Times New Roman" w:cs="Calibri"/>
                <w:color w:val="000000"/>
                <w:lang w:eastAsia="bs-Latn-BA"/>
              </w:rPr>
            </w:pPr>
            <w:r w:rsidRPr="00B94EC0">
              <w:rPr>
                <w:rFonts w:eastAsia="Times New Roman" w:cs="Calibri"/>
                <w:color w:val="000000"/>
                <w:lang w:eastAsia="bs-Latn-BA"/>
              </w:rPr>
              <w:t>2579</w:t>
            </w:r>
          </w:p>
        </w:tc>
        <w:tc>
          <w:tcPr>
            <w:tcW w:w="948" w:type="dxa"/>
            <w:tcBorders>
              <w:top w:val="nil"/>
              <w:left w:val="nil"/>
              <w:bottom w:val="single" w:sz="4" w:space="0" w:color="auto"/>
              <w:right w:val="single" w:sz="4" w:space="0" w:color="auto"/>
            </w:tcBorders>
            <w:shd w:val="clear" w:color="auto" w:fill="auto"/>
            <w:noWrap/>
            <w:vAlign w:val="bottom"/>
            <w:hideMark/>
          </w:tcPr>
          <w:p w:rsidR="00B94EC0" w:rsidRPr="00B94EC0" w:rsidRDefault="00B94EC0" w:rsidP="00B94EC0">
            <w:pPr>
              <w:spacing w:after="0" w:line="240" w:lineRule="auto"/>
              <w:jc w:val="right"/>
              <w:rPr>
                <w:rFonts w:eastAsia="Times New Roman" w:cs="Calibri"/>
                <w:color w:val="000000"/>
                <w:lang w:eastAsia="bs-Latn-BA"/>
              </w:rPr>
            </w:pPr>
            <w:r w:rsidRPr="00B94EC0">
              <w:rPr>
                <w:rFonts w:eastAsia="Times New Roman" w:cs="Calibri"/>
                <w:color w:val="000000"/>
                <w:lang w:eastAsia="bs-Latn-BA"/>
              </w:rPr>
              <w:t>22,04</w:t>
            </w:r>
          </w:p>
        </w:tc>
        <w:tc>
          <w:tcPr>
            <w:tcW w:w="1345" w:type="dxa"/>
            <w:tcBorders>
              <w:top w:val="nil"/>
              <w:left w:val="nil"/>
              <w:bottom w:val="single" w:sz="4" w:space="0" w:color="auto"/>
              <w:right w:val="single" w:sz="4" w:space="0" w:color="auto"/>
            </w:tcBorders>
            <w:shd w:val="clear" w:color="auto" w:fill="auto"/>
            <w:noWrap/>
            <w:vAlign w:val="bottom"/>
            <w:hideMark/>
          </w:tcPr>
          <w:p w:rsidR="00B94EC0" w:rsidRPr="00B94EC0" w:rsidRDefault="00B94EC0" w:rsidP="00B94EC0">
            <w:pPr>
              <w:spacing w:after="0" w:line="240" w:lineRule="auto"/>
              <w:jc w:val="right"/>
              <w:rPr>
                <w:rFonts w:eastAsia="Times New Roman" w:cs="Calibri"/>
                <w:color w:val="000000"/>
                <w:lang w:eastAsia="bs-Latn-BA"/>
              </w:rPr>
            </w:pPr>
            <w:r w:rsidRPr="00B94EC0">
              <w:rPr>
                <w:rFonts w:eastAsia="Times New Roman" w:cs="Calibri"/>
                <w:color w:val="000000"/>
                <w:lang w:eastAsia="bs-Latn-BA"/>
              </w:rPr>
              <w:t>11</w:t>
            </w:r>
            <w:r w:rsidR="00F11028">
              <w:rPr>
                <w:rFonts w:eastAsia="Times New Roman" w:cs="Calibri"/>
                <w:color w:val="000000"/>
                <w:lang w:eastAsia="bs-Latn-BA"/>
              </w:rPr>
              <w:t>.</w:t>
            </w:r>
            <w:r w:rsidRPr="00B94EC0">
              <w:rPr>
                <w:rFonts w:eastAsia="Times New Roman" w:cs="Calibri"/>
                <w:color w:val="000000"/>
                <w:lang w:eastAsia="bs-Latn-BA"/>
              </w:rPr>
              <w:t>703</w:t>
            </w:r>
          </w:p>
        </w:tc>
      </w:tr>
      <w:tr w:rsidR="00B94EC0" w:rsidRPr="00B94EC0" w:rsidTr="00993C0B">
        <w:trPr>
          <w:trHeight w:val="250"/>
        </w:trPr>
        <w:tc>
          <w:tcPr>
            <w:tcW w:w="3446" w:type="dxa"/>
            <w:tcBorders>
              <w:top w:val="nil"/>
              <w:left w:val="single" w:sz="4" w:space="0" w:color="auto"/>
              <w:bottom w:val="single" w:sz="4" w:space="0" w:color="auto"/>
              <w:right w:val="single" w:sz="4" w:space="0" w:color="auto"/>
            </w:tcBorders>
            <w:shd w:val="clear" w:color="auto" w:fill="F2F2F2" w:themeFill="background1" w:themeFillShade="F2"/>
            <w:hideMark/>
          </w:tcPr>
          <w:p w:rsidR="00B94EC0" w:rsidRPr="00B94EC0" w:rsidRDefault="00B94EC0" w:rsidP="00B94EC0">
            <w:pPr>
              <w:spacing w:after="0" w:line="240" w:lineRule="auto"/>
              <w:rPr>
                <w:rFonts w:ascii="Myriad Pro" w:eastAsia="Times New Roman" w:hAnsi="Myriad Pro" w:cs="Calibri"/>
                <w:b/>
                <w:bCs/>
                <w:color w:val="000000"/>
                <w:sz w:val="20"/>
                <w:szCs w:val="20"/>
                <w:lang w:eastAsia="bs-Latn-BA"/>
              </w:rPr>
            </w:pPr>
            <w:r w:rsidRPr="00B94EC0">
              <w:rPr>
                <w:rFonts w:ascii="Myriad Pro" w:eastAsia="Times New Roman" w:hAnsi="Myriad Pro" w:cs="Calibri"/>
                <w:b/>
                <w:bCs/>
                <w:color w:val="000000"/>
                <w:sz w:val="20"/>
                <w:szCs w:val="20"/>
                <w:lang w:eastAsia="bs-Latn-BA"/>
              </w:rPr>
              <w:t>Ukupno obradivo zemljište</w:t>
            </w:r>
          </w:p>
        </w:tc>
        <w:tc>
          <w:tcPr>
            <w:tcW w:w="1437" w:type="dxa"/>
            <w:tcBorders>
              <w:top w:val="nil"/>
              <w:left w:val="nil"/>
              <w:bottom w:val="single" w:sz="4" w:space="0" w:color="auto"/>
              <w:right w:val="single" w:sz="4" w:space="0" w:color="auto"/>
            </w:tcBorders>
            <w:shd w:val="clear" w:color="auto" w:fill="F2F2F2" w:themeFill="background1" w:themeFillShade="F2"/>
            <w:noWrap/>
            <w:vAlign w:val="bottom"/>
            <w:hideMark/>
          </w:tcPr>
          <w:p w:rsidR="00B94EC0" w:rsidRPr="00B94EC0" w:rsidRDefault="00B94EC0" w:rsidP="00B94EC0">
            <w:pPr>
              <w:spacing w:after="0" w:line="240" w:lineRule="auto"/>
              <w:jc w:val="right"/>
              <w:rPr>
                <w:rFonts w:eastAsia="Times New Roman" w:cs="Calibri"/>
                <w:b/>
                <w:bCs/>
                <w:color w:val="000000"/>
                <w:lang w:eastAsia="bs-Latn-BA"/>
              </w:rPr>
            </w:pPr>
            <w:r w:rsidRPr="00B94EC0">
              <w:rPr>
                <w:rFonts w:eastAsia="Times New Roman" w:cs="Calibri"/>
                <w:b/>
                <w:bCs/>
                <w:color w:val="000000"/>
                <w:lang w:eastAsia="bs-Latn-BA"/>
              </w:rPr>
              <w:t>10</w:t>
            </w:r>
            <w:r w:rsidR="00F11028">
              <w:rPr>
                <w:rFonts w:eastAsia="Times New Roman" w:cs="Calibri"/>
                <w:b/>
                <w:bCs/>
                <w:color w:val="000000"/>
                <w:lang w:eastAsia="bs-Latn-BA"/>
              </w:rPr>
              <w:t>.</w:t>
            </w:r>
            <w:r w:rsidRPr="00B94EC0">
              <w:rPr>
                <w:rFonts w:eastAsia="Times New Roman" w:cs="Calibri"/>
                <w:b/>
                <w:bCs/>
                <w:color w:val="000000"/>
                <w:lang w:eastAsia="bs-Latn-BA"/>
              </w:rPr>
              <w:t>539</w:t>
            </w:r>
          </w:p>
        </w:tc>
        <w:tc>
          <w:tcPr>
            <w:tcW w:w="948" w:type="dxa"/>
            <w:tcBorders>
              <w:top w:val="nil"/>
              <w:left w:val="nil"/>
              <w:bottom w:val="single" w:sz="4" w:space="0" w:color="auto"/>
              <w:right w:val="single" w:sz="4" w:space="0" w:color="auto"/>
            </w:tcBorders>
            <w:shd w:val="clear" w:color="auto" w:fill="F2F2F2" w:themeFill="background1" w:themeFillShade="F2"/>
            <w:noWrap/>
            <w:vAlign w:val="bottom"/>
            <w:hideMark/>
          </w:tcPr>
          <w:p w:rsidR="00B94EC0" w:rsidRPr="00B94EC0" w:rsidRDefault="00B94EC0" w:rsidP="00B94EC0">
            <w:pPr>
              <w:spacing w:after="0" w:line="240" w:lineRule="auto"/>
              <w:rPr>
                <w:rFonts w:eastAsia="Times New Roman" w:cs="Calibri"/>
                <w:b/>
                <w:bCs/>
                <w:color w:val="000000"/>
                <w:lang w:eastAsia="bs-Latn-BA"/>
              </w:rPr>
            </w:pPr>
            <w:r w:rsidRPr="00B94EC0">
              <w:rPr>
                <w:rFonts w:eastAsia="Times New Roman" w:cs="Calibri"/>
                <w:b/>
                <w:bCs/>
                <w:color w:val="000000"/>
                <w:lang w:eastAsia="bs-Latn-BA"/>
              </w:rPr>
              <w:t> </w:t>
            </w:r>
          </w:p>
        </w:tc>
        <w:tc>
          <w:tcPr>
            <w:tcW w:w="1050" w:type="dxa"/>
            <w:tcBorders>
              <w:top w:val="nil"/>
              <w:left w:val="nil"/>
              <w:bottom w:val="single" w:sz="4" w:space="0" w:color="auto"/>
              <w:right w:val="single" w:sz="4" w:space="0" w:color="auto"/>
            </w:tcBorders>
            <w:shd w:val="clear" w:color="auto" w:fill="F2F2F2" w:themeFill="background1" w:themeFillShade="F2"/>
            <w:noWrap/>
            <w:vAlign w:val="bottom"/>
            <w:hideMark/>
          </w:tcPr>
          <w:p w:rsidR="00B94EC0" w:rsidRPr="00B94EC0" w:rsidRDefault="00B94EC0" w:rsidP="00B94EC0">
            <w:pPr>
              <w:spacing w:after="0" w:line="240" w:lineRule="auto"/>
              <w:jc w:val="right"/>
              <w:rPr>
                <w:rFonts w:eastAsia="Times New Roman" w:cs="Calibri"/>
                <w:b/>
                <w:bCs/>
                <w:color w:val="000000"/>
                <w:lang w:eastAsia="bs-Latn-BA"/>
              </w:rPr>
            </w:pPr>
            <w:r w:rsidRPr="00B94EC0">
              <w:rPr>
                <w:rFonts w:eastAsia="Times New Roman" w:cs="Calibri"/>
                <w:b/>
                <w:bCs/>
                <w:color w:val="000000"/>
                <w:lang w:eastAsia="bs-Latn-BA"/>
              </w:rPr>
              <w:t>10</w:t>
            </w:r>
            <w:r w:rsidR="00F11028">
              <w:rPr>
                <w:rFonts w:eastAsia="Times New Roman" w:cs="Calibri"/>
                <w:b/>
                <w:bCs/>
                <w:color w:val="000000"/>
                <w:lang w:eastAsia="bs-Latn-BA"/>
              </w:rPr>
              <w:t>.</w:t>
            </w:r>
            <w:r w:rsidRPr="00B94EC0">
              <w:rPr>
                <w:rFonts w:eastAsia="Times New Roman" w:cs="Calibri"/>
                <w:b/>
                <w:bCs/>
                <w:color w:val="000000"/>
                <w:lang w:eastAsia="bs-Latn-BA"/>
              </w:rPr>
              <w:t>100</w:t>
            </w:r>
          </w:p>
        </w:tc>
        <w:tc>
          <w:tcPr>
            <w:tcW w:w="948" w:type="dxa"/>
            <w:tcBorders>
              <w:top w:val="nil"/>
              <w:left w:val="nil"/>
              <w:bottom w:val="single" w:sz="4" w:space="0" w:color="auto"/>
              <w:right w:val="single" w:sz="4" w:space="0" w:color="auto"/>
            </w:tcBorders>
            <w:shd w:val="clear" w:color="auto" w:fill="F2F2F2" w:themeFill="background1" w:themeFillShade="F2"/>
            <w:noWrap/>
            <w:vAlign w:val="bottom"/>
            <w:hideMark/>
          </w:tcPr>
          <w:p w:rsidR="00B94EC0" w:rsidRPr="00B94EC0" w:rsidRDefault="00B94EC0" w:rsidP="00B94EC0">
            <w:pPr>
              <w:spacing w:after="0" w:line="240" w:lineRule="auto"/>
              <w:rPr>
                <w:rFonts w:eastAsia="Times New Roman" w:cs="Calibri"/>
                <w:b/>
                <w:bCs/>
                <w:color w:val="000000"/>
                <w:lang w:eastAsia="bs-Latn-BA"/>
              </w:rPr>
            </w:pPr>
            <w:r w:rsidRPr="00B94EC0">
              <w:rPr>
                <w:rFonts w:eastAsia="Times New Roman" w:cs="Calibri"/>
                <w:b/>
                <w:bCs/>
                <w:color w:val="000000"/>
                <w:lang w:eastAsia="bs-Latn-BA"/>
              </w:rPr>
              <w:t> </w:t>
            </w:r>
          </w:p>
        </w:tc>
        <w:tc>
          <w:tcPr>
            <w:tcW w:w="1345" w:type="dxa"/>
            <w:tcBorders>
              <w:top w:val="nil"/>
              <w:left w:val="nil"/>
              <w:bottom w:val="single" w:sz="4" w:space="0" w:color="auto"/>
              <w:right w:val="single" w:sz="4" w:space="0" w:color="auto"/>
            </w:tcBorders>
            <w:shd w:val="clear" w:color="auto" w:fill="F2F2F2" w:themeFill="background1" w:themeFillShade="F2"/>
            <w:noWrap/>
            <w:vAlign w:val="bottom"/>
            <w:hideMark/>
          </w:tcPr>
          <w:p w:rsidR="00B94EC0" w:rsidRPr="00B94EC0" w:rsidRDefault="00B94EC0" w:rsidP="00B94EC0">
            <w:pPr>
              <w:spacing w:after="0" w:line="240" w:lineRule="auto"/>
              <w:jc w:val="right"/>
              <w:rPr>
                <w:rFonts w:eastAsia="Times New Roman" w:cs="Calibri"/>
                <w:b/>
                <w:bCs/>
                <w:color w:val="000000"/>
                <w:lang w:eastAsia="bs-Latn-BA"/>
              </w:rPr>
            </w:pPr>
            <w:r w:rsidRPr="00B94EC0">
              <w:rPr>
                <w:rFonts w:eastAsia="Times New Roman" w:cs="Calibri"/>
                <w:b/>
                <w:bCs/>
                <w:color w:val="000000"/>
                <w:lang w:eastAsia="bs-Latn-BA"/>
              </w:rPr>
              <w:t>20</w:t>
            </w:r>
            <w:r w:rsidR="00F11028">
              <w:rPr>
                <w:rFonts w:eastAsia="Times New Roman" w:cs="Calibri"/>
                <w:b/>
                <w:bCs/>
                <w:color w:val="000000"/>
                <w:lang w:eastAsia="bs-Latn-BA"/>
              </w:rPr>
              <w:t>.</w:t>
            </w:r>
            <w:r w:rsidRPr="00B94EC0">
              <w:rPr>
                <w:rFonts w:eastAsia="Times New Roman" w:cs="Calibri"/>
                <w:b/>
                <w:bCs/>
                <w:color w:val="000000"/>
                <w:lang w:eastAsia="bs-Latn-BA"/>
              </w:rPr>
              <w:t>639</w:t>
            </w:r>
          </w:p>
        </w:tc>
      </w:tr>
      <w:tr w:rsidR="00B94EC0" w:rsidRPr="00B94EC0" w:rsidTr="00993C0B">
        <w:trPr>
          <w:trHeight w:val="250"/>
        </w:trPr>
        <w:tc>
          <w:tcPr>
            <w:tcW w:w="3446" w:type="dxa"/>
            <w:tcBorders>
              <w:top w:val="nil"/>
              <w:left w:val="single" w:sz="4" w:space="0" w:color="auto"/>
              <w:bottom w:val="single" w:sz="4" w:space="0" w:color="auto"/>
              <w:right w:val="single" w:sz="4" w:space="0" w:color="auto"/>
            </w:tcBorders>
            <w:shd w:val="clear" w:color="auto" w:fill="auto"/>
            <w:hideMark/>
          </w:tcPr>
          <w:p w:rsidR="00B94EC0" w:rsidRPr="00B94EC0" w:rsidRDefault="00B94EC0" w:rsidP="00B94EC0">
            <w:pPr>
              <w:spacing w:after="0" w:line="240" w:lineRule="auto"/>
              <w:rPr>
                <w:rFonts w:ascii="Myriad Pro" w:eastAsia="Times New Roman" w:hAnsi="Myriad Pro" w:cs="Calibri"/>
                <w:color w:val="000000"/>
                <w:sz w:val="20"/>
                <w:szCs w:val="20"/>
                <w:lang w:eastAsia="bs-Latn-BA"/>
              </w:rPr>
            </w:pPr>
            <w:r w:rsidRPr="00B94EC0">
              <w:rPr>
                <w:rFonts w:ascii="Myriad Pro" w:eastAsia="Times New Roman" w:hAnsi="Myriad Pro" w:cs="Calibri"/>
                <w:color w:val="000000"/>
                <w:sz w:val="20"/>
                <w:szCs w:val="20"/>
                <w:lang w:eastAsia="bs-Latn-BA"/>
              </w:rPr>
              <w:t>Pašnjaci</w:t>
            </w:r>
          </w:p>
        </w:tc>
        <w:tc>
          <w:tcPr>
            <w:tcW w:w="1437" w:type="dxa"/>
            <w:tcBorders>
              <w:top w:val="nil"/>
              <w:left w:val="nil"/>
              <w:bottom w:val="single" w:sz="4" w:space="0" w:color="auto"/>
              <w:right w:val="single" w:sz="4" w:space="0" w:color="auto"/>
            </w:tcBorders>
            <w:shd w:val="clear" w:color="auto" w:fill="auto"/>
            <w:noWrap/>
            <w:vAlign w:val="bottom"/>
            <w:hideMark/>
          </w:tcPr>
          <w:p w:rsidR="00B94EC0" w:rsidRPr="00B94EC0" w:rsidRDefault="00B94EC0" w:rsidP="00B94EC0">
            <w:pPr>
              <w:spacing w:after="0" w:line="240" w:lineRule="auto"/>
              <w:jc w:val="right"/>
              <w:rPr>
                <w:rFonts w:eastAsia="Times New Roman" w:cs="Calibri"/>
                <w:color w:val="000000"/>
                <w:lang w:eastAsia="bs-Latn-BA"/>
              </w:rPr>
            </w:pPr>
            <w:r w:rsidRPr="00B94EC0">
              <w:rPr>
                <w:rFonts w:eastAsia="Times New Roman" w:cs="Calibri"/>
                <w:color w:val="000000"/>
                <w:lang w:eastAsia="bs-Latn-BA"/>
              </w:rPr>
              <w:t>2</w:t>
            </w:r>
            <w:r w:rsidR="00F11028">
              <w:rPr>
                <w:rFonts w:eastAsia="Times New Roman" w:cs="Calibri"/>
                <w:color w:val="000000"/>
                <w:lang w:eastAsia="bs-Latn-BA"/>
              </w:rPr>
              <w:t>.</w:t>
            </w:r>
            <w:r w:rsidRPr="00B94EC0">
              <w:rPr>
                <w:rFonts w:eastAsia="Times New Roman" w:cs="Calibri"/>
                <w:color w:val="000000"/>
                <w:lang w:eastAsia="bs-Latn-BA"/>
              </w:rPr>
              <w:t>941</w:t>
            </w:r>
          </w:p>
        </w:tc>
        <w:tc>
          <w:tcPr>
            <w:tcW w:w="948" w:type="dxa"/>
            <w:tcBorders>
              <w:top w:val="nil"/>
              <w:left w:val="nil"/>
              <w:bottom w:val="single" w:sz="4" w:space="0" w:color="auto"/>
              <w:right w:val="single" w:sz="4" w:space="0" w:color="auto"/>
            </w:tcBorders>
            <w:shd w:val="clear" w:color="auto" w:fill="auto"/>
            <w:noWrap/>
            <w:vAlign w:val="bottom"/>
            <w:hideMark/>
          </w:tcPr>
          <w:p w:rsidR="00B94EC0" w:rsidRPr="00B94EC0" w:rsidRDefault="00B94EC0" w:rsidP="00B94EC0">
            <w:pPr>
              <w:spacing w:after="0" w:line="240" w:lineRule="auto"/>
              <w:jc w:val="right"/>
              <w:rPr>
                <w:rFonts w:eastAsia="Times New Roman" w:cs="Calibri"/>
                <w:color w:val="000000"/>
                <w:lang w:eastAsia="bs-Latn-BA"/>
              </w:rPr>
            </w:pPr>
            <w:r w:rsidRPr="00B94EC0">
              <w:rPr>
                <w:rFonts w:eastAsia="Times New Roman" w:cs="Calibri"/>
                <w:color w:val="000000"/>
                <w:lang w:eastAsia="bs-Latn-BA"/>
              </w:rPr>
              <w:t>33,64</w:t>
            </w:r>
          </w:p>
        </w:tc>
        <w:tc>
          <w:tcPr>
            <w:tcW w:w="1050" w:type="dxa"/>
            <w:tcBorders>
              <w:top w:val="nil"/>
              <w:left w:val="nil"/>
              <w:bottom w:val="single" w:sz="4" w:space="0" w:color="auto"/>
              <w:right w:val="single" w:sz="4" w:space="0" w:color="auto"/>
            </w:tcBorders>
            <w:shd w:val="clear" w:color="auto" w:fill="auto"/>
            <w:noWrap/>
            <w:vAlign w:val="bottom"/>
            <w:hideMark/>
          </w:tcPr>
          <w:p w:rsidR="00B94EC0" w:rsidRPr="00B94EC0" w:rsidRDefault="00B94EC0" w:rsidP="00B94EC0">
            <w:pPr>
              <w:spacing w:after="0" w:line="240" w:lineRule="auto"/>
              <w:jc w:val="right"/>
              <w:rPr>
                <w:rFonts w:eastAsia="Times New Roman" w:cs="Calibri"/>
                <w:color w:val="000000"/>
                <w:lang w:eastAsia="bs-Latn-BA"/>
              </w:rPr>
            </w:pPr>
            <w:r w:rsidRPr="00B94EC0">
              <w:rPr>
                <w:rFonts w:eastAsia="Times New Roman" w:cs="Calibri"/>
                <w:color w:val="000000"/>
                <w:lang w:eastAsia="bs-Latn-BA"/>
              </w:rPr>
              <w:t>5802</w:t>
            </w:r>
          </w:p>
        </w:tc>
        <w:tc>
          <w:tcPr>
            <w:tcW w:w="948" w:type="dxa"/>
            <w:tcBorders>
              <w:top w:val="nil"/>
              <w:left w:val="nil"/>
              <w:bottom w:val="single" w:sz="4" w:space="0" w:color="auto"/>
              <w:right w:val="single" w:sz="4" w:space="0" w:color="auto"/>
            </w:tcBorders>
            <w:shd w:val="clear" w:color="auto" w:fill="auto"/>
            <w:noWrap/>
            <w:vAlign w:val="bottom"/>
            <w:hideMark/>
          </w:tcPr>
          <w:p w:rsidR="00B94EC0" w:rsidRPr="00B94EC0" w:rsidRDefault="00B94EC0" w:rsidP="00B94EC0">
            <w:pPr>
              <w:spacing w:after="0" w:line="240" w:lineRule="auto"/>
              <w:jc w:val="right"/>
              <w:rPr>
                <w:rFonts w:eastAsia="Times New Roman" w:cs="Calibri"/>
                <w:color w:val="000000"/>
                <w:lang w:eastAsia="bs-Latn-BA"/>
              </w:rPr>
            </w:pPr>
            <w:r w:rsidRPr="00B94EC0">
              <w:rPr>
                <w:rFonts w:eastAsia="Times New Roman" w:cs="Calibri"/>
                <w:color w:val="000000"/>
                <w:lang w:eastAsia="bs-Latn-BA"/>
              </w:rPr>
              <w:t>66,36</w:t>
            </w:r>
          </w:p>
        </w:tc>
        <w:tc>
          <w:tcPr>
            <w:tcW w:w="1345" w:type="dxa"/>
            <w:tcBorders>
              <w:top w:val="nil"/>
              <w:left w:val="nil"/>
              <w:bottom w:val="single" w:sz="4" w:space="0" w:color="auto"/>
              <w:right w:val="single" w:sz="4" w:space="0" w:color="auto"/>
            </w:tcBorders>
            <w:shd w:val="clear" w:color="auto" w:fill="auto"/>
            <w:noWrap/>
            <w:vAlign w:val="bottom"/>
            <w:hideMark/>
          </w:tcPr>
          <w:p w:rsidR="00B94EC0" w:rsidRPr="00B94EC0" w:rsidRDefault="00B94EC0" w:rsidP="00B94EC0">
            <w:pPr>
              <w:spacing w:after="0" w:line="240" w:lineRule="auto"/>
              <w:jc w:val="right"/>
              <w:rPr>
                <w:rFonts w:eastAsia="Times New Roman" w:cs="Calibri"/>
                <w:color w:val="000000"/>
                <w:lang w:eastAsia="bs-Latn-BA"/>
              </w:rPr>
            </w:pPr>
            <w:r w:rsidRPr="00B94EC0">
              <w:rPr>
                <w:rFonts w:eastAsia="Times New Roman" w:cs="Calibri"/>
                <w:color w:val="000000"/>
                <w:lang w:eastAsia="bs-Latn-BA"/>
              </w:rPr>
              <w:t>8</w:t>
            </w:r>
            <w:r w:rsidR="00F11028">
              <w:rPr>
                <w:rFonts w:eastAsia="Times New Roman" w:cs="Calibri"/>
                <w:color w:val="000000"/>
                <w:lang w:eastAsia="bs-Latn-BA"/>
              </w:rPr>
              <w:t>.</w:t>
            </w:r>
            <w:r w:rsidRPr="00B94EC0">
              <w:rPr>
                <w:rFonts w:eastAsia="Times New Roman" w:cs="Calibri"/>
                <w:color w:val="000000"/>
                <w:lang w:eastAsia="bs-Latn-BA"/>
              </w:rPr>
              <w:t>743</w:t>
            </w:r>
          </w:p>
        </w:tc>
      </w:tr>
      <w:tr w:rsidR="00B94EC0" w:rsidRPr="00B94EC0" w:rsidTr="00993C0B">
        <w:trPr>
          <w:trHeight w:val="250"/>
        </w:trPr>
        <w:tc>
          <w:tcPr>
            <w:tcW w:w="3446" w:type="dxa"/>
            <w:tcBorders>
              <w:top w:val="nil"/>
              <w:left w:val="single" w:sz="4" w:space="0" w:color="auto"/>
              <w:bottom w:val="single" w:sz="4" w:space="0" w:color="auto"/>
              <w:right w:val="single" w:sz="4" w:space="0" w:color="auto"/>
            </w:tcBorders>
            <w:shd w:val="clear" w:color="auto" w:fill="auto"/>
            <w:hideMark/>
          </w:tcPr>
          <w:p w:rsidR="00B94EC0" w:rsidRPr="00B94EC0" w:rsidRDefault="00B94EC0" w:rsidP="00B94EC0">
            <w:pPr>
              <w:spacing w:after="0" w:line="240" w:lineRule="auto"/>
              <w:rPr>
                <w:rFonts w:ascii="Myriad Pro" w:eastAsia="Times New Roman" w:hAnsi="Myriad Pro" w:cs="Calibri"/>
                <w:color w:val="000000"/>
                <w:sz w:val="20"/>
                <w:szCs w:val="20"/>
                <w:lang w:eastAsia="bs-Latn-BA"/>
              </w:rPr>
            </w:pPr>
            <w:r w:rsidRPr="00B94EC0">
              <w:rPr>
                <w:rFonts w:ascii="Myriad Pro" w:eastAsia="Times New Roman" w:hAnsi="Myriad Pro" w:cs="Calibri"/>
                <w:color w:val="000000"/>
                <w:sz w:val="20"/>
                <w:szCs w:val="20"/>
                <w:lang w:eastAsia="bs-Latn-BA"/>
              </w:rPr>
              <w:t>Ribnjaci</w:t>
            </w:r>
          </w:p>
        </w:tc>
        <w:tc>
          <w:tcPr>
            <w:tcW w:w="1437" w:type="dxa"/>
            <w:tcBorders>
              <w:top w:val="nil"/>
              <w:left w:val="nil"/>
              <w:bottom w:val="single" w:sz="4" w:space="0" w:color="auto"/>
              <w:right w:val="single" w:sz="4" w:space="0" w:color="auto"/>
            </w:tcBorders>
            <w:shd w:val="clear" w:color="auto" w:fill="auto"/>
            <w:noWrap/>
            <w:vAlign w:val="bottom"/>
            <w:hideMark/>
          </w:tcPr>
          <w:p w:rsidR="00B94EC0" w:rsidRPr="00B94EC0" w:rsidRDefault="00B94EC0" w:rsidP="00B94EC0">
            <w:pPr>
              <w:spacing w:after="0" w:line="240" w:lineRule="auto"/>
              <w:jc w:val="right"/>
              <w:rPr>
                <w:rFonts w:eastAsia="Times New Roman" w:cs="Calibri"/>
                <w:color w:val="000000"/>
                <w:lang w:eastAsia="bs-Latn-BA"/>
              </w:rPr>
            </w:pPr>
            <w:r w:rsidRPr="00B94EC0">
              <w:rPr>
                <w:rFonts w:eastAsia="Times New Roman" w:cs="Calibri"/>
                <w:color w:val="000000"/>
                <w:lang w:eastAsia="bs-Latn-BA"/>
              </w:rPr>
              <w:t>0</w:t>
            </w:r>
          </w:p>
        </w:tc>
        <w:tc>
          <w:tcPr>
            <w:tcW w:w="948" w:type="dxa"/>
            <w:tcBorders>
              <w:top w:val="nil"/>
              <w:left w:val="nil"/>
              <w:bottom w:val="single" w:sz="4" w:space="0" w:color="auto"/>
              <w:right w:val="single" w:sz="4" w:space="0" w:color="auto"/>
            </w:tcBorders>
            <w:shd w:val="clear" w:color="auto" w:fill="auto"/>
            <w:noWrap/>
            <w:vAlign w:val="bottom"/>
            <w:hideMark/>
          </w:tcPr>
          <w:p w:rsidR="00B94EC0" w:rsidRPr="00B94EC0" w:rsidRDefault="00B94EC0" w:rsidP="00B94EC0">
            <w:pPr>
              <w:spacing w:after="0" w:line="240" w:lineRule="auto"/>
              <w:jc w:val="right"/>
              <w:rPr>
                <w:rFonts w:eastAsia="Times New Roman" w:cs="Calibri"/>
                <w:color w:val="000000"/>
                <w:lang w:eastAsia="bs-Latn-BA"/>
              </w:rPr>
            </w:pPr>
            <w:r w:rsidRPr="00B94EC0">
              <w:rPr>
                <w:rFonts w:eastAsia="Times New Roman" w:cs="Calibri"/>
                <w:color w:val="000000"/>
                <w:lang w:eastAsia="bs-Latn-BA"/>
              </w:rPr>
              <w:t>0</w:t>
            </w:r>
          </w:p>
        </w:tc>
        <w:tc>
          <w:tcPr>
            <w:tcW w:w="1050" w:type="dxa"/>
            <w:tcBorders>
              <w:top w:val="nil"/>
              <w:left w:val="nil"/>
              <w:bottom w:val="single" w:sz="4" w:space="0" w:color="auto"/>
              <w:right w:val="single" w:sz="4" w:space="0" w:color="auto"/>
            </w:tcBorders>
            <w:shd w:val="clear" w:color="auto" w:fill="auto"/>
            <w:noWrap/>
            <w:vAlign w:val="bottom"/>
            <w:hideMark/>
          </w:tcPr>
          <w:p w:rsidR="00B94EC0" w:rsidRPr="00B94EC0" w:rsidRDefault="00B94EC0" w:rsidP="00B94EC0">
            <w:pPr>
              <w:spacing w:after="0" w:line="240" w:lineRule="auto"/>
              <w:jc w:val="right"/>
              <w:rPr>
                <w:rFonts w:eastAsia="Times New Roman" w:cs="Calibri"/>
                <w:color w:val="000000"/>
                <w:lang w:eastAsia="bs-Latn-BA"/>
              </w:rPr>
            </w:pPr>
            <w:r w:rsidRPr="00B94EC0">
              <w:rPr>
                <w:rFonts w:eastAsia="Times New Roman" w:cs="Calibri"/>
                <w:color w:val="000000"/>
                <w:lang w:eastAsia="bs-Latn-BA"/>
              </w:rPr>
              <w:t>0</w:t>
            </w:r>
          </w:p>
        </w:tc>
        <w:tc>
          <w:tcPr>
            <w:tcW w:w="948" w:type="dxa"/>
            <w:tcBorders>
              <w:top w:val="nil"/>
              <w:left w:val="nil"/>
              <w:bottom w:val="single" w:sz="4" w:space="0" w:color="auto"/>
              <w:right w:val="single" w:sz="4" w:space="0" w:color="auto"/>
            </w:tcBorders>
            <w:shd w:val="clear" w:color="auto" w:fill="auto"/>
            <w:noWrap/>
            <w:vAlign w:val="bottom"/>
            <w:hideMark/>
          </w:tcPr>
          <w:p w:rsidR="00B94EC0" w:rsidRPr="00B94EC0" w:rsidRDefault="00B94EC0" w:rsidP="00B94EC0">
            <w:pPr>
              <w:spacing w:after="0" w:line="240" w:lineRule="auto"/>
              <w:jc w:val="right"/>
              <w:rPr>
                <w:rFonts w:eastAsia="Times New Roman" w:cs="Calibri"/>
                <w:color w:val="000000"/>
                <w:lang w:eastAsia="bs-Latn-BA"/>
              </w:rPr>
            </w:pPr>
            <w:r w:rsidRPr="00B94EC0">
              <w:rPr>
                <w:rFonts w:eastAsia="Times New Roman" w:cs="Calibri"/>
                <w:color w:val="000000"/>
                <w:lang w:eastAsia="bs-Latn-BA"/>
              </w:rPr>
              <w:t>0</w:t>
            </w:r>
          </w:p>
        </w:tc>
        <w:tc>
          <w:tcPr>
            <w:tcW w:w="1345" w:type="dxa"/>
            <w:tcBorders>
              <w:top w:val="nil"/>
              <w:left w:val="nil"/>
              <w:bottom w:val="single" w:sz="4" w:space="0" w:color="auto"/>
              <w:right w:val="single" w:sz="4" w:space="0" w:color="auto"/>
            </w:tcBorders>
            <w:shd w:val="clear" w:color="auto" w:fill="auto"/>
            <w:noWrap/>
            <w:vAlign w:val="bottom"/>
            <w:hideMark/>
          </w:tcPr>
          <w:p w:rsidR="00B94EC0" w:rsidRPr="00B94EC0" w:rsidRDefault="00B94EC0" w:rsidP="00B94EC0">
            <w:pPr>
              <w:spacing w:after="0" w:line="240" w:lineRule="auto"/>
              <w:jc w:val="right"/>
              <w:rPr>
                <w:rFonts w:eastAsia="Times New Roman" w:cs="Calibri"/>
                <w:color w:val="000000"/>
                <w:lang w:eastAsia="bs-Latn-BA"/>
              </w:rPr>
            </w:pPr>
            <w:r w:rsidRPr="00B94EC0">
              <w:rPr>
                <w:rFonts w:eastAsia="Times New Roman" w:cs="Calibri"/>
                <w:color w:val="000000"/>
                <w:lang w:eastAsia="bs-Latn-BA"/>
              </w:rPr>
              <w:t>0</w:t>
            </w:r>
          </w:p>
        </w:tc>
      </w:tr>
      <w:tr w:rsidR="00B94EC0" w:rsidRPr="00B94EC0" w:rsidTr="00993C0B">
        <w:trPr>
          <w:trHeight w:val="250"/>
        </w:trPr>
        <w:tc>
          <w:tcPr>
            <w:tcW w:w="3446" w:type="dxa"/>
            <w:tcBorders>
              <w:top w:val="nil"/>
              <w:left w:val="single" w:sz="4" w:space="0" w:color="auto"/>
              <w:bottom w:val="single" w:sz="4" w:space="0" w:color="auto"/>
              <w:right w:val="single" w:sz="4" w:space="0" w:color="auto"/>
            </w:tcBorders>
            <w:shd w:val="clear" w:color="auto" w:fill="F2F2F2" w:themeFill="background1" w:themeFillShade="F2"/>
            <w:hideMark/>
          </w:tcPr>
          <w:p w:rsidR="00B94EC0" w:rsidRPr="00B94EC0" w:rsidRDefault="00B94EC0" w:rsidP="00B94EC0">
            <w:pPr>
              <w:spacing w:after="0" w:line="240" w:lineRule="auto"/>
              <w:rPr>
                <w:rFonts w:ascii="Myriad Pro" w:eastAsia="Times New Roman" w:hAnsi="Myriad Pro" w:cs="Calibri"/>
                <w:b/>
                <w:bCs/>
                <w:color w:val="000000"/>
                <w:sz w:val="20"/>
                <w:szCs w:val="20"/>
                <w:lang w:eastAsia="bs-Latn-BA"/>
              </w:rPr>
            </w:pPr>
            <w:r w:rsidRPr="00B94EC0">
              <w:rPr>
                <w:rFonts w:ascii="Myriad Pro" w:eastAsia="Times New Roman" w:hAnsi="Myriad Pro" w:cs="Calibri"/>
                <w:b/>
                <w:bCs/>
                <w:color w:val="000000"/>
                <w:sz w:val="20"/>
                <w:szCs w:val="20"/>
                <w:lang w:eastAsia="bs-Latn-BA"/>
              </w:rPr>
              <w:t>Ukupno poljoprivredno zemljište</w:t>
            </w:r>
          </w:p>
        </w:tc>
        <w:tc>
          <w:tcPr>
            <w:tcW w:w="1437" w:type="dxa"/>
            <w:tcBorders>
              <w:top w:val="nil"/>
              <w:left w:val="nil"/>
              <w:bottom w:val="single" w:sz="4" w:space="0" w:color="auto"/>
              <w:right w:val="single" w:sz="4" w:space="0" w:color="auto"/>
            </w:tcBorders>
            <w:shd w:val="clear" w:color="auto" w:fill="F2F2F2" w:themeFill="background1" w:themeFillShade="F2"/>
            <w:noWrap/>
            <w:vAlign w:val="bottom"/>
            <w:hideMark/>
          </w:tcPr>
          <w:p w:rsidR="00B94EC0" w:rsidRPr="00B94EC0" w:rsidRDefault="00B94EC0" w:rsidP="00B94EC0">
            <w:pPr>
              <w:spacing w:after="0" w:line="240" w:lineRule="auto"/>
              <w:jc w:val="right"/>
              <w:rPr>
                <w:rFonts w:eastAsia="Times New Roman" w:cs="Calibri"/>
                <w:b/>
                <w:bCs/>
                <w:color w:val="000000"/>
                <w:lang w:eastAsia="bs-Latn-BA"/>
              </w:rPr>
            </w:pPr>
            <w:r w:rsidRPr="00B94EC0">
              <w:rPr>
                <w:rFonts w:eastAsia="Times New Roman" w:cs="Calibri"/>
                <w:b/>
                <w:bCs/>
                <w:color w:val="000000"/>
                <w:lang w:eastAsia="bs-Latn-BA"/>
              </w:rPr>
              <w:t>2</w:t>
            </w:r>
            <w:r w:rsidR="00F11028">
              <w:rPr>
                <w:rFonts w:eastAsia="Times New Roman" w:cs="Calibri"/>
                <w:b/>
                <w:bCs/>
                <w:color w:val="000000"/>
                <w:lang w:eastAsia="bs-Latn-BA"/>
              </w:rPr>
              <w:t>.</w:t>
            </w:r>
            <w:r w:rsidRPr="00B94EC0">
              <w:rPr>
                <w:rFonts w:eastAsia="Times New Roman" w:cs="Calibri"/>
                <w:b/>
                <w:bCs/>
                <w:color w:val="000000"/>
                <w:lang w:eastAsia="bs-Latn-BA"/>
              </w:rPr>
              <w:t>941</w:t>
            </w:r>
          </w:p>
        </w:tc>
        <w:tc>
          <w:tcPr>
            <w:tcW w:w="948" w:type="dxa"/>
            <w:tcBorders>
              <w:top w:val="nil"/>
              <w:left w:val="nil"/>
              <w:bottom w:val="single" w:sz="4" w:space="0" w:color="auto"/>
              <w:right w:val="single" w:sz="4" w:space="0" w:color="auto"/>
            </w:tcBorders>
            <w:shd w:val="clear" w:color="auto" w:fill="F2F2F2" w:themeFill="background1" w:themeFillShade="F2"/>
            <w:noWrap/>
            <w:vAlign w:val="bottom"/>
            <w:hideMark/>
          </w:tcPr>
          <w:p w:rsidR="00B94EC0" w:rsidRPr="00B94EC0" w:rsidRDefault="00B94EC0" w:rsidP="00B94EC0">
            <w:pPr>
              <w:spacing w:after="0" w:line="240" w:lineRule="auto"/>
              <w:rPr>
                <w:rFonts w:eastAsia="Times New Roman" w:cs="Calibri"/>
                <w:b/>
                <w:bCs/>
                <w:color w:val="000000"/>
                <w:lang w:eastAsia="bs-Latn-BA"/>
              </w:rPr>
            </w:pPr>
            <w:r w:rsidRPr="00B94EC0">
              <w:rPr>
                <w:rFonts w:eastAsia="Times New Roman" w:cs="Calibri"/>
                <w:b/>
                <w:bCs/>
                <w:color w:val="000000"/>
                <w:lang w:eastAsia="bs-Latn-BA"/>
              </w:rPr>
              <w:t> </w:t>
            </w:r>
          </w:p>
        </w:tc>
        <w:tc>
          <w:tcPr>
            <w:tcW w:w="1050" w:type="dxa"/>
            <w:tcBorders>
              <w:top w:val="nil"/>
              <w:left w:val="nil"/>
              <w:bottom w:val="single" w:sz="4" w:space="0" w:color="auto"/>
              <w:right w:val="single" w:sz="4" w:space="0" w:color="auto"/>
            </w:tcBorders>
            <w:shd w:val="clear" w:color="auto" w:fill="F2F2F2" w:themeFill="background1" w:themeFillShade="F2"/>
            <w:noWrap/>
            <w:vAlign w:val="bottom"/>
            <w:hideMark/>
          </w:tcPr>
          <w:p w:rsidR="00B94EC0" w:rsidRPr="00B94EC0" w:rsidRDefault="00B94EC0" w:rsidP="00B94EC0">
            <w:pPr>
              <w:spacing w:after="0" w:line="240" w:lineRule="auto"/>
              <w:jc w:val="right"/>
              <w:rPr>
                <w:rFonts w:eastAsia="Times New Roman" w:cs="Calibri"/>
                <w:b/>
                <w:bCs/>
                <w:color w:val="000000"/>
                <w:lang w:eastAsia="bs-Latn-BA"/>
              </w:rPr>
            </w:pPr>
            <w:r w:rsidRPr="00B94EC0">
              <w:rPr>
                <w:rFonts w:eastAsia="Times New Roman" w:cs="Calibri"/>
                <w:b/>
                <w:bCs/>
                <w:color w:val="000000"/>
                <w:lang w:eastAsia="bs-Latn-BA"/>
              </w:rPr>
              <w:t>5</w:t>
            </w:r>
            <w:r w:rsidR="00F11028">
              <w:rPr>
                <w:rFonts w:eastAsia="Times New Roman" w:cs="Calibri"/>
                <w:b/>
                <w:bCs/>
                <w:color w:val="000000"/>
                <w:lang w:eastAsia="bs-Latn-BA"/>
              </w:rPr>
              <w:t>.</w:t>
            </w:r>
            <w:r w:rsidRPr="00B94EC0">
              <w:rPr>
                <w:rFonts w:eastAsia="Times New Roman" w:cs="Calibri"/>
                <w:b/>
                <w:bCs/>
                <w:color w:val="000000"/>
                <w:lang w:eastAsia="bs-Latn-BA"/>
              </w:rPr>
              <w:t>802</w:t>
            </w:r>
          </w:p>
        </w:tc>
        <w:tc>
          <w:tcPr>
            <w:tcW w:w="948" w:type="dxa"/>
            <w:tcBorders>
              <w:top w:val="nil"/>
              <w:left w:val="nil"/>
              <w:bottom w:val="single" w:sz="4" w:space="0" w:color="auto"/>
              <w:right w:val="single" w:sz="4" w:space="0" w:color="auto"/>
            </w:tcBorders>
            <w:shd w:val="clear" w:color="auto" w:fill="F2F2F2" w:themeFill="background1" w:themeFillShade="F2"/>
            <w:noWrap/>
            <w:vAlign w:val="bottom"/>
            <w:hideMark/>
          </w:tcPr>
          <w:p w:rsidR="00B94EC0" w:rsidRPr="00B94EC0" w:rsidRDefault="00B94EC0" w:rsidP="00B94EC0">
            <w:pPr>
              <w:spacing w:after="0" w:line="240" w:lineRule="auto"/>
              <w:rPr>
                <w:rFonts w:eastAsia="Times New Roman" w:cs="Calibri"/>
                <w:b/>
                <w:bCs/>
                <w:color w:val="000000"/>
                <w:lang w:eastAsia="bs-Latn-BA"/>
              </w:rPr>
            </w:pPr>
            <w:r w:rsidRPr="00B94EC0">
              <w:rPr>
                <w:rFonts w:eastAsia="Times New Roman" w:cs="Calibri"/>
                <w:b/>
                <w:bCs/>
                <w:color w:val="000000"/>
                <w:lang w:eastAsia="bs-Latn-BA"/>
              </w:rPr>
              <w:t> </w:t>
            </w:r>
          </w:p>
        </w:tc>
        <w:tc>
          <w:tcPr>
            <w:tcW w:w="1345" w:type="dxa"/>
            <w:tcBorders>
              <w:top w:val="nil"/>
              <w:left w:val="nil"/>
              <w:bottom w:val="single" w:sz="4" w:space="0" w:color="auto"/>
              <w:right w:val="single" w:sz="4" w:space="0" w:color="auto"/>
            </w:tcBorders>
            <w:shd w:val="clear" w:color="auto" w:fill="F2F2F2" w:themeFill="background1" w:themeFillShade="F2"/>
            <w:noWrap/>
            <w:vAlign w:val="bottom"/>
            <w:hideMark/>
          </w:tcPr>
          <w:p w:rsidR="00B94EC0" w:rsidRPr="00B94EC0" w:rsidRDefault="00B94EC0" w:rsidP="00B94EC0">
            <w:pPr>
              <w:spacing w:after="0" w:line="240" w:lineRule="auto"/>
              <w:jc w:val="right"/>
              <w:rPr>
                <w:rFonts w:eastAsia="Times New Roman" w:cs="Calibri"/>
                <w:b/>
                <w:bCs/>
                <w:color w:val="000000"/>
                <w:lang w:eastAsia="bs-Latn-BA"/>
              </w:rPr>
            </w:pPr>
            <w:r w:rsidRPr="00B94EC0">
              <w:rPr>
                <w:rFonts w:eastAsia="Times New Roman" w:cs="Calibri"/>
                <w:b/>
                <w:bCs/>
                <w:color w:val="000000"/>
                <w:lang w:eastAsia="bs-Latn-BA"/>
              </w:rPr>
              <w:t>8</w:t>
            </w:r>
            <w:r w:rsidR="00F11028">
              <w:rPr>
                <w:rFonts w:eastAsia="Times New Roman" w:cs="Calibri"/>
                <w:b/>
                <w:bCs/>
                <w:color w:val="000000"/>
                <w:lang w:eastAsia="bs-Latn-BA"/>
              </w:rPr>
              <w:t>.</w:t>
            </w:r>
            <w:r w:rsidRPr="00B94EC0">
              <w:rPr>
                <w:rFonts w:eastAsia="Times New Roman" w:cs="Calibri"/>
                <w:b/>
                <w:bCs/>
                <w:color w:val="000000"/>
                <w:lang w:eastAsia="bs-Latn-BA"/>
              </w:rPr>
              <w:t>743</w:t>
            </w:r>
          </w:p>
        </w:tc>
      </w:tr>
      <w:tr w:rsidR="00B94EC0" w:rsidRPr="00B94EC0" w:rsidTr="00993C0B">
        <w:trPr>
          <w:trHeight w:val="250"/>
        </w:trPr>
        <w:tc>
          <w:tcPr>
            <w:tcW w:w="3446" w:type="dxa"/>
            <w:tcBorders>
              <w:top w:val="nil"/>
              <w:left w:val="single" w:sz="4" w:space="0" w:color="auto"/>
              <w:bottom w:val="single" w:sz="4" w:space="0" w:color="auto"/>
              <w:right w:val="single" w:sz="4" w:space="0" w:color="auto"/>
            </w:tcBorders>
            <w:shd w:val="clear" w:color="auto" w:fill="auto"/>
            <w:hideMark/>
          </w:tcPr>
          <w:p w:rsidR="00B94EC0" w:rsidRPr="00B94EC0" w:rsidRDefault="00B94EC0" w:rsidP="00B94EC0">
            <w:pPr>
              <w:spacing w:after="0" w:line="240" w:lineRule="auto"/>
              <w:rPr>
                <w:rFonts w:ascii="Myriad Pro" w:eastAsia="Times New Roman" w:hAnsi="Myriad Pro" w:cs="Calibri"/>
                <w:color w:val="000000"/>
                <w:sz w:val="20"/>
                <w:szCs w:val="20"/>
                <w:lang w:eastAsia="bs-Latn-BA"/>
              </w:rPr>
            </w:pPr>
            <w:r w:rsidRPr="00B94EC0">
              <w:rPr>
                <w:rFonts w:ascii="Myriad Pro" w:eastAsia="Times New Roman" w:hAnsi="Myriad Pro" w:cs="Calibri"/>
                <w:color w:val="000000"/>
                <w:sz w:val="20"/>
                <w:szCs w:val="20"/>
                <w:lang w:eastAsia="bs-Latn-BA"/>
              </w:rPr>
              <w:lastRenderedPageBreak/>
              <w:t>Šumsko tlo</w:t>
            </w:r>
          </w:p>
        </w:tc>
        <w:tc>
          <w:tcPr>
            <w:tcW w:w="1437" w:type="dxa"/>
            <w:tcBorders>
              <w:top w:val="nil"/>
              <w:left w:val="nil"/>
              <w:bottom w:val="single" w:sz="4" w:space="0" w:color="auto"/>
              <w:right w:val="single" w:sz="4" w:space="0" w:color="auto"/>
            </w:tcBorders>
            <w:shd w:val="clear" w:color="auto" w:fill="auto"/>
            <w:noWrap/>
            <w:vAlign w:val="bottom"/>
            <w:hideMark/>
          </w:tcPr>
          <w:p w:rsidR="00B94EC0" w:rsidRPr="00B94EC0" w:rsidRDefault="00B94EC0" w:rsidP="00B94EC0">
            <w:pPr>
              <w:spacing w:after="0" w:line="240" w:lineRule="auto"/>
              <w:jc w:val="right"/>
              <w:rPr>
                <w:rFonts w:eastAsia="Times New Roman" w:cs="Calibri"/>
                <w:color w:val="000000"/>
                <w:lang w:eastAsia="bs-Latn-BA"/>
              </w:rPr>
            </w:pPr>
            <w:r w:rsidRPr="00B94EC0">
              <w:rPr>
                <w:rFonts w:eastAsia="Times New Roman" w:cs="Calibri"/>
                <w:color w:val="000000"/>
                <w:lang w:eastAsia="bs-Latn-BA"/>
              </w:rPr>
              <w:t>1</w:t>
            </w:r>
            <w:r w:rsidR="00F11028">
              <w:rPr>
                <w:rFonts w:eastAsia="Times New Roman" w:cs="Calibri"/>
                <w:color w:val="000000"/>
                <w:lang w:eastAsia="bs-Latn-BA"/>
              </w:rPr>
              <w:t>.</w:t>
            </w:r>
            <w:r w:rsidRPr="00B94EC0">
              <w:rPr>
                <w:rFonts w:eastAsia="Times New Roman" w:cs="Calibri"/>
                <w:color w:val="000000"/>
                <w:lang w:eastAsia="bs-Latn-BA"/>
              </w:rPr>
              <w:t>293</w:t>
            </w:r>
          </w:p>
        </w:tc>
        <w:tc>
          <w:tcPr>
            <w:tcW w:w="948" w:type="dxa"/>
            <w:tcBorders>
              <w:top w:val="nil"/>
              <w:left w:val="nil"/>
              <w:bottom w:val="single" w:sz="4" w:space="0" w:color="auto"/>
              <w:right w:val="single" w:sz="4" w:space="0" w:color="auto"/>
            </w:tcBorders>
            <w:shd w:val="clear" w:color="auto" w:fill="auto"/>
            <w:noWrap/>
            <w:vAlign w:val="bottom"/>
            <w:hideMark/>
          </w:tcPr>
          <w:p w:rsidR="00B94EC0" w:rsidRPr="00B94EC0" w:rsidRDefault="00B94EC0" w:rsidP="00B94EC0">
            <w:pPr>
              <w:spacing w:after="0" w:line="240" w:lineRule="auto"/>
              <w:jc w:val="right"/>
              <w:rPr>
                <w:rFonts w:eastAsia="Times New Roman" w:cs="Calibri"/>
                <w:color w:val="000000"/>
                <w:lang w:eastAsia="bs-Latn-BA"/>
              </w:rPr>
            </w:pPr>
            <w:r w:rsidRPr="00B94EC0">
              <w:rPr>
                <w:rFonts w:eastAsia="Times New Roman" w:cs="Calibri"/>
                <w:color w:val="000000"/>
                <w:lang w:eastAsia="bs-Latn-BA"/>
              </w:rPr>
              <w:t>2,96</w:t>
            </w:r>
          </w:p>
        </w:tc>
        <w:tc>
          <w:tcPr>
            <w:tcW w:w="1050" w:type="dxa"/>
            <w:tcBorders>
              <w:top w:val="nil"/>
              <w:left w:val="nil"/>
              <w:bottom w:val="single" w:sz="4" w:space="0" w:color="auto"/>
              <w:right w:val="single" w:sz="4" w:space="0" w:color="auto"/>
            </w:tcBorders>
            <w:shd w:val="clear" w:color="auto" w:fill="auto"/>
            <w:noWrap/>
            <w:vAlign w:val="bottom"/>
            <w:hideMark/>
          </w:tcPr>
          <w:p w:rsidR="00B94EC0" w:rsidRPr="00B94EC0" w:rsidRDefault="00B94EC0" w:rsidP="005333F0">
            <w:pPr>
              <w:spacing w:after="0" w:line="240" w:lineRule="auto"/>
              <w:jc w:val="right"/>
              <w:rPr>
                <w:rFonts w:eastAsia="Times New Roman" w:cs="Calibri"/>
                <w:color w:val="000000"/>
                <w:lang w:eastAsia="bs-Latn-BA"/>
              </w:rPr>
            </w:pPr>
            <w:r w:rsidRPr="00B94EC0">
              <w:rPr>
                <w:rFonts w:eastAsia="Times New Roman" w:cs="Calibri"/>
                <w:color w:val="000000"/>
                <w:lang w:eastAsia="bs-Latn-BA"/>
              </w:rPr>
              <w:t>42</w:t>
            </w:r>
            <w:r w:rsidR="00F11028">
              <w:rPr>
                <w:rFonts w:eastAsia="Times New Roman" w:cs="Calibri"/>
                <w:color w:val="000000"/>
                <w:lang w:eastAsia="bs-Latn-BA"/>
              </w:rPr>
              <w:t>.</w:t>
            </w:r>
            <w:r w:rsidR="005333F0">
              <w:rPr>
                <w:rFonts w:eastAsia="Times New Roman" w:cs="Calibri"/>
                <w:color w:val="000000"/>
                <w:lang w:eastAsia="bs-Latn-BA"/>
              </w:rPr>
              <w:t>274</w:t>
            </w:r>
          </w:p>
        </w:tc>
        <w:tc>
          <w:tcPr>
            <w:tcW w:w="948" w:type="dxa"/>
            <w:tcBorders>
              <w:top w:val="nil"/>
              <w:left w:val="nil"/>
              <w:bottom w:val="single" w:sz="4" w:space="0" w:color="auto"/>
              <w:right w:val="single" w:sz="4" w:space="0" w:color="auto"/>
            </w:tcBorders>
            <w:shd w:val="clear" w:color="auto" w:fill="auto"/>
            <w:noWrap/>
            <w:vAlign w:val="bottom"/>
            <w:hideMark/>
          </w:tcPr>
          <w:p w:rsidR="00B94EC0" w:rsidRPr="00B94EC0" w:rsidRDefault="00B94EC0" w:rsidP="00B94EC0">
            <w:pPr>
              <w:spacing w:after="0" w:line="240" w:lineRule="auto"/>
              <w:jc w:val="right"/>
              <w:rPr>
                <w:rFonts w:eastAsia="Times New Roman" w:cs="Calibri"/>
                <w:color w:val="000000"/>
                <w:lang w:eastAsia="bs-Latn-BA"/>
              </w:rPr>
            </w:pPr>
            <w:r w:rsidRPr="00B94EC0">
              <w:rPr>
                <w:rFonts w:eastAsia="Times New Roman" w:cs="Calibri"/>
                <w:color w:val="000000"/>
                <w:lang w:eastAsia="bs-Latn-BA"/>
              </w:rPr>
              <w:t>97,04</w:t>
            </w:r>
          </w:p>
        </w:tc>
        <w:tc>
          <w:tcPr>
            <w:tcW w:w="1345" w:type="dxa"/>
            <w:tcBorders>
              <w:top w:val="nil"/>
              <w:left w:val="nil"/>
              <w:bottom w:val="single" w:sz="4" w:space="0" w:color="auto"/>
              <w:right w:val="single" w:sz="4" w:space="0" w:color="auto"/>
            </w:tcBorders>
            <w:shd w:val="clear" w:color="auto" w:fill="auto"/>
            <w:noWrap/>
            <w:vAlign w:val="bottom"/>
            <w:hideMark/>
          </w:tcPr>
          <w:p w:rsidR="00B94EC0" w:rsidRPr="00B94EC0" w:rsidRDefault="00B94EC0" w:rsidP="005333F0">
            <w:pPr>
              <w:spacing w:after="0" w:line="240" w:lineRule="auto"/>
              <w:jc w:val="right"/>
              <w:rPr>
                <w:rFonts w:eastAsia="Times New Roman" w:cs="Calibri"/>
                <w:color w:val="000000"/>
                <w:lang w:eastAsia="bs-Latn-BA"/>
              </w:rPr>
            </w:pPr>
            <w:r w:rsidRPr="00B94EC0">
              <w:rPr>
                <w:rFonts w:eastAsia="Times New Roman" w:cs="Calibri"/>
                <w:color w:val="000000"/>
                <w:lang w:eastAsia="bs-Latn-BA"/>
              </w:rPr>
              <w:t>43</w:t>
            </w:r>
            <w:r w:rsidR="00F11028">
              <w:rPr>
                <w:rFonts w:eastAsia="Times New Roman" w:cs="Calibri"/>
                <w:color w:val="000000"/>
                <w:lang w:eastAsia="bs-Latn-BA"/>
              </w:rPr>
              <w:t>.</w:t>
            </w:r>
            <w:r w:rsidR="005333F0">
              <w:rPr>
                <w:rFonts w:eastAsia="Times New Roman" w:cs="Calibri"/>
                <w:color w:val="000000"/>
                <w:lang w:eastAsia="bs-Latn-BA"/>
              </w:rPr>
              <w:t>567</w:t>
            </w:r>
          </w:p>
        </w:tc>
      </w:tr>
      <w:tr w:rsidR="00B94EC0" w:rsidRPr="00B94EC0" w:rsidTr="00993C0B">
        <w:trPr>
          <w:trHeight w:val="250"/>
        </w:trPr>
        <w:tc>
          <w:tcPr>
            <w:tcW w:w="3446" w:type="dxa"/>
            <w:tcBorders>
              <w:top w:val="nil"/>
              <w:left w:val="single" w:sz="4" w:space="0" w:color="auto"/>
              <w:bottom w:val="single" w:sz="4" w:space="0" w:color="auto"/>
              <w:right w:val="single" w:sz="4" w:space="0" w:color="auto"/>
            </w:tcBorders>
            <w:shd w:val="clear" w:color="auto" w:fill="auto"/>
            <w:hideMark/>
          </w:tcPr>
          <w:p w:rsidR="00B94EC0" w:rsidRPr="00B94EC0" w:rsidRDefault="00B94EC0" w:rsidP="00B94EC0">
            <w:pPr>
              <w:spacing w:after="0" w:line="240" w:lineRule="auto"/>
              <w:rPr>
                <w:rFonts w:ascii="Myriad Pro" w:eastAsia="Times New Roman" w:hAnsi="Myriad Pro" w:cs="Calibri"/>
                <w:color w:val="000000"/>
                <w:sz w:val="20"/>
                <w:szCs w:val="20"/>
                <w:lang w:eastAsia="bs-Latn-BA"/>
              </w:rPr>
            </w:pPr>
            <w:r w:rsidRPr="00B94EC0">
              <w:rPr>
                <w:rFonts w:ascii="Myriad Pro" w:eastAsia="Times New Roman" w:hAnsi="Myriad Pro" w:cs="Calibri"/>
                <w:color w:val="000000"/>
                <w:sz w:val="20"/>
                <w:szCs w:val="20"/>
                <w:lang w:eastAsia="bs-Latn-BA"/>
              </w:rPr>
              <w:t>Neplodno tlo</w:t>
            </w:r>
          </w:p>
        </w:tc>
        <w:tc>
          <w:tcPr>
            <w:tcW w:w="1437" w:type="dxa"/>
            <w:tcBorders>
              <w:top w:val="nil"/>
              <w:left w:val="nil"/>
              <w:bottom w:val="single" w:sz="4" w:space="0" w:color="auto"/>
              <w:right w:val="single" w:sz="4" w:space="0" w:color="auto"/>
            </w:tcBorders>
            <w:shd w:val="clear" w:color="auto" w:fill="auto"/>
            <w:noWrap/>
            <w:vAlign w:val="bottom"/>
            <w:hideMark/>
          </w:tcPr>
          <w:p w:rsidR="00B94EC0" w:rsidRPr="00B94EC0" w:rsidRDefault="00B94EC0" w:rsidP="00B94EC0">
            <w:pPr>
              <w:spacing w:after="0" w:line="240" w:lineRule="auto"/>
              <w:jc w:val="right"/>
              <w:rPr>
                <w:rFonts w:eastAsia="Times New Roman" w:cs="Calibri"/>
                <w:color w:val="000000"/>
                <w:lang w:eastAsia="bs-Latn-BA"/>
              </w:rPr>
            </w:pPr>
            <w:r w:rsidRPr="00B94EC0">
              <w:rPr>
                <w:rFonts w:eastAsia="Times New Roman" w:cs="Calibri"/>
                <w:color w:val="000000"/>
                <w:lang w:eastAsia="bs-Latn-BA"/>
              </w:rPr>
              <w:t>207</w:t>
            </w:r>
          </w:p>
        </w:tc>
        <w:tc>
          <w:tcPr>
            <w:tcW w:w="948" w:type="dxa"/>
            <w:tcBorders>
              <w:top w:val="nil"/>
              <w:left w:val="nil"/>
              <w:bottom w:val="single" w:sz="4" w:space="0" w:color="auto"/>
              <w:right w:val="single" w:sz="4" w:space="0" w:color="auto"/>
            </w:tcBorders>
            <w:shd w:val="clear" w:color="auto" w:fill="auto"/>
            <w:noWrap/>
            <w:vAlign w:val="bottom"/>
            <w:hideMark/>
          </w:tcPr>
          <w:p w:rsidR="00B94EC0" w:rsidRPr="00B94EC0" w:rsidRDefault="00E06A3A" w:rsidP="00B94EC0">
            <w:pPr>
              <w:spacing w:after="0" w:line="240" w:lineRule="auto"/>
              <w:jc w:val="right"/>
              <w:rPr>
                <w:rFonts w:eastAsia="Times New Roman" w:cs="Calibri"/>
                <w:color w:val="000000"/>
                <w:lang w:eastAsia="bs-Latn-BA"/>
              </w:rPr>
            </w:pPr>
            <w:r>
              <w:rPr>
                <w:rFonts w:eastAsia="Times New Roman" w:cs="Calibri"/>
                <w:color w:val="000000"/>
                <w:lang w:eastAsia="bs-Latn-BA"/>
              </w:rPr>
              <w:t>18,17</w:t>
            </w:r>
          </w:p>
        </w:tc>
        <w:tc>
          <w:tcPr>
            <w:tcW w:w="1050" w:type="dxa"/>
            <w:tcBorders>
              <w:top w:val="nil"/>
              <w:left w:val="nil"/>
              <w:bottom w:val="single" w:sz="4" w:space="0" w:color="auto"/>
              <w:right w:val="single" w:sz="4" w:space="0" w:color="auto"/>
            </w:tcBorders>
            <w:shd w:val="clear" w:color="auto" w:fill="auto"/>
            <w:noWrap/>
            <w:vAlign w:val="bottom"/>
            <w:hideMark/>
          </w:tcPr>
          <w:p w:rsidR="00B94EC0" w:rsidRPr="00B94EC0" w:rsidRDefault="00B94EC0" w:rsidP="00B94EC0">
            <w:pPr>
              <w:spacing w:after="0" w:line="240" w:lineRule="auto"/>
              <w:jc w:val="right"/>
              <w:rPr>
                <w:rFonts w:eastAsia="Times New Roman" w:cs="Calibri"/>
                <w:color w:val="000000"/>
                <w:lang w:eastAsia="bs-Latn-BA"/>
              </w:rPr>
            </w:pPr>
            <w:r w:rsidRPr="00B94EC0">
              <w:rPr>
                <w:rFonts w:eastAsia="Times New Roman" w:cs="Calibri"/>
                <w:color w:val="000000"/>
                <w:lang w:eastAsia="bs-Latn-BA"/>
              </w:rPr>
              <w:t>932</w:t>
            </w:r>
          </w:p>
        </w:tc>
        <w:tc>
          <w:tcPr>
            <w:tcW w:w="948" w:type="dxa"/>
            <w:tcBorders>
              <w:top w:val="nil"/>
              <w:left w:val="nil"/>
              <w:bottom w:val="single" w:sz="4" w:space="0" w:color="auto"/>
              <w:right w:val="single" w:sz="4" w:space="0" w:color="auto"/>
            </w:tcBorders>
            <w:shd w:val="clear" w:color="auto" w:fill="auto"/>
            <w:noWrap/>
            <w:vAlign w:val="bottom"/>
            <w:hideMark/>
          </w:tcPr>
          <w:p w:rsidR="00B94EC0" w:rsidRPr="00B94EC0" w:rsidRDefault="00B94EC0" w:rsidP="00B94EC0">
            <w:pPr>
              <w:spacing w:after="0" w:line="240" w:lineRule="auto"/>
              <w:jc w:val="right"/>
              <w:rPr>
                <w:rFonts w:eastAsia="Times New Roman" w:cs="Calibri"/>
                <w:color w:val="000000"/>
                <w:lang w:eastAsia="bs-Latn-BA"/>
              </w:rPr>
            </w:pPr>
            <w:r w:rsidRPr="00B94EC0">
              <w:rPr>
                <w:rFonts w:eastAsia="Times New Roman" w:cs="Calibri"/>
                <w:color w:val="000000"/>
                <w:lang w:eastAsia="bs-Latn-BA"/>
              </w:rPr>
              <w:t>81,83</w:t>
            </w:r>
          </w:p>
        </w:tc>
        <w:tc>
          <w:tcPr>
            <w:tcW w:w="1345" w:type="dxa"/>
            <w:tcBorders>
              <w:top w:val="nil"/>
              <w:left w:val="nil"/>
              <w:bottom w:val="single" w:sz="4" w:space="0" w:color="auto"/>
              <w:right w:val="single" w:sz="4" w:space="0" w:color="auto"/>
            </w:tcBorders>
            <w:shd w:val="clear" w:color="auto" w:fill="auto"/>
            <w:noWrap/>
            <w:vAlign w:val="bottom"/>
            <w:hideMark/>
          </w:tcPr>
          <w:p w:rsidR="00B94EC0" w:rsidRPr="00B94EC0" w:rsidRDefault="00B94EC0" w:rsidP="00B94EC0">
            <w:pPr>
              <w:spacing w:after="0" w:line="240" w:lineRule="auto"/>
              <w:jc w:val="right"/>
              <w:rPr>
                <w:rFonts w:eastAsia="Times New Roman" w:cs="Calibri"/>
                <w:color w:val="000000"/>
                <w:lang w:eastAsia="bs-Latn-BA"/>
              </w:rPr>
            </w:pPr>
            <w:r w:rsidRPr="00B94EC0">
              <w:rPr>
                <w:rFonts w:eastAsia="Times New Roman" w:cs="Calibri"/>
                <w:color w:val="000000"/>
                <w:lang w:eastAsia="bs-Latn-BA"/>
              </w:rPr>
              <w:t>1</w:t>
            </w:r>
            <w:r w:rsidR="00F11028">
              <w:rPr>
                <w:rFonts w:eastAsia="Times New Roman" w:cs="Calibri"/>
                <w:color w:val="000000"/>
                <w:lang w:eastAsia="bs-Latn-BA"/>
              </w:rPr>
              <w:t>.</w:t>
            </w:r>
            <w:r w:rsidRPr="00B94EC0">
              <w:rPr>
                <w:rFonts w:eastAsia="Times New Roman" w:cs="Calibri"/>
                <w:color w:val="000000"/>
                <w:lang w:eastAsia="bs-Latn-BA"/>
              </w:rPr>
              <w:t>139</w:t>
            </w:r>
          </w:p>
        </w:tc>
      </w:tr>
      <w:tr w:rsidR="00B94EC0" w:rsidRPr="00B94EC0" w:rsidTr="00993C0B">
        <w:trPr>
          <w:trHeight w:val="250"/>
        </w:trPr>
        <w:tc>
          <w:tcPr>
            <w:tcW w:w="3446"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rsidR="00B94EC0" w:rsidRPr="00B94EC0" w:rsidRDefault="00B94EC0" w:rsidP="00B94EC0">
            <w:pPr>
              <w:spacing w:after="0" w:line="240" w:lineRule="auto"/>
              <w:rPr>
                <w:rFonts w:eastAsia="Times New Roman" w:cs="Calibri"/>
                <w:b/>
                <w:bCs/>
                <w:color w:val="000000"/>
                <w:lang w:eastAsia="bs-Latn-BA"/>
              </w:rPr>
            </w:pPr>
            <w:r w:rsidRPr="00B94EC0">
              <w:rPr>
                <w:rFonts w:eastAsia="Times New Roman" w:cs="Calibri"/>
                <w:b/>
                <w:bCs/>
                <w:color w:val="000000"/>
                <w:lang w:eastAsia="bs-Latn-BA"/>
              </w:rPr>
              <w:t>Ukupno</w:t>
            </w:r>
          </w:p>
        </w:tc>
        <w:tc>
          <w:tcPr>
            <w:tcW w:w="1437" w:type="dxa"/>
            <w:tcBorders>
              <w:top w:val="nil"/>
              <w:left w:val="nil"/>
              <w:bottom w:val="single" w:sz="4" w:space="0" w:color="auto"/>
              <w:right w:val="single" w:sz="4" w:space="0" w:color="auto"/>
            </w:tcBorders>
            <w:shd w:val="clear" w:color="auto" w:fill="D9D9D9" w:themeFill="background1" w:themeFillShade="D9"/>
            <w:noWrap/>
            <w:vAlign w:val="bottom"/>
            <w:hideMark/>
          </w:tcPr>
          <w:p w:rsidR="00B94EC0" w:rsidRPr="008A4D6E" w:rsidRDefault="00E06A3A" w:rsidP="00B94EC0">
            <w:pPr>
              <w:spacing w:after="0" w:line="240" w:lineRule="auto"/>
              <w:jc w:val="right"/>
              <w:rPr>
                <w:rFonts w:eastAsia="Times New Roman" w:cs="Calibri"/>
                <w:b/>
                <w:color w:val="000000"/>
                <w:lang w:eastAsia="bs-Latn-BA"/>
              </w:rPr>
            </w:pPr>
            <w:r>
              <w:rPr>
                <w:rFonts w:eastAsia="Times New Roman" w:cs="Calibri"/>
                <w:b/>
                <w:color w:val="000000"/>
                <w:lang w:eastAsia="bs-Latn-BA"/>
              </w:rPr>
              <w:t>14.980</w:t>
            </w:r>
          </w:p>
        </w:tc>
        <w:tc>
          <w:tcPr>
            <w:tcW w:w="948" w:type="dxa"/>
            <w:tcBorders>
              <w:top w:val="nil"/>
              <w:left w:val="nil"/>
              <w:bottom w:val="single" w:sz="4" w:space="0" w:color="auto"/>
              <w:right w:val="single" w:sz="4" w:space="0" w:color="auto"/>
            </w:tcBorders>
            <w:shd w:val="clear" w:color="auto" w:fill="D9D9D9" w:themeFill="background1" w:themeFillShade="D9"/>
            <w:noWrap/>
            <w:vAlign w:val="bottom"/>
            <w:hideMark/>
          </w:tcPr>
          <w:p w:rsidR="00B94EC0" w:rsidRPr="008A4D6E" w:rsidRDefault="00E06A3A" w:rsidP="00B94EC0">
            <w:pPr>
              <w:spacing w:after="0" w:line="240" w:lineRule="auto"/>
              <w:jc w:val="right"/>
              <w:rPr>
                <w:rFonts w:eastAsia="Times New Roman" w:cs="Calibri"/>
                <w:b/>
                <w:color w:val="000000"/>
                <w:lang w:eastAsia="bs-Latn-BA"/>
              </w:rPr>
            </w:pPr>
            <w:r>
              <w:rPr>
                <w:rFonts w:eastAsia="Times New Roman" w:cs="Calibri"/>
                <w:b/>
                <w:color w:val="000000"/>
                <w:lang w:eastAsia="bs-Latn-BA"/>
              </w:rPr>
              <w:t>20,21</w:t>
            </w:r>
          </w:p>
        </w:tc>
        <w:tc>
          <w:tcPr>
            <w:tcW w:w="1050" w:type="dxa"/>
            <w:tcBorders>
              <w:top w:val="nil"/>
              <w:left w:val="nil"/>
              <w:bottom w:val="single" w:sz="4" w:space="0" w:color="auto"/>
              <w:right w:val="single" w:sz="4" w:space="0" w:color="auto"/>
            </w:tcBorders>
            <w:shd w:val="clear" w:color="auto" w:fill="D9D9D9" w:themeFill="background1" w:themeFillShade="D9"/>
            <w:noWrap/>
            <w:vAlign w:val="bottom"/>
            <w:hideMark/>
          </w:tcPr>
          <w:p w:rsidR="00B94EC0" w:rsidRPr="008A4D6E" w:rsidRDefault="00E06A3A" w:rsidP="00B94EC0">
            <w:pPr>
              <w:spacing w:after="0" w:line="240" w:lineRule="auto"/>
              <w:jc w:val="right"/>
              <w:rPr>
                <w:rFonts w:eastAsia="Times New Roman" w:cs="Calibri"/>
                <w:b/>
                <w:color w:val="000000"/>
                <w:lang w:eastAsia="bs-Latn-BA"/>
              </w:rPr>
            </w:pPr>
            <w:r>
              <w:rPr>
                <w:rFonts w:eastAsia="Times New Roman" w:cs="Calibri"/>
                <w:b/>
                <w:color w:val="000000"/>
                <w:lang w:eastAsia="bs-Latn-BA"/>
              </w:rPr>
              <w:t>59.108</w:t>
            </w:r>
          </w:p>
        </w:tc>
        <w:tc>
          <w:tcPr>
            <w:tcW w:w="948" w:type="dxa"/>
            <w:tcBorders>
              <w:top w:val="nil"/>
              <w:left w:val="nil"/>
              <w:bottom w:val="single" w:sz="4" w:space="0" w:color="auto"/>
              <w:right w:val="single" w:sz="4" w:space="0" w:color="auto"/>
            </w:tcBorders>
            <w:shd w:val="clear" w:color="auto" w:fill="D9D9D9" w:themeFill="background1" w:themeFillShade="D9"/>
            <w:noWrap/>
            <w:vAlign w:val="bottom"/>
            <w:hideMark/>
          </w:tcPr>
          <w:p w:rsidR="00B94EC0" w:rsidRPr="008A4D6E" w:rsidRDefault="00E06A3A" w:rsidP="00B94EC0">
            <w:pPr>
              <w:spacing w:after="0" w:line="240" w:lineRule="auto"/>
              <w:jc w:val="right"/>
              <w:rPr>
                <w:rFonts w:eastAsia="Times New Roman" w:cs="Calibri"/>
                <w:b/>
                <w:color w:val="000000"/>
                <w:lang w:eastAsia="bs-Latn-BA"/>
              </w:rPr>
            </w:pPr>
            <w:r>
              <w:rPr>
                <w:rFonts w:eastAsia="Times New Roman" w:cs="Calibri"/>
                <w:b/>
                <w:color w:val="000000"/>
                <w:lang w:eastAsia="bs-Latn-BA"/>
              </w:rPr>
              <w:t>79,79</w:t>
            </w:r>
          </w:p>
        </w:tc>
        <w:tc>
          <w:tcPr>
            <w:tcW w:w="1345" w:type="dxa"/>
            <w:tcBorders>
              <w:top w:val="nil"/>
              <w:left w:val="nil"/>
              <w:bottom w:val="single" w:sz="4" w:space="0" w:color="auto"/>
              <w:right w:val="single" w:sz="4" w:space="0" w:color="auto"/>
            </w:tcBorders>
            <w:shd w:val="clear" w:color="auto" w:fill="D9D9D9" w:themeFill="background1" w:themeFillShade="D9"/>
            <w:noWrap/>
            <w:vAlign w:val="bottom"/>
            <w:hideMark/>
          </w:tcPr>
          <w:p w:rsidR="00B94EC0" w:rsidRPr="008A4D6E" w:rsidRDefault="005333F0" w:rsidP="00E06A3A">
            <w:pPr>
              <w:spacing w:after="0" w:line="240" w:lineRule="auto"/>
              <w:jc w:val="right"/>
              <w:rPr>
                <w:rFonts w:eastAsia="Times New Roman" w:cs="Calibri"/>
                <w:b/>
                <w:color w:val="000000"/>
                <w:lang w:eastAsia="bs-Latn-BA"/>
              </w:rPr>
            </w:pPr>
            <w:r>
              <w:rPr>
                <w:rFonts w:eastAsia="Times New Roman" w:cs="Calibri"/>
                <w:b/>
                <w:color w:val="000000"/>
                <w:lang w:eastAsia="bs-Latn-BA"/>
              </w:rPr>
              <w:t>74.</w:t>
            </w:r>
            <w:r w:rsidR="00E06A3A">
              <w:rPr>
                <w:rFonts w:eastAsia="Times New Roman" w:cs="Calibri"/>
                <w:b/>
                <w:color w:val="000000"/>
                <w:lang w:eastAsia="bs-Latn-BA"/>
              </w:rPr>
              <w:t>088</w:t>
            </w:r>
          </w:p>
        </w:tc>
      </w:tr>
    </w:tbl>
    <w:p w:rsidR="00F41B73" w:rsidRPr="006B3C26" w:rsidRDefault="00B94EC0" w:rsidP="00F349B6">
      <w:pPr>
        <w:jc w:val="both"/>
        <w:rPr>
          <w:i/>
          <w:iCs/>
          <w:sz w:val="20"/>
          <w:szCs w:val="20"/>
        </w:rPr>
      </w:pPr>
      <w:r w:rsidRPr="006B3C26">
        <w:rPr>
          <w:i/>
          <w:iCs/>
          <w:sz w:val="20"/>
          <w:szCs w:val="20"/>
        </w:rPr>
        <w:t>Izvor:</w:t>
      </w:r>
      <w:r w:rsidR="009A79C0" w:rsidRPr="006B3C26">
        <w:rPr>
          <w:i/>
          <w:iCs/>
          <w:sz w:val="20"/>
          <w:szCs w:val="20"/>
        </w:rPr>
        <w:t xml:space="preserve"> Služba za obrt, poduzetništvo, razvoj i poljoprivredu </w:t>
      </w:r>
      <w:r w:rsidR="00F90C74">
        <w:rPr>
          <w:i/>
          <w:iCs/>
          <w:sz w:val="20"/>
          <w:szCs w:val="20"/>
        </w:rPr>
        <w:t>O</w:t>
      </w:r>
      <w:r w:rsidR="009A79C0" w:rsidRPr="006B3C26">
        <w:rPr>
          <w:i/>
          <w:iCs/>
          <w:sz w:val="20"/>
          <w:szCs w:val="20"/>
        </w:rPr>
        <w:t>pćine Bosanski Petrovac</w:t>
      </w:r>
    </w:p>
    <w:p w:rsidR="0053703F" w:rsidRDefault="00B94EC0" w:rsidP="0053703F">
      <w:pPr>
        <w:jc w:val="both"/>
      </w:pPr>
      <w:r>
        <w:t>Kada je u pitanj</w:t>
      </w:r>
      <w:r w:rsidR="00277FF8">
        <w:t>u</w:t>
      </w:r>
      <w:r>
        <w:t xml:space="preserve"> korištenje poljoprivredno</w:t>
      </w:r>
      <w:r w:rsidR="009A5558">
        <w:t>g</w:t>
      </w:r>
      <w:r>
        <w:t xml:space="preserve"> zemljišta radi se uglavnom o usitnjenim posjedima u privatnom vlasništvu, gdje je prosječna veličina posjeda ispod 1 hektara.</w:t>
      </w:r>
    </w:p>
    <w:p w:rsidR="00B94EC0" w:rsidRDefault="0053703F" w:rsidP="00F349B6">
      <w:pPr>
        <w:jc w:val="both"/>
      </w:pPr>
      <w:r>
        <w:t>Od 2015. godin</w:t>
      </w:r>
      <w:r w:rsidR="009A5558">
        <w:t>e</w:t>
      </w:r>
      <w:r>
        <w:t xml:space="preserve"> pa sve do 2018. godine bilježi se rast broja registrovanih poljoprivrednih gazdinstava koji ostvaruju pravo na podsticaje u poljoprivrednoj proizvodnji, bilo na kantonalnom i</w:t>
      </w:r>
      <w:r w:rsidR="00F90C74">
        <w:t>/ili</w:t>
      </w:r>
      <w:r>
        <w:t xml:space="preserve"> federalnom nivou, u zavisnosti od vrste proizvodnje (sa 487 u 2015. godini na 532 u 2018. godini), da bi u 2019. godini ukupan broj registrovanih poljoprivrednih proizvođača bio smanjen na 480. Između ostalog, razlog tome je činjenica da je došlo do odliva stanovništva, napuštanja porodičnih domaćinstava i odlaska u druge zemlje, naročito mlađih naraštaja, dok stariji članovi domaćinstva, zbog nedostatka radne snage prestaju sa poljoprivrednom proizvodnjom. Samim tim i iznos ostvarenih prihoda od </w:t>
      </w:r>
      <w:r w:rsidRPr="007B0009">
        <w:t xml:space="preserve">poljoprivrede je u opadanju, tako je 2016. godine iznosio </w:t>
      </w:r>
      <w:r w:rsidR="007B5BF9" w:rsidRPr="007B0009">
        <w:t xml:space="preserve">3.067.072 </w:t>
      </w:r>
      <w:r w:rsidRPr="007B0009">
        <w:t>KM,</w:t>
      </w:r>
      <w:r w:rsidR="007B5BF9" w:rsidRPr="007B0009">
        <w:t xml:space="preserve"> 2017. godine. 1.148.757 KM, 2018. godine 2.730.309</w:t>
      </w:r>
      <w:r w:rsidRPr="007B0009">
        <w:t xml:space="preserve"> dok </w:t>
      </w:r>
      <w:r w:rsidR="00F90C74">
        <w:t xml:space="preserve">je </w:t>
      </w:r>
      <w:r w:rsidRPr="007B0009">
        <w:t>prema statističkim podacima resorne općinske službe u 2019. godini iznosio 1.688.584 KM.</w:t>
      </w:r>
      <w:r w:rsidR="007B5BF9" w:rsidRPr="007B0009">
        <w:t xml:space="preserve"> Najveći prihodi </w:t>
      </w:r>
      <w:r w:rsidR="007B0009">
        <w:t xml:space="preserve">bilježe se u oblasti stočarstva </w:t>
      </w:r>
      <w:r w:rsidR="00412F98" w:rsidRPr="007B0009">
        <w:t xml:space="preserve">(uzgoj ovaca i junica), kao i </w:t>
      </w:r>
      <w:r w:rsidR="00F90C74">
        <w:t xml:space="preserve">u </w:t>
      </w:r>
      <w:r w:rsidR="00412F98" w:rsidRPr="007B0009">
        <w:t>proizvodnj</w:t>
      </w:r>
      <w:r w:rsidR="00F90C74">
        <w:t>i</w:t>
      </w:r>
      <w:r w:rsidR="00412F98" w:rsidRPr="007B0009">
        <w:t xml:space="preserve"> mlijeka.</w:t>
      </w:r>
    </w:p>
    <w:p w:rsidR="00B94EC0" w:rsidRPr="00B94EC0" w:rsidRDefault="00B94EC0" w:rsidP="00B94EC0">
      <w:pPr>
        <w:pStyle w:val="Bezproreda"/>
        <w:rPr>
          <w:b/>
        </w:rPr>
      </w:pPr>
      <w:r w:rsidRPr="00B94EC0">
        <w:rPr>
          <w:b/>
        </w:rPr>
        <w:t>Tabela</w:t>
      </w:r>
      <w:r w:rsidR="00F11028">
        <w:rPr>
          <w:b/>
        </w:rPr>
        <w:t xml:space="preserve"> 5</w:t>
      </w:r>
      <w:r w:rsidRPr="00B94EC0">
        <w:rPr>
          <w:b/>
        </w:rPr>
        <w:t xml:space="preserve">: </w:t>
      </w:r>
      <w:r w:rsidRPr="00B94EC0">
        <w:rPr>
          <w:b/>
          <w:lang w:eastAsia="bs-Latn-BA"/>
        </w:rPr>
        <w:t>Veličina zemljišnih posjeda po vlasničkoj strukturi</w:t>
      </w:r>
    </w:p>
    <w:tbl>
      <w:tblPr>
        <w:tblW w:w="7575" w:type="dxa"/>
        <w:tblInd w:w="-5" w:type="dxa"/>
        <w:tblLook w:val="04A0"/>
      </w:tblPr>
      <w:tblGrid>
        <w:gridCol w:w="2552"/>
        <w:gridCol w:w="2626"/>
        <w:gridCol w:w="2397"/>
      </w:tblGrid>
      <w:tr w:rsidR="00B94EC0" w:rsidRPr="00B94EC0" w:rsidTr="00993C0B">
        <w:trPr>
          <w:trHeight w:val="221"/>
        </w:trPr>
        <w:tc>
          <w:tcPr>
            <w:tcW w:w="2552" w:type="dxa"/>
            <w:vMerge w:val="restart"/>
            <w:tcBorders>
              <w:top w:val="single" w:sz="4" w:space="0" w:color="auto"/>
              <w:left w:val="single" w:sz="4" w:space="0" w:color="auto"/>
              <w:bottom w:val="single" w:sz="4" w:space="0" w:color="000000"/>
              <w:right w:val="single" w:sz="4" w:space="0" w:color="auto"/>
            </w:tcBorders>
            <w:shd w:val="clear" w:color="auto" w:fill="FFC000"/>
            <w:vAlign w:val="center"/>
            <w:hideMark/>
          </w:tcPr>
          <w:p w:rsidR="00B94EC0" w:rsidRPr="00B94EC0" w:rsidRDefault="00B94EC0" w:rsidP="00B94EC0">
            <w:pPr>
              <w:spacing w:after="0" w:line="240" w:lineRule="auto"/>
              <w:jc w:val="center"/>
              <w:rPr>
                <w:rFonts w:ascii="Myriad Pro" w:eastAsia="Times New Roman" w:hAnsi="Myriad Pro" w:cs="Calibri"/>
                <w:b/>
                <w:bCs/>
                <w:color w:val="000000"/>
                <w:sz w:val="20"/>
                <w:szCs w:val="20"/>
                <w:lang w:eastAsia="bs-Latn-BA"/>
              </w:rPr>
            </w:pPr>
            <w:r w:rsidRPr="00B94EC0">
              <w:rPr>
                <w:rFonts w:ascii="Myriad Pro" w:eastAsia="Times New Roman" w:hAnsi="Myriad Pro" w:cs="Calibri"/>
                <w:b/>
                <w:bCs/>
                <w:color w:val="000000"/>
                <w:sz w:val="20"/>
                <w:szCs w:val="20"/>
                <w:lang w:eastAsia="bs-Latn-BA"/>
              </w:rPr>
              <w:t>Površina (ha)</w:t>
            </w:r>
          </w:p>
        </w:tc>
        <w:tc>
          <w:tcPr>
            <w:tcW w:w="5023" w:type="dxa"/>
            <w:gridSpan w:val="2"/>
            <w:tcBorders>
              <w:top w:val="single" w:sz="4" w:space="0" w:color="auto"/>
              <w:left w:val="nil"/>
              <w:bottom w:val="single" w:sz="4" w:space="0" w:color="auto"/>
              <w:right w:val="single" w:sz="4" w:space="0" w:color="000000"/>
            </w:tcBorders>
            <w:shd w:val="clear" w:color="auto" w:fill="FFC000"/>
            <w:vAlign w:val="center"/>
            <w:hideMark/>
          </w:tcPr>
          <w:p w:rsidR="00B94EC0" w:rsidRPr="00B94EC0" w:rsidRDefault="00B94EC0" w:rsidP="00B94EC0">
            <w:pPr>
              <w:spacing w:after="0" w:line="240" w:lineRule="auto"/>
              <w:jc w:val="center"/>
              <w:rPr>
                <w:rFonts w:ascii="Myriad Pro" w:eastAsia="Times New Roman" w:hAnsi="Myriad Pro" w:cs="Calibri"/>
                <w:b/>
                <w:bCs/>
                <w:color w:val="000000"/>
                <w:sz w:val="20"/>
                <w:szCs w:val="20"/>
                <w:lang w:eastAsia="bs-Latn-BA"/>
              </w:rPr>
            </w:pPr>
            <w:r w:rsidRPr="00B94EC0">
              <w:rPr>
                <w:rFonts w:ascii="Myriad Pro" w:eastAsia="Times New Roman" w:hAnsi="Myriad Pro" w:cs="Calibri"/>
                <w:b/>
                <w:bCs/>
                <w:color w:val="000000"/>
                <w:sz w:val="20"/>
                <w:szCs w:val="20"/>
                <w:lang w:eastAsia="bs-Latn-BA"/>
              </w:rPr>
              <w:t>Vlasništvo</w:t>
            </w:r>
          </w:p>
        </w:tc>
      </w:tr>
      <w:tr w:rsidR="00B94EC0" w:rsidRPr="00B94EC0" w:rsidTr="00993C0B">
        <w:trPr>
          <w:trHeight w:val="406"/>
        </w:trPr>
        <w:tc>
          <w:tcPr>
            <w:tcW w:w="2552" w:type="dxa"/>
            <w:vMerge/>
            <w:tcBorders>
              <w:top w:val="single" w:sz="4" w:space="0" w:color="auto"/>
              <w:left w:val="single" w:sz="4" w:space="0" w:color="auto"/>
              <w:bottom w:val="single" w:sz="4" w:space="0" w:color="000000"/>
              <w:right w:val="single" w:sz="4" w:space="0" w:color="auto"/>
            </w:tcBorders>
            <w:vAlign w:val="center"/>
            <w:hideMark/>
          </w:tcPr>
          <w:p w:rsidR="00B94EC0" w:rsidRPr="00B94EC0" w:rsidRDefault="00B94EC0" w:rsidP="00B94EC0">
            <w:pPr>
              <w:spacing w:after="0" w:line="240" w:lineRule="auto"/>
              <w:rPr>
                <w:rFonts w:ascii="Myriad Pro" w:eastAsia="Times New Roman" w:hAnsi="Myriad Pro" w:cs="Calibri"/>
                <w:b/>
                <w:bCs/>
                <w:color w:val="000000"/>
                <w:sz w:val="20"/>
                <w:szCs w:val="20"/>
                <w:lang w:eastAsia="bs-Latn-BA"/>
              </w:rPr>
            </w:pPr>
          </w:p>
        </w:tc>
        <w:tc>
          <w:tcPr>
            <w:tcW w:w="2626" w:type="dxa"/>
            <w:tcBorders>
              <w:top w:val="nil"/>
              <w:left w:val="nil"/>
              <w:bottom w:val="single" w:sz="4" w:space="0" w:color="auto"/>
              <w:right w:val="single" w:sz="4" w:space="0" w:color="auto"/>
            </w:tcBorders>
            <w:shd w:val="clear" w:color="auto" w:fill="FFC000"/>
            <w:vAlign w:val="center"/>
            <w:hideMark/>
          </w:tcPr>
          <w:p w:rsidR="00B94EC0" w:rsidRPr="00B94EC0" w:rsidRDefault="00B94EC0" w:rsidP="00B94EC0">
            <w:pPr>
              <w:spacing w:after="0" w:line="240" w:lineRule="auto"/>
              <w:jc w:val="center"/>
              <w:rPr>
                <w:rFonts w:ascii="Myriad Pro" w:eastAsia="Times New Roman" w:hAnsi="Myriad Pro" w:cs="Calibri"/>
                <w:b/>
                <w:bCs/>
                <w:color w:val="000000"/>
                <w:sz w:val="20"/>
                <w:szCs w:val="20"/>
                <w:lang w:eastAsia="bs-Latn-BA"/>
              </w:rPr>
            </w:pPr>
            <w:r w:rsidRPr="00B94EC0">
              <w:rPr>
                <w:rFonts w:ascii="Myriad Pro" w:eastAsia="Times New Roman" w:hAnsi="Myriad Pro" w:cs="Calibri"/>
                <w:b/>
                <w:bCs/>
                <w:color w:val="000000"/>
                <w:sz w:val="20"/>
                <w:szCs w:val="20"/>
                <w:lang w:eastAsia="bs-Latn-BA"/>
              </w:rPr>
              <w:t>Privatno (br. domaćinstava)</w:t>
            </w:r>
          </w:p>
        </w:tc>
        <w:tc>
          <w:tcPr>
            <w:tcW w:w="2397" w:type="dxa"/>
            <w:tcBorders>
              <w:top w:val="nil"/>
              <w:left w:val="nil"/>
              <w:bottom w:val="single" w:sz="4" w:space="0" w:color="auto"/>
              <w:right w:val="single" w:sz="4" w:space="0" w:color="auto"/>
            </w:tcBorders>
            <w:shd w:val="clear" w:color="auto" w:fill="FFC000"/>
            <w:vAlign w:val="center"/>
            <w:hideMark/>
          </w:tcPr>
          <w:p w:rsidR="00B94EC0" w:rsidRPr="00B94EC0" w:rsidRDefault="00B94EC0" w:rsidP="00B94EC0">
            <w:pPr>
              <w:spacing w:after="0" w:line="240" w:lineRule="auto"/>
              <w:jc w:val="center"/>
              <w:rPr>
                <w:rFonts w:ascii="Myriad Pro" w:eastAsia="Times New Roman" w:hAnsi="Myriad Pro" w:cs="Calibri"/>
                <w:b/>
                <w:bCs/>
                <w:color w:val="000000"/>
                <w:sz w:val="20"/>
                <w:szCs w:val="20"/>
                <w:lang w:eastAsia="bs-Latn-BA"/>
              </w:rPr>
            </w:pPr>
            <w:r>
              <w:rPr>
                <w:rFonts w:ascii="Myriad Pro" w:eastAsia="Times New Roman" w:hAnsi="Myriad Pro" w:cs="Calibri"/>
                <w:b/>
                <w:bCs/>
                <w:color w:val="000000"/>
                <w:sz w:val="20"/>
                <w:szCs w:val="20"/>
                <w:lang w:eastAsia="bs-Latn-BA"/>
              </w:rPr>
              <w:t>% u ukupnom broju domaćinstava</w:t>
            </w:r>
          </w:p>
        </w:tc>
      </w:tr>
      <w:tr w:rsidR="00B94EC0" w:rsidRPr="00B94EC0" w:rsidTr="00993C0B">
        <w:trPr>
          <w:trHeight w:val="221"/>
        </w:trPr>
        <w:tc>
          <w:tcPr>
            <w:tcW w:w="2552" w:type="dxa"/>
            <w:tcBorders>
              <w:top w:val="nil"/>
              <w:left w:val="single" w:sz="4" w:space="0" w:color="auto"/>
              <w:bottom w:val="single" w:sz="4" w:space="0" w:color="auto"/>
              <w:right w:val="single" w:sz="4" w:space="0" w:color="auto"/>
            </w:tcBorders>
            <w:shd w:val="clear" w:color="auto" w:fill="auto"/>
            <w:hideMark/>
          </w:tcPr>
          <w:p w:rsidR="00B94EC0" w:rsidRPr="00B94EC0" w:rsidRDefault="00B94EC0" w:rsidP="00B94EC0">
            <w:pPr>
              <w:spacing w:after="0" w:line="240" w:lineRule="auto"/>
              <w:jc w:val="center"/>
              <w:rPr>
                <w:rFonts w:ascii="Myriad Pro" w:eastAsia="Times New Roman" w:hAnsi="Myriad Pro" w:cs="Calibri"/>
                <w:color w:val="000000"/>
                <w:sz w:val="20"/>
                <w:szCs w:val="20"/>
                <w:lang w:eastAsia="bs-Latn-BA"/>
              </w:rPr>
            </w:pPr>
            <w:r w:rsidRPr="00B94EC0">
              <w:rPr>
                <w:rFonts w:ascii="Myriad Pro" w:eastAsia="Times New Roman" w:hAnsi="Myriad Pro" w:cs="Calibri"/>
                <w:color w:val="000000"/>
                <w:sz w:val="20"/>
                <w:szCs w:val="20"/>
                <w:lang w:eastAsia="bs-Latn-BA"/>
              </w:rPr>
              <w:t>0 – 1(ha)</w:t>
            </w:r>
          </w:p>
        </w:tc>
        <w:tc>
          <w:tcPr>
            <w:tcW w:w="2626" w:type="dxa"/>
            <w:tcBorders>
              <w:top w:val="nil"/>
              <w:left w:val="nil"/>
              <w:bottom w:val="single" w:sz="4" w:space="0" w:color="auto"/>
              <w:right w:val="single" w:sz="4" w:space="0" w:color="auto"/>
            </w:tcBorders>
            <w:shd w:val="clear" w:color="auto" w:fill="auto"/>
            <w:hideMark/>
          </w:tcPr>
          <w:p w:rsidR="00B94EC0" w:rsidRPr="00B94EC0" w:rsidRDefault="00B94EC0" w:rsidP="00B94EC0">
            <w:pPr>
              <w:spacing w:after="0" w:line="240" w:lineRule="auto"/>
              <w:jc w:val="right"/>
              <w:rPr>
                <w:rFonts w:ascii="Myriad Pro" w:eastAsia="Times New Roman" w:hAnsi="Myriad Pro" w:cs="Calibri"/>
                <w:color w:val="000000"/>
                <w:sz w:val="20"/>
                <w:szCs w:val="20"/>
                <w:lang w:eastAsia="bs-Latn-BA"/>
              </w:rPr>
            </w:pPr>
            <w:r w:rsidRPr="00B94EC0">
              <w:rPr>
                <w:rFonts w:ascii="Myriad Pro" w:eastAsia="Times New Roman" w:hAnsi="Myriad Pro" w:cs="Calibri"/>
                <w:color w:val="000000"/>
                <w:sz w:val="20"/>
                <w:szCs w:val="20"/>
                <w:lang w:eastAsia="bs-Latn-BA"/>
              </w:rPr>
              <w:t>4</w:t>
            </w:r>
            <w:r w:rsidR="00F11028">
              <w:rPr>
                <w:rFonts w:ascii="Myriad Pro" w:eastAsia="Times New Roman" w:hAnsi="Myriad Pro" w:cs="Calibri"/>
                <w:color w:val="000000"/>
                <w:sz w:val="20"/>
                <w:szCs w:val="20"/>
                <w:lang w:eastAsia="bs-Latn-BA"/>
              </w:rPr>
              <w:t>.</w:t>
            </w:r>
            <w:r w:rsidRPr="00B94EC0">
              <w:rPr>
                <w:rFonts w:ascii="Myriad Pro" w:eastAsia="Times New Roman" w:hAnsi="Myriad Pro" w:cs="Calibri"/>
                <w:color w:val="000000"/>
                <w:sz w:val="20"/>
                <w:szCs w:val="20"/>
                <w:lang w:eastAsia="bs-Latn-BA"/>
              </w:rPr>
              <w:t>808</w:t>
            </w:r>
          </w:p>
        </w:tc>
        <w:tc>
          <w:tcPr>
            <w:tcW w:w="2397" w:type="dxa"/>
            <w:tcBorders>
              <w:top w:val="nil"/>
              <w:left w:val="nil"/>
              <w:bottom w:val="single" w:sz="4" w:space="0" w:color="auto"/>
              <w:right w:val="single" w:sz="4" w:space="0" w:color="auto"/>
            </w:tcBorders>
            <w:shd w:val="clear" w:color="auto" w:fill="auto"/>
            <w:hideMark/>
          </w:tcPr>
          <w:p w:rsidR="00B94EC0" w:rsidRPr="00B94EC0" w:rsidRDefault="00B94EC0" w:rsidP="00B94EC0">
            <w:pPr>
              <w:spacing w:after="0" w:line="240" w:lineRule="auto"/>
              <w:jc w:val="center"/>
              <w:rPr>
                <w:rFonts w:ascii="Myriad Pro" w:eastAsia="Times New Roman" w:hAnsi="Myriad Pro" w:cs="Calibri"/>
                <w:color w:val="000000"/>
                <w:sz w:val="20"/>
                <w:szCs w:val="20"/>
                <w:lang w:eastAsia="bs-Latn-BA"/>
              </w:rPr>
            </w:pPr>
            <w:r>
              <w:rPr>
                <w:rFonts w:ascii="Myriad Pro" w:hAnsi="Myriad Pro" w:cs="Calibri"/>
                <w:color w:val="000000"/>
                <w:sz w:val="20"/>
                <w:szCs w:val="20"/>
              </w:rPr>
              <w:t>70%</w:t>
            </w:r>
          </w:p>
        </w:tc>
      </w:tr>
      <w:tr w:rsidR="00B94EC0" w:rsidRPr="00B94EC0" w:rsidTr="00993C0B">
        <w:trPr>
          <w:trHeight w:val="221"/>
        </w:trPr>
        <w:tc>
          <w:tcPr>
            <w:tcW w:w="2552" w:type="dxa"/>
            <w:tcBorders>
              <w:top w:val="nil"/>
              <w:left w:val="single" w:sz="4" w:space="0" w:color="auto"/>
              <w:bottom w:val="single" w:sz="4" w:space="0" w:color="auto"/>
              <w:right w:val="single" w:sz="4" w:space="0" w:color="auto"/>
            </w:tcBorders>
            <w:shd w:val="clear" w:color="auto" w:fill="auto"/>
            <w:hideMark/>
          </w:tcPr>
          <w:p w:rsidR="00B94EC0" w:rsidRPr="00B94EC0" w:rsidRDefault="00B94EC0" w:rsidP="00B94EC0">
            <w:pPr>
              <w:spacing w:after="0" w:line="240" w:lineRule="auto"/>
              <w:jc w:val="center"/>
              <w:rPr>
                <w:rFonts w:ascii="Myriad Pro" w:eastAsia="Times New Roman" w:hAnsi="Myriad Pro" w:cs="Calibri"/>
                <w:color w:val="000000"/>
                <w:sz w:val="20"/>
                <w:szCs w:val="20"/>
                <w:lang w:eastAsia="bs-Latn-BA"/>
              </w:rPr>
            </w:pPr>
            <w:r w:rsidRPr="00B94EC0">
              <w:rPr>
                <w:rFonts w:ascii="Myriad Pro" w:eastAsia="Times New Roman" w:hAnsi="Myriad Pro" w:cs="Calibri"/>
                <w:color w:val="000000"/>
                <w:sz w:val="20"/>
                <w:szCs w:val="20"/>
                <w:lang w:eastAsia="bs-Latn-BA"/>
              </w:rPr>
              <w:t>1 – 3(ha)</w:t>
            </w:r>
          </w:p>
        </w:tc>
        <w:tc>
          <w:tcPr>
            <w:tcW w:w="2626" w:type="dxa"/>
            <w:tcBorders>
              <w:top w:val="nil"/>
              <w:left w:val="nil"/>
              <w:bottom w:val="single" w:sz="4" w:space="0" w:color="auto"/>
              <w:right w:val="single" w:sz="4" w:space="0" w:color="auto"/>
            </w:tcBorders>
            <w:shd w:val="clear" w:color="auto" w:fill="auto"/>
            <w:hideMark/>
          </w:tcPr>
          <w:p w:rsidR="00B94EC0" w:rsidRPr="00B94EC0" w:rsidRDefault="00B94EC0" w:rsidP="00B94EC0">
            <w:pPr>
              <w:spacing w:after="0" w:line="240" w:lineRule="auto"/>
              <w:jc w:val="right"/>
              <w:rPr>
                <w:rFonts w:ascii="Myriad Pro" w:eastAsia="Times New Roman" w:hAnsi="Myriad Pro" w:cs="Calibri"/>
                <w:color w:val="000000"/>
                <w:sz w:val="20"/>
                <w:szCs w:val="20"/>
                <w:lang w:eastAsia="bs-Latn-BA"/>
              </w:rPr>
            </w:pPr>
            <w:r w:rsidRPr="00B94EC0">
              <w:rPr>
                <w:rFonts w:ascii="Myriad Pro" w:eastAsia="Times New Roman" w:hAnsi="Myriad Pro" w:cs="Calibri"/>
                <w:color w:val="000000"/>
                <w:sz w:val="20"/>
                <w:szCs w:val="20"/>
                <w:lang w:eastAsia="bs-Latn-BA"/>
              </w:rPr>
              <w:t>1</w:t>
            </w:r>
            <w:r w:rsidR="00F11028">
              <w:rPr>
                <w:rFonts w:ascii="Myriad Pro" w:eastAsia="Times New Roman" w:hAnsi="Myriad Pro" w:cs="Calibri"/>
                <w:color w:val="000000"/>
                <w:sz w:val="20"/>
                <w:szCs w:val="20"/>
                <w:lang w:eastAsia="bs-Latn-BA"/>
              </w:rPr>
              <w:t>.</w:t>
            </w:r>
            <w:r w:rsidRPr="00B94EC0">
              <w:rPr>
                <w:rFonts w:ascii="Myriad Pro" w:eastAsia="Times New Roman" w:hAnsi="Myriad Pro" w:cs="Calibri"/>
                <w:color w:val="000000"/>
                <w:sz w:val="20"/>
                <w:szCs w:val="20"/>
                <w:lang w:eastAsia="bs-Latn-BA"/>
              </w:rPr>
              <w:t>030</w:t>
            </w:r>
          </w:p>
        </w:tc>
        <w:tc>
          <w:tcPr>
            <w:tcW w:w="2397" w:type="dxa"/>
            <w:tcBorders>
              <w:top w:val="nil"/>
              <w:left w:val="nil"/>
              <w:bottom w:val="single" w:sz="4" w:space="0" w:color="auto"/>
              <w:right w:val="single" w:sz="4" w:space="0" w:color="auto"/>
            </w:tcBorders>
            <w:shd w:val="clear" w:color="auto" w:fill="auto"/>
            <w:hideMark/>
          </w:tcPr>
          <w:p w:rsidR="00B94EC0" w:rsidRPr="00B94EC0" w:rsidRDefault="00B94EC0" w:rsidP="00B94EC0">
            <w:pPr>
              <w:spacing w:after="0" w:line="240" w:lineRule="auto"/>
              <w:jc w:val="center"/>
              <w:rPr>
                <w:rFonts w:ascii="Myriad Pro" w:eastAsia="Times New Roman" w:hAnsi="Myriad Pro" w:cs="Calibri"/>
                <w:color w:val="000000"/>
                <w:sz w:val="20"/>
                <w:szCs w:val="20"/>
                <w:lang w:eastAsia="bs-Latn-BA"/>
              </w:rPr>
            </w:pPr>
            <w:r>
              <w:rPr>
                <w:rFonts w:ascii="Myriad Pro" w:hAnsi="Myriad Pro" w:cs="Calibri"/>
                <w:color w:val="000000"/>
                <w:sz w:val="20"/>
                <w:szCs w:val="20"/>
              </w:rPr>
              <w:t>15%</w:t>
            </w:r>
          </w:p>
        </w:tc>
      </w:tr>
      <w:tr w:rsidR="00B94EC0" w:rsidRPr="00B94EC0" w:rsidTr="00993C0B">
        <w:trPr>
          <w:trHeight w:val="221"/>
        </w:trPr>
        <w:tc>
          <w:tcPr>
            <w:tcW w:w="2552" w:type="dxa"/>
            <w:tcBorders>
              <w:top w:val="nil"/>
              <w:left w:val="single" w:sz="4" w:space="0" w:color="auto"/>
              <w:bottom w:val="single" w:sz="4" w:space="0" w:color="auto"/>
              <w:right w:val="single" w:sz="4" w:space="0" w:color="auto"/>
            </w:tcBorders>
            <w:shd w:val="clear" w:color="auto" w:fill="auto"/>
            <w:hideMark/>
          </w:tcPr>
          <w:p w:rsidR="00B94EC0" w:rsidRPr="00B94EC0" w:rsidRDefault="00B94EC0" w:rsidP="00B94EC0">
            <w:pPr>
              <w:spacing w:after="0" w:line="240" w:lineRule="auto"/>
              <w:jc w:val="center"/>
              <w:rPr>
                <w:rFonts w:ascii="Myriad Pro" w:eastAsia="Times New Roman" w:hAnsi="Myriad Pro" w:cs="Calibri"/>
                <w:color w:val="000000"/>
                <w:sz w:val="20"/>
                <w:szCs w:val="20"/>
                <w:lang w:eastAsia="bs-Latn-BA"/>
              </w:rPr>
            </w:pPr>
            <w:r w:rsidRPr="00B94EC0">
              <w:rPr>
                <w:rFonts w:ascii="Myriad Pro" w:eastAsia="Times New Roman" w:hAnsi="Myriad Pro" w:cs="Calibri"/>
                <w:color w:val="000000"/>
                <w:sz w:val="20"/>
                <w:szCs w:val="20"/>
                <w:lang w:eastAsia="bs-Latn-BA"/>
              </w:rPr>
              <w:t>3 – 5(ha)</w:t>
            </w:r>
          </w:p>
        </w:tc>
        <w:tc>
          <w:tcPr>
            <w:tcW w:w="2626" w:type="dxa"/>
            <w:tcBorders>
              <w:top w:val="nil"/>
              <w:left w:val="nil"/>
              <w:bottom w:val="single" w:sz="4" w:space="0" w:color="auto"/>
              <w:right w:val="single" w:sz="4" w:space="0" w:color="auto"/>
            </w:tcBorders>
            <w:shd w:val="clear" w:color="auto" w:fill="auto"/>
            <w:hideMark/>
          </w:tcPr>
          <w:p w:rsidR="00B94EC0" w:rsidRPr="00B94EC0" w:rsidRDefault="00B94EC0" w:rsidP="00B94EC0">
            <w:pPr>
              <w:spacing w:after="0" w:line="240" w:lineRule="auto"/>
              <w:jc w:val="right"/>
              <w:rPr>
                <w:rFonts w:ascii="Myriad Pro" w:eastAsia="Times New Roman" w:hAnsi="Myriad Pro" w:cs="Calibri"/>
                <w:color w:val="000000"/>
                <w:sz w:val="20"/>
                <w:szCs w:val="20"/>
                <w:lang w:eastAsia="bs-Latn-BA"/>
              </w:rPr>
            </w:pPr>
            <w:r w:rsidRPr="00B94EC0">
              <w:rPr>
                <w:rFonts w:ascii="Myriad Pro" w:eastAsia="Times New Roman" w:hAnsi="Myriad Pro" w:cs="Calibri"/>
                <w:color w:val="000000"/>
                <w:sz w:val="20"/>
                <w:szCs w:val="20"/>
                <w:lang w:eastAsia="bs-Latn-BA"/>
              </w:rPr>
              <w:t>688</w:t>
            </w:r>
          </w:p>
        </w:tc>
        <w:tc>
          <w:tcPr>
            <w:tcW w:w="2397" w:type="dxa"/>
            <w:tcBorders>
              <w:top w:val="nil"/>
              <w:left w:val="nil"/>
              <w:bottom w:val="single" w:sz="4" w:space="0" w:color="auto"/>
              <w:right w:val="single" w:sz="4" w:space="0" w:color="auto"/>
            </w:tcBorders>
            <w:shd w:val="clear" w:color="auto" w:fill="auto"/>
            <w:hideMark/>
          </w:tcPr>
          <w:p w:rsidR="00B94EC0" w:rsidRPr="00B94EC0" w:rsidRDefault="00B94EC0" w:rsidP="00B94EC0">
            <w:pPr>
              <w:spacing w:after="0" w:line="240" w:lineRule="auto"/>
              <w:jc w:val="center"/>
              <w:rPr>
                <w:rFonts w:ascii="Myriad Pro" w:eastAsia="Times New Roman" w:hAnsi="Myriad Pro" w:cs="Calibri"/>
                <w:color w:val="000000"/>
                <w:sz w:val="20"/>
                <w:szCs w:val="20"/>
                <w:lang w:eastAsia="bs-Latn-BA"/>
              </w:rPr>
            </w:pPr>
            <w:r>
              <w:rPr>
                <w:rFonts w:ascii="Myriad Pro" w:hAnsi="Myriad Pro" w:cs="Calibri"/>
                <w:color w:val="000000"/>
                <w:sz w:val="20"/>
                <w:szCs w:val="20"/>
              </w:rPr>
              <w:t>10%</w:t>
            </w:r>
          </w:p>
        </w:tc>
      </w:tr>
      <w:tr w:rsidR="00B94EC0" w:rsidRPr="00B94EC0" w:rsidTr="00993C0B">
        <w:trPr>
          <w:trHeight w:val="221"/>
        </w:trPr>
        <w:tc>
          <w:tcPr>
            <w:tcW w:w="2552" w:type="dxa"/>
            <w:tcBorders>
              <w:top w:val="nil"/>
              <w:left w:val="single" w:sz="4" w:space="0" w:color="auto"/>
              <w:bottom w:val="single" w:sz="4" w:space="0" w:color="auto"/>
              <w:right w:val="single" w:sz="4" w:space="0" w:color="auto"/>
            </w:tcBorders>
            <w:shd w:val="clear" w:color="auto" w:fill="auto"/>
            <w:hideMark/>
          </w:tcPr>
          <w:p w:rsidR="00B94EC0" w:rsidRPr="00B94EC0" w:rsidRDefault="00B94EC0" w:rsidP="00B94EC0">
            <w:pPr>
              <w:spacing w:after="0" w:line="240" w:lineRule="auto"/>
              <w:jc w:val="center"/>
              <w:rPr>
                <w:rFonts w:ascii="Myriad Pro" w:eastAsia="Times New Roman" w:hAnsi="Myriad Pro" w:cs="Calibri"/>
                <w:color w:val="000000"/>
                <w:sz w:val="20"/>
                <w:szCs w:val="20"/>
                <w:lang w:eastAsia="bs-Latn-BA"/>
              </w:rPr>
            </w:pPr>
            <w:r w:rsidRPr="00B94EC0">
              <w:rPr>
                <w:rFonts w:ascii="Myriad Pro" w:eastAsia="Times New Roman" w:hAnsi="Myriad Pro" w:cs="Calibri"/>
                <w:color w:val="000000"/>
                <w:sz w:val="20"/>
                <w:szCs w:val="20"/>
                <w:lang w:eastAsia="bs-Latn-BA"/>
              </w:rPr>
              <w:t>5+(ha)</w:t>
            </w:r>
          </w:p>
        </w:tc>
        <w:tc>
          <w:tcPr>
            <w:tcW w:w="2626" w:type="dxa"/>
            <w:tcBorders>
              <w:top w:val="nil"/>
              <w:left w:val="nil"/>
              <w:bottom w:val="single" w:sz="4" w:space="0" w:color="auto"/>
              <w:right w:val="single" w:sz="4" w:space="0" w:color="auto"/>
            </w:tcBorders>
            <w:shd w:val="clear" w:color="auto" w:fill="auto"/>
            <w:hideMark/>
          </w:tcPr>
          <w:p w:rsidR="00B94EC0" w:rsidRPr="00B94EC0" w:rsidRDefault="00B94EC0" w:rsidP="00B94EC0">
            <w:pPr>
              <w:spacing w:after="0" w:line="240" w:lineRule="auto"/>
              <w:jc w:val="right"/>
              <w:rPr>
                <w:rFonts w:ascii="Myriad Pro" w:eastAsia="Times New Roman" w:hAnsi="Myriad Pro" w:cs="Calibri"/>
                <w:color w:val="000000"/>
                <w:sz w:val="20"/>
                <w:szCs w:val="20"/>
                <w:lang w:eastAsia="bs-Latn-BA"/>
              </w:rPr>
            </w:pPr>
            <w:r w:rsidRPr="00B94EC0">
              <w:rPr>
                <w:rFonts w:ascii="Myriad Pro" w:eastAsia="Times New Roman" w:hAnsi="Myriad Pro" w:cs="Calibri"/>
                <w:color w:val="000000"/>
                <w:sz w:val="20"/>
                <w:szCs w:val="20"/>
                <w:lang w:eastAsia="bs-Latn-BA"/>
              </w:rPr>
              <w:t>343</w:t>
            </w:r>
          </w:p>
        </w:tc>
        <w:tc>
          <w:tcPr>
            <w:tcW w:w="2397" w:type="dxa"/>
            <w:tcBorders>
              <w:top w:val="nil"/>
              <w:left w:val="nil"/>
              <w:bottom w:val="single" w:sz="4" w:space="0" w:color="auto"/>
              <w:right w:val="single" w:sz="4" w:space="0" w:color="auto"/>
            </w:tcBorders>
            <w:shd w:val="clear" w:color="auto" w:fill="auto"/>
            <w:hideMark/>
          </w:tcPr>
          <w:p w:rsidR="00B94EC0" w:rsidRPr="00B94EC0" w:rsidRDefault="00B94EC0" w:rsidP="00B94EC0">
            <w:pPr>
              <w:spacing w:after="0" w:line="240" w:lineRule="auto"/>
              <w:jc w:val="center"/>
              <w:rPr>
                <w:rFonts w:ascii="Myriad Pro" w:eastAsia="Times New Roman" w:hAnsi="Myriad Pro" w:cs="Calibri"/>
                <w:color w:val="000000"/>
                <w:sz w:val="20"/>
                <w:szCs w:val="20"/>
                <w:lang w:eastAsia="bs-Latn-BA"/>
              </w:rPr>
            </w:pPr>
            <w:r>
              <w:rPr>
                <w:rFonts w:ascii="Myriad Pro" w:hAnsi="Myriad Pro" w:cs="Calibri"/>
                <w:color w:val="000000"/>
                <w:sz w:val="20"/>
                <w:szCs w:val="20"/>
              </w:rPr>
              <w:t>5%</w:t>
            </w:r>
          </w:p>
        </w:tc>
      </w:tr>
      <w:tr w:rsidR="00B94EC0" w:rsidRPr="00B94EC0" w:rsidTr="00993C0B">
        <w:trPr>
          <w:trHeight w:val="221"/>
        </w:trPr>
        <w:tc>
          <w:tcPr>
            <w:tcW w:w="2552" w:type="dxa"/>
            <w:tcBorders>
              <w:top w:val="nil"/>
              <w:left w:val="single" w:sz="4" w:space="0" w:color="auto"/>
              <w:bottom w:val="single" w:sz="4" w:space="0" w:color="auto"/>
              <w:right w:val="single" w:sz="4" w:space="0" w:color="auto"/>
            </w:tcBorders>
            <w:shd w:val="clear" w:color="auto" w:fill="F2F2F2" w:themeFill="background1" w:themeFillShade="F2"/>
            <w:hideMark/>
          </w:tcPr>
          <w:p w:rsidR="00B94EC0" w:rsidRPr="00B94EC0" w:rsidRDefault="00B94EC0" w:rsidP="00B94EC0">
            <w:pPr>
              <w:spacing w:after="0" w:line="240" w:lineRule="auto"/>
              <w:rPr>
                <w:rFonts w:ascii="Myriad Pro" w:eastAsia="Times New Roman" w:hAnsi="Myriad Pro" w:cs="Calibri"/>
                <w:b/>
                <w:bCs/>
                <w:color w:val="000000"/>
                <w:sz w:val="20"/>
                <w:szCs w:val="20"/>
                <w:lang w:eastAsia="bs-Latn-BA"/>
              </w:rPr>
            </w:pPr>
            <w:r w:rsidRPr="00B94EC0">
              <w:rPr>
                <w:rFonts w:ascii="Myriad Pro" w:eastAsia="Times New Roman" w:hAnsi="Myriad Pro" w:cs="Calibri"/>
                <w:b/>
                <w:bCs/>
                <w:color w:val="000000"/>
                <w:sz w:val="20"/>
                <w:szCs w:val="20"/>
                <w:lang w:eastAsia="bs-Latn-BA"/>
              </w:rPr>
              <w:t>Ukupno:</w:t>
            </w:r>
          </w:p>
        </w:tc>
        <w:tc>
          <w:tcPr>
            <w:tcW w:w="2626" w:type="dxa"/>
            <w:tcBorders>
              <w:top w:val="nil"/>
              <w:left w:val="nil"/>
              <w:bottom w:val="single" w:sz="4" w:space="0" w:color="auto"/>
              <w:right w:val="single" w:sz="4" w:space="0" w:color="auto"/>
            </w:tcBorders>
            <w:shd w:val="clear" w:color="auto" w:fill="F2F2F2" w:themeFill="background1" w:themeFillShade="F2"/>
            <w:hideMark/>
          </w:tcPr>
          <w:p w:rsidR="00B94EC0" w:rsidRPr="00B94EC0" w:rsidRDefault="00B94EC0" w:rsidP="00B94EC0">
            <w:pPr>
              <w:spacing w:after="0" w:line="240" w:lineRule="auto"/>
              <w:jc w:val="right"/>
              <w:rPr>
                <w:rFonts w:ascii="Myriad Pro" w:eastAsia="Times New Roman" w:hAnsi="Myriad Pro" w:cs="Calibri"/>
                <w:b/>
                <w:bCs/>
                <w:color w:val="000000"/>
                <w:sz w:val="20"/>
                <w:szCs w:val="20"/>
                <w:lang w:eastAsia="bs-Latn-BA"/>
              </w:rPr>
            </w:pPr>
            <w:r w:rsidRPr="00B94EC0">
              <w:rPr>
                <w:rFonts w:ascii="Myriad Pro" w:eastAsia="Times New Roman" w:hAnsi="Myriad Pro" w:cs="Calibri"/>
                <w:b/>
                <w:bCs/>
                <w:color w:val="000000"/>
                <w:sz w:val="20"/>
                <w:szCs w:val="20"/>
                <w:lang w:eastAsia="bs-Latn-BA"/>
              </w:rPr>
              <w:t>6</w:t>
            </w:r>
            <w:r w:rsidR="00F11028">
              <w:rPr>
                <w:rFonts w:ascii="Myriad Pro" w:eastAsia="Times New Roman" w:hAnsi="Myriad Pro" w:cs="Calibri"/>
                <w:b/>
                <w:bCs/>
                <w:color w:val="000000"/>
                <w:sz w:val="20"/>
                <w:szCs w:val="20"/>
                <w:lang w:eastAsia="bs-Latn-BA"/>
              </w:rPr>
              <w:t>.</w:t>
            </w:r>
            <w:r w:rsidRPr="00B94EC0">
              <w:rPr>
                <w:rFonts w:ascii="Myriad Pro" w:eastAsia="Times New Roman" w:hAnsi="Myriad Pro" w:cs="Calibri"/>
                <w:b/>
                <w:bCs/>
                <w:color w:val="000000"/>
                <w:sz w:val="20"/>
                <w:szCs w:val="20"/>
                <w:lang w:eastAsia="bs-Latn-BA"/>
              </w:rPr>
              <w:t>869</w:t>
            </w:r>
          </w:p>
        </w:tc>
        <w:tc>
          <w:tcPr>
            <w:tcW w:w="2397" w:type="dxa"/>
            <w:tcBorders>
              <w:top w:val="nil"/>
              <w:left w:val="nil"/>
              <w:bottom w:val="single" w:sz="4" w:space="0" w:color="auto"/>
              <w:right w:val="single" w:sz="4" w:space="0" w:color="auto"/>
            </w:tcBorders>
            <w:shd w:val="clear" w:color="auto" w:fill="F2F2F2" w:themeFill="background1" w:themeFillShade="F2"/>
            <w:hideMark/>
          </w:tcPr>
          <w:p w:rsidR="00B94EC0" w:rsidRPr="00B94EC0" w:rsidRDefault="00B94EC0" w:rsidP="00B94EC0">
            <w:pPr>
              <w:spacing w:after="0" w:line="240" w:lineRule="auto"/>
              <w:jc w:val="center"/>
              <w:rPr>
                <w:rFonts w:ascii="Myriad Pro" w:eastAsia="Times New Roman" w:hAnsi="Myriad Pro" w:cs="Calibri"/>
                <w:b/>
                <w:bCs/>
                <w:color w:val="000000"/>
                <w:sz w:val="20"/>
                <w:szCs w:val="20"/>
                <w:lang w:eastAsia="bs-Latn-BA"/>
              </w:rPr>
            </w:pPr>
            <w:r>
              <w:rPr>
                <w:rFonts w:ascii="Myriad Pro" w:eastAsia="Times New Roman" w:hAnsi="Myriad Pro" w:cs="Calibri"/>
                <w:b/>
                <w:bCs/>
                <w:color w:val="000000"/>
                <w:sz w:val="20"/>
                <w:szCs w:val="20"/>
                <w:lang w:eastAsia="bs-Latn-BA"/>
              </w:rPr>
              <w:t>100%</w:t>
            </w:r>
          </w:p>
        </w:tc>
      </w:tr>
    </w:tbl>
    <w:p w:rsidR="00B94EC0" w:rsidRPr="006B3C26" w:rsidRDefault="00C56D39" w:rsidP="00F349B6">
      <w:pPr>
        <w:jc w:val="both"/>
        <w:rPr>
          <w:i/>
          <w:iCs/>
          <w:sz w:val="20"/>
          <w:szCs w:val="20"/>
        </w:rPr>
      </w:pPr>
      <w:r w:rsidRPr="006B3C26">
        <w:rPr>
          <w:i/>
          <w:iCs/>
          <w:sz w:val="20"/>
          <w:szCs w:val="20"/>
        </w:rPr>
        <w:t>Izvor:</w:t>
      </w:r>
      <w:r w:rsidR="00D6748D" w:rsidRPr="006B3C26">
        <w:rPr>
          <w:i/>
          <w:iCs/>
          <w:sz w:val="20"/>
          <w:szCs w:val="20"/>
        </w:rPr>
        <w:t xml:space="preserve"> Služba za obrt, poduzetništvo, razvoj i poljoprivredu </w:t>
      </w:r>
      <w:r w:rsidR="00F90C74">
        <w:rPr>
          <w:i/>
          <w:iCs/>
          <w:sz w:val="20"/>
          <w:szCs w:val="20"/>
        </w:rPr>
        <w:t>O</w:t>
      </w:r>
      <w:r w:rsidR="00D6748D" w:rsidRPr="006B3C26">
        <w:rPr>
          <w:i/>
          <w:iCs/>
          <w:sz w:val="20"/>
          <w:szCs w:val="20"/>
        </w:rPr>
        <w:t>pćine Bosanski Petrovac</w:t>
      </w:r>
    </w:p>
    <w:p w:rsidR="00C56D39" w:rsidRPr="001E2E27" w:rsidRDefault="00B871A7" w:rsidP="001E2E27">
      <w:pPr>
        <w:jc w:val="both"/>
      </w:pPr>
      <w:r>
        <w:t>U oblasti poljoprivrede d</w:t>
      </w:r>
      <w:r w:rsidR="00897B50">
        <w:t>ominantna gra</w:t>
      </w:r>
      <w:r>
        <w:t xml:space="preserve">na </w:t>
      </w:r>
      <w:r w:rsidR="008A4D6E">
        <w:t>je stočarstvo s tim da je proizvodnja mlijeka</w:t>
      </w:r>
      <w:r w:rsidR="00860905">
        <w:t xml:space="preserve"> </w:t>
      </w:r>
      <w:r w:rsidR="00A4415B">
        <w:t>u opadanju</w:t>
      </w:r>
      <w:r w:rsidR="008A4D6E">
        <w:t>,</w:t>
      </w:r>
      <w:r w:rsidR="00054349">
        <w:t>sa 2.857.680 l</w:t>
      </w:r>
      <w:r w:rsidR="0008312F">
        <w:t>itara</w:t>
      </w:r>
      <w:r w:rsidR="00054349">
        <w:t xml:space="preserve">u </w:t>
      </w:r>
      <w:r w:rsidR="00897B50">
        <w:t>2015. godini</w:t>
      </w:r>
      <w:r w:rsidR="001E2E27">
        <w:t xml:space="preserve"> (2016.- 2.728.320 l, 2017.- 2.434.320 l i 2018.- 2.499.000 l)</w:t>
      </w:r>
      <w:r w:rsidR="00860905">
        <w:t xml:space="preserve"> </w:t>
      </w:r>
      <w:r w:rsidR="00C56D39">
        <w:t xml:space="preserve">na 2.354.950 litara </w:t>
      </w:r>
      <w:r w:rsidR="00054349">
        <w:t>u 2019. godini</w:t>
      </w:r>
      <w:r w:rsidR="00C56D39">
        <w:t>,</w:t>
      </w:r>
      <w:r w:rsidR="008A4D6E">
        <w:t xml:space="preserve"> a </w:t>
      </w:r>
      <w:r w:rsidR="00897B50">
        <w:t xml:space="preserve">što je povezano sa </w:t>
      </w:r>
      <w:r w:rsidR="008A4D6E">
        <w:t xml:space="preserve">već konstatovanim </w:t>
      </w:r>
      <w:r w:rsidR="00B317CD">
        <w:t xml:space="preserve">manjim brojem registrovanih poljoprivrednih proizvođača. </w:t>
      </w:r>
      <w:r w:rsidR="00D42B9D">
        <w:t>Ovdje treba dodati da se u posljednje vrijem</w:t>
      </w:r>
      <w:r w:rsidR="008A4D6E">
        <w:t>e pojavljuju i proizvođači sira (</w:t>
      </w:r>
      <w:r w:rsidR="00C56D39">
        <w:t xml:space="preserve">evidentirani broj domaćinstava koji se bave </w:t>
      </w:r>
      <w:r w:rsidR="00C56D39" w:rsidRPr="007B0009">
        <w:t>trad</w:t>
      </w:r>
      <w:r w:rsidR="00577190" w:rsidRPr="007B0009">
        <w:t>icionalnom proizvodnjom sireva</w:t>
      </w:r>
      <w:r w:rsidR="009A5558" w:rsidRPr="007B0009">
        <w:t xml:space="preserve"> -</w:t>
      </w:r>
      <w:r w:rsidR="00367CF7">
        <w:t>p</w:t>
      </w:r>
      <w:r w:rsidR="00577190" w:rsidRPr="007B0009">
        <w:t>etrovačke base i sirca</w:t>
      </w:r>
      <w:r w:rsidR="00C56D39" w:rsidRPr="007B0009">
        <w:t xml:space="preserve"> je oko 15, međutim, prema nezvaničnim podacima </w:t>
      </w:r>
      <w:r w:rsidR="00D42B9D" w:rsidRPr="007B0009">
        <w:t>broj</w:t>
      </w:r>
      <w:r w:rsidR="00C56D39" w:rsidRPr="007B0009">
        <w:t xml:space="preserve"> domaćinstava</w:t>
      </w:r>
      <w:r w:rsidR="00D42B9D" w:rsidRPr="007B0009">
        <w:t xml:space="preserve"> koja se</w:t>
      </w:r>
      <w:r w:rsidR="00C56D39" w:rsidRPr="007B0009">
        <w:t xml:space="preserve"> bave proizvodnjom sira</w:t>
      </w:r>
      <w:r w:rsidR="00D42B9D" w:rsidRPr="007B0009">
        <w:t xml:space="preserve"> je mnogo veći s tim da </w:t>
      </w:r>
      <w:r w:rsidR="00C56D39" w:rsidRPr="007B0009">
        <w:t>nisu registrovana gazdinstva</w:t>
      </w:r>
      <w:r w:rsidR="008A4D6E" w:rsidRPr="007B0009">
        <w:t>)</w:t>
      </w:r>
      <w:r w:rsidR="00C56D39" w:rsidRPr="007B0009">
        <w:t xml:space="preserve">. </w:t>
      </w:r>
      <w:r w:rsidR="00A43DDF">
        <w:t>Proizvodnjom sira se bave mahom žene iz ruralnih područja koje</w:t>
      </w:r>
      <w:r w:rsidR="007B5BF9" w:rsidRPr="007B0009">
        <w:t xml:space="preserve"> svoje proizvode distribuiraju uglavnom putem lokalne pijace ili privatnim</w:t>
      </w:r>
      <w:r w:rsidR="007B0009" w:rsidRPr="007B0009">
        <w:t xml:space="preserve"> prodajnim</w:t>
      </w:r>
      <w:r w:rsidR="007B5BF9" w:rsidRPr="007B0009">
        <w:t xml:space="preserve"> "kanalima"</w:t>
      </w:r>
      <w:r w:rsidR="007B0009" w:rsidRPr="007B0009">
        <w:t>.</w:t>
      </w:r>
    </w:p>
    <w:p w:rsidR="00577190" w:rsidRDefault="00577190" w:rsidP="00577190">
      <w:pPr>
        <w:jc w:val="both"/>
      </w:pPr>
      <w:r>
        <w:t xml:space="preserve">Općina Bosanski Petrovac pored brojnih polja koja su prekrivena livadama i pogodna su </w:t>
      </w:r>
      <w:r w:rsidR="00941AC2">
        <w:t xml:space="preserve">za </w:t>
      </w:r>
      <w:r>
        <w:t xml:space="preserve">ispašu stoke posjeduje i značajne šumske predjele na kojima se prema procjenama sakupljača mogu prikupiti izuzetno velike </w:t>
      </w:r>
      <w:r w:rsidRPr="007B0009">
        <w:t>količine samoniklog ljekovitog bilja, bobičastog voća, mahovine i gljiva. S obzirom na taj prirodni potencijal, postoji potreba da se izgrađuju kapaciteti kako bi se lokalno stanovništvo dodatno stimulisalo za sakupljanje ljekovitog i začinskog bilja. U skladu s tim Općina je putem Javnog konkursa</w:t>
      </w:r>
      <w:r w:rsidR="007B5BF9" w:rsidRPr="007B0009">
        <w:t xml:space="preserve"> 2019. godine.</w:t>
      </w:r>
      <w:r w:rsidRPr="007B0009">
        <w:t xml:space="preserve"> provela aktivnosti</w:t>
      </w:r>
      <w:r w:rsidR="007B5BF9" w:rsidRPr="007B0009">
        <w:t xml:space="preserve"> dodjele sušare na korištenje</w:t>
      </w:r>
      <w:r w:rsidRPr="007B0009">
        <w:t xml:space="preserve"> kako bi se lokalnim proizvođačima pomoglo da uspostave prerađivačke kapacitete, prije svega za sušenje ljekovitog i začinskog bilja. Izgradnja lokalnih kapaciteta podrazumijeva i konstantnu edukaciju poljoprivrednih proizvođača, pogotovo o organskoj proizvodnji i prednostima certifikacije organskih proizvoda uzimajući u obzir komparativne prednosti </w:t>
      </w:r>
      <w:r>
        <w:t xml:space="preserve">područja za ovu vrstu poljoprivredne </w:t>
      </w:r>
      <w:r>
        <w:lastRenderedPageBreak/>
        <w:t xml:space="preserve">proizvodnje. Trenutno su na području općine registrovana dva poljoprivredna proizvođača koja se bave organskom proizvodnjom, u pitanju je heljda i ljekovito bilje i povrće, a jedan od njih je certifikovan. </w:t>
      </w:r>
    </w:p>
    <w:p w:rsidR="008A4D6E" w:rsidRDefault="00C56D39" w:rsidP="00C56D39">
      <w:pPr>
        <w:jc w:val="both"/>
      </w:pPr>
      <w:r>
        <w:t>U Bosanskom Petrovcu postoje</w:t>
      </w:r>
      <w:r w:rsidR="00D42B9D">
        <w:t xml:space="preserve"> takođe</w:t>
      </w:r>
      <w:r w:rsidR="00577190">
        <w:t xml:space="preserve"> pogodni uslovi za uzgoj heljde</w:t>
      </w:r>
      <w:r>
        <w:t xml:space="preserve"> koja se </w:t>
      </w:r>
      <w:r w:rsidR="00577190">
        <w:t>na ovom području uzgajala sve do šezdesetih godina da bi se od 2009</w:t>
      </w:r>
      <w:r w:rsidR="00EA65DE">
        <w:t>. godine</w:t>
      </w:r>
      <w:r w:rsidR="00577190">
        <w:t xml:space="preserve"> njen uzgoj ponovo popularizovao</w:t>
      </w:r>
      <w:r>
        <w:t xml:space="preserve">. Općina Bosanski Petrovac je bila uključena kao partner u projekat “Podrška ruralnom razvoju” (od maja </w:t>
      </w:r>
      <w:r w:rsidR="00EA65DE">
        <w:t>2016. do aprila 2017. godine),</w:t>
      </w:r>
      <w:r>
        <w:t xml:space="preserve"> u okviru kojeg su se realizovale aktivnosti edukacije poljoprivrednih proizvođača za promociju i komercijalizaciju rijet</w:t>
      </w:r>
      <w:r w:rsidR="00EA65DE">
        <w:t>kih i autohtonih sorti žitarica, između ostalih pšenice, heljde</w:t>
      </w:r>
      <w:r>
        <w:t>, raž</w:t>
      </w:r>
      <w:r w:rsidR="00EA65DE">
        <w:t>a</w:t>
      </w:r>
      <w:r>
        <w:t>,</w:t>
      </w:r>
      <w:r w:rsidR="00EA65DE">
        <w:t xml:space="preserve"> spelte i</w:t>
      </w:r>
      <w:r>
        <w:t xml:space="preserve"> lan</w:t>
      </w:r>
      <w:r w:rsidR="00EA65DE">
        <w:t>a</w:t>
      </w:r>
      <w:r w:rsidR="00941AC2">
        <w:t>,</w:t>
      </w:r>
      <w:r w:rsidR="00EA65DE">
        <w:t xml:space="preserve"> te </w:t>
      </w:r>
      <w:r>
        <w:t xml:space="preserve">njihove proizvodnje na tradicionalan način. </w:t>
      </w:r>
    </w:p>
    <w:p w:rsidR="00550C09" w:rsidRPr="007B0009" w:rsidRDefault="00EA65DE" w:rsidP="00F349B6">
      <w:pPr>
        <w:jc w:val="both"/>
      </w:pPr>
      <w:r>
        <w:t>U oblasti povrtlarstva z</w:t>
      </w:r>
      <w:r w:rsidR="00B317CD">
        <w:t xml:space="preserve">načajno je spomenuti </w:t>
      </w:r>
      <w:r w:rsidR="0008312F">
        <w:t xml:space="preserve">da je došlo </w:t>
      </w:r>
      <w:r w:rsidR="00D42B9D">
        <w:t xml:space="preserve">i </w:t>
      </w:r>
      <w:r w:rsidR="0008312F">
        <w:t>do blagog povećanja</w:t>
      </w:r>
      <w:r w:rsidR="00B317CD">
        <w:t xml:space="preserve"> obima plasteničke proizvodnje (papirka i paradajz) sa 1600 m</w:t>
      </w:r>
      <w:r w:rsidR="00B317CD">
        <w:rPr>
          <w:rFonts w:ascii="Times New Roman" w:hAnsi="Times New Roman"/>
        </w:rPr>
        <w:t>²</w:t>
      </w:r>
      <w:r w:rsidR="00B317CD">
        <w:t xml:space="preserve"> u 2015. godini instaliranih plastenika na 2000 m</w:t>
      </w:r>
      <w:r w:rsidR="00B317CD">
        <w:rPr>
          <w:rFonts w:ascii="Times New Roman" w:hAnsi="Times New Roman"/>
        </w:rPr>
        <w:t>²</w:t>
      </w:r>
      <w:r w:rsidR="00B317CD">
        <w:t xml:space="preserve"> u 20</w:t>
      </w:r>
      <w:r w:rsidR="0008312F">
        <w:t>19. godini,</w:t>
      </w:r>
      <w:r w:rsidR="001B306E">
        <w:t xml:space="preserve"> sa </w:t>
      </w:r>
      <w:r w:rsidR="001B306E" w:rsidRPr="007B0009">
        <w:t>tendencijom i daljeg rasta</w:t>
      </w:r>
      <w:r w:rsidR="008F7755" w:rsidRPr="007B0009">
        <w:t>.</w:t>
      </w:r>
      <w:r w:rsidR="00550C09" w:rsidRPr="007B0009">
        <w:t>Proizvođači svoje proizvode plasiraju individualno, putem lokalne pijace ili na "kućnom pragu"</w:t>
      </w:r>
      <w:r w:rsidR="00367CF7">
        <w:t>.</w:t>
      </w:r>
    </w:p>
    <w:p w:rsidR="00550C09" w:rsidRPr="007B0009" w:rsidRDefault="00EA65DE" w:rsidP="00F349B6">
      <w:pPr>
        <w:jc w:val="both"/>
      </w:pPr>
      <w:r>
        <w:t>Na podr</w:t>
      </w:r>
      <w:r w:rsidR="0053703F">
        <w:t>u</w:t>
      </w:r>
      <w:r>
        <w:t>čju općin</w:t>
      </w:r>
      <w:r w:rsidR="00911AE5">
        <w:t xml:space="preserve">e egzistira i </w:t>
      </w:r>
      <w:r w:rsidR="00911AE5" w:rsidRPr="007B0009">
        <w:t>Udruženje pčelara i primjetna je</w:t>
      </w:r>
      <w:r w:rsidR="00367CF7">
        <w:t xml:space="preserve"> zainteresovanost stanovništva z</w:t>
      </w:r>
      <w:r w:rsidR="00911AE5" w:rsidRPr="007B0009">
        <w:t>a bavljenjem ovim vidom proizvodnje, obzirom da općina ima sve predispozicije za proizvodnju najkvalitetnijeg meda, oslanjajući se tu na velika prostranstva cvjetnih livada i čistog zraka.</w:t>
      </w:r>
      <w:r w:rsidR="00860905">
        <w:t xml:space="preserve"> </w:t>
      </w:r>
      <w:r w:rsidR="00550C09" w:rsidRPr="007B0009">
        <w:t>Na podr</w:t>
      </w:r>
      <w:r w:rsidR="00367CF7">
        <w:t>u</w:t>
      </w:r>
      <w:r w:rsidR="00550C09" w:rsidRPr="007B0009">
        <w:t xml:space="preserve">čju općine ima registrovano 7 pčelara sa ukupno 744 košnice. Svoje proizvode izlažu na sajmovima, kako domaćim tako i regionalnim na kojima ostvaruju prestižne rezultate i </w:t>
      </w:r>
      <w:r w:rsidR="00BE4377" w:rsidRPr="007B0009">
        <w:t>kao takav petrovački med je prepoznatljiv. Prodaja se isključivo zasniva na</w:t>
      </w:r>
      <w:r w:rsidR="00F26F81" w:rsidRPr="007B0009">
        <w:t xml:space="preserve"> individualnim ar</w:t>
      </w:r>
      <w:r w:rsidR="00412F98" w:rsidRPr="007B0009">
        <w:t>a</w:t>
      </w:r>
      <w:r w:rsidR="00F26F81" w:rsidRPr="007B0009">
        <w:t>nžmanima.</w:t>
      </w:r>
    </w:p>
    <w:p w:rsidR="000535FC" w:rsidRPr="008A4D6E" w:rsidRDefault="00715573" w:rsidP="00F349B6">
      <w:pPr>
        <w:jc w:val="both"/>
        <w:rPr>
          <w:b/>
        </w:rPr>
      </w:pPr>
      <w:r>
        <w:t>Kada je u pitanju poljoprivreda treba reći i to da n</w:t>
      </w:r>
      <w:r w:rsidR="0008312F">
        <w:t>a području općine djeluje JP „Veterinarska stanica" sa stručnim kadrom i modernom opremom, 2 specijalizirane poljoprivredne apot</w:t>
      </w:r>
      <w:r w:rsidR="00911AE5">
        <w:t>eke, 3 zemljoradničke zadruge, 5</w:t>
      </w:r>
      <w:r w:rsidR="0008312F">
        <w:t xml:space="preserve"> udruženja poljoprivrednika, te udruženje pčelara. Nivo organizovanosti poljoprivrednih proizvođača bi se morao poboljšati kako bi došlo do certifikacije proizvoda, te boljeg plasmana poljoprivrednih proizvoda na tržište</w:t>
      </w:r>
      <w:r w:rsidR="00DC5686">
        <w:t>.</w:t>
      </w:r>
    </w:p>
    <w:p w:rsidR="0027239E" w:rsidRPr="000203C1" w:rsidRDefault="000535FC" w:rsidP="000203C1">
      <w:pPr>
        <w:pStyle w:val="Bezproreda1"/>
        <w:rPr>
          <w:b/>
        </w:rPr>
      </w:pPr>
      <w:r w:rsidRPr="000203C1">
        <w:rPr>
          <w:b/>
        </w:rPr>
        <w:t>Industrijska proizvodnja</w:t>
      </w:r>
    </w:p>
    <w:p w:rsidR="00EA65DE" w:rsidRPr="0005228A" w:rsidRDefault="000535FC" w:rsidP="00F349B6">
      <w:pPr>
        <w:jc w:val="both"/>
        <w:rPr>
          <w:rFonts w:asciiTheme="minorHAnsi" w:hAnsiTheme="minorHAnsi" w:cstheme="minorHAnsi"/>
        </w:rPr>
      </w:pPr>
      <w:r>
        <w:t xml:space="preserve">Prema strukturi najvećih preduzeća na području općine, u </w:t>
      </w:r>
      <w:r w:rsidR="00EA65DE">
        <w:t>oblasti industrijske proizvodnje dom</w:t>
      </w:r>
      <w:r>
        <w:t>iniraju proizvodnja i prerada drveta,prerada plastičnih masa i tekstilna industrija. S obzirom da je područje općine Bosanski Petrovac izuzetno bogato šumom</w:t>
      </w:r>
      <w:r w:rsidR="00860905">
        <w:t xml:space="preserve"> </w:t>
      </w:r>
      <w:r w:rsidR="00EA65DE">
        <w:t>(površina općine pod šumama iznosi 45.300 ha)</w:t>
      </w:r>
      <w:r>
        <w:t xml:space="preserve">, privreda je značajnim dijelom usmjerena na </w:t>
      </w:r>
      <w:r w:rsidR="00EA65DE">
        <w:t>eksploataciju i preradu drveta</w:t>
      </w:r>
      <w:r w:rsidR="00DC5686">
        <w:t>,</w:t>
      </w:r>
      <w:r w:rsidR="00EA65DE">
        <w:t xml:space="preserve">  pa je tako </w:t>
      </w:r>
      <w:r>
        <w:t>7 najvećih izvoznika na području</w:t>
      </w:r>
      <w:r w:rsidR="00EA65DE">
        <w:t xml:space="preserve"> općine aktivno u oblasti drvne industrije</w:t>
      </w:r>
      <w:r w:rsidR="00391C7B">
        <w:t>.</w:t>
      </w:r>
      <w:r w:rsidR="00860905">
        <w:t xml:space="preserve"> </w:t>
      </w:r>
      <w:r>
        <w:t>U oblasti drvne industrije potrebno je poticati razvoj kapaciteta za veći stepen finalizacije proizvoda i veću dodanu vrijednost</w:t>
      </w:r>
      <w:r w:rsidR="00DC5686">
        <w:t>,</w:t>
      </w:r>
      <w:r>
        <w:t xml:space="preserve"> jer značajan dio </w:t>
      </w:r>
      <w:r w:rsidR="00EA65DE">
        <w:t>privrednih subjekata</w:t>
      </w:r>
      <w:r>
        <w:t xml:space="preserve"> izvozi</w:t>
      </w:r>
      <w:r w:rsidR="00EA65DE">
        <w:t xml:space="preserve"> proizvode niske dodatne vrijednosti, najčešće </w:t>
      </w:r>
      <w:r>
        <w:t xml:space="preserve">bez finalne prerade(Husetić d.o.o., Željeznik d.o.o., RHM d.o.o., </w:t>
      </w:r>
      <w:r w:rsidR="00EA65DE">
        <w:t xml:space="preserve">i Una Les d.o.o.) a samo </w:t>
      </w:r>
      <w:r>
        <w:t xml:space="preserve"> manji broj drvoprerađivača proizvodi finalne proizvode (ASIKS d.o.o. za pr</w:t>
      </w:r>
      <w:r w:rsidR="004C7EA4">
        <w:t>oizvodnju drvenih kuća-brvnara,</w:t>
      </w:r>
      <w:r>
        <w:t xml:space="preserve"> Edra d.o.o. za proizvodnju namje</w:t>
      </w:r>
      <w:r w:rsidRPr="0005228A">
        <w:rPr>
          <w:rFonts w:asciiTheme="minorHAnsi" w:hAnsiTheme="minorHAnsi" w:cstheme="minorHAnsi"/>
        </w:rPr>
        <w:t>štaja</w:t>
      </w:r>
      <w:r w:rsidR="004C7EA4">
        <w:rPr>
          <w:rFonts w:asciiTheme="minorHAnsi" w:hAnsiTheme="minorHAnsi" w:cstheme="minorHAnsi"/>
        </w:rPr>
        <w:t>,</w:t>
      </w:r>
      <w:r w:rsidR="004C7EA4" w:rsidRPr="004C7EA4">
        <w:t xml:space="preserve"> </w:t>
      </w:r>
      <w:r w:rsidR="004C7EA4">
        <w:t>Anem Company d.o.o. i  "Candela" d.o.o.-proizvodnja peleta</w:t>
      </w:r>
      <w:r w:rsidRPr="0005228A">
        <w:rPr>
          <w:rFonts w:asciiTheme="minorHAnsi" w:hAnsiTheme="minorHAnsi" w:cstheme="minorHAnsi"/>
        </w:rPr>
        <w:t>).</w:t>
      </w:r>
    </w:p>
    <w:p w:rsidR="00EA65DE" w:rsidRPr="0005228A" w:rsidRDefault="00EA65DE" w:rsidP="00F349B6">
      <w:pPr>
        <w:jc w:val="both"/>
        <w:rPr>
          <w:rFonts w:asciiTheme="minorHAnsi" w:hAnsiTheme="minorHAnsi" w:cstheme="minorHAnsi"/>
        </w:rPr>
      </w:pPr>
      <w:r w:rsidRPr="0005228A">
        <w:rPr>
          <w:rFonts w:asciiTheme="minorHAnsi" w:hAnsiTheme="minorHAnsi" w:cstheme="minorHAnsi"/>
        </w:rPr>
        <w:t>Osim navedenih</w:t>
      </w:r>
      <w:r w:rsidR="00860905">
        <w:rPr>
          <w:rFonts w:asciiTheme="minorHAnsi" w:hAnsiTheme="minorHAnsi" w:cstheme="minorHAnsi"/>
        </w:rPr>
        <w:t xml:space="preserve"> </w:t>
      </w:r>
      <w:r w:rsidRPr="0005228A">
        <w:rPr>
          <w:rFonts w:asciiTheme="minorHAnsi" w:hAnsiTheme="minorHAnsi" w:cstheme="minorHAnsi"/>
        </w:rPr>
        <w:t xml:space="preserve">privrednih subjekata u oblasti drvoprerade, </w:t>
      </w:r>
      <w:r w:rsidR="000535FC" w:rsidRPr="0005228A">
        <w:rPr>
          <w:rFonts w:asciiTheme="minorHAnsi" w:hAnsiTheme="minorHAnsi" w:cstheme="minorHAnsi"/>
        </w:rPr>
        <w:t xml:space="preserve">jedno od najznačajnih </w:t>
      </w:r>
      <w:r w:rsidRPr="0005228A">
        <w:rPr>
          <w:rFonts w:asciiTheme="minorHAnsi" w:hAnsiTheme="minorHAnsi" w:cstheme="minorHAnsi"/>
        </w:rPr>
        <w:t xml:space="preserve">preduzeća u Bosanskom Petrovcu </w:t>
      </w:r>
      <w:r w:rsidR="000535FC" w:rsidRPr="0005228A">
        <w:rPr>
          <w:rFonts w:asciiTheme="minorHAnsi" w:hAnsiTheme="minorHAnsi" w:cstheme="minorHAnsi"/>
        </w:rPr>
        <w:t>je Bosnaplast d.d. za preradu plastičnih m</w:t>
      </w:r>
      <w:r w:rsidRPr="0005228A">
        <w:rPr>
          <w:rFonts w:asciiTheme="minorHAnsi" w:hAnsiTheme="minorHAnsi" w:cstheme="minorHAnsi"/>
        </w:rPr>
        <w:t xml:space="preserve">asa uz već spomenuti </w:t>
      </w:r>
      <w:r w:rsidR="000535FC" w:rsidRPr="0005228A">
        <w:rPr>
          <w:rFonts w:asciiTheme="minorHAnsi" w:hAnsiTheme="minorHAnsi" w:cstheme="minorHAnsi"/>
        </w:rPr>
        <w:t xml:space="preserve">Pirnar d.o.o za proizvodnju aluminijumske stolarije. </w:t>
      </w:r>
    </w:p>
    <w:p w:rsidR="001A7F82" w:rsidRPr="001A7F82" w:rsidRDefault="001A7F82" w:rsidP="001A7F82">
      <w:pPr>
        <w:pStyle w:val="Bezproreda"/>
        <w:rPr>
          <w:b/>
        </w:rPr>
      </w:pPr>
      <w:r w:rsidRPr="001A7F82">
        <w:rPr>
          <w:b/>
        </w:rPr>
        <w:t>Ekonomsko osnaživanje žena u ruralnim područjima</w:t>
      </w:r>
    </w:p>
    <w:p w:rsidR="000535FC" w:rsidRPr="0005228A" w:rsidRDefault="000535FC" w:rsidP="00F349B6">
      <w:pPr>
        <w:jc w:val="both"/>
        <w:rPr>
          <w:rFonts w:asciiTheme="minorHAnsi" w:hAnsiTheme="minorHAnsi" w:cstheme="minorHAnsi"/>
        </w:rPr>
      </w:pPr>
      <w:r w:rsidRPr="0005228A">
        <w:rPr>
          <w:rFonts w:asciiTheme="minorHAnsi" w:hAnsiTheme="minorHAnsi" w:cstheme="minorHAnsi"/>
        </w:rPr>
        <w:t>U Bosanskom Petrovcu je nekada značajan broj radnika bio zaposlen u tekstilnoj industriji, a krajem 2016. godine</w:t>
      </w:r>
      <w:r w:rsidR="00860905">
        <w:rPr>
          <w:rFonts w:asciiTheme="minorHAnsi" w:hAnsiTheme="minorHAnsi" w:cstheme="minorHAnsi"/>
        </w:rPr>
        <w:t xml:space="preserve"> </w:t>
      </w:r>
      <w:r w:rsidRPr="0005228A">
        <w:rPr>
          <w:rFonts w:asciiTheme="minorHAnsi" w:hAnsiTheme="minorHAnsi" w:cstheme="minorHAnsi"/>
        </w:rPr>
        <w:t>je otvoren</w:t>
      </w:r>
      <w:r w:rsidR="00860905">
        <w:rPr>
          <w:rFonts w:asciiTheme="minorHAnsi" w:hAnsiTheme="minorHAnsi" w:cstheme="minorHAnsi"/>
        </w:rPr>
        <w:t xml:space="preserve"> </w:t>
      </w:r>
      <w:r w:rsidRPr="0005228A">
        <w:rPr>
          <w:rFonts w:asciiTheme="minorHAnsi" w:hAnsiTheme="minorHAnsi" w:cstheme="minorHAnsi"/>
        </w:rPr>
        <w:t>pogon firme Alma Ras iz Olova, odnosno</w:t>
      </w:r>
      <w:r w:rsidR="00715573" w:rsidRPr="0005228A">
        <w:rPr>
          <w:rFonts w:asciiTheme="minorHAnsi" w:hAnsiTheme="minorHAnsi" w:cstheme="minorHAnsi"/>
        </w:rPr>
        <w:t>,</w:t>
      </w:r>
      <w:r w:rsidRPr="0005228A">
        <w:rPr>
          <w:rFonts w:asciiTheme="minorHAnsi" w:hAnsiTheme="minorHAnsi" w:cstheme="minorHAnsi"/>
        </w:rPr>
        <w:t xml:space="preserve"> firma kćerka</w:t>
      </w:r>
      <w:r w:rsidR="00DC5686">
        <w:rPr>
          <w:rFonts w:asciiTheme="minorHAnsi" w:hAnsiTheme="minorHAnsi" w:cstheme="minorHAnsi"/>
        </w:rPr>
        <w:t>, Avantis d.o.o.</w:t>
      </w:r>
      <w:r w:rsidRPr="0005228A">
        <w:rPr>
          <w:rFonts w:asciiTheme="minorHAnsi" w:hAnsiTheme="minorHAnsi" w:cstheme="minorHAnsi"/>
        </w:rPr>
        <w:t xml:space="preserve"> u krugu nekadašnje firme Novitet, za proizvodnju finog donjeg rublja i spavaćeg programa</w:t>
      </w:r>
      <w:r w:rsidR="00E0166A" w:rsidRPr="0005228A">
        <w:rPr>
          <w:rFonts w:asciiTheme="minorHAnsi" w:hAnsiTheme="minorHAnsi" w:cstheme="minorHAnsi"/>
        </w:rPr>
        <w:t xml:space="preserve"> u kojoj je uposlen</w:t>
      </w:r>
      <w:r w:rsidR="00860905">
        <w:rPr>
          <w:rFonts w:asciiTheme="minorHAnsi" w:hAnsiTheme="minorHAnsi" w:cstheme="minorHAnsi"/>
        </w:rPr>
        <w:t xml:space="preserve">o </w:t>
      </w:r>
      <w:r w:rsidR="00E0166A" w:rsidRPr="0005228A">
        <w:rPr>
          <w:rFonts w:asciiTheme="minorHAnsi" w:hAnsiTheme="minorHAnsi" w:cstheme="minorHAnsi"/>
        </w:rPr>
        <w:t xml:space="preserve"> ukupno 31</w:t>
      </w:r>
      <w:r w:rsidR="00DC5686">
        <w:rPr>
          <w:rFonts w:asciiTheme="minorHAnsi" w:hAnsiTheme="minorHAnsi" w:cstheme="minorHAnsi"/>
        </w:rPr>
        <w:t xml:space="preserve"> radnik, </w:t>
      </w:r>
      <w:r w:rsidR="00E0166A" w:rsidRPr="0005228A">
        <w:rPr>
          <w:rFonts w:asciiTheme="minorHAnsi" w:hAnsiTheme="minorHAnsi" w:cstheme="minorHAnsi"/>
        </w:rPr>
        <w:t xml:space="preserve"> od toga 30 žena i 1 muškarac. </w:t>
      </w:r>
    </w:p>
    <w:p w:rsidR="00F41B73" w:rsidRPr="001E2E27" w:rsidRDefault="00391C7B" w:rsidP="00897B50">
      <w:pPr>
        <w:jc w:val="both"/>
        <w:rPr>
          <w:rFonts w:asciiTheme="minorHAnsi" w:hAnsiTheme="minorHAnsi" w:cstheme="minorHAnsi"/>
        </w:rPr>
      </w:pPr>
      <w:r w:rsidRPr="0005228A">
        <w:rPr>
          <w:rFonts w:asciiTheme="minorHAnsi" w:hAnsiTheme="minorHAnsi" w:cstheme="minorHAnsi"/>
        </w:rPr>
        <w:lastRenderedPageBreak/>
        <w:t xml:space="preserve">Imajući u vidu tradiciju, ali i činjenicu da se značajan broj lokalnog stanovništva bavi ovčarstvom i da postoji resurs vune, kao jedan od lokalnih potencijala ističe se proizvodnja tradicionalnih petrovačkih ćilima, čime bi se doprinijelo i upošljavanju ženske radne snage na području općine te je aktiviranje tkalačke radionice za edukaciju i proizvodnju </w:t>
      </w:r>
      <w:r w:rsidRPr="001E2E27">
        <w:rPr>
          <w:rFonts w:asciiTheme="minorHAnsi" w:hAnsiTheme="minorHAnsi" w:cstheme="minorHAnsi"/>
        </w:rPr>
        <w:t xml:space="preserve">petrovačkog ćilima </w:t>
      </w:r>
      <w:r w:rsidR="00812648" w:rsidRPr="001E2E27">
        <w:rPr>
          <w:rFonts w:asciiTheme="minorHAnsi" w:hAnsiTheme="minorHAnsi" w:cstheme="minorHAnsi"/>
        </w:rPr>
        <w:t xml:space="preserve">bila </w:t>
      </w:r>
      <w:r w:rsidRPr="001E2E27">
        <w:rPr>
          <w:rFonts w:asciiTheme="minorHAnsi" w:hAnsiTheme="minorHAnsi" w:cstheme="minorHAnsi"/>
        </w:rPr>
        <w:t xml:space="preserve">jedna od </w:t>
      </w:r>
      <w:r w:rsidR="00EA65DE" w:rsidRPr="001E2E27">
        <w:rPr>
          <w:rFonts w:asciiTheme="minorHAnsi" w:hAnsiTheme="minorHAnsi" w:cstheme="minorHAnsi"/>
        </w:rPr>
        <w:t>prioritetnih aktivno</w:t>
      </w:r>
      <w:r w:rsidR="00C27C9C" w:rsidRPr="001E2E27">
        <w:rPr>
          <w:rFonts w:asciiTheme="minorHAnsi" w:hAnsiTheme="minorHAnsi" w:cstheme="minorHAnsi"/>
        </w:rPr>
        <w:t>s</w:t>
      </w:r>
      <w:r w:rsidR="00EA65DE" w:rsidRPr="001E2E27">
        <w:rPr>
          <w:rFonts w:asciiTheme="minorHAnsi" w:hAnsiTheme="minorHAnsi" w:cstheme="minorHAnsi"/>
        </w:rPr>
        <w:t xml:space="preserve">ti </w:t>
      </w:r>
      <w:r w:rsidR="00FC317B" w:rsidRPr="001E2E27">
        <w:rPr>
          <w:rFonts w:asciiTheme="minorHAnsi" w:hAnsiTheme="minorHAnsi" w:cstheme="minorHAnsi"/>
        </w:rPr>
        <w:t xml:space="preserve">koja se realizovala 2013.godine. Uzorci izrađenih ćilima </w:t>
      </w:r>
      <w:r w:rsidR="00941643" w:rsidRPr="001E2E27">
        <w:rPr>
          <w:rFonts w:asciiTheme="minorHAnsi" w:hAnsiTheme="minorHAnsi" w:cstheme="minorHAnsi"/>
        </w:rPr>
        <w:t xml:space="preserve">izloženi su </w:t>
      </w:r>
      <w:r w:rsidR="00FC317B" w:rsidRPr="001E2E27">
        <w:rPr>
          <w:rFonts w:asciiTheme="minorHAnsi" w:hAnsiTheme="minorHAnsi" w:cstheme="minorHAnsi"/>
        </w:rPr>
        <w:t>u Spmen Muzeju "Jovana Bjelića".</w:t>
      </w:r>
      <w:r w:rsidR="00860905">
        <w:rPr>
          <w:rFonts w:asciiTheme="minorHAnsi" w:hAnsiTheme="minorHAnsi" w:cstheme="minorHAnsi"/>
        </w:rPr>
        <w:t xml:space="preserve"> </w:t>
      </w:r>
      <w:r w:rsidR="00FC317B" w:rsidRPr="001E2E27">
        <w:rPr>
          <w:rFonts w:asciiTheme="minorHAnsi" w:hAnsiTheme="minorHAnsi" w:cstheme="minorHAnsi"/>
        </w:rPr>
        <w:t>Međutim, izostala je finalizacija ideje, tačnije da se organizuje proizvodnja tradicionalnih petrovačkih ćilima u komercijalne svrhe.</w:t>
      </w:r>
    </w:p>
    <w:p w:rsidR="00391C7B" w:rsidRPr="001E2E27" w:rsidRDefault="00391C7B" w:rsidP="000203C1">
      <w:pPr>
        <w:pStyle w:val="Bezproreda1"/>
        <w:rPr>
          <w:rFonts w:asciiTheme="minorHAnsi" w:hAnsiTheme="minorHAnsi" w:cstheme="minorHAnsi"/>
          <w:b/>
        </w:rPr>
      </w:pPr>
      <w:r w:rsidRPr="001E2E27">
        <w:rPr>
          <w:rFonts w:asciiTheme="minorHAnsi" w:hAnsiTheme="minorHAnsi" w:cstheme="minorHAnsi"/>
          <w:b/>
        </w:rPr>
        <w:t xml:space="preserve">Тurizam </w:t>
      </w:r>
    </w:p>
    <w:p w:rsidR="0005228A" w:rsidRPr="001E2E27" w:rsidRDefault="00391C7B" w:rsidP="00897B50">
      <w:pPr>
        <w:jc w:val="both"/>
        <w:rPr>
          <w:rFonts w:asciiTheme="minorHAnsi" w:hAnsiTheme="minorHAnsi" w:cstheme="minorHAnsi"/>
        </w:rPr>
      </w:pPr>
      <w:r w:rsidRPr="001E2E27">
        <w:rPr>
          <w:rFonts w:asciiTheme="minorHAnsi" w:hAnsiTheme="minorHAnsi" w:cstheme="minorHAnsi"/>
        </w:rPr>
        <w:t>Općina Bosanski Petrovac raspolaže sa</w:t>
      </w:r>
      <w:r w:rsidR="00EA65DE" w:rsidRPr="001E2E27">
        <w:rPr>
          <w:rFonts w:asciiTheme="minorHAnsi" w:hAnsiTheme="minorHAnsi" w:cstheme="minorHAnsi"/>
        </w:rPr>
        <w:t xml:space="preserve"> potencijalom za razvoj turizma</w:t>
      </w:r>
      <w:r w:rsidRPr="001E2E27">
        <w:rPr>
          <w:rFonts w:asciiTheme="minorHAnsi" w:hAnsiTheme="minorHAnsi" w:cstheme="minorHAnsi"/>
        </w:rPr>
        <w:t xml:space="preserve"> koji nažalost nije iskorišten. </w:t>
      </w:r>
      <w:r w:rsidR="002F5659" w:rsidRPr="001E2E27">
        <w:rPr>
          <w:rFonts w:asciiTheme="minorHAnsi" w:hAnsiTheme="minorHAnsi" w:cstheme="minorHAnsi"/>
        </w:rPr>
        <w:t>U uvodnom tekstu je već istaknuta turistička zona Oštrelj</w:t>
      </w:r>
      <w:r w:rsidRPr="001E2E27">
        <w:rPr>
          <w:rFonts w:asciiTheme="minorHAnsi" w:hAnsiTheme="minorHAnsi" w:cstheme="minorHAnsi"/>
        </w:rPr>
        <w:t>kao vazdušna banja i klimatsko odmaralište</w:t>
      </w:r>
      <w:r w:rsidR="00715573" w:rsidRPr="001E2E27">
        <w:rPr>
          <w:rFonts w:asciiTheme="minorHAnsi" w:hAnsiTheme="minorHAnsi" w:cstheme="minorHAnsi"/>
        </w:rPr>
        <w:t>,</w:t>
      </w:r>
      <w:r w:rsidRPr="001E2E27">
        <w:rPr>
          <w:rFonts w:asciiTheme="minorHAnsi" w:hAnsiTheme="minorHAnsi" w:cstheme="minorHAnsi"/>
        </w:rPr>
        <w:t xml:space="preserve"> te izuzetan šumski potencijal, bogat kulturni historijat i drugi turistički potencijali</w:t>
      </w:r>
      <w:r w:rsidR="002F5659" w:rsidRPr="001E2E27">
        <w:rPr>
          <w:rFonts w:asciiTheme="minorHAnsi" w:hAnsiTheme="minorHAnsi" w:cstheme="minorHAnsi"/>
        </w:rPr>
        <w:t xml:space="preserve"> koji</w:t>
      </w:r>
      <w:r w:rsidRPr="001E2E27">
        <w:rPr>
          <w:rFonts w:asciiTheme="minorHAnsi" w:hAnsiTheme="minorHAnsi" w:cstheme="minorHAnsi"/>
        </w:rPr>
        <w:t xml:space="preserve"> mogu učiniti turizam jednom od perspektivnih grana djelatnosti na području općine.</w:t>
      </w:r>
    </w:p>
    <w:p w:rsidR="0005228A" w:rsidRPr="001E2E27" w:rsidRDefault="00D47E33" w:rsidP="00860905">
      <w:pPr>
        <w:autoSpaceDE w:val="0"/>
        <w:autoSpaceDN w:val="0"/>
        <w:adjustRightInd w:val="0"/>
        <w:spacing w:line="240" w:lineRule="auto"/>
        <w:jc w:val="both"/>
        <w:rPr>
          <w:rFonts w:asciiTheme="minorHAnsi" w:hAnsiTheme="minorHAnsi" w:cstheme="minorHAnsi"/>
          <w:lang w:val="en-US"/>
        </w:rPr>
      </w:pPr>
      <w:r w:rsidRPr="001E2E27">
        <w:rPr>
          <w:rFonts w:asciiTheme="minorHAnsi" w:hAnsiTheme="minorHAnsi" w:cstheme="minorHAnsi"/>
          <w:noProof/>
          <w:lang w:val="hr-BA" w:eastAsia="hr-BA"/>
        </w:rPr>
        <w:drawing>
          <wp:anchor distT="0" distB="0" distL="114300" distR="114300" simplePos="0" relativeHeight="251654656" behindDoc="0" locked="0" layoutInCell="1" allowOverlap="1">
            <wp:simplePos x="0" y="0"/>
            <wp:positionH relativeFrom="column">
              <wp:posOffset>14605</wp:posOffset>
            </wp:positionH>
            <wp:positionV relativeFrom="paragraph">
              <wp:posOffset>-4445</wp:posOffset>
            </wp:positionV>
            <wp:extent cx="2085975" cy="1562100"/>
            <wp:effectExtent l="19050" t="0" r="9525" b="0"/>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5" cstate="print"/>
                    <a:srcRect/>
                    <a:stretch>
                      <a:fillRect/>
                    </a:stretch>
                  </pic:blipFill>
                  <pic:spPr bwMode="auto">
                    <a:xfrm>
                      <a:off x="0" y="0"/>
                      <a:ext cx="2085975" cy="1562100"/>
                    </a:xfrm>
                    <a:prstGeom prst="rect">
                      <a:avLst/>
                    </a:prstGeom>
                    <a:noFill/>
                    <a:ln w="9525">
                      <a:noFill/>
                      <a:miter lim="800000"/>
                      <a:headEnd/>
                      <a:tailEnd/>
                    </a:ln>
                  </pic:spPr>
                </pic:pic>
              </a:graphicData>
            </a:graphic>
          </wp:anchor>
        </w:drawing>
      </w:r>
      <w:r w:rsidRPr="001E2E27">
        <w:rPr>
          <w:rFonts w:asciiTheme="minorHAnsi" w:hAnsiTheme="minorHAnsi" w:cstheme="minorHAnsi"/>
          <w:lang w:val="en-US"/>
        </w:rPr>
        <w:t>Samo 11 kilometara</w:t>
      </w:r>
      <w:r w:rsidR="00860905">
        <w:rPr>
          <w:rFonts w:asciiTheme="minorHAnsi" w:hAnsiTheme="minorHAnsi" w:cstheme="minorHAnsi"/>
          <w:lang w:val="en-US"/>
        </w:rPr>
        <w:t xml:space="preserve"> </w:t>
      </w:r>
      <w:r w:rsidRPr="001E2E27">
        <w:rPr>
          <w:rFonts w:asciiTheme="minorHAnsi" w:hAnsiTheme="minorHAnsi" w:cstheme="minorHAnsi"/>
          <w:lang w:val="en-US"/>
        </w:rPr>
        <w:t>udaljeno</w:t>
      </w:r>
      <w:r w:rsidR="00860905">
        <w:rPr>
          <w:rFonts w:asciiTheme="minorHAnsi" w:hAnsiTheme="minorHAnsi" w:cstheme="minorHAnsi"/>
          <w:lang w:val="en-US"/>
        </w:rPr>
        <w:t xml:space="preserve"> </w:t>
      </w:r>
      <w:r w:rsidR="001E2E27" w:rsidRPr="001E2E27">
        <w:rPr>
          <w:rFonts w:asciiTheme="minorHAnsi" w:hAnsiTheme="minorHAnsi" w:cstheme="minorHAnsi"/>
          <w:lang w:val="en-US"/>
        </w:rPr>
        <w:t>o</w:t>
      </w:r>
      <w:r w:rsidRPr="001E2E27">
        <w:rPr>
          <w:rFonts w:asciiTheme="minorHAnsi" w:hAnsiTheme="minorHAnsi" w:cstheme="minorHAnsi"/>
          <w:lang w:val="en-US"/>
        </w:rPr>
        <w:t>d</w:t>
      </w:r>
      <w:r w:rsidR="00860905">
        <w:rPr>
          <w:rFonts w:asciiTheme="minorHAnsi" w:hAnsiTheme="minorHAnsi" w:cstheme="minorHAnsi"/>
          <w:lang w:val="en-US"/>
        </w:rPr>
        <w:t xml:space="preserve"> </w:t>
      </w:r>
      <w:r w:rsidRPr="001E2E27">
        <w:rPr>
          <w:rFonts w:asciiTheme="minorHAnsi" w:hAnsiTheme="minorHAnsi" w:cstheme="minorHAnsi"/>
          <w:lang w:val="en-US"/>
        </w:rPr>
        <w:t>Bosanskog</w:t>
      </w:r>
      <w:r w:rsidR="00860905">
        <w:rPr>
          <w:rFonts w:asciiTheme="minorHAnsi" w:hAnsiTheme="minorHAnsi" w:cstheme="minorHAnsi"/>
          <w:lang w:val="en-US"/>
        </w:rPr>
        <w:t xml:space="preserve"> </w:t>
      </w:r>
      <w:r w:rsidRPr="001E2E27">
        <w:rPr>
          <w:rFonts w:asciiTheme="minorHAnsi" w:hAnsiTheme="minorHAnsi" w:cstheme="minorHAnsi"/>
          <w:lang w:val="en-US"/>
        </w:rPr>
        <w:t>Petrovca, na</w:t>
      </w:r>
      <w:r w:rsidR="00860905">
        <w:rPr>
          <w:rFonts w:asciiTheme="minorHAnsi" w:hAnsiTheme="minorHAnsi" w:cstheme="minorHAnsi"/>
          <w:lang w:val="en-US"/>
        </w:rPr>
        <w:t xml:space="preserve"> </w:t>
      </w:r>
      <w:r w:rsidRPr="001E2E27">
        <w:rPr>
          <w:rFonts w:asciiTheme="minorHAnsi" w:hAnsiTheme="minorHAnsi" w:cstheme="minorHAnsi"/>
          <w:lang w:val="en-US"/>
        </w:rPr>
        <w:t>putu</w:t>
      </w:r>
      <w:r w:rsidR="00860905">
        <w:rPr>
          <w:rFonts w:asciiTheme="minorHAnsi" w:hAnsiTheme="minorHAnsi" w:cstheme="minorHAnsi"/>
          <w:lang w:val="en-US"/>
        </w:rPr>
        <w:t xml:space="preserve"> </w:t>
      </w:r>
      <w:r w:rsidRPr="001E2E27">
        <w:rPr>
          <w:rFonts w:asciiTheme="minorHAnsi" w:hAnsiTheme="minorHAnsi" w:cstheme="minorHAnsi"/>
          <w:lang w:val="en-US"/>
        </w:rPr>
        <w:t>prema</w:t>
      </w:r>
      <w:r w:rsidR="00860905">
        <w:rPr>
          <w:rFonts w:asciiTheme="minorHAnsi" w:hAnsiTheme="minorHAnsi" w:cstheme="minorHAnsi"/>
          <w:lang w:val="en-US"/>
        </w:rPr>
        <w:t xml:space="preserve"> </w:t>
      </w:r>
      <w:r w:rsidRPr="001E2E27">
        <w:rPr>
          <w:rFonts w:asciiTheme="minorHAnsi" w:hAnsiTheme="minorHAnsi" w:cstheme="minorHAnsi"/>
          <w:lang w:val="en-US"/>
        </w:rPr>
        <w:t>Drvaru, smješten je Zimski</w:t>
      </w:r>
      <w:r w:rsidR="00860905">
        <w:rPr>
          <w:rFonts w:asciiTheme="minorHAnsi" w:hAnsiTheme="minorHAnsi" w:cstheme="minorHAnsi"/>
          <w:lang w:val="en-US"/>
        </w:rPr>
        <w:t xml:space="preserve"> </w:t>
      </w:r>
      <w:r w:rsidRPr="001E2E27">
        <w:rPr>
          <w:rFonts w:asciiTheme="minorHAnsi" w:hAnsiTheme="minorHAnsi" w:cstheme="minorHAnsi"/>
          <w:lang w:val="en-US"/>
        </w:rPr>
        <w:t>centar</w:t>
      </w:r>
      <w:r w:rsidR="00860905">
        <w:rPr>
          <w:rFonts w:asciiTheme="minorHAnsi" w:hAnsiTheme="minorHAnsi" w:cstheme="minorHAnsi"/>
          <w:lang w:val="en-US"/>
        </w:rPr>
        <w:t xml:space="preserve"> </w:t>
      </w:r>
      <w:r w:rsidRPr="001E2E27">
        <w:rPr>
          <w:rFonts w:asciiTheme="minorHAnsi" w:hAnsiTheme="minorHAnsi" w:cstheme="minorHAnsi"/>
          <w:lang w:val="en-US"/>
        </w:rPr>
        <w:t>Oštrelj</w:t>
      </w:r>
      <w:r w:rsidR="00860905">
        <w:rPr>
          <w:rFonts w:asciiTheme="minorHAnsi" w:hAnsiTheme="minorHAnsi" w:cstheme="minorHAnsi"/>
          <w:lang w:val="en-US"/>
        </w:rPr>
        <w:t xml:space="preserve"> </w:t>
      </w:r>
      <w:r w:rsidRPr="001E2E27">
        <w:rPr>
          <w:rFonts w:asciiTheme="minorHAnsi" w:hAnsiTheme="minorHAnsi" w:cstheme="minorHAnsi"/>
          <w:lang w:val="en-US"/>
        </w:rPr>
        <w:t>koji</w:t>
      </w:r>
      <w:r w:rsidR="00860905">
        <w:rPr>
          <w:rFonts w:asciiTheme="minorHAnsi" w:hAnsiTheme="minorHAnsi" w:cstheme="minorHAnsi"/>
          <w:lang w:val="en-US"/>
        </w:rPr>
        <w:t xml:space="preserve"> </w:t>
      </w:r>
      <w:r w:rsidRPr="001E2E27">
        <w:rPr>
          <w:rFonts w:asciiTheme="minorHAnsi" w:hAnsiTheme="minorHAnsi" w:cstheme="minorHAnsi"/>
          <w:lang w:val="en-US"/>
        </w:rPr>
        <w:t>obiluje</w:t>
      </w:r>
      <w:r w:rsidR="00860905">
        <w:rPr>
          <w:rFonts w:asciiTheme="minorHAnsi" w:hAnsiTheme="minorHAnsi" w:cstheme="minorHAnsi"/>
          <w:lang w:val="en-US"/>
        </w:rPr>
        <w:t xml:space="preserve"> </w:t>
      </w:r>
      <w:r w:rsidRPr="001E2E27">
        <w:rPr>
          <w:rFonts w:asciiTheme="minorHAnsi" w:hAnsiTheme="minorHAnsi" w:cstheme="minorHAnsi"/>
          <w:lang w:val="en-US"/>
        </w:rPr>
        <w:t>stoljetnim</w:t>
      </w:r>
      <w:r w:rsidR="00860905">
        <w:rPr>
          <w:rFonts w:asciiTheme="minorHAnsi" w:hAnsiTheme="minorHAnsi" w:cstheme="minorHAnsi"/>
          <w:lang w:val="en-US"/>
        </w:rPr>
        <w:t xml:space="preserve"> </w:t>
      </w:r>
      <w:r w:rsidRPr="001E2E27">
        <w:rPr>
          <w:rFonts w:asciiTheme="minorHAnsi" w:hAnsiTheme="minorHAnsi" w:cstheme="minorHAnsi"/>
          <w:lang w:val="en-US"/>
        </w:rPr>
        <w:t>šumama. Vrh je visok 1330m, a prevoj i naselje se nalaze</w:t>
      </w:r>
      <w:r w:rsidR="00860905">
        <w:rPr>
          <w:rFonts w:asciiTheme="minorHAnsi" w:hAnsiTheme="minorHAnsi" w:cstheme="minorHAnsi"/>
          <w:lang w:val="en-US"/>
        </w:rPr>
        <w:t xml:space="preserve"> </w:t>
      </w:r>
      <w:r w:rsidRPr="001E2E27">
        <w:rPr>
          <w:rFonts w:asciiTheme="minorHAnsi" w:hAnsiTheme="minorHAnsi" w:cstheme="minorHAnsi"/>
          <w:lang w:val="en-US"/>
        </w:rPr>
        <w:t>na 1040m nadmorske</w:t>
      </w:r>
      <w:r w:rsidR="00860905">
        <w:rPr>
          <w:rFonts w:asciiTheme="minorHAnsi" w:hAnsiTheme="minorHAnsi" w:cstheme="minorHAnsi"/>
          <w:lang w:val="en-US"/>
        </w:rPr>
        <w:t xml:space="preserve"> </w:t>
      </w:r>
      <w:r w:rsidRPr="001E2E27">
        <w:rPr>
          <w:rFonts w:asciiTheme="minorHAnsi" w:hAnsiTheme="minorHAnsi" w:cstheme="minorHAnsi"/>
          <w:lang w:val="en-US"/>
        </w:rPr>
        <w:t>visine. Susret</w:t>
      </w:r>
      <w:r w:rsidR="00860905">
        <w:rPr>
          <w:rFonts w:asciiTheme="minorHAnsi" w:hAnsiTheme="minorHAnsi" w:cstheme="minorHAnsi"/>
          <w:lang w:val="en-US"/>
        </w:rPr>
        <w:t xml:space="preserve"> </w:t>
      </w:r>
      <w:r w:rsidRPr="001E2E27">
        <w:rPr>
          <w:rFonts w:asciiTheme="minorHAnsi" w:hAnsiTheme="minorHAnsi" w:cstheme="minorHAnsi"/>
          <w:lang w:val="en-US"/>
        </w:rPr>
        <w:t>mediteranske i kontinentalne</w:t>
      </w:r>
      <w:r w:rsidR="00860905">
        <w:rPr>
          <w:rFonts w:asciiTheme="minorHAnsi" w:hAnsiTheme="minorHAnsi" w:cstheme="minorHAnsi"/>
          <w:lang w:val="en-US"/>
        </w:rPr>
        <w:t xml:space="preserve"> </w:t>
      </w:r>
      <w:r w:rsidRPr="001E2E27">
        <w:rPr>
          <w:rFonts w:asciiTheme="minorHAnsi" w:hAnsiTheme="minorHAnsi" w:cstheme="minorHAnsi"/>
          <w:lang w:val="en-US"/>
        </w:rPr>
        <w:t>klime u kombinaciji</w:t>
      </w:r>
      <w:r w:rsidR="00860905">
        <w:rPr>
          <w:rFonts w:asciiTheme="minorHAnsi" w:hAnsiTheme="minorHAnsi" w:cstheme="minorHAnsi"/>
          <w:lang w:val="en-US"/>
        </w:rPr>
        <w:t xml:space="preserve"> </w:t>
      </w:r>
      <w:r w:rsidRPr="001E2E27">
        <w:rPr>
          <w:rFonts w:asciiTheme="minorHAnsi" w:hAnsiTheme="minorHAnsi" w:cstheme="minorHAnsi"/>
          <w:lang w:val="en-US"/>
        </w:rPr>
        <w:t>sa</w:t>
      </w:r>
      <w:r w:rsidR="00860905">
        <w:rPr>
          <w:rFonts w:asciiTheme="minorHAnsi" w:hAnsiTheme="minorHAnsi" w:cstheme="minorHAnsi"/>
          <w:lang w:val="en-US"/>
        </w:rPr>
        <w:t xml:space="preserve"> </w:t>
      </w:r>
      <w:r w:rsidRPr="001E2E27">
        <w:rPr>
          <w:rFonts w:asciiTheme="minorHAnsi" w:hAnsiTheme="minorHAnsi" w:cstheme="minorHAnsi"/>
          <w:lang w:val="en-US"/>
        </w:rPr>
        <w:t>velikom</w:t>
      </w:r>
      <w:r w:rsidR="00860905">
        <w:rPr>
          <w:rFonts w:asciiTheme="minorHAnsi" w:hAnsiTheme="minorHAnsi" w:cstheme="minorHAnsi"/>
          <w:lang w:val="en-US"/>
        </w:rPr>
        <w:t xml:space="preserve"> </w:t>
      </w:r>
      <w:r w:rsidRPr="001E2E27">
        <w:rPr>
          <w:rFonts w:asciiTheme="minorHAnsi" w:hAnsiTheme="minorHAnsi" w:cstheme="minorHAnsi"/>
          <w:lang w:val="en-US"/>
        </w:rPr>
        <w:t>nadmorskom</w:t>
      </w:r>
      <w:r w:rsidR="00860905">
        <w:rPr>
          <w:rFonts w:asciiTheme="minorHAnsi" w:hAnsiTheme="minorHAnsi" w:cstheme="minorHAnsi"/>
          <w:lang w:val="en-US"/>
        </w:rPr>
        <w:t xml:space="preserve"> </w:t>
      </w:r>
      <w:r w:rsidRPr="001E2E27">
        <w:rPr>
          <w:rFonts w:asciiTheme="minorHAnsi" w:hAnsiTheme="minorHAnsi" w:cstheme="minorHAnsi"/>
          <w:lang w:val="en-US"/>
        </w:rPr>
        <w:t>visinom</w:t>
      </w:r>
      <w:r w:rsidR="00A42A2C">
        <w:rPr>
          <w:rFonts w:asciiTheme="minorHAnsi" w:hAnsiTheme="minorHAnsi" w:cstheme="minorHAnsi"/>
          <w:lang w:val="en-US"/>
        </w:rPr>
        <w:t xml:space="preserve"> </w:t>
      </w:r>
      <w:r w:rsidRPr="001E2E27">
        <w:rPr>
          <w:rFonts w:asciiTheme="minorHAnsi" w:hAnsiTheme="minorHAnsi" w:cstheme="minorHAnsi"/>
          <w:lang w:val="en-US"/>
        </w:rPr>
        <w:t>daje mu karateristike</w:t>
      </w:r>
      <w:r w:rsidR="00A42A2C">
        <w:rPr>
          <w:rFonts w:asciiTheme="minorHAnsi" w:hAnsiTheme="minorHAnsi" w:cstheme="minorHAnsi"/>
          <w:lang w:val="en-US"/>
        </w:rPr>
        <w:t xml:space="preserve"> </w:t>
      </w:r>
      <w:r w:rsidRPr="001E2E27">
        <w:rPr>
          <w:rFonts w:asciiTheme="minorHAnsi" w:hAnsiTheme="minorHAnsi" w:cstheme="minorHAnsi"/>
          <w:lang w:val="en-US"/>
        </w:rPr>
        <w:t>vazdušne</w:t>
      </w:r>
      <w:r w:rsidR="00A42A2C">
        <w:rPr>
          <w:rFonts w:asciiTheme="minorHAnsi" w:hAnsiTheme="minorHAnsi" w:cstheme="minorHAnsi"/>
          <w:lang w:val="en-US"/>
        </w:rPr>
        <w:t xml:space="preserve"> </w:t>
      </w:r>
      <w:r w:rsidRPr="001E2E27">
        <w:rPr>
          <w:rFonts w:asciiTheme="minorHAnsi" w:hAnsiTheme="minorHAnsi" w:cstheme="minorHAnsi"/>
          <w:lang w:val="en-US"/>
        </w:rPr>
        <w:t>banje. Bogatstvo</w:t>
      </w:r>
      <w:r w:rsidR="00A42A2C">
        <w:rPr>
          <w:rFonts w:asciiTheme="minorHAnsi" w:hAnsiTheme="minorHAnsi" w:cstheme="minorHAnsi"/>
          <w:lang w:val="en-US"/>
        </w:rPr>
        <w:t xml:space="preserve"> </w:t>
      </w:r>
      <w:r w:rsidRPr="001E2E27">
        <w:rPr>
          <w:rFonts w:asciiTheme="minorHAnsi" w:hAnsiTheme="minorHAnsi" w:cstheme="minorHAnsi"/>
        </w:rPr>
        <w:t>četinarskom šumom i zanimljiva konfiguracija terena, čine ovo mjesto prijatnim za oči i duh.</w:t>
      </w:r>
    </w:p>
    <w:p w:rsidR="00D47E33" w:rsidRPr="001E2E27" w:rsidRDefault="00D47E33" w:rsidP="001E2E27">
      <w:pPr>
        <w:autoSpaceDE w:val="0"/>
        <w:autoSpaceDN w:val="0"/>
        <w:adjustRightInd w:val="0"/>
        <w:spacing w:after="0"/>
        <w:rPr>
          <w:rFonts w:asciiTheme="minorHAnsi" w:hAnsiTheme="minorHAnsi" w:cstheme="minorHAnsi"/>
          <w:lang w:val="en-US"/>
        </w:rPr>
      </w:pPr>
      <w:r w:rsidRPr="001E2E27">
        <w:rPr>
          <w:rFonts w:asciiTheme="minorHAnsi" w:hAnsiTheme="minorHAnsi" w:cstheme="minorHAnsi"/>
          <w:b/>
          <w:i/>
          <w:iCs/>
          <w:noProof/>
          <w:u w:val="single"/>
          <w:lang w:val="hr-BA" w:eastAsia="hr-BA"/>
        </w:rPr>
        <w:drawing>
          <wp:anchor distT="0" distB="0" distL="114300" distR="114300" simplePos="0" relativeHeight="251660800" behindDoc="1" locked="0" layoutInCell="1" allowOverlap="0">
            <wp:simplePos x="0" y="0"/>
            <wp:positionH relativeFrom="column">
              <wp:posOffset>15240</wp:posOffset>
            </wp:positionH>
            <wp:positionV relativeFrom="paragraph">
              <wp:posOffset>241935</wp:posOffset>
            </wp:positionV>
            <wp:extent cx="1976120" cy="1524000"/>
            <wp:effectExtent l="0" t="0" r="5080" b="0"/>
            <wp:wrapTight wrapText="bothSides">
              <wp:wrapPolygon edited="0">
                <wp:start x="0" y="0"/>
                <wp:lineTo x="0" y="21330"/>
                <wp:lineTo x="21447" y="21330"/>
                <wp:lineTo x="21447" y="0"/>
                <wp:lineTo x="0" y="0"/>
              </wp:wrapPolygon>
            </wp:wrapTight>
            <wp:docPr id="6" name="Picture 3" descr="ostrelj_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ostrelj_26"/>
                    <pic:cNvPicPr>
                      <a:picLocks noChangeAspect="1" noChangeArrowheads="1"/>
                    </pic:cNvPicPr>
                  </pic:nvPicPr>
                  <pic:blipFill>
                    <a:blip r:embed="rId16"/>
                    <a:srcRect/>
                    <a:stretch>
                      <a:fillRect/>
                    </a:stretch>
                  </pic:blipFill>
                  <pic:spPr bwMode="auto">
                    <a:xfrm>
                      <a:off x="0" y="0"/>
                      <a:ext cx="1976120" cy="1524000"/>
                    </a:xfrm>
                    <a:prstGeom prst="rect">
                      <a:avLst/>
                    </a:prstGeom>
                    <a:noFill/>
                    <a:ln w="9525">
                      <a:noFill/>
                      <a:miter lim="800000"/>
                      <a:headEnd/>
                      <a:tailEnd/>
                    </a:ln>
                  </pic:spPr>
                </pic:pic>
              </a:graphicData>
            </a:graphic>
          </wp:anchor>
        </w:drawing>
      </w:r>
      <w:r w:rsidR="001E2E27" w:rsidRPr="001E2E27">
        <w:rPr>
          <w:rFonts w:asciiTheme="minorHAnsi" w:hAnsiTheme="minorHAnsi" w:cstheme="minorHAnsi"/>
          <w:i/>
          <w:iCs/>
          <w:lang w:val="en-US"/>
        </w:rPr>
        <w:t>Slik</w:t>
      </w:r>
      <w:r w:rsidR="00FE23DB">
        <w:rPr>
          <w:rFonts w:asciiTheme="minorHAnsi" w:hAnsiTheme="minorHAnsi" w:cstheme="minorHAnsi"/>
          <w:i/>
          <w:iCs/>
          <w:lang w:val="en-US"/>
        </w:rPr>
        <w:t>a 2</w:t>
      </w:r>
      <w:r w:rsidR="001E2E27" w:rsidRPr="001E2E27">
        <w:rPr>
          <w:rFonts w:asciiTheme="minorHAnsi" w:hAnsiTheme="minorHAnsi" w:cstheme="minorHAnsi"/>
          <w:i/>
          <w:iCs/>
          <w:lang w:val="en-US"/>
        </w:rPr>
        <w:t>: Oštrelj</w:t>
      </w:r>
      <w:r w:rsidRPr="001E2E27">
        <w:rPr>
          <w:rFonts w:asciiTheme="minorHAnsi" w:hAnsiTheme="minorHAnsi" w:cstheme="minorHAnsi"/>
          <w:lang w:val="en-US"/>
        </w:rPr>
        <w:br/>
        <w:t>Skijalište</w:t>
      </w:r>
      <w:r w:rsidR="00A42A2C">
        <w:rPr>
          <w:rFonts w:asciiTheme="minorHAnsi" w:hAnsiTheme="minorHAnsi" w:cstheme="minorHAnsi"/>
          <w:lang w:val="en-US"/>
        </w:rPr>
        <w:t xml:space="preserve"> </w:t>
      </w:r>
      <w:r w:rsidRPr="001E2E27">
        <w:rPr>
          <w:rFonts w:asciiTheme="minorHAnsi" w:hAnsiTheme="minorHAnsi" w:cstheme="minorHAnsi"/>
          <w:lang w:val="en-US"/>
        </w:rPr>
        <w:t>na</w:t>
      </w:r>
      <w:r w:rsidR="00A42A2C">
        <w:rPr>
          <w:rFonts w:asciiTheme="minorHAnsi" w:hAnsiTheme="minorHAnsi" w:cstheme="minorHAnsi"/>
          <w:lang w:val="en-US"/>
        </w:rPr>
        <w:t xml:space="preserve"> </w:t>
      </w:r>
      <w:r w:rsidRPr="001E2E27">
        <w:rPr>
          <w:rFonts w:asciiTheme="minorHAnsi" w:hAnsiTheme="minorHAnsi" w:cstheme="minorHAnsi"/>
          <w:lang w:val="en-US"/>
        </w:rPr>
        <w:t>Oštrelju</w:t>
      </w:r>
      <w:r w:rsidR="00A42A2C">
        <w:rPr>
          <w:rFonts w:asciiTheme="minorHAnsi" w:hAnsiTheme="minorHAnsi" w:cstheme="minorHAnsi"/>
          <w:lang w:val="en-US"/>
        </w:rPr>
        <w:t xml:space="preserve"> </w:t>
      </w:r>
      <w:r w:rsidRPr="001E2E27">
        <w:rPr>
          <w:rFonts w:asciiTheme="minorHAnsi" w:hAnsiTheme="minorHAnsi" w:cstheme="minorHAnsi"/>
          <w:lang w:val="en-US"/>
        </w:rPr>
        <w:t>sa prate</w:t>
      </w:r>
      <w:r w:rsidRPr="001E2E27">
        <w:rPr>
          <w:rFonts w:asciiTheme="minorHAnsi" w:hAnsiTheme="minorHAnsi" w:cstheme="minorHAnsi"/>
        </w:rPr>
        <w:t>ćim objektima izgrađeno je nakon sarajevske olimpijade 1984 godine. Ski centar Oštrelj uništen je u toku rata, a završetak renoviranja i službeno otvaranje ski staza bilo je 02.02.2007. godine.</w:t>
      </w:r>
    </w:p>
    <w:p w:rsidR="0005228A" w:rsidRPr="001E2E27" w:rsidRDefault="00D47E33" w:rsidP="00D47E33">
      <w:pPr>
        <w:autoSpaceDE w:val="0"/>
        <w:autoSpaceDN w:val="0"/>
        <w:adjustRightInd w:val="0"/>
        <w:jc w:val="both"/>
        <w:rPr>
          <w:rFonts w:asciiTheme="minorHAnsi" w:hAnsiTheme="minorHAnsi" w:cstheme="minorHAnsi"/>
        </w:rPr>
      </w:pPr>
      <w:r w:rsidRPr="001E2E27">
        <w:rPr>
          <w:rFonts w:asciiTheme="minorHAnsi" w:hAnsiTheme="minorHAnsi" w:cstheme="minorHAnsi"/>
          <w:lang w:val="en-US"/>
        </w:rPr>
        <w:t>Centar raspolaže</w:t>
      </w:r>
      <w:r w:rsidR="00A42A2C">
        <w:rPr>
          <w:rFonts w:asciiTheme="minorHAnsi" w:hAnsiTheme="minorHAnsi" w:cstheme="minorHAnsi"/>
          <w:lang w:val="en-US"/>
        </w:rPr>
        <w:t xml:space="preserve"> </w:t>
      </w:r>
      <w:r w:rsidRPr="001E2E27">
        <w:rPr>
          <w:rFonts w:asciiTheme="minorHAnsi" w:hAnsiTheme="minorHAnsi" w:cstheme="minorHAnsi"/>
          <w:lang w:val="en-US"/>
        </w:rPr>
        <w:t>sa</w:t>
      </w:r>
      <w:r w:rsidR="00A42A2C">
        <w:rPr>
          <w:rFonts w:asciiTheme="minorHAnsi" w:hAnsiTheme="minorHAnsi" w:cstheme="minorHAnsi"/>
          <w:lang w:val="en-US"/>
        </w:rPr>
        <w:t xml:space="preserve"> </w:t>
      </w:r>
      <w:r w:rsidRPr="001E2E27">
        <w:rPr>
          <w:rFonts w:asciiTheme="minorHAnsi" w:hAnsiTheme="minorHAnsi" w:cstheme="minorHAnsi"/>
          <w:lang w:val="en-US"/>
        </w:rPr>
        <w:t>više</w:t>
      </w:r>
      <w:r w:rsidR="00A42A2C">
        <w:rPr>
          <w:rFonts w:asciiTheme="minorHAnsi" w:hAnsiTheme="minorHAnsi" w:cstheme="minorHAnsi"/>
          <w:lang w:val="en-US"/>
        </w:rPr>
        <w:t xml:space="preserve"> </w:t>
      </w:r>
      <w:r w:rsidRPr="001E2E27">
        <w:rPr>
          <w:rFonts w:asciiTheme="minorHAnsi" w:hAnsiTheme="minorHAnsi" w:cstheme="minorHAnsi"/>
          <w:lang w:val="en-US"/>
        </w:rPr>
        <w:t>skijaških</w:t>
      </w:r>
      <w:r w:rsidR="00A42A2C">
        <w:rPr>
          <w:rFonts w:asciiTheme="minorHAnsi" w:hAnsiTheme="minorHAnsi" w:cstheme="minorHAnsi"/>
          <w:lang w:val="en-US"/>
        </w:rPr>
        <w:t xml:space="preserve"> </w:t>
      </w:r>
      <w:r w:rsidRPr="001E2E27">
        <w:rPr>
          <w:rFonts w:asciiTheme="minorHAnsi" w:hAnsiTheme="minorHAnsi" w:cstheme="minorHAnsi"/>
          <w:lang w:val="en-US"/>
        </w:rPr>
        <w:t>staza: rekreativno</w:t>
      </w:r>
      <w:r w:rsidR="00A42A2C">
        <w:rPr>
          <w:rFonts w:asciiTheme="minorHAnsi" w:hAnsiTheme="minorHAnsi" w:cstheme="minorHAnsi"/>
          <w:lang w:val="en-US"/>
        </w:rPr>
        <w:t xml:space="preserve"> </w:t>
      </w:r>
      <w:r w:rsidRPr="001E2E27">
        <w:rPr>
          <w:rFonts w:asciiTheme="minorHAnsi" w:hAnsiTheme="minorHAnsi" w:cstheme="minorHAnsi"/>
          <w:lang w:val="en-US"/>
        </w:rPr>
        <w:t>dužine 715 m, sportsko</w:t>
      </w:r>
      <w:r w:rsidR="00A42A2C">
        <w:rPr>
          <w:rFonts w:asciiTheme="minorHAnsi" w:hAnsiTheme="minorHAnsi" w:cstheme="minorHAnsi"/>
          <w:lang w:val="en-US"/>
        </w:rPr>
        <w:t xml:space="preserve"> </w:t>
      </w:r>
      <w:r w:rsidRPr="001E2E27">
        <w:rPr>
          <w:rFonts w:asciiTheme="minorHAnsi" w:hAnsiTheme="minorHAnsi" w:cstheme="minorHAnsi"/>
          <w:lang w:val="en-US"/>
        </w:rPr>
        <w:t>dužine 630 m, 15 metarskom</w:t>
      </w:r>
      <w:r w:rsidR="00A42A2C">
        <w:rPr>
          <w:rFonts w:asciiTheme="minorHAnsi" w:hAnsiTheme="minorHAnsi" w:cstheme="minorHAnsi"/>
          <w:lang w:val="en-US"/>
        </w:rPr>
        <w:t xml:space="preserve"> </w:t>
      </w:r>
      <w:r w:rsidRPr="001E2E27">
        <w:rPr>
          <w:rFonts w:asciiTheme="minorHAnsi" w:hAnsiTheme="minorHAnsi" w:cstheme="minorHAnsi"/>
          <w:lang w:val="en-US"/>
        </w:rPr>
        <w:t>skakaonicom, sanjkaškom</w:t>
      </w:r>
      <w:r w:rsidR="00A42A2C">
        <w:rPr>
          <w:rFonts w:asciiTheme="minorHAnsi" w:hAnsiTheme="minorHAnsi" w:cstheme="minorHAnsi"/>
          <w:lang w:val="en-US"/>
        </w:rPr>
        <w:t xml:space="preserve"> </w:t>
      </w:r>
      <w:r w:rsidRPr="001E2E27">
        <w:rPr>
          <w:rFonts w:asciiTheme="minorHAnsi" w:hAnsiTheme="minorHAnsi" w:cstheme="minorHAnsi"/>
          <w:lang w:val="en-US"/>
        </w:rPr>
        <w:t>stazom i klizalištem. Skijalište</w:t>
      </w:r>
      <w:r w:rsidR="00A42A2C">
        <w:rPr>
          <w:rFonts w:asciiTheme="minorHAnsi" w:hAnsiTheme="minorHAnsi" w:cstheme="minorHAnsi"/>
          <w:lang w:val="en-US"/>
        </w:rPr>
        <w:t xml:space="preserve"> </w:t>
      </w:r>
      <w:r w:rsidRPr="001E2E27">
        <w:rPr>
          <w:rFonts w:asciiTheme="minorHAnsi" w:hAnsiTheme="minorHAnsi" w:cstheme="minorHAnsi"/>
          <w:lang w:val="en-US"/>
        </w:rPr>
        <w:t>posjeduje vu</w:t>
      </w:r>
      <w:r w:rsidRPr="001E2E27">
        <w:rPr>
          <w:rFonts w:asciiTheme="minorHAnsi" w:hAnsiTheme="minorHAnsi" w:cstheme="minorHAnsi"/>
        </w:rPr>
        <w:t xml:space="preserve">čnicu tipa sidro koja se nalazi između dvije staze </w:t>
      </w:r>
      <w:r w:rsidR="00A43DDF" w:rsidRPr="001E2E27">
        <w:rPr>
          <w:rFonts w:asciiTheme="minorHAnsi" w:hAnsiTheme="minorHAnsi" w:cstheme="minorHAnsi"/>
        </w:rPr>
        <w:t>dužine 1500 i 950 metara. Takođ</w:t>
      </w:r>
      <w:r w:rsidRPr="001E2E27">
        <w:rPr>
          <w:rFonts w:asciiTheme="minorHAnsi" w:hAnsiTheme="minorHAnsi" w:cstheme="minorHAnsi"/>
        </w:rPr>
        <w:t>er posjeduju bebi lift za najmlađe uzraste. Uz to u neposrednoj blizini su brojne staze za skijaško trčanje, vožnju saonicama sa konjskim zapregama, pješačenje</w:t>
      </w:r>
      <w:r w:rsidR="001A7F82" w:rsidRPr="001E2E27">
        <w:rPr>
          <w:rFonts w:asciiTheme="minorHAnsi" w:hAnsiTheme="minorHAnsi" w:cstheme="minorHAnsi"/>
        </w:rPr>
        <w:t xml:space="preserve">. </w:t>
      </w:r>
      <w:r w:rsidR="001E2E27" w:rsidRPr="001E2E27">
        <w:rPr>
          <w:rFonts w:asciiTheme="minorHAnsi" w:hAnsiTheme="minorHAnsi" w:cstheme="minorHAnsi"/>
        </w:rPr>
        <w:t>Centar trenutno nije u funkciji, tj ne radi u punom kapacitetu zadnjih godina. Skijalište je pod koncesijom privatnog vlasnika i radi se na njegovom ponovnom uspostavljanju. Nema tačnih podataka o broju posjetilaca, uglavnom su posjete individualne u privatnom aranžmanu i najčešće od strane lokalnog stanovništva i vlasnika okolnih vikendica.</w:t>
      </w:r>
    </w:p>
    <w:p w:rsidR="00D47E33" w:rsidRPr="001E2E27" w:rsidRDefault="00D47E33" w:rsidP="00D47E33">
      <w:pPr>
        <w:autoSpaceDE w:val="0"/>
        <w:autoSpaceDN w:val="0"/>
        <w:adjustRightInd w:val="0"/>
        <w:jc w:val="both"/>
        <w:rPr>
          <w:rFonts w:cs="Calibri"/>
          <w:b/>
          <w:u w:val="single"/>
          <w:lang w:val="en-US"/>
        </w:rPr>
      </w:pPr>
      <w:r w:rsidRPr="001A7F82">
        <w:rPr>
          <w:rFonts w:cs="Calibri"/>
          <w:lang w:val="en-US"/>
        </w:rPr>
        <w:t>Pored obilježenih</w:t>
      </w:r>
      <w:r w:rsidR="00A42A2C">
        <w:rPr>
          <w:rFonts w:cs="Calibri"/>
          <w:lang w:val="en-US"/>
        </w:rPr>
        <w:t xml:space="preserve"> </w:t>
      </w:r>
      <w:r w:rsidRPr="001A7F82">
        <w:rPr>
          <w:rFonts w:cs="Calibri"/>
          <w:lang w:val="en-US"/>
        </w:rPr>
        <w:t>planinarskih</w:t>
      </w:r>
      <w:r w:rsidR="00A42A2C">
        <w:rPr>
          <w:rFonts w:cs="Calibri"/>
          <w:lang w:val="en-US"/>
        </w:rPr>
        <w:t xml:space="preserve"> </w:t>
      </w:r>
      <w:r w:rsidRPr="001A7F82">
        <w:rPr>
          <w:rFonts w:cs="Calibri"/>
          <w:lang w:val="en-US"/>
        </w:rPr>
        <w:t>staza, naovim</w:t>
      </w:r>
      <w:r w:rsidR="00A42A2C">
        <w:rPr>
          <w:rFonts w:cs="Calibri"/>
          <w:lang w:val="en-US"/>
        </w:rPr>
        <w:t xml:space="preserve"> </w:t>
      </w:r>
      <w:r w:rsidRPr="001A7F82">
        <w:rPr>
          <w:rFonts w:cs="Calibri"/>
          <w:lang w:val="en-US"/>
        </w:rPr>
        <w:t>podru</w:t>
      </w:r>
      <w:r w:rsidRPr="001A7F82">
        <w:rPr>
          <w:rFonts w:cs="Calibri"/>
        </w:rPr>
        <w:t xml:space="preserve">čjima postoji i značajan broj biciklističkih staza. U saradnji sa klubom ekstremnih sportova organizuju se vožnje sa iskusnim biciklistima koji poznaju ovaj </w:t>
      </w:r>
      <w:r w:rsidRPr="001E2E27">
        <w:rPr>
          <w:rFonts w:cs="Calibri"/>
        </w:rPr>
        <w:t>kraj i staze.</w:t>
      </w:r>
    </w:p>
    <w:p w:rsidR="00D36B7A" w:rsidRPr="001E2E27" w:rsidRDefault="0005228A" w:rsidP="00E54975">
      <w:pPr>
        <w:pStyle w:val="Odlomakpopisa"/>
        <w:numPr>
          <w:ilvl w:val="0"/>
          <w:numId w:val="85"/>
        </w:numPr>
        <w:tabs>
          <w:tab w:val="left" w:pos="426"/>
        </w:tabs>
        <w:spacing w:before="120" w:after="0" w:line="240" w:lineRule="auto"/>
        <w:contextualSpacing/>
        <w:jc w:val="both"/>
        <w:rPr>
          <w:rFonts w:asciiTheme="minorHAnsi" w:hAnsiTheme="minorHAnsi" w:cs="Calibri"/>
          <w:snapToGrid w:val="0"/>
          <w:lang w:val="hr-HR"/>
        </w:rPr>
      </w:pPr>
      <w:r w:rsidRPr="001E2E27">
        <w:rPr>
          <w:rFonts w:cs="Calibri"/>
        </w:rPr>
        <w:t>Od životinjskih vrsta na ovom području najviše su zastupljeni vuk, lisica, medvjed, tetrijeb, zec. Uz pomoć "Lovačkog udruženja" radi se na organizovanju</w:t>
      </w:r>
      <w:r w:rsidR="00E601F0" w:rsidRPr="001E2E27">
        <w:rPr>
          <w:rFonts w:cs="Calibri"/>
        </w:rPr>
        <w:t xml:space="preserve"> lova</w:t>
      </w:r>
      <w:r w:rsidRPr="001E2E27">
        <w:rPr>
          <w:rFonts w:cs="Calibri"/>
        </w:rPr>
        <w:t xml:space="preserve"> na ove životinje i razvoju lovnog turizma, koji je veoma zastupljen u</w:t>
      </w:r>
      <w:r w:rsidR="00A43DDF" w:rsidRPr="001E2E27">
        <w:rPr>
          <w:rFonts w:cs="Calibri"/>
        </w:rPr>
        <w:t xml:space="preserve"> Bosanskom Petrovcu, a i šire. </w:t>
      </w:r>
    </w:p>
    <w:p w:rsidR="00D36B7A" w:rsidRPr="001E2E27" w:rsidRDefault="00D36B7A" w:rsidP="00E54975">
      <w:pPr>
        <w:pStyle w:val="Odlomakpopisa"/>
        <w:numPr>
          <w:ilvl w:val="0"/>
          <w:numId w:val="85"/>
        </w:numPr>
        <w:tabs>
          <w:tab w:val="left" w:pos="426"/>
        </w:tabs>
        <w:spacing w:before="120" w:after="0" w:line="240" w:lineRule="auto"/>
        <w:contextualSpacing/>
        <w:jc w:val="both"/>
        <w:rPr>
          <w:rFonts w:asciiTheme="minorHAnsi" w:hAnsiTheme="minorHAnsi" w:cs="Calibri"/>
          <w:snapToGrid w:val="0"/>
          <w:lang w:val="hr-HR"/>
        </w:rPr>
      </w:pPr>
      <w:r w:rsidRPr="001E2E27">
        <w:rPr>
          <w:rFonts w:asciiTheme="minorHAnsi" w:hAnsiTheme="minorHAnsi" w:cs="Calibri"/>
          <w:snapToGrid w:val="0"/>
          <w:lang w:val="hr-HR"/>
        </w:rPr>
        <w:t>Udruženje Lovačko društvo "Srndać 32" osnovano je 1932 godine i ima 430 članova, multietničkog karaktera</w:t>
      </w:r>
      <w:r w:rsidR="00A42A2C">
        <w:rPr>
          <w:rFonts w:asciiTheme="minorHAnsi" w:hAnsiTheme="minorHAnsi" w:cs="Calibri"/>
          <w:snapToGrid w:val="0"/>
          <w:lang w:val="hr-HR"/>
        </w:rPr>
        <w:t xml:space="preserve"> </w:t>
      </w:r>
      <w:r w:rsidRPr="001E2E27">
        <w:rPr>
          <w:rFonts w:asciiTheme="minorHAnsi" w:hAnsiTheme="minorHAnsi" w:cs="Calibri"/>
          <w:snapToGrid w:val="0"/>
          <w:lang w:val="hr-HR"/>
        </w:rPr>
        <w:t>i od kojih je velilki broj mlađih od 35 godina. Udruženje ima 4 profesionalno zaposlena člana. Bavi se uzgojom, zaštitom i lovom divljači. Posjeduje 50 000 ha lovne površine. Od infrastrukture posjeduje:</w:t>
      </w:r>
    </w:p>
    <w:p w:rsidR="00D36B7A" w:rsidRPr="001E2E27" w:rsidRDefault="00D36B7A" w:rsidP="00D36B7A">
      <w:pPr>
        <w:pStyle w:val="Odlomakpopisa"/>
        <w:tabs>
          <w:tab w:val="left" w:pos="426"/>
        </w:tabs>
        <w:spacing w:before="120"/>
        <w:ind w:left="360"/>
        <w:jc w:val="both"/>
        <w:rPr>
          <w:rFonts w:asciiTheme="minorHAnsi" w:hAnsiTheme="minorHAnsi" w:cs="Calibri"/>
          <w:snapToGrid w:val="0"/>
          <w:lang w:val="hr-HR"/>
        </w:rPr>
      </w:pPr>
      <w:r w:rsidRPr="001E2E27">
        <w:rPr>
          <w:rFonts w:asciiTheme="minorHAnsi" w:hAnsiTheme="minorHAnsi" w:cs="Calibri"/>
          <w:snapToGrid w:val="0"/>
          <w:lang w:val="hr-HR"/>
        </w:rPr>
        <w:lastRenderedPageBreak/>
        <w:t>- Lovački Dom Skakavac</w:t>
      </w:r>
    </w:p>
    <w:p w:rsidR="00D36B7A" w:rsidRPr="001E2E27" w:rsidRDefault="00D36B7A" w:rsidP="00D36B7A">
      <w:pPr>
        <w:pStyle w:val="Odlomakpopisa"/>
        <w:tabs>
          <w:tab w:val="left" w:pos="426"/>
        </w:tabs>
        <w:spacing w:before="120"/>
        <w:ind w:left="360"/>
        <w:jc w:val="both"/>
        <w:rPr>
          <w:rFonts w:asciiTheme="minorHAnsi" w:hAnsiTheme="minorHAnsi" w:cs="Calibri"/>
          <w:snapToGrid w:val="0"/>
          <w:lang w:val="hr-HR"/>
        </w:rPr>
      </w:pPr>
      <w:r w:rsidRPr="001E2E27">
        <w:rPr>
          <w:rFonts w:asciiTheme="minorHAnsi" w:hAnsiTheme="minorHAnsi" w:cs="Calibri"/>
          <w:snapToGrid w:val="0"/>
          <w:lang w:val="hr-HR"/>
        </w:rPr>
        <w:t>- Lovačke kuće 10 kom</w:t>
      </w:r>
    </w:p>
    <w:p w:rsidR="00D36B7A" w:rsidRPr="001E2E27" w:rsidRDefault="00D36B7A" w:rsidP="00D36B7A">
      <w:pPr>
        <w:pStyle w:val="Odlomakpopisa"/>
        <w:tabs>
          <w:tab w:val="left" w:pos="426"/>
        </w:tabs>
        <w:spacing w:before="120"/>
        <w:ind w:left="360"/>
        <w:jc w:val="both"/>
        <w:rPr>
          <w:rFonts w:asciiTheme="minorHAnsi" w:hAnsiTheme="minorHAnsi" w:cs="Calibri"/>
          <w:snapToGrid w:val="0"/>
          <w:lang w:val="hr-HR"/>
        </w:rPr>
      </w:pPr>
      <w:r w:rsidRPr="001E2E27">
        <w:rPr>
          <w:rFonts w:asciiTheme="minorHAnsi" w:hAnsiTheme="minorHAnsi" w:cs="Calibri"/>
          <w:snapToGrid w:val="0"/>
          <w:lang w:val="hr-HR"/>
        </w:rPr>
        <w:t>- Visoke zatvorene čeke 7 kom</w:t>
      </w:r>
    </w:p>
    <w:p w:rsidR="00D36B7A" w:rsidRPr="001E2E27" w:rsidRDefault="00D36B7A" w:rsidP="00D36B7A">
      <w:pPr>
        <w:pStyle w:val="Odlomakpopisa"/>
        <w:tabs>
          <w:tab w:val="left" w:pos="426"/>
        </w:tabs>
        <w:spacing w:before="120"/>
        <w:ind w:left="360"/>
        <w:jc w:val="both"/>
        <w:rPr>
          <w:rFonts w:asciiTheme="minorHAnsi" w:hAnsiTheme="minorHAnsi" w:cs="Calibri"/>
          <w:snapToGrid w:val="0"/>
          <w:lang w:val="hr-HR"/>
        </w:rPr>
      </w:pPr>
      <w:r w:rsidRPr="001E2E27">
        <w:rPr>
          <w:rFonts w:asciiTheme="minorHAnsi" w:hAnsiTheme="minorHAnsi" w:cs="Calibri"/>
          <w:snapToGrid w:val="0"/>
          <w:lang w:val="hr-HR"/>
        </w:rPr>
        <w:t xml:space="preserve">-Kancelariju i salu za sastanke </w:t>
      </w:r>
    </w:p>
    <w:p w:rsidR="00D36B7A" w:rsidRPr="001E2E27" w:rsidRDefault="00D36B7A" w:rsidP="001E2E27">
      <w:pPr>
        <w:tabs>
          <w:tab w:val="left" w:pos="426"/>
        </w:tabs>
        <w:spacing w:before="120"/>
        <w:jc w:val="both"/>
        <w:rPr>
          <w:rFonts w:asciiTheme="minorHAnsi" w:hAnsiTheme="minorHAnsi" w:cs="Calibri"/>
          <w:snapToGrid w:val="0"/>
          <w:lang w:val="hr-HR"/>
        </w:rPr>
      </w:pPr>
      <w:r w:rsidRPr="001E2E27">
        <w:rPr>
          <w:rFonts w:asciiTheme="minorHAnsi" w:hAnsiTheme="minorHAnsi" w:cs="Calibri"/>
          <w:snapToGrid w:val="0"/>
          <w:lang w:val="hr-HR"/>
        </w:rPr>
        <w:t>Lovački dom Skakavac je novoizgrađen dom lovačkog društva ,koji ima svu potrebnu infrastrukturu (vodu, struju, telefon i asfaltni prilaz) koji se nalazi u naselju Skakavac, MZ Suvaja. Kraj obiluje prirodnim bogatstvima i netaknutom prirodom i od izuzetnog je značaja, kako za lovce, tako i za širu društvenu zajednicu</w:t>
      </w:r>
      <w:r w:rsidR="00A42A2C">
        <w:rPr>
          <w:rFonts w:asciiTheme="minorHAnsi" w:hAnsiTheme="minorHAnsi" w:cs="Calibri"/>
          <w:snapToGrid w:val="0"/>
          <w:lang w:val="hr-HR"/>
        </w:rPr>
        <w:t xml:space="preserve"> </w:t>
      </w:r>
      <w:r w:rsidRPr="001E2E27">
        <w:rPr>
          <w:rFonts w:asciiTheme="minorHAnsi" w:hAnsiTheme="minorHAnsi" w:cs="Calibri"/>
          <w:snapToGrid w:val="0"/>
          <w:lang w:val="hr-HR"/>
        </w:rPr>
        <w:t>( planinare, ekologe, speleologe).</w:t>
      </w:r>
    </w:p>
    <w:p w:rsidR="00D47E33" w:rsidRPr="001E2E27" w:rsidRDefault="00D36B7A" w:rsidP="001E2E27">
      <w:pPr>
        <w:tabs>
          <w:tab w:val="left" w:pos="426"/>
        </w:tabs>
        <w:spacing w:before="120"/>
        <w:jc w:val="both"/>
        <w:rPr>
          <w:rFonts w:asciiTheme="minorHAnsi" w:hAnsiTheme="minorHAnsi" w:cs="Calibri"/>
          <w:snapToGrid w:val="0"/>
          <w:lang w:val="hr-HR"/>
        </w:rPr>
      </w:pPr>
      <w:r w:rsidRPr="001E2E27">
        <w:rPr>
          <w:rFonts w:asciiTheme="minorHAnsi" w:hAnsiTheme="minorHAnsi" w:cs="Calibri"/>
          <w:snapToGrid w:val="0"/>
          <w:lang w:val="hr-HR"/>
        </w:rPr>
        <w:t>Novoizgrađeni dom potrebno je opremiti sa opremom, kako bi upotpunili ponudu smještaja i noćenja za zaljubljenike u lovni turizam kojih je sve više kako sa područja naše općine, tako i iz drugih krajeva i zemalja. Omogućavanjem  opremanja smještajnih kapaciteta proširuju se usluge kako za lov, tako i za druge avanturističke ponude na području naše općine svim zaljubljenicima čiste, netaknute prirode.</w:t>
      </w:r>
    </w:p>
    <w:p w:rsidR="00D47E33" w:rsidRPr="0005228A" w:rsidRDefault="00A43DDF" w:rsidP="00D47E33">
      <w:pPr>
        <w:autoSpaceDE w:val="0"/>
        <w:autoSpaceDN w:val="0"/>
        <w:adjustRightInd w:val="0"/>
        <w:jc w:val="both"/>
        <w:rPr>
          <w:rFonts w:ascii="Times New Roman" w:hAnsi="Times New Roman"/>
          <w:b/>
        </w:rPr>
      </w:pPr>
      <w:r w:rsidRPr="0005228A">
        <w:rPr>
          <w:rFonts w:cs="Calibri"/>
          <w:noProof/>
          <w:lang w:val="hr-BA" w:eastAsia="hr-BA"/>
        </w:rPr>
        <w:drawing>
          <wp:anchor distT="0" distB="0" distL="114300" distR="114300" simplePos="0" relativeHeight="251662336" behindDoc="1" locked="0" layoutInCell="1" allowOverlap="1">
            <wp:simplePos x="0" y="0"/>
            <wp:positionH relativeFrom="column">
              <wp:posOffset>3439160</wp:posOffset>
            </wp:positionH>
            <wp:positionV relativeFrom="paragraph">
              <wp:posOffset>3810</wp:posOffset>
            </wp:positionV>
            <wp:extent cx="2275840" cy="1504950"/>
            <wp:effectExtent l="0" t="0" r="0" b="0"/>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7"/>
                    <a:srcRect/>
                    <a:stretch>
                      <a:fillRect/>
                    </a:stretch>
                  </pic:blipFill>
                  <pic:spPr bwMode="auto">
                    <a:xfrm>
                      <a:off x="0" y="0"/>
                      <a:ext cx="2275840" cy="1504950"/>
                    </a:xfrm>
                    <a:prstGeom prst="rect">
                      <a:avLst/>
                    </a:prstGeom>
                    <a:noFill/>
                    <a:ln w="9525">
                      <a:noFill/>
                      <a:miter lim="800000"/>
                      <a:headEnd/>
                      <a:tailEnd/>
                    </a:ln>
                  </pic:spPr>
                </pic:pic>
              </a:graphicData>
            </a:graphic>
          </wp:anchor>
        </w:drawing>
      </w:r>
      <w:r w:rsidR="00D47E33" w:rsidRPr="0005228A">
        <w:rPr>
          <w:rFonts w:cs="Calibri"/>
          <w:noProof/>
          <w:lang w:val="hr-BA" w:eastAsia="hr-BA"/>
        </w:rPr>
        <w:drawing>
          <wp:inline distT="0" distB="0" distL="0" distR="0">
            <wp:extent cx="1096744" cy="1489075"/>
            <wp:effectExtent l="0" t="0" r="825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8" cstate="print"/>
                    <a:srcRect/>
                    <a:stretch>
                      <a:fillRect/>
                    </a:stretch>
                  </pic:blipFill>
                  <pic:spPr bwMode="auto">
                    <a:xfrm>
                      <a:off x="0" y="0"/>
                      <a:ext cx="1102546" cy="1496952"/>
                    </a:xfrm>
                    <a:prstGeom prst="rect">
                      <a:avLst/>
                    </a:prstGeom>
                    <a:noFill/>
                    <a:ln w="9525">
                      <a:noFill/>
                      <a:miter lim="800000"/>
                      <a:headEnd/>
                      <a:tailEnd/>
                    </a:ln>
                  </pic:spPr>
                </pic:pic>
              </a:graphicData>
            </a:graphic>
          </wp:inline>
        </w:drawing>
      </w:r>
      <w:r w:rsidR="00D47E33" w:rsidRPr="0005228A">
        <w:rPr>
          <w:rFonts w:cs="Calibri"/>
          <w:noProof/>
          <w:lang w:val="hr-BA" w:eastAsia="hr-BA"/>
        </w:rPr>
        <w:drawing>
          <wp:inline distT="0" distB="0" distL="0" distR="0">
            <wp:extent cx="2225040" cy="1485900"/>
            <wp:effectExtent l="0" t="0" r="381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9" cstate="print"/>
                    <a:srcRect/>
                    <a:stretch>
                      <a:fillRect/>
                    </a:stretch>
                  </pic:blipFill>
                  <pic:spPr bwMode="auto">
                    <a:xfrm>
                      <a:off x="0" y="0"/>
                      <a:ext cx="2225040" cy="1485900"/>
                    </a:xfrm>
                    <a:prstGeom prst="rect">
                      <a:avLst/>
                    </a:prstGeom>
                    <a:noFill/>
                    <a:ln w="9525">
                      <a:noFill/>
                      <a:miter lim="800000"/>
                      <a:headEnd/>
                      <a:tailEnd/>
                    </a:ln>
                  </pic:spPr>
                </pic:pic>
              </a:graphicData>
            </a:graphic>
          </wp:inline>
        </w:drawing>
      </w:r>
    </w:p>
    <w:p w:rsidR="00FE23DB" w:rsidRPr="00FE23DB" w:rsidRDefault="00FE23DB" w:rsidP="001A7F82">
      <w:pPr>
        <w:tabs>
          <w:tab w:val="left" w:pos="4305"/>
        </w:tabs>
        <w:jc w:val="both"/>
        <w:rPr>
          <w:i/>
          <w:iCs/>
        </w:rPr>
      </w:pPr>
      <w:r w:rsidRPr="00FE23DB">
        <w:rPr>
          <w:i/>
          <w:iCs/>
        </w:rPr>
        <w:t>Slika 3: Životinjske vrste zastupljene na području općine</w:t>
      </w:r>
    </w:p>
    <w:p w:rsidR="00D47E33" w:rsidRPr="001A7F82" w:rsidRDefault="00391C7B" w:rsidP="001A7F82">
      <w:pPr>
        <w:tabs>
          <w:tab w:val="left" w:pos="4305"/>
        </w:tabs>
        <w:jc w:val="both"/>
        <w:rPr>
          <w:b/>
        </w:rPr>
      </w:pPr>
      <w:r w:rsidRPr="0005228A">
        <w:t>Bosanski Petrovac ima i svoje Medeno polje, sinonim za partizansku eskadrilu, koje je potrebno oživjeti za letenje sa malim sportskim avionima i paraglajdinzima.</w:t>
      </w:r>
      <w:r w:rsidR="001266DD" w:rsidRPr="0005228A">
        <w:t xml:space="preserve"> U oživljavanju Medenog polja kao atraktivne turističke destinacije zalaže se lokalni "Aero-Klub Medeno polje", koj</w:t>
      </w:r>
      <w:r w:rsidR="00EA7537">
        <w:t>i</w:t>
      </w:r>
      <w:r w:rsidR="001266DD" w:rsidRPr="0005228A">
        <w:t xml:space="preserve"> je predhodnih godina uz pomoć Općine Bosanski Petrovac organizovalo manifestac</w:t>
      </w:r>
      <w:r w:rsidR="00A4042E" w:rsidRPr="0005228A">
        <w:t xml:space="preserve">iju 27. </w:t>
      </w:r>
      <w:r w:rsidR="001266DD" w:rsidRPr="0005228A">
        <w:t xml:space="preserve">juli Dan ustanka naroda Bosne i Hercegovine protiv fašizma </w:t>
      </w:r>
      <w:r w:rsidR="00934C54" w:rsidRPr="0005228A">
        <w:t>na kojoj su bili upriličeni letovi motornih letejelica, kao i padobranci koji su maestralno izvodili svoje skokove.</w:t>
      </w:r>
      <w:r w:rsidR="00EA7537">
        <w:t xml:space="preserve"> Manifestacija se organizira od 2013. godine. </w:t>
      </w:r>
      <w:r w:rsidR="00D47E33" w:rsidRPr="00C605B0">
        <w:rPr>
          <w:rFonts w:eastAsia="Times New Roman"/>
          <w:bCs/>
          <w:lang w:eastAsia="hr-HR"/>
        </w:rPr>
        <w:t>Na lokalitetu Medenog polja u Bosanskom Petrovcu održava se i  tradicionalno takmičenje u aeromodelarstvuu organizaciji Aerokluba „Izet Kurtalić</w:t>
      </w:r>
      <w:r w:rsidR="0079390A" w:rsidRPr="00C605B0">
        <w:rPr>
          <w:rFonts w:eastAsia="Times New Roman"/>
          <w:bCs/>
          <w:lang w:eastAsia="hr-HR"/>
        </w:rPr>
        <w:t>“</w:t>
      </w:r>
      <w:r w:rsidR="00D47E33" w:rsidRPr="00C605B0">
        <w:rPr>
          <w:rFonts w:eastAsia="Times New Roman"/>
          <w:bCs/>
          <w:lang w:eastAsia="hr-HR"/>
        </w:rPr>
        <w:t xml:space="preserve"> iz Visokog</w:t>
      </w:r>
      <w:r w:rsidR="00D47E33" w:rsidRPr="0005228A">
        <w:rPr>
          <w:rFonts w:eastAsia="Times New Roman"/>
          <w:b/>
          <w:lang w:eastAsia="hr-HR"/>
        </w:rPr>
        <w:t>.</w:t>
      </w:r>
      <w:r w:rsidR="00D47E33" w:rsidRPr="0005228A">
        <w:rPr>
          <w:rFonts w:eastAsia="Times New Roman"/>
          <w:lang w:eastAsia="hr-HR"/>
        </w:rPr>
        <w:t xml:space="preserve"> Ovo takmičenje se već tradicionalno održava 21 godinu zaredom na terenu Medenog polja. Takmičenje je neprofitnog karakterana kome prisustvuje  pre</w:t>
      </w:r>
      <w:r w:rsidR="00250CBD">
        <w:rPr>
          <w:rFonts w:eastAsia="Times New Roman"/>
          <w:lang w:eastAsia="hr-HR"/>
        </w:rPr>
        <w:t xml:space="preserve">ko 60 takmičara iz inostranstva </w:t>
      </w:r>
      <w:r w:rsidR="00D47E33" w:rsidRPr="0005228A">
        <w:rPr>
          <w:rFonts w:eastAsia="Times New Roman"/>
          <w:lang w:eastAsia="hr-HR"/>
        </w:rPr>
        <w:t xml:space="preserve"> i iz cijele Bosne i Hercegovine.</w:t>
      </w:r>
    </w:p>
    <w:p w:rsidR="00A4042E" w:rsidRPr="0005228A" w:rsidRDefault="00391C7B" w:rsidP="00B50C81">
      <w:pPr>
        <w:jc w:val="both"/>
        <w:rPr>
          <w:rFonts w:cs="Arial"/>
        </w:rPr>
      </w:pPr>
      <w:r w:rsidRPr="0005228A">
        <w:t>Također, jedn</w:t>
      </w:r>
      <w:r w:rsidR="0079390A">
        <w:t>a</w:t>
      </w:r>
      <w:r w:rsidRPr="0005228A">
        <w:t xml:space="preserve"> od najvećih i najstarijih etno-sela u BiH, Čardaklije u Vrtočama, odavno su postale destinacija za školske ekskurzije, ali i za diplomatske susrete.  </w:t>
      </w:r>
      <w:r w:rsidR="007635B2">
        <w:t>Selo je s</w:t>
      </w:r>
      <w:r w:rsidR="000E16DB">
        <w:t xml:space="preserve">mješteno na </w:t>
      </w:r>
      <w:r w:rsidR="00A4042E" w:rsidRPr="0005228A">
        <w:rPr>
          <w:rFonts w:cs="Arial"/>
        </w:rPr>
        <w:t xml:space="preserve"> 30-om kilometru magistralnog puta Bihać-Sarajevo, 12 km od Nacionalnog parka Una, 2 sata od Jadranskog mora i 70 km od Plitvičkih jezera</w:t>
      </w:r>
      <w:r w:rsidR="000E16DB">
        <w:rPr>
          <w:rFonts w:cs="Arial"/>
        </w:rPr>
        <w:t>.</w:t>
      </w:r>
      <w:r w:rsidR="00A4042E" w:rsidRPr="0005228A">
        <w:rPr>
          <w:rFonts w:cs="Arial"/>
          <w:b/>
        </w:rPr>
        <w:t xml:space="preserve"> </w:t>
      </w:r>
      <w:r w:rsidR="00A4042E" w:rsidRPr="006B3C26">
        <w:t>Seosko domaćinstvo „Čardaklije</w:t>
      </w:r>
      <w:r w:rsidR="00A4042E" w:rsidRPr="0079390A">
        <w:t>“</w:t>
      </w:r>
      <w:r w:rsidR="00A4042E" w:rsidRPr="0005228A">
        <w:rPr>
          <w:bCs/>
        </w:rPr>
        <w:t xml:space="preserve">  su </w:t>
      </w:r>
      <w:r w:rsidR="00A4042E" w:rsidRPr="0005228A">
        <w:rPr>
          <w:rFonts w:cs="Arial"/>
        </w:rPr>
        <w:t>staro seosko domaćinstvo na kojem se živi i radi ona</w:t>
      </w:r>
      <w:r w:rsidR="0005228A" w:rsidRPr="0005228A">
        <w:rPr>
          <w:rFonts w:cs="Arial"/>
        </w:rPr>
        <w:t>ko kako su to naši preci radili</w:t>
      </w:r>
      <w:r w:rsidR="00A4042E" w:rsidRPr="0005228A">
        <w:rPr>
          <w:rFonts w:cs="Arial"/>
        </w:rPr>
        <w:t>. Za sve ljubitelje aktivnog odmora, pruža se mogućnost jahanja konja, vožnja fijakerom, sulkama ili konjskim kolima. U sklopu centra smještena je i sala za edukacije i seminare kapaciteta 50 sjedećih mjesta. U neposrednoj blizini centralnog djela nalaze se smještajni objekti. Riječ je o tipskim seoskim kućicama apartmanskog ti</w:t>
      </w:r>
      <w:r w:rsidR="0005228A" w:rsidRPr="0005228A">
        <w:rPr>
          <w:rFonts w:cs="Arial"/>
        </w:rPr>
        <w:t xml:space="preserve">pa sa 4 ili 6 ležaja. </w:t>
      </w:r>
      <w:r w:rsidR="00A4042E" w:rsidRPr="0005228A">
        <w:rPr>
          <w:rFonts w:cs="Arial"/>
        </w:rPr>
        <w:t xml:space="preserve">Boja osušenog čaja od šipka, miris soka od zove, ukus pekmeza od šljiva, pravljenih po tradicionalnim recepturama, nekoga će vratiti u djetinjstvo, za nekoga biti prvo iskustvo. </w:t>
      </w:r>
    </w:p>
    <w:p w:rsidR="00B50C81" w:rsidRPr="0005228A" w:rsidRDefault="00B50C81" w:rsidP="00B50C81">
      <w:pPr>
        <w:jc w:val="both"/>
        <w:rPr>
          <w:lang w:val="hr-BA"/>
        </w:rPr>
      </w:pPr>
      <w:r w:rsidRPr="006B3C26">
        <w:rPr>
          <w:b/>
          <w:bCs/>
          <w:lang w:val="hr-BA"/>
        </w:rPr>
        <w:lastRenderedPageBreak/>
        <w:t>Motel No 9</w:t>
      </w:r>
      <w:r w:rsidRPr="0005228A">
        <w:rPr>
          <w:lang w:val="hr-BA"/>
        </w:rPr>
        <w:t xml:space="preserve"> Bosanski Petrovac nalazi se u ulici Put Avnoja bb, tačnije na magistralnom putu M-5  Bihać-Sarajevo na 51 km od Bihaća. Radno vrijeme je </w:t>
      </w:r>
      <w:r w:rsidR="008B22C3">
        <w:rPr>
          <w:lang w:val="hr-BA"/>
        </w:rPr>
        <w:t>non-stop</w:t>
      </w:r>
      <w:r w:rsidRPr="0005228A">
        <w:rPr>
          <w:lang w:val="hr-BA"/>
        </w:rPr>
        <w:t xml:space="preserve">. Motel No 9 je objekat koji pruža usluge prenoćišta, restoranske usluge, te usluge pranja i čišćenja automobila  i organizaciju različitih </w:t>
      </w:r>
      <w:r w:rsidR="008B22C3">
        <w:rPr>
          <w:lang w:val="hr-BA"/>
        </w:rPr>
        <w:t>događaja</w:t>
      </w:r>
      <w:r w:rsidRPr="0005228A">
        <w:rPr>
          <w:lang w:val="hr-BA"/>
        </w:rPr>
        <w:t xml:space="preserve"> (prezentacije, seminari, svadbe, maturalne zabave). Raspolaže sa kapacitetom od 62 kreveta.Kapacitet restorana je cca 250 mjesta što ga čini posebnim za organizaciju različitih događaja. U restoranu se poslužuju jela iz tradicionalne bosanske kuhinje, gotova i kuhana jela, jela sa roštilja i pice iz krušne peći. Prepoznatljiv je po svojem unikatnom izgledu i vjetrenjači.</w:t>
      </w:r>
    </w:p>
    <w:p w:rsidR="002F5659" w:rsidRPr="0005228A" w:rsidRDefault="00B50C81" w:rsidP="0005228A">
      <w:pPr>
        <w:jc w:val="both"/>
        <w:rPr>
          <w:lang w:val="hr-BA"/>
        </w:rPr>
      </w:pPr>
      <w:r w:rsidRPr="006B3C26">
        <w:rPr>
          <w:b/>
          <w:bCs/>
          <w:lang w:val="hr-BA"/>
        </w:rPr>
        <w:t>Club-Hotel Silver</w:t>
      </w:r>
      <w:r w:rsidR="00A42A2C">
        <w:rPr>
          <w:b/>
          <w:bCs/>
          <w:lang w:val="hr-BA"/>
        </w:rPr>
        <w:t xml:space="preserve"> </w:t>
      </w:r>
      <w:r w:rsidR="0005228A" w:rsidRPr="0005228A">
        <w:rPr>
          <w:lang w:val="hr-BA"/>
        </w:rPr>
        <w:t xml:space="preserve">nalazi se u samom centru grada. </w:t>
      </w:r>
      <w:r w:rsidRPr="0005228A">
        <w:rPr>
          <w:lang w:val="hr-BA"/>
        </w:rPr>
        <w:t>Ima ukupno 52 kreveta. U sklopu hotela je i kuhinja u kojoj se pripremaju jela iz tradicionalne bosanske kuhinje, gotova i kuhana jela, jela sa roštilja i jela po narudžbi. Hotel posjeduje i ljetnu baštu koja ima kapacitet cca 100 mjesta koja je pogod</w:t>
      </w:r>
      <w:r w:rsidR="0005228A" w:rsidRPr="0005228A">
        <w:rPr>
          <w:lang w:val="hr-BA"/>
        </w:rPr>
        <w:t>na za ljetna druženja i kafice.</w:t>
      </w:r>
    </w:p>
    <w:p w:rsidR="002F5659" w:rsidRDefault="002F5659" w:rsidP="002F5659">
      <w:pPr>
        <w:autoSpaceDE w:val="0"/>
        <w:autoSpaceDN w:val="0"/>
        <w:adjustRightInd w:val="0"/>
        <w:jc w:val="both"/>
        <w:rPr>
          <w:lang w:eastAsia="bs-Latn-BA"/>
        </w:rPr>
      </w:pPr>
      <w:r w:rsidRPr="0005228A">
        <w:t xml:space="preserve">Novootkrivena pećina </w:t>
      </w:r>
      <w:r w:rsidR="00250CBD" w:rsidRPr="006B3C26">
        <w:rPr>
          <w:b/>
          <w:bCs/>
        </w:rPr>
        <w:t>"</w:t>
      </w:r>
      <w:r w:rsidRPr="006B3C26">
        <w:rPr>
          <w:b/>
          <w:bCs/>
        </w:rPr>
        <w:t>Riponjina jama</w:t>
      </w:r>
      <w:r w:rsidR="00250CBD" w:rsidRPr="006B3C26">
        <w:rPr>
          <w:b/>
          <w:bCs/>
        </w:rPr>
        <w:t>"</w:t>
      </w:r>
      <w:r w:rsidR="00C605B0">
        <w:t xml:space="preserve">iz 2019. godine </w:t>
      </w:r>
      <w:r w:rsidRPr="0005228A">
        <w:t>ima velik potencijalu budućem razvoju avanturističkog turizma.Objekat je izuzetno značajan zbog svog bogatstva stalagmitima, stalaktitima, pećinskim draperijama, salivima, bigrenim kadama,</w:t>
      </w:r>
      <w:r w:rsidR="00A42A2C">
        <w:t xml:space="preserve"> </w:t>
      </w:r>
      <w:r w:rsidRPr="0005228A">
        <w:t>koralima i pećinskim stubovima. Na prvom m</w:t>
      </w:r>
      <w:r w:rsidR="00C27C9C" w:rsidRPr="0005228A">
        <w:t>j</w:t>
      </w:r>
      <w:r w:rsidRPr="0005228A">
        <w:t>estu ističe se pećinski stub sa svojih 33,4 me</w:t>
      </w:r>
      <w:r w:rsidR="00A42A2C">
        <w:t>tra visine i 14 metara u obimu š</w:t>
      </w:r>
      <w:r w:rsidRPr="0005228A">
        <w:t xml:space="preserve">to trenutno čini najviši pećinski stub u Evropi. </w:t>
      </w:r>
      <w:r w:rsidRPr="0005228A">
        <w:rPr>
          <w:lang w:eastAsia="bs-Latn-BA"/>
        </w:rPr>
        <w:t xml:space="preserve">Riponjina jama se nalazi 12 km od Bos. Petrovca, u mjesnoj zajednici Smoljana, zaseok Tavani, na nadmorskoj visini od 1030 m. </w:t>
      </w:r>
      <w:r w:rsidR="001D5339" w:rsidRPr="0005228A">
        <w:rPr>
          <w:lang w:eastAsia="bs-Latn-BA"/>
        </w:rPr>
        <w:t xml:space="preserve"> U</w:t>
      </w:r>
      <w:r w:rsidR="00A4042E" w:rsidRPr="0005228A">
        <w:rPr>
          <w:lang w:eastAsia="bs-Latn-BA"/>
        </w:rPr>
        <w:t xml:space="preserve"> 2020</w:t>
      </w:r>
      <w:r w:rsidR="00B65C66">
        <w:rPr>
          <w:lang w:eastAsia="bs-Latn-BA"/>
        </w:rPr>
        <w:t>.</w:t>
      </w:r>
      <w:r w:rsidR="00A4042E" w:rsidRPr="0005228A">
        <w:rPr>
          <w:lang w:eastAsia="bs-Latn-BA"/>
        </w:rPr>
        <w:t xml:space="preserve"> godini pokrenute su aktivnosti izrade elaborata kao i naučna istraživanja u samoj spilji. </w:t>
      </w:r>
      <w:r w:rsidR="00B50C81" w:rsidRPr="0005228A">
        <w:rPr>
          <w:lang w:eastAsia="bs-Latn-BA"/>
        </w:rPr>
        <w:t xml:space="preserve"> Aktivnosti provodi Speološko udruženje</w:t>
      </w:r>
      <w:r w:rsidR="001D5339" w:rsidRPr="0005228A">
        <w:rPr>
          <w:lang w:eastAsia="bs-Latn-BA"/>
        </w:rPr>
        <w:t xml:space="preserve"> "Kaverna" Bosanski Petrovac. U narednom periodu nakon dobivanja potrebnih saglasnosti od strane Federalnog ministarstva za okoliš i turizam planiraju se radovi u unutrašnjosti pećine, tačnije izgradnja pristupne staze "Via ferrata"</w:t>
      </w:r>
      <w:r w:rsidR="006C6F99" w:rsidRPr="0005228A">
        <w:rPr>
          <w:lang w:eastAsia="bs-Latn-BA"/>
        </w:rPr>
        <w:t>(gvozd</w:t>
      </w:r>
      <w:r w:rsidR="005119E9" w:rsidRPr="0005228A">
        <w:rPr>
          <w:lang w:eastAsia="bs-Latn-BA"/>
        </w:rPr>
        <w:t>eni put), kako bi se speolozima</w:t>
      </w:r>
      <w:r w:rsidR="001B47DE" w:rsidRPr="0005228A">
        <w:rPr>
          <w:lang w:eastAsia="bs-Latn-BA"/>
        </w:rPr>
        <w:t>,</w:t>
      </w:r>
      <w:r w:rsidR="006C6F99" w:rsidRPr="0005228A">
        <w:rPr>
          <w:lang w:eastAsia="bs-Latn-BA"/>
        </w:rPr>
        <w:t xml:space="preserve"> a i široj </w:t>
      </w:r>
      <w:r w:rsidR="005119E9" w:rsidRPr="0005228A">
        <w:rPr>
          <w:lang w:eastAsia="bs-Latn-BA"/>
        </w:rPr>
        <w:t>javnosti omogućio bolji i sigurniji pristup spilji.</w:t>
      </w:r>
    </w:p>
    <w:p w:rsidR="0022055C" w:rsidRDefault="002F5659" w:rsidP="00897B50">
      <w:pPr>
        <w:jc w:val="both"/>
      </w:pPr>
      <w:r>
        <w:t>Kada je u pitanju razvoj turizma u</w:t>
      </w:r>
      <w:r w:rsidR="00A42A2C">
        <w:t xml:space="preserve"> </w:t>
      </w:r>
      <w:r>
        <w:t>proteklom petogodišnjem periodu</w:t>
      </w:r>
      <w:r w:rsidR="00391C7B">
        <w:t xml:space="preserve"> implementirane su određene strateške intervencije </w:t>
      </w:r>
      <w:r>
        <w:t>kako bi se analizirali potencijali seoskog turizma, uredilo</w:t>
      </w:r>
      <w:r w:rsidR="00391C7B">
        <w:t xml:space="preserve"> i</w:t>
      </w:r>
      <w:r w:rsidR="00B65C66">
        <w:t>zletište</w:t>
      </w:r>
      <w:r>
        <w:t xml:space="preserve"> Pećina, elektrificirao put</w:t>
      </w:r>
      <w:r w:rsidR="00391C7B">
        <w:t xml:space="preserve"> do planinskog centra Oštrelj, </w:t>
      </w:r>
      <w:r>
        <w:t xml:space="preserve"> pružila </w:t>
      </w:r>
      <w:r w:rsidR="00391C7B">
        <w:t xml:space="preserve">podrška održavanju </w:t>
      </w:r>
      <w:r>
        <w:t>petrovačkih manifestacija i slično. U</w:t>
      </w:r>
      <w:r w:rsidR="00391C7B">
        <w:t xml:space="preserve"> narednom periodu potrebno</w:t>
      </w:r>
      <w:r>
        <w:t xml:space="preserve"> je</w:t>
      </w:r>
      <w:r w:rsidR="00391C7B">
        <w:t xml:space="preserve"> prioritetizirati projekte koji će imati za cilj </w:t>
      </w:r>
      <w:r w:rsidR="00BC0FFF">
        <w:t>veću valorizaciju</w:t>
      </w:r>
      <w:r w:rsidR="00391C7B">
        <w:t xml:space="preserve"> turističkih potencijala </w:t>
      </w:r>
      <w:r w:rsidR="00BC0FFF">
        <w:t xml:space="preserve">posebno u segmentu </w:t>
      </w:r>
      <w:r w:rsidR="00391C7B">
        <w:t>kulturno</w:t>
      </w:r>
      <w:r>
        <w:t>-</w:t>
      </w:r>
      <w:r w:rsidR="00391C7B">
        <w:t xml:space="preserve">historijskog turizma. </w:t>
      </w:r>
      <w:r w:rsidR="00A43DDF">
        <w:t xml:space="preserve">Na području općine ne postoji registrovana turistička organizacija koja se bavi promocijom lokalne turističke ponude niti postoji zvanična evidencija o broju gostiju i ostvarenih noćenja u registrovanim smještajnim kapacitetima. </w:t>
      </w:r>
    </w:p>
    <w:p w:rsidR="0088245B" w:rsidRPr="00735F2D" w:rsidRDefault="00EA65DE" w:rsidP="00735F2D">
      <w:pPr>
        <w:pBdr>
          <w:top w:val="single" w:sz="4" w:space="1" w:color="auto"/>
          <w:left w:val="single" w:sz="4" w:space="4" w:color="auto"/>
          <w:bottom w:val="single" w:sz="4" w:space="1" w:color="auto"/>
          <w:right w:val="single" w:sz="4" w:space="4" w:color="auto"/>
        </w:pBdr>
        <w:shd w:val="clear" w:color="auto" w:fill="FFC000"/>
        <w:jc w:val="both"/>
      </w:pPr>
      <w:r>
        <w:rPr>
          <w:b/>
        </w:rPr>
        <w:t>Zaključak</w:t>
      </w:r>
    </w:p>
    <w:p w:rsidR="0088245B" w:rsidRDefault="00D42B9D" w:rsidP="00735F2D">
      <w:pPr>
        <w:pBdr>
          <w:top w:val="single" w:sz="4" w:space="1" w:color="auto"/>
          <w:left w:val="single" w:sz="4" w:space="4" w:color="auto"/>
          <w:bottom w:val="single" w:sz="4" w:space="1" w:color="auto"/>
          <w:right w:val="single" w:sz="4" w:space="4" w:color="auto"/>
        </w:pBdr>
        <w:shd w:val="clear" w:color="auto" w:fill="FFC000"/>
        <w:jc w:val="both"/>
      </w:pPr>
      <w:r>
        <w:t>Pozitivni pokazate</w:t>
      </w:r>
      <w:r w:rsidR="00EA65DE">
        <w:t>lji koje op</w:t>
      </w:r>
      <w:r w:rsidR="00AE3D0B">
        <w:t>ć</w:t>
      </w:r>
      <w:r w:rsidR="00EA65DE">
        <w:t>ina ima u sm</w:t>
      </w:r>
      <w:r>
        <w:t>i</w:t>
      </w:r>
      <w:r w:rsidR="00EA65DE">
        <w:t>s</w:t>
      </w:r>
      <w:r>
        <w:t>lu broja registrovanih poslovnih subjekata po glavi stanovnika i pokrivenosti uvoza izvozom go</w:t>
      </w:r>
      <w:r w:rsidR="00EA65DE">
        <w:t>v</w:t>
      </w:r>
      <w:r>
        <w:t>ore u prilog tome da se Bosanski Petrovac može a</w:t>
      </w:r>
      <w:r w:rsidR="00EA65DE">
        <w:t xml:space="preserve">firmisati kao povoljna sredina </w:t>
      </w:r>
      <w:r>
        <w:t>za ra</w:t>
      </w:r>
      <w:r w:rsidR="00BC0FFF">
        <w:t>z</w:t>
      </w:r>
      <w:r>
        <w:t xml:space="preserve">voj poslovanja. </w:t>
      </w:r>
      <w:r w:rsidR="00EA65DE">
        <w:t>Međutim, k</w:t>
      </w:r>
      <w:r w:rsidR="007C593A" w:rsidRPr="007C593A">
        <w:t xml:space="preserve">ako bi se osiguralo privlačenje </w:t>
      </w:r>
      <w:r w:rsidR="00BC0FFF">
        <w:t xml:space="preserve">novih </w:t>
      </w:r>
      <w:r w:rsidR="007C593A" w:rsidRPr="007C593A">
        <w:t>investitora</w:t>
      </w:r>
      <w:r w:rsidR="00BC0FFF">
        <w:t xml:space="preserve"> u </w:t>
      </w:r>
      <w:r w:rsidR="00BC0FFF" w:rsidRPr="00EA7537">
        <w:t>budućem periodu</w:t>
      </w:r>
      <w:r w:rsidR="007C593A" w:rsidRPr="00EA7537">
        <w:t xml:space="preserve">, </w:t>
      </w:r>
      <w:r w:rsidR="00BC0FFF" w:rsidRPr="00EA7537">
        <w:t>kao i</w:t>
      </w:r>
      <w:r w:rsidR="007C593A" w:rsidRPr="00EA7537">
        <w:t xml:space="preserve"> ostanak postojećih, neophodno je planiranje i implementacija strateških intervencija i mjera ka </w:t>
      </w:r>
      <w:r w:rsidR="00BC0FFF" w:rsidRPr="00EA7537">
        <w:t>onim područjima gdje postoje izražene komparativne prednosti i interes za proizvodnju proizvoda više dodatne vrijednosti i zapošljavanje</w:t>
      </w:r>
      <w:r w:rsidR="008A511C" w:rsidRPr="00EA7537">
        <w:t xml:space="preserve"> kao što su drvoprerada, turizam i poljoprivreda</w:t>
      </w:r>
      <w:r w:rsidR="00BC0FFF" w:rsidRPr="00EA7537">
        <w:t>.</w:t>
      </w:r>
    </w:p>
    <w:p w:rsidR="00D42B9D" w:rsidRDefault="007C593A" w:rsidP="00735F2D">
      <w:pPr>
        <w:pBdr>
          <w:top w:val="single" w:sz="4" w:space="1" w:color="auto"/>
          <w:left w:val="single" w:sz="4" w:space="4" w:color="auto"/>
          <w:bottom w:val="single" w:sz="4" w:space="1" w:color="auto"/>
          <w:right w:val="single" w:sz="4" w:space="4" w:color="auto"/>
        </w:pBdr>
        <w:shd w:val="clear" w:color="auto" w:fill="FFC000"/>
        <w:jc w:val="both"/>
      </w:pPr>
      <w:r>
        <w:t>U kontekstu razvoja poljop</w:t>
      </w:r>
      <w:r w:rsidR="00BC0FFF">
        <w:t>rivrede</w:t>
      </w:r>
      <w:r>
        <w:t xml:space="preserve"> na osnovu poljoprivrednih potencijala i iskazanih potreba </w:t>
      </w:r>
      <w:r w:rsidR="00D42B9D">
        <w:t xml:space="preserve">od </w:t>
      </w:r>
      <w:r>
        <w:t xml:space="preserve">nekoliko registrovanih udruženja poljoprivrednikau narednom periodu </w:t>
      </w:r>
      <w:r w:rsidR="00BC0FFF">
        <w:t>potrebno je raditi na unapređenju</w:t>
      </w:r>
      <w:r>
        <w:t xml:space="preserve"> stanja u oblasti stočarske proizvodnje (proizvodnj</w:t>
      </w:r>
      <w:r w:rsidR="007635B2">
        <w:t>e</w:t>
      </w:r>
      <w:r>
        <w:t xml:space="preserve"> goveđeg mesa i mlijeka, povećanj</w:t>
      </w:r>
      <w:r w:rsidR="007635B2">
        <w:t>a</w:t>
      </w:r>
      <w:r w:rsidR="00A42A2C">
        <w:t xml:space="preserve"> </w:t>
      </w:r>
      <w:r>
        <w:t>stočnog fonda, poboljšanj</w:t>
      </w:r>
      <w:r w:rsidR="007635B2">
        <w:t>a</w:t>
      </w:r>
      <w:r>
        <w:t xml:space="preserve"> poljoprivredne mehanizacije na području općine i izgradnj</w:t>
      </w:r>
      <w:r w:rsidR="007635B2">
        <w:t>e</w:t>
      </w:r>
      <w:r>
        <w:t xml:space="preserve"> savremenih stajskih objekata). </w:t>
      </w:r>
    </w:p>
    <w:p w:rsidR="0088245B" w:rsidRDefault="007C593A" w:rsidP="00735F2D">
      <w:pPr>
        <w:pBdr>
          <w:top w:val="single" w:sz="4" w:space="1" w:color="auto"/>
          <w:left w:val="single" w:sz="4" w:space="4" w:color="auto"/>
          <w:bottom w:val="single" w:sz="4" w:space="1" w:color="auto"/>
          <w:right w:val="single" w:sz="4" w:space="4" w:color="auto"/>
        </w:pBdr>
        <w:shd w:val="clear" w:color="auto" w:fill="FFC000"/>
        <w:jc w:val="both"/>
      </w:pPr>
      <w:r>
        <w:lastRenderedPageBreak/>
        <w:t>U cilju ekonomskog osnaživanja žena u ruralnim područjima i revitalizacije seoskih domaćinstava, javlja se potreba za organizacijom, standardizacijom, promocijom, pako</w:t>
      </w:r>
      <w:r w:rsidR="00BE0D57">
        <w:t>vanjem i zajedničkim plasmanom p</w:t>
      </w:r>
      <w:r>
        <w:t>etrovačke base i sirca, sireva koji se proizvode po tradicionalnoj recepturi</w:t>
      </w:r>
      <w:r w:rsidR="00D42B9D">
        <w:t>.</w:t>
      </w:r>
      <w:r w:rsidR="00BC0C34">
        <w:t xml:space="preserve"> Također, p</w:t>
      </w:r>
      <w:r>
        <w:t>ostoji potreba za edukacijom poljoprivrednih proizvođača o organskoj proizvodnji i prednostima certifikacije organskih proizvoda te podrškom za certificiranje organskih prozvoda. Općina Bosanski Petrovac ima polja prekrivena livadama, kao i šumske predjele na kojem se prema procjenama sakupljača mogu prikupiti izuzetno velike količine samoniklog ljekovitog bilja, bobičastog voća, mahovine i gljiva</w:t>
      </w:r>
      <w:r w:rsidR="00BC0C34">
        <w:t>.</w:t>
      </w:r>
    </w:p>
    <w:p w:rsidR="0088245B" w:rsidRDefault="00D42B9D" w:rsidP="00735F2D">
      <w:pPr>
        <w:pBdr>
          <w:top w:val="single" w:sz="4" w:space="1" w:color="auto"/>
          <w:left w:val="single" w:sz="4" w:space="4" w:color="auto"/>
          <w:bottom w:val="single" w:sz="4" w:space="1" w:color="auto"/>
          <w:right w:val="single" w:sz="4" w:space="4" w:color="auto"/>
        </w:pBdr>
        <w:shd w:val="clear" w:color="auto" w:fill="FFC000"/>
        <w:jc w:val="both"/>
      </w:pPr>
      <w:r>
        <w:t xml:space="preserve">U oblasti turizma postoje </w:t>
      </w:r>
      <w:r w:rsidRPr="00EA7537">
        <w:t xml:space="preserve">vrijedni i značajni potencijali koji nisu valorizovani. U tom smislu neophodno je </w:t>
      </w:r>
      <w:r w:rsidR="00735F2D" w:rsidRPr="00EA7537">
        <w:t>unaprijediti postojeću turističk</w:t>
      </w:r>
      <w:r w:rsidRPr="00EA7537">
        <w:t>u ponudu kroz izgradnju po</w:t>
      </w:r>
      <w:r w:rsidR="00735F2D" w:rsidRPr="00EA7537">
        <w:t>trebne infrastrukture i bolje uvezivanje turističkih sadržaja.</w:t>
      </w:r>
      <w:r w:rsidR="008A511C" w:rsidRPr="00EA7537">
        <w:t xml:space="preserve"> To</w:t>
      </w:r>
      <w:r w:rsidR="00A42A2C">
        <w:t xml:space="preserve"> </w:t>
      </w:r>
      <w:r w:rsidR="008A511C" w:rsidRPr="00EA7537">
        <w:t xml:space="preserve">podrazumijeva izgradnju smještajnih kapaciteta, kreiranje specifične ponude i promociju rekreativnog, kulturnog, vjerskog, lovnog,  te etno ili agro turizma. </w:t>
      </w:r>
      <w:r w:rsidR="00BC0C34" w:rsidRPr="00EA7537">
        <w:t>Obzirom da p</w:t>
      </w:r>
      <w:r w:rsidR="007C593A" w:rsidRPr="00EA7537">
        <w:t>odaci o prihodima u sektoru turizma, broju noćenja i broju posjeta turista nisu do sada praćeni na lokalnom nivou i nisu dostupni za analizu</w:t>
      </w:r>
      <w:r w:rsidR="00DD19A6" w:rsidRPr="00EA7537">
        <w:t>,</w:t>
      </w:r>
      <w:r w:rsidR="00BC0C34" w:rsidRPr="00EA7537">
        <w:t xml:space="preserve">potrebno je u </w:t>
      </w:r>
      <w:r w:rsidR="007C593A" w:rsidRPr="00EA7537">
        <w:t xml:space="preserve"> narednom periodu uspostaviti mehaniz</w:t>
      </w:r>
      <w:r w:rsidR="00BC0C34" w:rsidRPr="00EA7537">
        <w:t>am</w:t>
      </w:r>
      <w:r w:rsidR="007C593A" w:rsidRPr="00EA7537">
        <w:t xml:space="preserve"> za praćenje podataka kako bi se stvorila</w:t>
      </w:r>
      <w:r w:rsidR="00A42A2C">
        <w:t xml:space="preserve"> </w:t>
      </w:r>
      <w:r w:rsidR="00BC0C34">
        <w:t>analitička osnova</w:t>
      </w:r>
      <w:r w:rsidR="007C593A" w:rsidRPr="00735F2D">
        <w:t xml:space="preserve"> za</w:t>
      </w:r>
      <w:r w:rsidR="00BC0C34">
        <w:t xml:space="preserve"> upravljanje razvojem turiz</w:t>
      </w:r>
      <w:r w:rsidR="007C593A" w:rsidRPr="00735F2D">
        <w:t>m</w:t>
      </w:r>
      <w:r w:rsidR="00BC0C34">
        <w:t>a</w:t>
      </w:r>
      <w:r w:rsidR="007C593A" w:rsidRPr="00735F2D">
        <w:t xml:space="preserve"> na području općine Bosanski Petrovac.</w:t>
      </w:r>
    </w:p>
    <w:p w:rsidR="00391C7B" w:rsidRDefault="00391C7B" w:rsidP="00897B50">
      <w:pPr>
        <w:jc w:val="both"/>
        <w:rPr>
          <w:rFonts w:cs="Calibri"/>
          <w:iCs/>
          <w:highlight w:val="yellow"/>
        </w:rPr>
      </w:pPr>
    </w:p>
    <w:p w:rsidR="0088245B" w:rsidRDefault="0088245B" w:rsidP="00897B50">
      <w:pPr>
        <w:jc w:val="both"/>
        <w:rPr>
          <w:rFonts w:cs="Calibri"/>
          <w:iCs/>
          <w:highlight w:val="yellow"/>
        </w:rPr>
        <w:sectPr w:rsidR="0088245B" w:rsidSect="00047530">
          <w:pgSz w:w="11900" w:h="16840"/>
          <w:pgMar w:top="1440" w:right="1440" w:bottom="1440" w:left="1440" w:header="708" w:footer="708" w:gutter="0"/>
          <w:cols w:space="720"/>
          <w:docGrid w:linePitch="299"/>
        </w:sectPr>
      </w:pPr>
    </w:p>
    <w:p w:rsidR="00715573" w:rsidRPr="0088245B" w:rsidRDefault="00897B50" w:rsidP="008E6B45">
      <w:pPr>
        <w:pStyle w:val="Naslov3"/>
        <w:numPr>
          <w:ilvl w:val="0"/>
          <w:numId w:val="5"/>
        </w:numPr>
        <w:rPr>
          <w:rFonts w:ascii="Calibri" w:hAnsi="Calibri" w:cs="Calibri"/>
          <w:i w:val="0"/>
          <w:sz w:val="22"/>
          <w:szCs w:val="22"/>
        </w:rPr>
      </w:pPr>
      <w:bookmarkStart w:id="21" w:name="_Toc53643728"/>
      <w:r w:rsidRPr="0088245B">
        <w:rPr>
          <w:rFonts w:ascii="Calibri" w:hAnsi="Calibri" w:cs="Calibri"/>
          <w:i w:val="0"/>
          <w:sz w:val="22"/>
          <w:szCs w:val="22"/>
        </w:rPr>
        <w:lastRenderedPageBreak/>
        <w:t>Pregled stanja i kretanja na tržištu rada</w:t>
      </w:r>
      <w:bookmarkEnd w:id="21"/>
    </w:p>
    <w:p w:rsidR="006940AF" w:rsidRDefault="00391C7B" w:rsidP="00715573">
      <w:pPr>
        <w:jc w:val="both"/>
      </w:pPr>
      <w:r>
        <w:t xml:space="preserve">Broj zaposlenih na području općine Bosanski Petrovac </w:t>
      </w:r>
      <w:r w:rsidR="00735F2D">
        <w:t xml:space="preserve">rastao je </w:t>
      </w:r>
      <w:r>
        <w:t xml:space="preserve">kontinuirano </w:t>
      </w:r>
      <w:r w:rsidR="0088245B">
        <w:t xml:space="preserve">sve </w:t>
      </w:r>
      <w:r w:rsidR="006940AF">
        <w:t>do 201</w:t>
      </w:r>
      <w:r w:rsidR="0088245B">
        <w:t xml:space="preserve">8. godine </w:t>
      </w:r>
      <w:r w:rsidR="00200FA5">
        <w:t>kada je</w:t>
      </w:r>
      <w:r w:rsidR="0088245B">
        <w:t xml:space="preserve"> zabilježen</w:t>
      </w:r>
      <w:r w:rsidR="006940AF">
        <w:t xml:space="preserve"> pad broja zaposleni</w:t>
      </w:r>
      <w:r w:rsidR="0088245B">
        <w:t>h za 92</w:t>
      </w:r>
      <w:r w:rsidR="00715573">
        <w:t>,</w:t>
      </w:r>
      <w:r w:rsidR="00A42A2C">
        <w:t xml:space="preserve"> </w:t>
      </w:r>
      <w:r w:rsidR="00200FA5">
        <w:t xml:space="preserve">da bi </w:t>
      </w:r>
      <w:r w:rsidR="00715573">
        <w:t>se u 2019</w:t>
      </w:r>
      <w:r w:rsidR="00BC0C34">
        <w:t>.</w:t>
      </w:r>
      <w:r w:rsidR="00715573">
        <w:t xml:space="preserve"> godini</w:t>
      </w:r>
      <w:r w:rsidR="00200FA5">
        <w:t xml:space="preserve"> broj zaposlenih </w:t>
      </w:r>
      <w:r w:rsidR="006940AF">
        <w:t>opet povećao za 45 osoba, tačnije sa 1</w:t>
      </w:r>
      <w:r w:rsidR="00715573">
        <w:t>.</w:t>
      </w:r>
      <w:r w:rsidR="006940AF">
        <w:t>274 na 1</w:t>
      </w:r>
      <w:r w:rsidR="00715573">
        <w:t>.</w:t>
      </w:r>
      <w:r w:rsidR="006940AF">
        <w:t xml:space="preserve">319 </w:t>
      </w:r>
      <w:r w:rsidR="0088245B">
        <w:t xml:space="preserve">zaposlenih </w:t>
      </w:r>
      <w:r w:rsidR="006940AF">
        <w:t xml:space="preserve">osoba. </w:t>
      </w:r>
      <w:r w:rsidR="00BC0C34">
        <w:t>Podaci o spolnoj strukuturi zaposlenih nisu dostupni.</w:t>
      </w:r>
    </w:p>
    <w:p w:rsidR="0088245B" w:rsidRPr="00D66CEC" w:rsidRDefault="0088245B" w:rsidP="00D66CEC">
      <w:pPr>
        <w:pStyle w:val="Bezproreda"/>
        <w:rPr>
          <w:b/>
        </w:rPr>
      </w:pPr>
      <w:r w:rsidRPr="00D66CEC">
        <w:rPr>
          <w:b/>
        </w:rPr>
        <w:t>Tabela</w:t>
      </w:r>
      <w:r w:rsidR="00BC0C34">
        <w:rPr>
          <w:b/>
        </w:rPr>
        <w:t xml:space="preserve"> 6</w:t>
      </w:r>
      <w:r w:rsidRPr="00D66CEC">
        <w:rPr>
          <w:b/>
        </w:rPr>
        <w:t xml:space="preserve">: </w:t>
      </w:r>
      <w:r w:rsidR="004A7F4F">
        <w:rPr>
          <w:b/>
        </w:rPr>
        <w:t>P</w:t>
      </w:r>
      <w:r w:rsidRPr="00D66CEC">
        <w:rPr>
          <w:b/>
        </w:rPr>
        <w:t>regled broja zaposlenih</w:t>
      </w:r>
    </w:p>
    <w:tbl>
      <w:tblPr>
        <w:tblW w:w="8988" w:type="dxa"/>
        <w:tblInd w:w="-5" w:type="dxa"/>
        <w:tblLook w:val="04A0"/>
      </w:tblPr>
      <w:tblGrid>
        <w:gridCol w:w="566"/>
        <w:gridCol w:w="589"/>
        <w:gridCol w:w="809"/>
        <w:gridCol w:w="666"/>
        <w:gridCol w:w="442"/>
        <w:gridCol w:w="755"/>
        <w:gridCol w:w="549"/>
        <w:gridCol w:w="527"/>
        <w:gridCol w:w="754"/>
        <w:gridCol w:w="483"/>
        <w:gridCol w:w="431"/>
        <w:gridCol w:w="754"/>
        <w:gridCol w:w="475"/>
        <w:gridCol w:w="433"/>
        <w:gridCol w:w="755"/>
      </w:tblGrid>
      <w:tr w:rsidR="00371393" w:rsidRPr="005D0D81" w:rsidTr="00E41867">
        <w:trPr>
          <w:trHeight w:val="292"/>
        </w:trPr>
        <w:tc>
          <w:tcPr>
            <w:tcW w:w="1964" w:type="dxa"/>
            <w:gridSpan w:val="3"/>
            <w:tcBorders>
              <w:top w:val="single" w:sz="4" w:space="0" w:color="auto"/>
              <w:left w:val="single" w:sz="4" w:space="0" w:color="auto"/>
              <w:bottom w:val="single" w:sz="4" w:space="0" w:color="auto"/>
              <w:right w:val="single" w:sz="4" w:space="0" w:color="000000"/>
            </w:tcBorders>
            <w:shd w:val="clear" w:color="auto" w:fill="FFC000"/>
            <w:noWrap/>
            <w:vAlign w:val="center"/>
            <w:hideMark/>
          </w:tcPr>
          <w:p w:rsidR="005D0D81" w:rsidRPr="00E41867" w:rsidRDefault="005D0D81" w:rsidP="005D0D81">
            <w:pPr>
              <w:spacing w:after="0" w:line="240" w:lineRule="auto"/>
              <w:jc w:val="center"/>
              <w:rPr>
                <w:rFonts w:eastAsia="Times New Roman" w:cs="Calibri"/>
                <w:b/>
                <w:bCs/>
                <w:color w:val="000000"/>
                <w:sz w:val="18"/>
                <w:szCs w:val="18"/>
                <w:lang w:eastAsia="bs-Latn-BA"/>
              </w:rPr>
            </w:pPr>
            <w:r w:rsidRPr="00E41867">
              <w:rPr>
                <w:rFonts w:eastAsia="Times New Roman" w:cs="Calibri"/>
                <w:b/>
                <w:bCs/>
                <w:color w:val="000000"/>
                <w:sz w:val="18"/>
                <w:szCs w:val="18"/>
                <w:lang w:eastAsia="bs-Latn-BA"/>
              </w:rPr>
              <w:t>2015</w:t>
            </w:r>
          </w:p>
        </w:tc>
        <w:tc>
          <w:tcPr>
            <w:tcW w:w="1863" w:type="dxa"/>
            <w:gridSpan w:val="3"/>
            <w:tcBorders>
              <w:top w:val="single" w:sz="4" w:space="0" w:color="auto"/>
              <w:left w:val="nil"/>
              <w:bottom w:val="single" w:sz="4" w:space="0" w:color="auto"/>
              <w:right w:val="single" w:sz="4" w:space="0" w:color="000000"/>
            </w:tcBorders>
            <w:shd w:val="clear" w:color="auto" w:fill="FFC000"/>
            <w:noWrap/>
            <w:vAlign w:val="center"/>
            <w:hideMark/>
          </w:tcPr>
          <w:p w:rsidR="005D0D81" w:rsidRPr="00E41867" w:rsidRDefault="005D0D81" w:rsidP="005D0D81">
            <w:pPr>
              <w:spacing w:after="0" w:line="240" w:lineRule="auto"/>
              <w:jc w:val="center"/>
              <w:rPr>
                <w:rFonts w:eastAsia="Times New Roman" w:cs="Calibri"/>
                <w:b/>
                <w:bCs/>
                <w:color w:val="000000"/>
                <w:sz w:val="18"/>
                <w:szCs w:val="18"/>
                <w:lang w:eastAsia="bs-Latn-BA"/>
              </w:rPr>
            </w:pPr>
            <w:r w:rsidRPr="00E41867">
              <w:rPr>
                <w:rFonts w:eastAsia="Times New Roman" w:cs="Calibri"/>
                <w:b/>
                <w:bCs/>
                <w:color w:val="000000"/>
                <w:sz w:val="18"/>
                <w:szCs w:val="18"/>
                <w:lang w:eastAsia="bs-Latn-BA"/>
              </w:rPr>
              <w:t>2016</w:t>
            </w:r>
          </w:p>
        </w:tc>
        <w:tc>
          <w:tcPr>
            <w:tcW w:w="1830" w:type="dxa"/>
            <w:gridSpan w:val="3"/>
            <w:tcBorders>
              <w:top w:val="single" w:sz="4" w:space="0" w:color="auto"/>
              <w:left w:val="nil"/>
              <w:bottom w:val="single" w:sz="4" w:space="0" w:color="auto"/>
              <w:right w:val="single" w:sz="4" w:space="0" w:color="000000"/>
            </w:tcBorders>
            <w:shd w:val="clear" w:color="auto" w:fill="FFC000"/>
            <w:noWrap/>
            <w:vAlign w:val="center"/>
            <w:hideMark/>
          </w:tcPr>
          <w:p w:rsidR="005D0D81" w:rsidRPr="00E41867" w:rsidRDefault="005D0D81" w:rsidP="005D0D81">
            <w:pPr>
              <w:spacing w:after="0" w:line="240" w:lineRule="auto"/>
              <w:jc w:val="center"/>
              <w:rPr>
                <w:rFonts w:eastAsia="Times New Roman" w:cs="Calibri"/>
                <w:b/>
                <w:bCs/>
                <w:color w:val="000000"/>
                <w:sz w:val="18"/>
                <w:szCs w:val="18"/>
                <w:lang w:eastAsia="bs-Latn-BA"/>
              </w:rPr>
            </w:pPr>
            <w:r w:rsidRPr="00E41867">
              <w:rPr>
                <w:rFonts w:eastAsia="Times New Roman" w:cs="Calibri"/>
                <w:b/>
                <w:bCs/>
                <w:color w:val="000000"/>
                <w:sz w:val="18"/>
                <w:szCs w:val="18"/>
                <w:lang w:eastAsia="bs-Latn-BA"/>
              </w:rPr>
              <w:t>2017</w:t>
            </w:r>
          </w:p>
        </w:tc>
        <w:tc>
          <w:tcPr>
            <w:tcW w:w="1668" w:type="dxa"/>
            <w:gridSpan w:val="3"/>
            <w:tcBorders>
              <w:top w:val="single" w:sz="4" w:space="0" w:color="auto"/>
              <w:left w:val="nil"/>
              <w:bottom w:val="single" w:sz="4" w:space="0" w:color="auto"/>
              <w:right w:val="single" w:sz="4" w:space="0" w:color="000000"/>
            </w:tcBorders>
            <w:shd w:val="clear" w:color="auto" w:fill="FFC000"/>
            <w:noWrap/>
            <w:vAlign w:val="center"/>
            <w:hideMark/>
          </w:tcPr>
          <w:p w:rsidR="005D0D81" w:rsidRPr="00E41867" w:rsidRDefault="005D0D81" w:rsidP="005D0D81">
            <w:pPr>
              <w:spacing w:after="0" w:line="240" w:lineRule="auto"/>
              <w:jc w:val="center"/>
              <w:rPr>
                <w:rFonts w:eastAsia="Times New Roman" w:cs="Calibri"/>
                <w:b/>
                <w:bCs/>
                <w:color w:val="000000"/>
                <w:sz w:val="18"/>
                <w:szCs w:val="18"/>
                <w:lang w:eastAsia="bs-Latn-BA"/>
              </w:rPr>
            </w:pPr>
            <w:r w:rsidRPr="00E41867">
              <w:rPr>
                <w:rFonts w:eastAsia="Times New Roman" w:cs="Calibri"/>
                <w:b/>
                <w:bCs/>
                <w:color w:val="000000"/>
                <w:sz w:val="18"/>
                <w:szCs w:val="18"/>
                <w:lang w:eastAsia="bs-Latn-BA"/>
              </w:rPr>
              <w:t>2018</w:t>
            </w:r>
          </w:p>
        </w:tc>
        <w:tc>
          <w:tcPr>
            <w:tcW w:w="1663" w:type="dxa"/>
            <w:gridSpan w:val="3"/>
            <w:tcBorders>
              <w:top w:val="single" w:sz="4" w:space="0" w:color="auto"/>
              <w:left w:val="nil"/>
              <w:bottom w:val="single" w:sz="4" w:space="0" w:color="auto"/>
              <w:right w:val="single" w:sz="4" w:space="0" w:color="000000"/>
            </w:tcBorders>
            <w:shd w:val="clear" w:color="auto" w:fill="FFC000"/>
            <w:noWrap/>
            <w:vAlign w:val="center"/>
            <w:hideMark/>
          </w:tcPr>
          <w:p w:rsidR="005D0D81" w:rsidRPr="00E41867" w:rsidRDefault="005D0D81" w:rsidP="005D0D81">
            <w:pPr>
              <w:spacing w:after="0" w:line="240" w:lineRule="auto"/>
              <w:jc w:val="center"/>
              <w:rPr>
                <w:rFonts w:eastAsia="Times New Roman" w:cs="Calibri"/>
                <w:b/>
                <w:bCs/>
                <w:color w:val="000000"/>
                <w:sz w:val="18"/>
                <w:szCs w:val="18"/>
                <w:lang w:eastAsia="bs-Latn-BA"/>
              </w:rPr>
            </w:pPr>
            <w:r w:rsidRPr="00E41867">
              <w:rPr>
                <w:rFonts w:eastAsia="Times New Roman" w:cs="Calibri"/>
                <w:b/>
                <w:bCs/>
                <w:color w:val="000000"/>
                <w:sz w:val="18"/>
                <w:szCs w:val="18"/>
                <w:lang w:eastAsia="bs-Latn-BA"/>
              </w:rPr>
              <w:t>2019</w:t>
            </w:r>
          </w:p>
        </w:tc>
      </w:tr>
      <w:tr w:rsidR="00371393" w:rsidRPr="005D0D81" w:rsidTr="00E41867">
        <w:trPr>
          <w:trHeight w:val="292"/>
        </w:trPr>
        <w:tc>
          <w:tcPr>
            <w:tcW w:w="566" w:type="dxa"/>
            <w:tcBorders>
              <w:top w:val="nil"/>
              <w:left w:val="single" w:sz="4" w:space="0" w:color="auto"/>
              <w:bottom w:val="single" w:sz="4" w:space="0" w:color="auto"/>
              <w:right w:val="single" w:sz="4" w:space="0" w:color="auto"/>
            </w:tcBorders>
            <w:shd w:val="clear" w:color="auto" w:fill="FFC000"/>
            <w:noWrap/>
            <w:vAlign w:val="bottom"/>
            <w:hideMark/>
          </w:tcPr>
          <w:p w:rsidR="005D0D81" w:rsidRPr="005D0D81" w:rsidRDefault="005D0D81" w:rsidP="005D0D81">
            <w:pPr>
              <w:spacing w:after="0" w:line="240" w:lineRule="auto"/>
              <w:jc w:val="center"/>
              <w:rPr>
                <w:rFonts w:ascii="Myriad Pro" w:eastAsia="Times New Roman" w:hAnsi="Myriad Pro" w:cs="Calibri"/>
                <w:b/>
                <w:bCs/>
                <w:color w:val="000000"/>
                <w:lang w:eastAsia="bs-Latn-BA"/>
              </w:rPr>
            </w:pPr>
            <w:r w:rsidRPr="005D0D81">
              <w:rPr>
                <w:rFonts w:ascii="Myriad Pro" w:eastAsia="Times New Roman" w:hAnsi="Myriad Pro" w:cs="Calibri"/>
                <w:b/>
                <w:bCs/>
                <w:color w:val="000000"/>
                <w:lang w:eastAsia="bs-Latn-BA"/>
              </w:rPr>
              <w:t>M</w:t>
            </w:r>
          </w:p>
        </w:tc>
        <w:tc>
          <w:tcPr>
            <w:tcW w:w="589" w:type="dxa"/>
            <w:tcBorders>
              <w:top w:val="nil"/>
              <w:left w:val="nil"/>
              <w:bottom w:val="single" w:sz="4" w:space="0" w:color="auto"/>
              <w:right w:val="single" w:sz="4" w:space="0" w:color="auto"/>
            </w:tcBorders>
            <w:shd w:val="clear" w:color="auto" w:fill="FFC000"/>
            <w:noWrap/>
            <w:vAlign w:val="bottom"/>
            <w:hideMark/>
          </w:tcPr>
          <w:p w:rsidR="005D0D81" w:rsidRPr="00E41867" w:rsidRDefault="005D0D81" w:rsidP="005D0D81">
            <w:pPr>
              <w:spacing w:after="0" w:line="240" w:lineRule="auto"/>
              <w:jc w:val="center"/>
              <w:rPr>
                <w:rFonts w:ascii="Myriad Pro" w:eastAsia="Times New Roman" w:hAnsi="Myriad Pro" w:cs="Calibri"/>
                <w:b/>
                <w:bCs/>
                <w:color w:val="000000"/>
                <w:sz w:val="18"/>
                <w:szCs w:val="18"/>
                <w:lang w:eastAsia="bs-Latn-BA"/>
              </w:rPr>
            </w:pPr>
            <w:r w:rsidRPr="00E41867">
              <w:rPr>
                <w:rFonts w:ascii="Myriad Pro" w:eastAsia="Times New Roman" w:hAnsi="Myriad Pro" w:cs="Calibri"/>
                <w:b/>
                <w:bCs/>
                <w:color w:val="000000"/>
                <w:sz w:val="18"/>
                <w:szCs w:val="18"/>
                <w:lang w:eastAsia="bs-Latn-BA"/>
              </w:rPr>
              <w:t>Ž</w:t>
            </w:r>
          </w:p>
        </w:tc>
        <w:tc>
          <w:tcPr>
            <w:tcW w:w="809" w:type="dxa"/>
            <w:tcBorders>
              <w:top w:val="nil"/>
              <w:left w:val="nil"/>
              <w:bottom w:val="single" w:sz="4" w:space="0" w:color="auto"/>
              <w:right w:val="single" w:sz="4" w:space="0" w:color="auto"/>
            </w:tcBorders>
            <w:shd w:val="clear" w:color="auto" w:fill="F2F2F2" w:themeFill="background1" w:themeFillShade="F2"/>
            <w:hideMark/>
          </w:tcPr>
          <w:p w:rsidR="005D0D81" w:rsidRPr="00E41867" w:rsidRDefault="005D0D81" w:rsidP="005D0D81">
            <w:pPr>
              <w:spacing w:after="0" w:line="240" w:lineRule="auto"/>
              <w:jc w:val="center"/>
              <w:rPr>
                <w:rFonts w:ascii="Symbol" w:eastAsia="Times New Roman" w:hAnsi="Symbol" w:cs="Calibri"/>
                <w:b/>
                <w:bCs/>
                <w:color w:val="000000"/>
                <w:sz w:val="18"/>
                <w:szCs w:val="18"/>
                <w:lang w:eastAsia="bs-Latn-BA"/>
              </w:rPr>
            </w:pPr>
            <w:r w:rsidRPr="00E41867">
              <w:rPr>
                <w:rFonts w:ascii="Symbol" w:eastAsia="Times New Roman" w:hAnsi="Symbol" w:cs="Calibri"/>
                <w:b/>
                <w:bCs/>
                <w:color w:val="000000"/>
                <w:sz w:val="18"/>
                <w:szCs w:val="18"/>
                <w:lang w:eastAsia="bs-Latn-BA"/>
              </w:rPr>
              <w:t></w:t>
            </w:r>
          </w:p>
        </w:tc>
        <w:tc>
          <w:tcPr>
            <w:tcW w:w="666" w:type="dxa"/>
            <w:tcBorders>
              <w:top w:val="nil"/>
              <w:left w:val="nil"/>
              <w:bottom w:val="single" w:sz="4" w:space="0" w:color="auto"/>
              <w:right w:val="single" w:sz="4" w:space="0" w:color="auto"/>
            </w:tcBorders>
            <w:shd w:val="clear" w:color="auto" w:fill="FFC000"/>
            <w:noWrap/>
            <w:vAlign w:val="bottom"/>
            <w:hideMark/>
          </w:tcPr>
          <w:p w:rsidR="005D0D81" w:rsidRPr="00E41867" w:rsidRDefault="005D0D81" w:rsidP="005D0D81">
            <w:pPr>
              <w:spacing w:after="0" w:line="240" w:lineRule="auto"/>
              <w:jc w:val="center"/>
              <w:rPr>
                <w:rFonts w:ascii="Myriad Pro" w:eastAsia="Times New Roman" w:hAnsi="Myriad Pro" w:cs="Calibri"/>
                <w:b/>
                <w:bCs/>
                <w:color w:val="000000"/>
                <w:sz w:val="18"/>
                <w:szCs w:val="18"/>
                <w:lang w:eastAsia="bs-Latn-BA"/>
              </w:rPr>
            </w:pPr>
            <w:r w:rsidRPr="00E41867">
              <w:rPr>
                <w:rFonts w:ascii="Myriad Pro" w:eastAsia="Times New Roman" w:hAnsi="Myriad Pro" w:cs="Calibri"/>
                <w:b/>
                <w:bCs/>
                <w:color w:val="000000"/>
                <w:sz w:val="18"/>
                <w:szCs w:val="18"/>
                <w:lang w:eastAsia="bs-Latn-BA"/>
              </w:rPr>
              <w:t>M</w:t>
            </w:r>
          </w:p>
        </w:tc>
        <w:tc>
          <w:tcPr>
            <w:tcW w:w="442" w:type="dxa"/>
            <w:tcBorders>
              <w:top w:val="nil"/>
              <w:left w:val="nil"/>
              <w:bottom w:val="single" w:sz="4" w:space="0" w:color="auto"/>
              <w:right w:val="single" w:sz="4" w:space="0" w:color="auto"/>
            </w:tcBorders>
            <w:shd w:val="clear" w:color="auto" w:fill="FFC000"/>
            <w:noWrap/>
            <w:vAlign w:val="bottom"/>
            <w:hideMark/>
          </w:tcPr>
          <w:p w:rsidR="005D0D81" w:rsidRPr="00E41867" w:rsidRDefault="005D0D81" w:rsidP="005D0D81">
            <w:pPr>
              <w:spacing w:after="0" w:line="240" w:lineRule="auto"/>
              <w:jc w:val="center"/>
              <w:rPr>
                <w:rFonts w:ascii="Myriad Pro" w:eastAsia="Times New Roman" w:hAnsi="Myriad Pro" w:cs="Calibri"/>
                <w:b/>
                <w:bCs/>
                <w:color w:val="000000"/>
                <w:sz w:val="18"/>
                <w:szCs w:val="18"/>
                <w:lang w:eastAsia="bs-Latn-BA"/>
              </w:rPr>
            </w:pPr>
            <w:r w:rsidRPr="00E41867">
              <w:rPr>
                <w:rFonts w:ascii="Myriad Pro" w:eastAsia="Times New Roman" w:hAnsi="Myriad Pro" w:cs="Calibri"/>
                <w:b/>
                <w:bCs/>
                <w:color w:val="000000"/>
                <w:sz w:val="18"/>
                <w:szCs w:val="18"/>
                <w:lang w:eastAsia="bs-Latn-BA"/>
              </w:rPr>
              <w:t>Ž</w:t>
            </w:r>
          </w:p>
        </w:tc>
        <w:tc>
          <w:tcPr>
            <w:tcW w:w="754" w:type="dxa"/>
            <w:tcBorders>
              <w:top w:val="nil"/>
              <w:left w:val="nil"/>
              <w:bottom w:val="single" w:sz="4" w:space="0" w:color="auto"/>
              <w:right w:val="single" w:sz="4" w:space="0" w:color="auto"/>
            </w:tcBorders>
            <w:shd w:val="clear" w:color="auto" w:fill="F2F2F2" w:themeFill="background1" w:themeFillShade="F2"/>
            <w:hideMark/>
          </w:tcPr>
          <w:p w:rsidR="005D0D81" w:rsidRPr="00E41867" w:rsidRDefault="005D0D81" w:rsidP="005D0D81">
            <w:pPr>
              <w:spacing w:after="0" w:line="240" w:lineRule="auto"/>
              <w:jc w:val="center"/>
              <w:rPr>
                <w:rFonts w:ascii="Symbol" w:eastAsia="Times New Roman" w:hAnsi="Symbol" w:cs="Calibri"/>
                <w:b/>
                <w:bCs/>
                <w:color w:val="000000"/>
                <w:sz w:val="18"/>
                <w:szCs w:val="18"/>
                <w:lang w:eastAsia="bs-Latn-BA"/>
              </w:rPr>
            </w:pPr>
            <w:r w:rsidRPr="00E41867">
              <w:rPr>
                <w:rFonts w:ascii="Symbol" w:eastAsia="Times New Roman" w:hAnsi="Symbol" w:cs="Calibri"/>
                <w:b/>
                <w:bCs/>
                <w:color w:val="000000"/>
                <w:sz w:val="18"/>
                <w:szCs w:val="18"/>
                <w:lang w:eastAsia="bs-Latn-BA"/>
              </w:rPr>
              <w:t></w:t>
            </w:r>
          </w:p>
        </w:tc>
        <w:tc>
          <w:tcPr>
            <w:tcW w:w="549" w:type="dxa"/>
            <w:tcBorders>
              <w:top w:val="nil"/>
              <w:left w:val="nil"/>
              <w:bottom w:val="single" w:sz="4" w:space="0" w:color="auto"/>
              <w:right w:val="single" w:sz="4" w:space="0" w:color="auto"/>
            </w:tcBorders>
            <w:shd w:val="clear" w:color="auto" w:fill="FFC000"/>
            <w:noWrap/>
            <w:vAlign w:val="bottom"/>
            <w:hideMark/>
          </w:tcPr>
          <w:p w:rsidR="005D0D81" w:rsidRPr="00E41867" w:rsidRDefault="005D0D81" w:rsidP="005D0D81">
            <w:pPr>
              <w:spacing w:after="0" w:line="240" w:lineRule="auto"/>
              <w:jc w:val="center"/>
              <w:rPr>
                <w:rFonts w:ascii="Myriad Pro" w:eastAsia="Times New Roman" w:hAnsi="Myriad Pro" w:cs="Calibri"/>
                <w:b/>
                <w:bCs/>
                <w:color w:val="000000"/>
                <w:sz w:val="18"/>
                <w:szCs w:val="18"/>
                <w:lang w:eastAsia="bs-Latn-BA"/>
              </w:rPr>
            </w:pPr>
            <w:r w:rsidRPr="00E41867">
              <w:rPr>
                <w:rFonts w:ascii="Myriad Pro" w:eastAsia="Times New Roman" w:hAnsi="Myriad Pro" w:cs="Calibri"/>
                <w:b/>
                <w:bCs/>
                <w:color w:val="000000"/>
                <w:sz w:val="18"/>
                <w:szCs w:val="18"/>
                <w:lang w:eastAsia="bs-Latn-BA"/>
              </w:rPr>
              <w:t>M</w:t>
            </w:r>
          </w:p>
        </w:tc>
        <w:tc>
          <w:tcPr>
            <w:tcW w:w="527" w:type="dxa"/>
            <w:tcBorders>
              <w:top w:val="nil"/>
              <w:left w:val="nil"/>
              <w:bottom w:val="single" w:sz="4" w:space="0" w:color="auto"/>
              <w:right w:val="single" w:sz="4" w:space="0" w:color="auto"/>
            </w:tcBorders>
            <w:shd w:val="clear" w:color="auto" w:fill="FFC000"/>
            <w:noWrap/>
            <w:vAlign w:val="bottom"/>
            <w:hideMark/>
          </w:tcPr>
          <w:p w:rsidR="005D0D81" w:rsidRPr="00E41867" w:rsidRDefault="005D0D81" w:rsidP="005D0D81">
            <w:pPr>
              <w:spacing w:after="0" w:line="240" w:lineRule="auto"/>
              <w:jc w:val="center"/>
              <w:rPr>
                <w:rFonts w:ascii="Myriad Pro" w:eastAsia="Times New Roman" w:hAnsi="Myriad Pro" w:cs="Calibri"/>
                <w:b/>
                <w:bCs/>
                <w:color w:val="000000"/>
                <w:sz w:val="18"/>
                <w:szCs w:val="18"/>
                <w:lang w:eastAsia="bs-Latn-BA"/>
              </w:rPr>
            </w:pPr>
            <w:r w:rsidRPr="00E41867">
              <w:rPr>
                <w:rFonts w:ascii="Myriad Pro" w:eastAsia="Times New Roman" w:hAnsi="Myriad Pro" w:cs="Calibri"/>
                <w:b/>
                <w:bCs/>
                <w:color w:val="000000"/>
                <w:sz w:val="18"/>
                <w:szCs w:val="18"/>
                <w:lang w:eastAsia="bs-Latn-BA"/>
              </w:rPr>
              <w:t>Ž</w:t>
            </w:r>
          </w:p>
        </w:tc>
        <w:tc>
          <w:tcPr>
            <w:tcW w:w="754" w:type="dxa"/>
            <w:tcBorders>
              <w:top w:val="nil"/>
              <w:left w:val="nil"/>
              <w:bottom w:val="single" w:sz="4" w:space="0" w:color="auto"/>
              <w:right w:val="single" w:sz="4" w:space="0" w:color="auto"/>
            </w:tcBorders>
            <w:shd w:val="clear" w:color="auto" w:fill="F2F2F2" w:themeFill="background1" w:themeFillShade="F2"/>
            <w:hideMark/>
          </w:tcPr>
          <w:p w:rsidR="005D0D81" w:rsidRPr="00E41867" w:rsidRDefault="005D0D81" w:rsidP="005D0D81">
            <w:pPr>
              <w:spacing w:after="0" w:line="240" w:lineRule="auto"/>
              <w:jc w:val="center"/>
              <w:rPr>
                <w:rFonts w:ascii="Symbol" w:eastAsia="Times New Roman" w:hAnsi="Symbol" w:cs="Calibri"/>
                <w:b/>
                <w:bCs/>
                <w:color w:val="000000"/>
                <w:sz w:val="18"/>
                <w:szCs w:val="18"/>
                <w:lang w:eastAsia="bs-Latn-BA"/>
              </w:rPr>
            </w:pPr>
            <w:r w:rsidRPr="00E41867">
              <w:rPr>
                <w:rFonts w:ascii="Symbol" w:eastAsia="Times New Roman" w:hAnsi="Symbol" w:cs="Calibri"/>
                <w:b/>
                <w:bCs/>
                <w:color w:val="000000"/>
                <w:sz w:val="18"/>
                <w:szCs w:val="18"/>
                <w:lang w:eastAsia="bs-Latn-BA"/>
              </w:rPr>
              <w:t></w:t>
            </w:r>
          </w:p>
        </w:tc>
        <w:tc>
          <w:tcPr>
            <w:tcW w:w="483" w:type="dxa"/>
            <w:tcBorders>
              <w:top w:val="nil"/>
              <w:left w:val="nil"/>
              <w:bottom w:val="single" w:sz="4" w:space="0" w:color="auto"/>
              <w:right w:val="single" w:sz="4" w:space="0" w:color="auto"/>
            </w:tcBorders>
            <w:shd w:val="clear" w:color="auto" w:fill="FFC000"/>
            <w:noWrap/>
            <w:vAlign w:val="bottom"/>
            <w:hideMark/>
          </w:tcPr>
          <w:p w:rsidR="005D0D81" w:rsidRPr="00E41867" w:rsidRDefault="005D0D81" w:rsidP="005D0D81">
            <w:pPr>
              <w:spacing w:after="0" w:line="240" w:lineRule="auto"/>
              <w:jc w:val="center"/>
              <w:rPr>
                <w:rFonts w:ascii="Myriad Pro" w:eastAsia="Times New Roman" w:hAnsi="Myriad Pro" w:cs="Calibri"/>
                <w:b/>
                <w:bCs/>
                <w:color w:val="000000"/>
                <w:sz w:val="18"/>
                <w:szCs w:val="18"/>
                <w:lang w:eastAsia="bs-Latn-BA"/>
              </w:rPr>
            </w:pPr>
            <w:r w:rsidRPr="00E41867">
              <w:rPr>
                <w:rFonts w:ascii="Myriad Pro" w:eastAsia="Times New Roman" w:hAnsi="Myriad Pro" w:cs="Calibri"/>
                <w:b/>
                <w:bCs/>
                <w:color w:val="000000"/>
                <w:sz w:val="18"/>
                <w:szCs w:val="18"/>
                <w:lang w:eastAsia="bs-Latn-BA"/>
              </w:rPr>
              <w:t>M</w:t>
            </w:r>
          </w:p>
        </w:tc>
        <w:tc>
          <w:tcPr>
            <w:tcW w:w="431" w:type="dxa"/>
            <w:tcBorders>
              <w:top w:val="nil"/>
              <w:left w:val="nil"/>
              <w:bottom w:val="single" w:sz="4" w:space="0" w:color="auto"/>
              <w:right w:val="single" w:sz="4" w:space="0" w:color="auto"/>
            </w:tcBorders>
            <w:shd w:val="clear" w:color="auto" w:fill="FFC000"/>
            <w:noWrap/>
            <w:vAlign w:val="bottom"/>
            <w:hideMark/>
          </w:tcPr>
          <w:p w:rsidR="005D0D81" w:rsidRPr="00E41867" w:rsidRDefault="005D0D81" w:rsidP="005D0D81">
            <w:pPr>
              <w:spacing w:after="0" w:line="240" w:lineRule="auto"/>
              <w:jc w:val="center"/>
              <w:rPr>
                <w:rFonts w:ascii="Myriad Pro" w:eastAsia="Times New Roman" w:hAnsi="Myriad Pro" w:cs="Calibri"/>
                <w:b/>
                <w:bCs/>
                <w:color w:val="000000"/>
                <w:sz w:val="18"/>
                <w:szCs w:val="18"/>
                <w:lang w:eastAsia="bs-Latn-BA"/>
              </w:rPr>
            </w:pPr>
            <w:r w:rsidRPr="00E41867">
              <w:rPr>
                <w:rFonts w:ascii="Myriad Pro" w:eastAsia="Times New Roman" w:hAnsi="Myriad Pro" w:cs="Calibri"/>
                <w:b/>
                <w:bCs/>
                <w:color w:val="000000"/>
                <w:sz w:val="18"/>
                <w:szCs w:val="18"/>
                <w:lang w:eastAsia="bs-Latn-BA"/>
              </w:rPr>
              <w:t>Ž</w:t>
            </w:r>
          </w:p>
        </w:tc>
        <w:tc>
          <w:tcPr>
            <w:tcW w:w="754" w:type="dxa"/>
            <w:tcBorders>
              <w:top w:val="nil"/>
              <w:left w:val="nil"/>
              <w:bottom w:val="single" w:sz="4" w:space="0" w:color="auto"/>
              <w:right w:val="single" w:sz="4" w:space="0" w:color="auto"/>
            </w:tcBorders>
            <w:shd w:val="clear" w:color="auto" w:fill="F2F2F2" w:themeFill="background1" w:themeFillShade="F2"/>
            <w:hideMark/>
          </w:tcPr>
          <w:p w:rsidR="005D0D81" w:rsidRPr="00E41867" w:rsidRDefault="005D0D81" w:rsidP="005D0D81">
            <w:pPr>
              <w:spacing w:after="0" w:line="240" w:lineRule="auto"/>
              <w:jc w:val="center"/>
              <w:rPr>
                <w:rFonts w:ascii="Symbol" w:eastAsia="Times New Roman" w:hAnsi="Symbol" w:cs="Calibri"/>
                <w:b/>
                <w:bCs/>
                <w:color w:val="000000"/>
                <w:sz w:val="18"/>
                <w:szCs w:val="18"/>
                <w:lang w:eastAsia="bs-Latn-BA"/>
              </w:rPr>
            </w:pPr>
            <w:r w:rsidRPr="00E41867">
              <w:rPr>
                <w:rFonts w:ascii="Symbol" w:eastAsia="Times New Roman" w:hAnsi="Symbol" w:cs="Calibri"/>
                <w:b/>
                <w:bCs/>
                <w:color w:val="000000"/>
                <w:sz w:val="18"/>
                <w:szCs w:val="18"/>
                <w:lang w:eastAsia="bs-Latn-BA"/>
              </w:rPr>
              <w:t></w:t>
            </w:r>
          </w:p>
        </w:tc>
        <w:tc>
          <w:tcPr>
            <w:tcW w:w="475" w:type="dxa"/>
            <w:tcBorders>
              <w:top w:val="nil"/>
              <w:left w:val="nil"/>
              <w:bottom w:val="single" w:sz="4" w:space="0" w:color="auto"/>
              <w:right w:val="single" w:sz="4" w:space="0" w:color="auto"/>
            </w:tcBorders>
            <w:shd w:val="clear" w:color="auto" w:fill="FFC000"/>
            <w:noWrap/>
            <w:vAlign w:val="bottom"/>
            <w:hideMark/>
          </w:tcPr>
          <w:p w:rsidR="005D0D81" w:rsidRPr="00E41867" w:rsidRDefault="005D0D81" w:rsidP="005D0D81">
            <w:pPr>
              <w:spacing w:after="0" w:line="240" w:lineRule="auto"/>
              <w:jc w:val="center"/>
              <w:rPr>
                <w:rFonts w:ascii="Myriad Pro" w:eastAsia="Times New Roman" w:hAnsi="Myriad Pro" w:cs="Calibri"/>
                <w:b/>
                <w:bCs/>
                <w:color w:val="000000"/>
                <w:sz w:val="18"/>
                <w:szCs w:val="18"/>
                <w:lang w:eastAsia="bs-Latn-BA"/>
              </w:rPr>
            </w:pPr>
            <w:r w:rsidRPr="00E41867">
              <w:rPr>
                <w:rFonts w:ascii="Myriad Pro" w:eastAsia="Times New Roman" w:hAnsi="Myriad Pro" w:cs="Calibri"/>
                <w:b/>
                <w:bCs/>
                <w:color w:val="000000"/>
                <w:sz w:val="18"/>
                <w:szCs w:val="18"/>
                <w:lang w:eastAsia="bs-Latn-BA"/>
              </w:rPr>
              <w:t>M</w:t>
            </w:r>
          </w:p>
        </w:tc>
        <w:tc>
          <w:tcPr>
            <w:tcW w:w="433" w:type="dxa"/>
            <w:tcBorders>
              <w:top w:val="nil"/>
              <w:left w:val="nil"/>
              <w:bottom w:val="single" w:sz="4" w:space="0" w:color="auto"/>
              <w:right w:val="single" w:sz="4" w:space="0" w:color="auto"/>
            </w:tcBorders>
            <w:shd w:val="clear" w:color="auto" w:fill="FFC000"/>
            <w:noWrap/>
            <w:vAlign w:val="bottom"/>
            <w:hideMark/>
          </w:tcPr>
          <w:p w:rsidR="005D0D81" w:rsidRPr="00E41867" w:rsidRDefault="005D0D81" w:rsidP="005D0D81">
            <w:pPr>
              <w:spacing w:after="0" w:line="240" w:lineRule="auto"/>
              <w:jc w:val="center"/>
              <w:rPr>
                <w:rFonts w:ascii="Myriad Pro" w:eastAsia="Times New Roman" w:hAnsi="Myriad Pro" w:cs="Calibri"/>
                <w:b/>
                <w:bCs/>
                <w:color w:val="000000"/>
                <w:sz w:val="18"/>
                <w:szCs w:val="18"/>
                <w:lang w:eastAsia="bs-Latn-BA"/>
              </w:rPr>
            </w:pPr>
            <w:r w:rsidRPr="00E41867">
              <w:rPr>
                <w:rFonts w:ascii="Myriad Pro" w:eastAsia="Times New Roman" w:hAnsi="Myriad Pro" w:cs="Calibri"/>
                <w:b/>
                <w:bCs/>
                <w:color w:val="000000"/>
                <w:sz w:val="18"/>
                <w:szCs w:val="18"/>
                <w:lang w:eastAsia="bs-Latn-BA"/>
              </w:rPr>
              <w:t>Ž</w:t>
            </w:r>
          </w:p>
        </w:tc>
        <w:tc>
          <w:tcPr>
            <w:tcW w:w="754" w:type="dxa"/>
            <w:tcBorders>
              <w:top w:val="nil"/>
              <w:left w:val="nil"/>
              <w:bottom w:val="single" w:sz="4" w:space="0" w:color="auto"/>
              <w:right w:val="single" w:sz="4" w:space="0" w:color="auto"/>
            </w:tcBorders>
            <w:shd w:val="clear" w:color="auto" w:fill="F2F2F2" w:themeFill="background1" w:themeFillShade="F2"/>
            <w:hideMark/>
          </w:tcPr>
          <w:p w:rsidR="005D0D81" w:rsidRPr="00E41867" w:rsidRDefault="005D0D81" w:rsidP="005D0D81">
            <w:pPr>
              <w:spacing w:after="0" w:line="240" w:lineRule="auto"/>
              <w:jc w:val="center"/>
              <w:rPr>
                <w:rFonts w:ascii="Symbol" w:eastAsia="Times New Roman" w:hAnsi="Symbol" w:cs="Calibri"/>
                <w:b/>
                <w:bCs/>
                <w:color w:val="000000"/>
                <w:sz w:val="18"/>
                <w:szCs w:val="18"/>
                <w:lang w:eastAsia="bs-Latn-BA"/>
              </w:rPr>
            </w:pPr>
            <w:r w:rsidRPr="00E41867">
              <w:rPr>
                <w:rFonts w:ascii="Symbol" w:eastAsia="Times New Roman" w:hAnsi="Symbol" w:cs="Calibri"/>
                <w:b/>
                <w:bCs/>
                <w:color w:val="000000"/>
                <w:sz w:val="18"/>
                <w:szCs w:val="18"/>
                <w:lang w:eastAsia="bs-Latn-BA"/>
              </w:rPr>
              <w:t></w:t>
            </w:r>
          </w:p>
        </w:tc>
      </w:tr>
      <w:tr w:rsidR="00371393" w:rsidRPr="005D0D81" w:rsidTr="00E41867">
        <w:trPr>
          <w:trHeight w:val="292"/>
        </w:trPr>
        <w:tc>
          <w:tcPr>
            <w:tcW w:w="566" w:type="dxa"/>
            <w:tcBorders>
              <w:top w:val="nil"/>
              <w:left w:val="single" w:sz="4" w:space="0" w:color="auto"/>
              <w:bottom w:val="single" w:sz="4" w:space="0" w:color="auto"/>
              <w:right w:val="single" w:sz="4" w:space="0" w:color="auto"/>
            </w:tcBorders>
            <w:shd w:val="clear" w:color="auto" w:fill="auto"/>
            <w:noWrap/>
            <w:vAlign w:val="bottom"/>
            <w:hideMark/>
          </w:tcPr>
          <w:p w:rsidR="005D0D81" w:rsidRPr="005D0D81" w:rsidRDefault="005D0D81" w:rsidP="005D0D81">
            <w:pPr>
              <w:spacing w:after="0" w:line="240" w:lineRule="auto"/>
              <w:rPr>
                <w:rFonts w:eastAsia="Times New Roman" w:cs="Calibri"/>
                <w:color w:val="000000"/>
                <w:lang w:eastAsia="bs-Latn-BA"/>
              </w:rPr>
            </w:pPr>
            <w:r w:rsidRPr="005D0D81">
              <w:rPr>
                <w:rFonts w:eastAsia="Times New Roman" w:cs="Calibri"/>
                <w:color w:val="000000"/>
                <w:lang w:eastAsia="bs-Latn-BA"/>
              </w:rPr>
              <w:t> </w:t>
            </w:r>
          </w:p>
        </w:tc>
        <w:tc>
          <w:tcPr>
            <w:tcW w:w="589" w:type="dxa"/>
            <w:tcBorders>
              <w:top w:val="nil"/>
              <w:left w:val="nil"/>
              <w:bottom w:val="single" w:sz="4" w:space="0" w:color="auto"/>
              <w:right w:val="single" w:sz="4" w:space="0" w:color="auto"/>
            </w:tcBorders>
            <w:shd w:val="clear" w:color="auto" w:fill="auto"/>
            <w:noWrap/>
            <w:vAlign w:val="bottom"/>
            <w:hideMark/>
          </w:tcPr>
          <w:p w:rsidR="005D0D81" w:rsidRPr="00E41867" w:rsidRDefault="005D0D81" w:rsidP="005D0D81">
            <w:pPr>
              <w:spacing w:after="0" w:line="240" w:lineRule="auto"/>
              <w:rPr>
                <w:rFonts w:eastAsia="Times New Roman" w:cs="Calibri"/>
                <w:color w:val="000000"/>
                <w:sz w:val="18"/>
                <w:szCs w:val="18"/>
                <w:lang w:eastAsia="bs-Latn-BA"/>
              </w:rPr>
            </w:pPr>
            <w:r w:rsidRPr="00E41867">
              <w:rPr>
                <w:rFonts w:eastAsia="Times New Roman" w:cs="Calibri"/>
                <w:color w:val="000000"/>
                <w:sz w:val="18"/>
                <w:szCs w:val="18"/>
                <w:lang w:eastAsia="bs-Latn-BA"/>
              </w:rPr>
              <w:t> </w:t>
            </w:r>
          </w:p>
        </w:tc>
        <w:tc>
          <w:tcPr>
            <w:tcW w:w="809" w:type="dxa"/>
            <w:tcBorders>
              <w:top w:val="nil"/>
              <w:left w:val="nil"/>
              <w:bottom w:val="single" w:sz="4" w:space="0" w:color="auto"/>
              <w:right w:val="single" w:sz="4" w:space="0" w:color="auto"/>
            </w:tcBorders>
            <w:shd w:val="clear" w:color="auto" w:fill="F2F2F2" w:themeFill="background1" w:themeFillShade="F2"/>
            <w:noWrap/>
            <w:vAlign w:val="bottom"/>
            <w:hideMark/>
          </w:tcPr>
          <w:p w:rsidR="005D0D81" w:rsidRPr="00E41867" w:rsidRDefault="005D0D81" w:rsidP="005D0D81">
            <w:pPr>
              <w:spacing w:after="0" w:line="240" w:lineRule="auto"/>
              <w:jc w:val="right"/>
              <w:rPr>
                <w:rFonts w:eastAsia="Times New Roman" w:cs="Calibri"/>
                <w:color w:val="000000"/>
                <w:sz w:val="18"/>
                <w:szCs w:val="18"/>
                <w:lang w:eastAsia="bs-Latn-BA"/>
              </w:rPr>
            </w:pPr>
            <w:r w:rsidRPr="00E41867">
              <w:rPr>
                <w:rFonts w:eastAsia="Times New Roman" w:cs="Calibri"/>
                <w:color w:val="000000"/>
                <w:sz w:val="18"/>
                <w:szCs w:val="18"/>
                <w:lang w:eastAsia="bs-Latn-BA"/>
              </w:rPr>
              <w:t>1</w:t>
            </w:r>
            <w:r w:rsidR="00D64293" w:rsidRPr="00E41867">
              <w:rPr>
                <w:rFonts w:eastAsia="Times New Roman" w:cs="Calibri"/>
                <w:color w:val="000000"/>
                <w:sz w:val="18"/>
                <w:szCs w:val="18"/>
                <w:lang w:eastAsia="bs-Latn-BA"/>
              </w:rPr>
              <w:t>.</w:t>
            </w:r>
            <w:r w:rsidRPr="00E41867">
              <w:rPr>
                <w:rFonts w:eastAsia="Times New Roman" w:cs="Calibri"/>
                <w:color w:val="000000"/>
                <w:sz w:val="18"/>
                <w:szCs w:val="18"/>
                <w:lang w:eastAsia="bs-Latn-BA"/>
              </w:rPr>
              <w:t>078</w:t>
            </w:r>
          </w:p>
        </w:tc>
        <w:tc>
          <w:tcPr>
            <w:tcW w:w="666" w:type="dxa"/>
            <w:tcBorders>
              <w:top w:val="nil"/>
              <w:left w:val="nil"/>
              <w:bottom w:val="single" w:sz="4" w:space="0" w:color="auto"/>
              <w:right w:val="single" w:sz="4" w:space="0" w:color="auto"/>
            </w:tcBorders>
            <w:shd w:val="clear" w:color="auto" w:fill="auto"/>
            <w:noWrap/>
            <w:vAlign w:val="bottom"/>
            <w:hideMark/>
          </w:tcPr>
          <w:p w:rsidR="005D0D81" w:rsidRPr="00E41867" w:rsidRDefault="005D0D81" w:rsidP="005D0D81">
            <w:pPr>
              <w:spacing w:after="0" w:line="240" w:lineRule="auto"/>
              <w:rPr>
                <w:rFonts w:eastAsia="Times New Roman" w:cs="Calibri"/>
                <w:color w:val="000000"/>
                <w:sz w:val="18"/>
                <w:szCs w:val="18"/>
                <w:lang w:eastAsia="bs-Latn-BA"/>
              </w:rPr>
            </w:pPr>
            <w:r w:rsidRPr="00E41867">
              <w:rPr>
                <w:rFonts w:eastAsia="Times New Roman" w:cs="Calibri"/>
                <w:color w:val="000000"/>
                <w:sz w:val="18"/>
                <w:szCs w:val="18"/>
                <w:lang w:eastAsia="bs-Latn-BA"/>
              </w:rPr>
              <w:t> </w:t>
            </w:r>
          </w:p>
        </w:tc>
        <w:tc>
          <w:tcPr>
            <w:tcW w:w="442" w:type="dxa"/>
            <w:tcBorders>
              <w:top w:val="nil"/>
              <w:left w:val="nil"/>
              <w:bottom w:val="single" w:sz="4" w:space="0" w:color="auto"/>
              <w:right w:val="single" w:sz="4" w:space="0" w:color="auto"/>
            </w:tcBorders>
            <w:shd w:val="clear" w:color="auto" w:fill="auto"/>
            <w:noWrap/>
            <w:vAlign w:val="bottom"/>
            <w:hideMark/>
          </w:tcPr>
          <w:p w:rsidR="005D0D81" w:rsidRPr="00E41867" w:rsidRDefault="005D0D81" w:rsidP="005D0D81">
            <w:pPr>
              <w:spacing w:after="0" w:line="240" w:lineRule="auto"/>
              <w:rPr>
                <w:rFonts w:eastAsia="Times New Roman" w:cs="Calibri"/>
                <w:color w:val="000000"/>
                <w:sz w:val="18"/>
                <w:szCs w:val="18"/>
                <w:lang w:eastAsia="bs-Latn-BA"/>
              </w:rPr>
            </w:pPr>
            <w:r w:rsidRPr="00E41867">
              <w:rPr>
                <w:rFonts w:eastAsia="Times New Roman" w:cs="Calibri"/>
                <w:color w:val="000000"/>
                <w:sz w:val="18"/>
                <w:szCs w:val="18"/>
                <w:lang w:eastAsia="bs-Latn-BA"/>
              </w:rPr>
              <w:t> </w:t>
            </w:r>
          </w:p>
        </w:tc>
        <w:tc>
          <w:tcPr>
            <w:tcW w:w="754" w:type="dxa"/>
            <w:tcBorders>
              <w:top w:val="nil"/>
              <w:left w:val="nil"/>
              <w:bottom w:val="single" w:sz="4" w:space="0" w:color="auto"/>
              <w:right w:val="single" w:sz="4" w:space="0" w:color="auto"/>
            </w:tcBorders>
            <w:shd w:val="clear" w:color="auto" w:fill="F2F2F2" w:themeFill="background1" w:themeFillShade="F2"/>
            <w:noWrap/>
            <w:vAlign w:val="bottom"/>
            <w:hideMark/>
          </w:tcPr>
          <w:p w:rsidR="005D0D81" w:rsidRPr="00E41867" w:rsidRDefault="005D0D81" w:rsidP="005D0D81">
            <w:pPr>
              <w:spacing w:after="0" w:line="240" w:lineRule="auto"/>
              <w:jc w:val="right"/>
              <w:rPr>
                <w:rFonts w:eastAsia="Times New Roman" w:cs="Calibri"/>
                <w:color w:val="000000"/>
                <w:sz w:val="18"/>
                <w:szCs w:val="18"/>
                <w:lang w:eastAsia="bs-Latn-BA"/>
              </w:rPr>
            </w:pPr>
            <w:r w:rsidRPr="00E41867">
              <w:rPr>
                <w:rFonts w:eastAsia="Times New Roman" w:cs="Calibri"/>
                <w:color w:val="000000"/>
                <w:sz w:val="18"/>
                <w:szCs w:val="18"/>
                <w:lang w:eastAsia="bs-Latn-BA"/>
              </w:rPr>
              <w:t>1</w:t>
            </w:r>
            <w:r w:rsidR="00D64293" w:rsidRPr="00E41867">
              <w:rPr>
                <w:rFonts w:eastAsia="Times New Roman" w:cs="Calibri"/>
                <w:color w:val="000000"/>
                <w:sz w:val="18"/>
                <w:szCs w:val="18"/>
                <w:lang w:eastAsia="bs-Latn-BA"/>
              </w:rPr>
              <w:t>.</w:t>
            </w:r>
            <w:r w:rsidRPr="00E41867">
              <w:rPr>
                <w:rFonts w:eastAsia="Times New Roman" w:cs="Calibri"/>
                <w:color w:val="000000"/>
                <w:sz w:val="18"/>
                <w:szCs w:val="18"/>
                <w:lang w:eastAsia="bs-Latn-BA"/>
              </w:rPr>
              <w:t>127</w:t>
            </w:r>
          </w:p>
        </w:tc>
        <w:tc>
          <w:tcPr>
            <w:tcW w:w="549" w:type="dxa"/>
            <w:tcBorders>
              <w:top w:val="nil"/>
              <w:left w:val="nil"/>
              <w:bottom w:val="single" w:sz="4" w:space="0" w:color="auto"/>
              <w:right w:val="single" w:sz="4" w:space="0" w:color="auto"/>
            </w:tcBorders>
            <w:shd w:val="clear" w:color="auto" w:fill="auto"/>
            <w:noWrap/>
            <w:vAlign w:val="bottom"/>
            <w:hideMark/>
          </w:tcPr>
          <w:p w:rsidR="005D0D81" w:rsidRPr="00E41867" w:rsidRDefault="005D0D81" w:rsidP="005D0D81">
            <w:pPr>
              <w:spacing w:after="0" w:line="240" w:lineRule="auto"/>
              <w:rPr>
                <w:rFonts w:eastAsia="Times New Roman" w:cs="Calibri"/>
                <w:color w:val="000000"/>
                <w:sz w:val="18"/>
                <w:szCs w:val="18"/>
                <w:lang w:eastAsia="bs-Latn-BA"/>
              </w:rPr>
            </w:pPr>
            <w:r w:rsidRPr="00E41867">
              <w:rPr>
                <w:rFonts w:eastAsia="Times New Roman" w:cs="Calibri"/>
                <w:color w:val="000000"/>
                <w:sz w:val="18"/>
                <w:szCs w:val="18"/>
                <w:lang w:eastAsia="bs-Latn-BA"/>
              </w:rPr>
              <w:t> </w:t>
            </w:r>
          </w:p>
        </w:tc>
        <w:tc>
          <w:tcPr>
            <w:tcW w:w="527" w:type="dxa"/>
            <w:tcBorders>
              <w:top w:val="nil"/>
              <w:left w:val="nil"/>
              <w:bottom w:val="single" w:sz="4" w:space="0" w:color="auto"/>
              <w:right w:val="single" w:sz="4" w:space="0" w:color="auto"/>
            </w:tcBorders>
            <w:shd w:val="clear" w:color="auto" w:fill="auto"/>
            <w:noWrap/>
            <w:vAlign w:val="bottom"/>
            <w:hideMark/>
          </w:tcPr>
          <w:p w:rsidR="005D0D81" w:rsidRPr="00E41867" w:rsidRDefault="005D0D81" w:rsidP="005D0D81">
            <w:pPr>
              <w:spacing w:after="0" w:line="240" w:lineRule="auto"/>
              <w:rPr>
                <w:rFonts w:eastAsia="Times New Roman" w:cs="Calibri"/>
                <w:color w:val="000000"/>
                <w:sz w:val="18"/>
                <w:szCs w:val="18"/>
                <w:lang w:eastAsia="bs-Latn-BA"/>
              </w:rPr>
            </w:pPr>
            <w:r w:rsidRPr="00E41867">
              <w:rPr>
                <w:rFonts w:eastAsia="Times New Roman" w:cs="Calibri"/>
                <w:color w:val="000000"/>
                <w:sz w:val="18"/>
                <w:szCs w:val="18"/>
                <w:lang w:eastAsia="bs-Latn-BA"/>
              </w:rPr>
              <w:t> </w:t>
            </w:r>
          </w:p>
        </w:tc>
        <w:tc>
          <w:tcPr>
            <w:tcW w:w="754" w:type="dxa"/>
            <w:tcBorders>
              <w:top w:val="nil"/>
              <w:left w:val="nil"/>
              <w:bottom w:val="single" w:sz="4" w:space="0" w:color="auto"/>
              <w:right w:val="single" w:sz="4" w:space="0" w:color="auto"/>
            </w:tcBorders>
            <w:shd w:val="clear" w:color="auto" w:fill="F2F2F2" w:themeFill="background1" w:themeFillShade="F2"/>
            <w:noWrap/>
            <w:vAlign w:val="bottom"/>
            <w:hideMark/>
          </w:tcPr>
          <w:p w:rsidR="005D0D81" w:rsidRPr="00E41867" w:rsidRDefault="005D0D81" w:rsidP="005D0D81">
            <w:pPr>
              <w:spacing w:after="0" w:line="240" w:lineRule="auto"/>
              <w:jc w:val="right"/>
              <w:rPr>
                <w:rFonts w:eastAsia="Times New Roman" w:cs="Calibri"/>
                <w:color w:val="000000"/>
                <w:sz w:val="18"/>
                <w:szCs w:val="18"/>
                <w:lang w:eastAsia="bs-Latn-BA"/>
              </w:rPr>
            </w:pPr>
            <w:r w:rsidRPr="00E41867">
              <w:rPr>
                <w:rFonts w:eastAsia="Times New Roman" w:cs="Calibri"/>
                <w:color w:val="000000"/>
                <w:sz w:val="18"/>
                <w:szCs w:val="18"/>
                <w:lang w:eastAsia="bs-Latn-BA"/>
              </w:rPr>
              <w:t>1</w:t>
            </w:r>
            <w:r w:rsidR="00D64293" w:rsidRPr="00E41867">
              <w:rPr>
                <w:rFonts w:eastAsia="Times New Roman" w:cs="Calibri"/>
                <w:color w:val="000000"/>
                <w:sz w:val="18"/>
                <w:szCs w:val="18"/>
                <w:lang w:eastAsia="bs-Latn-BA"/>
              </w:rPr>
              <w:t>.</w:t>
            </w:r>
            <w:r w:rsidRPr="00E41867">
              <w:rPr>
                <w:rFonts w:eastAsia="Times New Roman" w:cs="Calibri"/>
                <w:color w:val="000000"/>
                <w:sz w:val="18"/>
                <w:szCs w:val="18"/>
                <w:lang w:eastAsia="bs-Latn-BA"/>
              </w:rPr>
              <w:t>366</w:t>
            </w:r>
          </w:p>
        </w:tc>
        <w:tc>
          <w:tcPr>
            <w:tcW w:w="483" w:type="dxa"/>
            <w:tcBorders>
              <w:top w:val="nil"/>
              <w:left w:val="nil"/>
              <w:bottom w:val="single" w:sz="4" w:space="0" w:color="auto"/>
              <w:right w:val="single" w:sz="4" w:space="0" w:color="auto"/>
            </w:tcBorders>
            <w:shd w:val="clear" w:color="auto" w:fill="auto"/>
            <w:noWrap/>
            <w:vAlign w:val="bottom"/>
            <w:hideMark/>
          </w:tcPr>
          <w:p w:rsidR="005D0D81" w:rsidRPr="00E41867" w:rsidRDefault="005D0D81" w:rsidP="005D0D81">
            <w:pPr>
              <w:spacing w:after="0" w:line="240" w:lineRule="auto"/>
              <w:rPr>
                <w:rFonts w:eastAsia="Times New Roman" w:cs="Calibri"/>
                <w:color w:val="000000"/>
                <w:sz w:val="18"/>
                <w:szCs w:val="18"/>
                <w:lang w:eastAsia="bs-Latn-BA"/>
              </w:rPr>
            </w:pPr>
            <w:r w:rsidRPr="00E41867">
              <w:rPr>
                <w:rFonts w:eastAsia="Times New Roman" w:cs="Calibri"/>
                <w:color w:val="000000"/>
                <w:sz w:val="18"/>
                <w:szCs w:val="18"/>
                <w:lang w:eastAsia="bs-Latn-BA"/>
              </w:rPr>
              <w:t> </w:t>
            </w:r>
          </w:p>
        </w:tc>
        <w:tc>
          <w:tcPr>
            <w:tcW w:w="431" w:type="dxa"/>
            <w:tcBorders>
              <w:top w:val="nil"/>
              <w:left w:val="nil"/>
              <w:bottom w:val="single" w:sz="4" w:space="0" w:color="auto"/>
              <w:right w:val="single" w:sz="4" w:space="0" w:color="auto"/>
            </w:tcBorders>
            <w:shd w:val="clear" w:color="auto" w:fill="auto"/>
            <w:noWrap/>
            <w:vAlign w:val="bottom"/>
            <w:hideMark/>
          </w:tcPr>
          <w:p w:rsidR="005D0D81" w:rsidRPr="00E41867" w:rsidRDefault="005D0D81" w:rsidP="005D0D81">
            <w:pPr>
              <w:spacing w:after="0" w:line="240" w:lineRule="auto"/>
              <w:rPr>
                <w:rFonts w:eastAsia="Times New Roman" w:cs="Calibri"/>
                <w:color w:val="000000"/>
                <w:sz w:val="18"/>
                <w:szCs w:val="18"/>
                <w:lang w:eastAsia="bs-Latn-BA"/>
              </w:rPr>
            </w:pPr>
            <w:r w:rsidRPr="00E41867">
              <w:rPr>
                <w:rFonts w:eastAsia="Times New Roman" w:cs="Calibri"/>
                <w:color w:val="000000"/>
                <w:sz w:val="18"/>
                <w:szCs w:val="18"/>
                <w:lang w:eastAsia="bs-Latn-BA"/>
              </w:rPr>
              <w:t> </w:t>
            </w:r>
          </w:p>
        </w:tc>
        <w:tc>
          <w:tcPr>
            <w:tcW w:w="754" w:type="dxa"/>
            <w:tcBorders>
              <w:top w:val="nil"/>
              <w:left w:val="nil"/>
              <w:bottom w:val="single" w:sz="4" w:space="0" w:color="auto"/>
              <w:right w:val="single" w:sz="4" w:space="0" w:color="auto"/>
            </w:tcBorders>
            <w:shd w:val="clear" w:color="auto" w:fill="F2F2F2" w:themeFill="background1" w:themeFillShade="F2"/>
            <w:noWrap/>
            <w:vAlign w:val="bottom"/>
            <w:hideMark/>
          </w:tcPr>
          <w:p w:rsidR="005D0D81" w:rsidRPr="00E41867" w:rsidRDefault="005D0D81" w:rsidP="005D0D81">
            <w:pPr>
              <w:spacing w:after="0" w:line="240" w:lineRule="auto"/>
              <w:jc w:val="right"/>
              <w:rPr>
                <w:rFonts w:eastAsia="Times New Roman" w:cs="Calibri"/>
                <w:color w:val="000000"/>
                <w:sz w:val="18"/>
                <w:szCs w:val="18"/>
                <w:lang w:eastAsia="bs-Latn-BA"/>
              </w:rPr>
            </w:pPr>
            <w:r w:rsidRPr="00E41867">
              <w:rPr>
                <w:rFonts w:eastAsia="Times New Roman" w:cs="Calibri"/>
                <w:color w:val="000000"/>
                <w:sz w:val="18"/>
                <w:szCs w:val="18"/>
                <w:lang w:eastAsia="bs-Latn-BA"/>
              </w:rPr>
              <w:t>1</w:t>
            </w:r>
            <w:r w:rsidR="00D64293" w:rsidRPr="00E41867">
              <w:rPr>
                <w:rFonts w:eastAsia="Times New Roman" w:cs="Calibri"/>
                <w:color w:val="000000"/>
                <w:sz w:val="18"/>
                <w:szCs w:val="18"/>
                <w:lang w:eastAsia="bs-Latn-BA"/>
              </w:rPr>
              <w:t>.</w:t>
            </w:r>
            <w:r w:rsidRPr="00E41867">
              <w:rPr>
                <w:rFonts w:eastAsia="Times New Roman" w:cs="Calibri"/>
                <w:color w:val="000000"/>
                <w:sz w:val="18"/>
                <w:szCs w:val="18"/>
                <w:lang w:eastAsia="bs-Latn-BA"/>
              </w:rPr>
              <w:t>274</w:t>
            </w:r>
          </w:p>
        </w:tc>
        <w:tc>
          <w:tcPr>
            <w:tcW w:w="475" w:type="dxa"/>
            <w:tcBorders>
              <w:top w:val="nil"/>
              <w:left w:val="nil"/>
              <w:bottom w:val="single" w:sz="4" w:space="0" w:color="auto"/>
              <w:right w:val="single" w:sz="4" w:space="0" w:color="auto"/>
            </w:tcBorders>
            <w:shd w:val="clear" w:color="auto" w:fill="auto"/>
            <w:noWrap/>
            <w:vAlign w:val="bottom"/>
            <w:hideMark/>
          </w:tcPr>
          <w:p w:rsidR="005D0D81" w:rsidRPr="00E41867" w:rsidRDefault="005D0D81" w:rsidP="005D0D81">
            <w:pPr>
              <w:spacing w:after="0" w:line="240" w:lineRule="auto"/>
              <w:rPr>
                <w:rFonts w:eastAsia="Times New Roman" w:cs="Calibri"/>
                <w:color w:val="000000"/>
                <w:sz w:val="18"/>
                <w:szCs w:val="18"/>
                <w:lang w:eastAsia="bs-Latn-BA"/>
              </w:rPr>
            </w:pPr>
            <w:r w:rsidRPr="00E41867">
              <w:rPr>
                <w:rFonts w:eastAsia="Times New Roman" w:cs="Calibri"/>
                <w:color w:val="000000"/>
                <w:sz w:val="18"/>
                <w:szCs w:val="18"/>
                <w:lang w:eastAsia="bs-Latn-BA"/>
              </w:rPr>
              <w:t> </w:t>
            </w:r>
          </w:p>
        </w:tc>
        <w:tc>
          <w:tcPr>
            <w:tcW w:w="433" w:type="dxa"/>
            <w:tcBorders>
              <w:top w:val="nil"/>
              <w:left w:val="nil"/>
              <w:bottom w:val="single" w:sz="4" w:space="0" w:color="auto"/>
              <w:right w:val="single" w:sz="4" w:space="0" w:color="auto"/>
            </w:tcBorders>
            <w:shd w:val="clear" w:color="auto" w:fill="auto"/>
            <w:noWrap/>
            <w:vAlign w:val="bottom"/>
            <w:hideMark/>
          </w:tcPr>
          <w:p w:rsidR="005D0D81" w:rsidRPr="00E41867" w:rsidRDefault="005D0D81" w:rsidP="005D0D81">
            <w:pPr>
              <w:spacing w:after="0" w:line="240" w:lineRule="auto"/>
              <w:rPr>
                <w:rFonts w:eastAsia="Times New Roman" w:cs="Calibri"/>
                <w:color w:val="000000"/>
                <w:sz w:val="18"/>
                <w:szCs w:val="18"/>
                <w:lang w:eastAsia="bs-Latn-BA"/>
              </w:rPr>
            </w:pPr>
            <w:r w:rsidRPr="00E41867">
              <w:rPr>
                <w:rFonts w:eastAsia="Times New Roman" w:cs="Calibri"/>
                <w:color w:val="000000"/>
                <w:sz w:val="18"/>
                <w:szCs w:val="18"/>
                <w:lang w:eastAsia="bs-Latn-BA"/>
              </w:rPr>
              <w:t> </w:t>
            </w:r>
          </w:p>
        </w:tc>
        <w:tc>
          <w:tcPr>
            <w:tcW w:w="754" w:type="dxa"/>
            <w:tcBorders>
              <w:top w:val="nil"/>
              <w:left w:val="nil"/>
              <w:bottom w:val="single" w:sz="4" w:space="0" w:color="auto"/>
              <w:right w:val="single" w:sz="4" w:space="0" w:color="auto"/>
            </w:tcBorders>
            <w:shd w:val="clear" w:color="auto" w:fill="F2F2F2" w:themeFill="background1" w:themeFillShade="F2"/>
            <w:noWrap/>
            <w:vAlign w:val="bottom"/>
            <w:hideMark/>
          </w:tcPr>
          <w:p w:rsidR="005D0D81" w:rsidRPr="00E41867" w:rsidRDefault="005D0D81" w:rsidP="005D0D81">
            <w:pPr>
              <w:spacing w:after="0" w:line="240" w:lineRule="auto"/>
              <w:jc w:val="right"/>
              <w:rPr>
                <w:rFonts w:eastAsia="Times New Roman" w:cs="Calibri"/>
                <w:color w:val="000000"/>
                <w:sz w:val="18"/>
                <w:szCs w:val="18"/>
                <w:lang w:eastAsia="bs-Latn-BA"/>
              </w:rPr>
            </w:pPr>
            <w:r w:rsidRPr="00E41867">
              <w:rPr>
                <w:rFonts w:eastAsia="Times New Roman" w:cs="Calibri"/>
                <w:color w:val="000000"/>
                <w:sz w:val="18"/>
                <w:szCs w:val="18"/>
                <w:lang w:eastAsia="bs-Latn-BA"/>
              </w:rPr>
              <w:t>1</w:t>
            </w:r>
            <w:r w:rsidR="00D64293" w:rsidRPr="00E41867">
              <w:rPr>
                <w:rFonts w:eastAsia="Times New Roman" w:cs="Calibri"/>
                <w:color w:val="000000"/>
                <w:sz w:val="18"/>
                <w:szCs w:val="18"/>
                <w:lang w:eastAsia="bs-Latn-BA"/>
              </w:rPr>
              <w:t>.</w:t>
            </w:r>
            <w:r w:rsidRPr="00E41867">
              <w:rPr>
                <w:rFonts w:eastAsia="Times New Roman" w:cs="Calibri"/>
                <w:color w:val="000000"/>
                <w:sz w:val="18"/>
                <w:szCs w:val="18"/>
                <w:lang w:eastAsia="bs-Latn-BA"/>
              </w:rPr>
              <w:t>319</w:t>
            </w:r>
          </w:p>
        </w:tc>
      </w:tr>
    </w:tbl>
    <w:p w:rsidR="0088245B" w:rsidRPr="00EA7537" w:rsidRDefault="005D0D81" w:rsidP="00715573">
      <w:pPr>
        <w:jc w:val="both"/>
        <w:rPr>
          <w:i/>
          <w:iCs/>
          <w:sz w:val="20"/>
          <w:szCs w:val="20"/>
        </w:rPr>
      </w:pPr>
      <w:r w:rsidRPr="00EA7537">
        <w:rPr>
          <w:i/>
          <w:iCs/>
          <w:sz w:val="20"/>
          <w:szCs w:val="20"/>
        </w:rPr>
        <w:t>Izvor:</w:t>
      </w:r>
      <w:r w:rsidR="00BC0C34" w:rsidRPr="00EA7537">
        <w:rPr>
          <w:i/>
          <w:iCs/>
          <w:sz w:val="20"/>
          <w:szCs w:val="20"/>
        </w:rPr>
        <w:t xml:space="preserve">Federalni zavod za </w:t>
      </w:r>
      <w:r w:rsidR="001E7D17" w:rsidRPr="00EA7537">
        <w:rPr>
          <w:i/>
          <w:iCs/>
          <w:sz w:val="20"/>
          <w:szCs w:val="20"/>
        </w:rPr>
        <w:t>statistiku "Kantoni u brojkama"</w:t>
      </w:r>
    </w:p>
    <w:p w:rsidR="007F6B02" w:rsidRDefault="00BC0C34" w:rsidP="00715573">
      <w:pPr>
        <w:jc w:val="both"/>
      </w:pPr>
      <w:r>
        <w:t>Kada su u pitanju lica na evidenciji zavoda za zapošljavanje, p</w:t>
      </w:r>
      <w:r w:rsidR="006940AF">
        <w:t>osmatrajući strukturu nezaposlenih osoba prema kvalifikacijama u 2019. godini, zaključuje se da se i dalje najveći u</w:t>
      </w:r>
      <w:r w:rsidR="007F6B02">
        <w:t xml:space="preserve">dio odnosi na </w:t>
      </w:r>
      <w:r>
        <w:t>KV radnike</w:t>
      </w:r>
      <w:r w:rsidR="007F6B02">
        <w:t xml:space="preserve"> (320</w:t>
      </w:r>
      <w:r w:rsidR="006940AF">
        <w:t>, odnosno 3</w:t>
      </w:r>
      <w:r w:rsidR="007F6B02">
        <w:t xml:space="preserve">7,6%) i NKV </w:t>
      </w:r>
      <w:r>
        <w:t xml:space="preserve">radnike </w:t>
      </w:r>
      <w:r w:rsidR="007F6B02">
        <w:t>(277</w:t>
      </w:r>
      <w:r w:rsidR="006940AF">
        <w:t>, odnosno 32</w:t>
      </w:r>
      <w:r w:rsidR="007F6B02">
        <w:t xml:space="preserve">,5%), dok je nešto manji </w:t>
      </w:r>
      <w:r w:rsidR="006940AF">
        <w:t xml:space="preserve"> udio nezaposlenih</w:t>
      </w:r>
      <w:r w:rsidR="007F6B02">
        <w:t xml:space="preserve"> sa visokom stručnom spremom (23, odnosno 2,7%)u odnosu na udio u 2015. godini (42, odnosno 3,7</w:t>
      </w:r>
      <w:r w:rsidR="006940AF">
        <w:t>%).</w:t>
      </w:r>
    </w:p>
    <w:p w:rsidR="0088245B" w:rsidRPr="00D66CEC" w:rsidRDefault="0088245B" w:rsidP="00D66CEC">
      <w:pPr>
        <w:pStyle w:val="Bezproreda"/>
        <w:rPr>
          <w:b/>
        </w:rPr>
      </w:pPr>
      <w:r w:rsidRPr="00D66CEC">
        <w:rPr>
          <w:b/>
        </w:rPr>
        <w:t xml:space="preserve">Tabela </w:t>
      </w:r>
      <w:r w:rsidR="00BC0C34">
        <w:rPr>
          <w:b/>
        </w:rPr>
        <w:t>7</w:t>
      </w:r>
      <w:r w:rsidR="00E41867">
        <w:rPr>
          <w:b/>
        </w:rPr>
        <w:t>a</w:t>
      </w:r>
      <w:r w:rsidR="00BC0C34">
        <w:rPr>
          <w:b/>
        </w:rPr>
        <w:t xml:space="preserve">: </w:t>
      </w:r>
      <w:r w:rsidR="00AE3D0B">
        <w:rPr>
          <w:b/>
        </w:rPr>
        <w:t>B</w:t>
      </w:r>
      <w:r w:rsidRPr="00D66CEC">
        <w:rPr>
          <w:b/>
        </w:rPr>
        <w:t>roj nezaposlenih</w:t>
      </w:r>
      <w:r w:rsidR="00E41867">
        <w:rPr>
          <w:b/>
        </w:rPr>
        <w:t xml:space="preserve"> u odnosu na obrazovnu strukturu</w:t>
      </w:r>
    </w:p>
    <w:tbl>
      <w:tblPr>
        <w:tblW w:w="9231" w:type="dxa"/>
        <w:tblInd w:w="113" w:type="dxa"/>
        <w:tblLook w:val="04A0"/>
      </w:tblPr>
      <w:tblGrid>
        <w:gridCol w:w="1081"/>
        <w:gridCol w:w="610"/>
        <w:gridCol w:w="511"/>
        <w:gridCol w:w="608"/>
        <w:gridCol w:w="510"/>
        <w:gridCol w:w="510"/>
        <w:gridCol w:w="607"/>
        <w:gridCol w:w="510"/>
        <w:gridCol w:w="510"/>
        <w:gridCol w:w="578"/>
        <w:gridCol w:w="510"/>
        <w:gridCol w:w="510"/>
        <w:gridCol w:w="578"/>
        <w:gridCol w:w="510"/>
        <w:gridCol w:w="510"/>
        <w:gridCol w:w="578"/>
      </w:tblGrid>
      <w:tr w:rsidR="005D0D81" w:rsidRPr="005D0D81" w:rsidTr="00D66CEC">
        <w:trPr>
          <w:trHeight w:val="265"/>
        </w:trPr>
        <w:tc>
          <w:tcPr>
            <w:tcW w:w="1081" w:type="dxa"/>
            <w:vMerge w:val="restart"/>
            <w:tcBorders>
              <w:top w:val="single" w:sz="4" w:space="0" w:color="auto"/>
              <w:left w:val="single" w:sz="4" w:space="0" w:color="auto"/>
              <w:bottom w:val="nil"/>
              <w:right w:val="single" w:sz="4" w:space="0" w:color="auto"/>
            </w:tcBorders>
            <w:shd w:val="clear" w:color="auto" w:fill="FFC000"/>
            <w:noWrap/>
            <w:vAlign w:val="center"/>
            <w:hideMark/>
          </w:tcPr>
          <w:p w:rsidR="005D0D81" w:rsidRPr="005D0D81" w:rsidRDefault="005D0D81" w:rsidP="005D0D81">
            <w:pPr>
              <w:spacing w:after="0" w:line="240" w:lineRule="auto"/>
              <w:jc w:val="center"/>
              <w:rPr>
                <w:rFonts w:eastAsia="Times New Roman" w:cs="Calibri"/>
                <w:b/>
                <w:bCs/>
                <w:color w:val="000000"/>
                <w:sz w:val="18"/>
                <w:szCs w:val="18"/>
                <w:lang w:eastAsia="bs-Latn-BA"/>
              </w:rPr>
            </w:pPr>
            <w:r w:rsidRPr="005D0D81">
              <w:rPr>
                <w:rFonts w:eastAsia="Times New Roman" w:cs="Calibri"/>
                <w:b/>
                <w:bCs/>
                <w:color w:val="000000"/>
                <w:sz w:val="18"/>
                <w:szCs w:val="18"/>
                <w:lang w:eastAsia="bs-Latn-BA"/>
              </w:rPr>
              <w:t>Obrazovna struktura</w:t>
            </w:r>
          </w:p>
        </w:tc>
        <w:tc>
          <w:tcPr>
            <w:tcW w:w="1729" w:type="dxa"/>
            <w:gridSpan w:val="3"/>
            <w:tcBorders>
              <w:top w:val="single" w:sz="4" w:space="0" w:color="auto"/>
              <w:left w:val="nil"/>
              <w:bottom w:val="single" w:sz="4" w:space="0" w:color="auto"/>
              <w:right w:val="single" w:sz="4" w:space="0" w:color="000000"/>
            </w:tcBorders>
            <w:shd w:val="clear" w:color="auto" w:fill="FFC000"/>
            <w:noWrap/>
            <w:vAlign w:val="center"/>
            <w:hideMark/>
          </w:tcPr>
          <w:p w:rsidR="005D0D81" w:rsidRPr="005D0D81" w:rsidRDefault="005D0D81" w:rsidP="005D0D81">
            <w:pPr>
              <w:spacing w:after="0" w:line="240" w:lineRule="auto"/>
              <w:jc w:val="center"/>
              <w:rPr>
                <w:rFonts w:eastAsia="Times New Roman" w:cs="Calibri"/>
                <w:b/>
                <w:bCs/>
                <w:color w:val="000000"/>
                <w:sz w:val="18"/>
                <w:szCs w:val="18"/>
                <w:lang w:eastAsia="bs-Latn-BA"/>
              </w:rPr>
            </w:pPr>
            <w:r w:rsidRPr="005D0D81">
              <w:rPr>
                <w:rFonts w:eastAsia="Times New Roman" w:cs="Calibri"/>
                <w:b/>
                <w:bCs/>
                <w:color w:val="000000"/>
                <w:sz w:val="18"/>
                <w:szCs w:val="18"/>
                <w:lang w:eastAsia="bs-Latn-BA"/>
              </w:rPr>
              <w:t>2015</w:t>
            </w:r>
          </w:p>
        </w:tc>
        <w:tc>
          <w:tcPr>
            <w:tcW w:w="1627" w:type="dxa"/>
            <w:gridSpan w:val="3"/>
            <w:tcBorders>
              <w:top w:val="single" w:sz="4" w:space="0" w:color="auto"/>
              <w:left w:val="nil"/>
              <w:bottom w:val="single" w:sz="4" w:space="0" w:color="auto"/>
              <w:right w:val="single" w:sz="4" w:space="0" w:color="000000"/>
            </w:tcBorders>
            <w:shd w:val="clear" w:color="auto" w:fill="FFC000"/>
            <w:noWrap/>
            <w:vAlign w:val="center"/>
            <w:hideMark/>
          </w:tcPr>
          <w:p w:rsidR="005D0D81" w:rsidRPr="005D0D81" w:rsidRDefault="005D0D81" w:rsidP="005D0D81">
            <w:pPr>
              <w:spacing w:after="0" w:line="240" w:lineRule="auto"/>
              <w:jc w:val="center"/>
              <w:rPr>
                <w:rFonts w:eastAsia="Times New Roman" w:cs="Calibri"/>
                <w:b/>
                <w:bCs/>
                <w:color w:val="000000"/>
                <w:sz w:val="18"/>
                <w:szCs w:val="18"/>
                <w:lang w:eastAsia="bs-Latn-BA"/>
              </w:rPr>
            </w:pPr>
            <w:r w:rsidRPr="005D0D81">
              <w:rPr>
                <w:rFonts w:eastAsia="Times New Roman" w:cs="Calibri"/>
                <w:b/>
                <w:bCs/>
                <w:color w:val="000000"/>
                <w:sz w:val="18"/>
                <w:szCs w:val="18"/>
                <w:lang w:eastAsia="bs-Latn-BA"/>
              </w:rPr>
              <w:t>2016</w:t>
            </w:r>
          </w:p>
        </w:tc>
        <w:tc>
          <w:tcPr>
            <w:tcW w:w="1598" w:type="dxa"/>
            <w:gridSpan w:val="3"/>
            <w:tcBorders>
              <w:top w:val="single" w:sz="4" w:space="0" w:color="auto"/>
              <w:left w:val="nil"/>
              <w:bottom w:val="single" w:sz="4" w:space="0" w:color="auto"/>
              <w:right w:val="single" w:sz="4" w:space="0" w:color="000000"/>
            </w:tcBorders>
            <w:shd w:val="clear" w:color="auto" w:fill="FFC000"/>
            <w:noWrap/>
            <w:vAlign w:val="center"/>
            <w:hideMark/>
          </w:tcPr>
          <w:p w:rsidR="005D0D81" w:rsidRPr="005D0D81" w:rsidRDefault="005D0D81" w:rsidP="005D0D81">
            <w:pPr>
              <w:spacing w:after="0" w:line="240" w:lineRule="auto"/>
              <w:jc w:val="center"/>
              <w:rPr>
                <w:rFonts w:eastAsia="Times New Roman" w:cs="Calibri"/>
                <w:b/>
                <w:bCs/>
                <w:color w:val="000000"/>
                <w:sz w:val="18"/>
                <w:szCs w:val="18"/>
                <w:lang w:eastAsia="bs-Latn-BA"/>
              </w:rPr>
            </w:pPr>
            <w:r w:rsidRPr="005D0D81">
              <w:rPr>
                <w:rFonts w:eastAsia="Times New Roman" w:cs="Calibri"/>
                <w:b/>
                <w:bCs/>
                <w:color w:val="000000"/>
                <w:sz w:val="18"/>
                <w:szCs w:val="18"/>
                <w:lang w:eastAsia="bs-Latn-BA"/>
              </w:rPr>
              <w:t>2017</w:t>
            </w:r>
          </w:p>
        </w:tc>
        <w:tc>
          <w:tcPr>
            <w:tcW w:w="1598" w:type="dxa"/>
            <w:gridSpan w:val="3"/>
            <w:tcBorders>
              <w:top w:val="single" w:sz="4" w:space="0" w:color="auto"/>
              <w:left w:val="nil"/>
              <w:bottom w:val="single" w:sz="4" w:space="0" w:color="auto"/>
              <w:right w:val="single" w:sz="4" w:space="0" w:color="000000"/>
            </w:tcBorders>
            <w:shd w:val="clear" w:color="auto" w:fill="FFC000"/>
            <w:noWrap/>
            <w:vAlign w:val="center"/>
            <w:hideMark/>
          </w:tcPr>
          <w:p w:rsidR="005D0D81" w:rsidRPr="005D0D81" w:rsidRDefault="005D0D81" w:rsidP="005D0D81">
            <w:pPr>
              <w:spacing w:after="0" w:line="240" w:lineRule="auto"/>
              <w:jc w:val="center"/>
              <w:rPr>
                <w:rFonts w:eastAsia="Times New Roman" w:cs="Calibri"/>
                <w:b/>
                <w:bCs/>
                <w:color w:val="000000"/>
                <w:sz w:val="18"/>
                <w:szCs w:val="18"/>
                <w:lang w:eastAsia="bs-Latn-BA"/>
              </w:rPr>
            </w:pPr>
            <w:r w:rsidRPr="005D0D81">
              <w:rPr>
                <w:rFonts w:eastAsia="Times New Roman" w:cs="Calibri"/>
                <w:b/>
                <w:bCs/>
                <w:color w:val="000000"/>
                <w:sz w:val="18"/>
                <w:szCs w:val="18"/>
                <w:lang w:eastAsia="bs-Latn-BA"/>
              </w:rPr>
              <w:t>2018</w:t>
            </w:r>
          </w:p>
        </w:tc>
        <w:tc>
          <w:tcPr>
            <w:tcW w:w="1598" w:type="dxa"/>
            <w:gridSpan w:val="3"/>
            <w:tcBorders>
              <w:top w:val="single" w:sz="4" w:space="0" w:color="auto"/>
              <w:left w:val="nil"/>
              <w:bottom w:val="single" w:sz="4" w:space="0" w:color="auto"/>
              <w:right w:val="single" w:sz="4" w:space="0" w:color="000000"/>
            </w:tcBorders>
            <w:shd w:val="clear" w:color="auto" w:fill="FFC000"/>
            <w:noWrap/>
            <w:vAlign w:val="center"/>
            <w:hideMark/>
          </w:tcPr>
          <w:p w:rsidR="005D0D81" w:rsidRPr="005D0D81" w:rsidRDefault="005D0D81" w:rsidP="005D0D81">
            <w:pPr>
              <w:spacing w:after="0" w:line="240" w:lineRule="auto"/>
              <w:jc w:val="center"/>
              <w:rPr>
                <w:rFonts w:eastAsia="Times New Roman" w:cs="Calibri"/>
                <w:b/>
                <w:bCs/>
                <w:color w:val="000000"/>
                <w:sz w:val="18"/>
                <w:szCs w:val="18"/>
                <w:lang w:eastAsia="bs-Latn-BA"/>
              </w:rPr>
            </w:pPr>
            <w:r w:rsidRPr="005D0D81">
              <w:rPr>
                <w:rFonts w:eastAsia="Times New Roman" w:cs="Calibri"/>
                <w:b/>
                <w:bCs/>
                <w:color w:val="000000"/>
                <w:sz w:val="18"/>
                <w:szCs w:val="18"/>
                <w:lang w:eastAsia="bs-Latn-BA"/>
              </w:rPr>
              <w:t>2019</w:t>
            </w:r>
          </w:p>
        </w:tc>
      </w:tr>
      <w:tr w:rsidR="005D0D81" w:rsidRPr="005D0D81" w:rsidTr="00E41867">
        <w:trPr>
          <w:trHeight w:val="265"/>
        </w:trPr>
        <w:tc>
          <w:tcPr>
            <w:tcW w:w="1081" w:type="dxa"/>
            <w:vMerge/>
            <w:tcBorders>
              <w:top w:val="single" w:sz="4" w:space="0" w:color="auto"/>
              <w:left w:val="single" w:sz="4" w:space="0" w:color="auto"/>
              <w:bottom w:val="nil"/>
              <w:right w:val="single" w:sz="4" w:space="0" w:color="auto"/>
            </w:tcBorders>
            <w:shd w:val="clear" w:color="auto" w:fill="FFC000"/>
            <w:vAlign w:val="center"/>
            <w:hideMark/>
          </w:tcPr>
          <w:p w:rsidR="005D0D81" w:rsidRPr="005D0D81" w:rsidRDefault="005D0D81" w:rsidP="005D0D81">
            <w:pPr>
              <w:spacing w:after="0" w:line="240" w:lineRule="auto"/>
              <w:rPr>
                <w:rFonts w:eastAsia="Times New Roman" w:cs="Calibri"/>
                <w:b/>
                <w:bCs/>
                <w:color w:val="000000"/>
                <w:sz w:val="18"/>
                <w:szCs w:val="18"/>
                <w:lang w:eastAsia="bs-Latn-BA"/>
              </w:rPr>
            </w:pPr>
          </w:p>
        </w:tc>
        <w:tc>
          <w:tcPr>
            <w:tcW w:w="610" w:type="dxa"/>
            <w:tcBorders>
              <w:top w:val="nil"/>
              <w:left w:val="nil"/>
              <w:bottom w:val="single" w:sz="4" w:space="0" w:color="auto"/>
              <w:right w:val="single" w:sz="4" w:space="0" w:color="auto"/>
            </w:tcBorders>
            <w:shd w:val="clear" w:color="auto" w:fill="FFC000"/>
            <w:noWrap/>
            <w:vAlign w:val="center"/>
            <w:hideMark/>
          </w:tcPr>
          <w:p w:rsidR="005D0D81" w:rsidRPr="005D0D81" w:rsidRDefault="005D0D81" w:rsidP="005D0D81">
            <w:pPr>
              <w:spacing w:after="0" w:line="240" w:lineRule="auto"/>
              <w:jc w:val="center"/>
              <w:rPr>
                <w:rFonts w:eastAsia="Times New Roman" w:cs="Calibri"/>
                <w:b/>
                <w:bCs/>
                <w:color w:val="000000"/>
                <w:sz w:val="18"/>
                <w:szCs w:val="18"/>
                <w:lang w:eastAsia="bs-Latn-BA"/>
              </w:rPr>
            </w:pPr>
            <w:r w:rsidRPr="005D0D81">
              <w:rPr>
                <w:rFonts w:eastAsia="Times New Roman" w:cs="Calibri"/>
                <w:b/>
                <w:bCs/>
                <w:color w:val="000000"/>
                <w:sz w:val="18"/>
                <w:szCs w:val="18"/>
                <w:lang w:eastAsia="bs-Latn-BA"/>
              </w:rPr>
              <w:t>M</w:t>
            </w:r>
          </w:p>
        </w:tc>
        <w:tc>
          <w:tcPr>
            <w:tcW w:w="511" w:type="dxa"/>
            <w:tcBorders>
              <w:top w:val="nil"/>
              <w:left w:val="nil"/>
              <w:bottom w:val="single" w:sz="4" w:space="0" w:color="auto"/>
              <w:right w:val="single" w:sz="4" w:space="0" w:color="auto"/>
            </w:tcBorders>
            <w:shd w:val="clear" w:color="auto" w:fill="FFC000"/>
            <w:noWrap/>
            <w:vAlign w:val="center"/>
            <w:hideMark/>
          </w:tcPr>
          <w:p w:rsidR="005D0D81" w:rsidRPr="005D0D81" w:rsidRDefault="005D0D81" w:rsidP="005D0D81">
            <w:pPr>
              <w:spacing w:after="0" w:line="240" w:lineRule="auto"/>
              <w:jc w:val="center"/>
              <w:rPr>
                <w:rFonts w:eastAsia="Times New Roman" w:cs="Calibri"/>
                <w:b/>
                <w:bCs/>
                <w:color w:val="000000"/>
                <w:sz w:val="18"/>
                <w:szCs w:val="18"/>
                <w:lang w:eastAsia="bs-Latn-BA"/>
              </w:rPr>
            </w:pPr>
            <w:r w:rsidRPr="005D0D81">
              <w:rPr>
                <w:rFonts w:eastAsia="Times New Roman" w:cs="Calibri"/>
                <w:b/>
                <w:bCs/>
                <w:color w:val="000000"/>
                <w:sz w:val="18"/>
                <w:szCs w:val="18"/>
                <w:lang w:eastAsia="bs-Latn-BA"/>
              </w:rPr>
              <w:t>Ž</w:t>
            </w:r>
          </w:p>
        </w:tc>
        <w:tc>
          <w:tcPr>
            <w:tcW w:w="608" w:type="dxa"/>
            <w:tcBorders>
              <w:top w:val="nil"/>
              <w:left w:val="nil"/>
              <w:bottom w:val="single" w:sz="4" w:space="0" w:color="auto"/>
              <w:right w:val="single" w:sz="4" w:space="0" w:color="auto"/>
            </w:tcBorders>
            <w:shd w:val="clear" w:color="auto" w:fill="FFC000"/>
            <w:vAlign w:val="center"/>
            <w:hideMark/>
          </w:tcPr>
          <w:p w:rsidR="005D0D81" w:rsidRPr="005D0D81" w:rsidRDefault="008807E2" w:rsidP="005D0D81">
            <w:pPr>
              <w:spacing w:after="0" w:line="240" w:lineRule="auto"/>
              <w:jc w:val="center"/>
              <w:rPr>
                <w:rFonts w:eastAsia="Times New Roman" w:cs="Calibri"/>
                <w:b/>
                <w:bCs/>
                <w:color w:val="000000"/>
                <w:sz w:val="18"/>
                <w:szCs w:val="18"/>
                <w:lang w:eastAsia="bs-Latn-BA"/>
              </w:rPr>
            </w:pPr>
            <w:r w:rsidRPr="00D54108">
              <w:rPr>
                <w:rFonts w:eastAsia="Times New Roman" w:cs="Calibri"/>
                <w:b/>
                <w:bCs/>
                <w:color w:val="000000"/>
                <w:sz w:val="18"/>
                <w:szCs w:val="18"/>
                <w:lang w:eastAsia="bs-Latn-BA"/>
              </w:rPr>
              <w:t>Ʃ</w:t>
            </w:r>
          </w:p>
        </w:tc>
        <w:tc>
          <w:tcPr>
            <w:tcW w:w="510" w:type="dxa"/>
            <w:tcBorders>
              <w:top w:val="nil"/>
              <w:left w:val="nil"/>
              <w:bottom w:val="single" w:sz="4" w:space="0" w:color="auto"/>
              <w:right w:val="single" w:sz="4" w:space="0" w:color="auto"/>
            </w:tcBorders>
            <w:shd w:val="clear" w:color="auto" w:fill="FFC000"/>
            <w:noWrap/>
            <w:vAlign w:val="center"/>
            <w:hideMark/>
          </w:tcPr>
          <w:p w:rsidR="005D0D81" w:rsidRPr="005D0D81" w:rsidRDefault="005D0D81" w:rsidP="005D0D81">
            <w:pPr>
              <w:spacing w:after="0" w:line="240" w:lineRule="auto"/>
              <w:jc w:val="center"/>
              <w:rPr>
                <w:rFonts w:eastAsia="Times New Roman" w:cs="Calibri"/>
                <w:b/>
                <w:bCs/>
                <w:color w:val="000000"/>
                <w:sz w:val="18"/>
                <w:szCs w:val="18"/>
                <w:lang w:eastAsia="bs-Latn-BA"/>
              </w:rPr>
            </w:pPr>
            <w:r w:rsidRPr="005D0D81">
              <w:rPr>
                <w:rFonts w:eastAsia="Times New Roman" w:cs="Calibri"/>
                <w:b/>
                <w:bCs/>
                <w:color w:val="000000"/>
                <w:sz w:val="18"/>
                <w:szCs w:val="18"/>
                <w:lang w:eastAsia="bs-Latn-BA"/>
              </w:rPr>
              <w:t>M</w:t>
            </w:r>
          </w:p>
        </w:tc>
        <w:tc>
          <w:tcPr>
            <w:tcW w:w="510" w:type="dxa"/>
            <w:tcBorders>
              <w:top w:val="nil"/>
              <w:left w:val="nil"/>
              <w:bottom w:val="single" w:sz="4" w:space="0" w:color="auto"/>
              <w:right w:val="single" w:sz="4" w:space="0" w:color="auto"/>
            </w:tcBorders>
            <w:shd w:val="clear" w:color="auto" w:fill="FFC000"/>
            <w:noWrap/>
            <w:vAlign w:val="center"/>
            <w:hideMark/>
          </w:tcPr>
          <w:p w:rsidR="005D0D81" w:rsidRPr="005D0D81" w:rsidRDefault="005D0D81" w:rsidP="005D0D81">
            <w:pPr>
              <w:spacing w:after="0" w:line="240" w:lineRule="auto"/>
              <w:jc w:val="center"/>
              <w:rPr>
                <w:rFonts w:eastAsia="Times New Roman" w:cs="Calibri"/>
                <w:b/>
                <w:bCs/>
                <w:color w:val="000000"/>
                <w:sz w:val="18"/>
                <w:szCs w:val="18"/>
                <w:lang w:eastAsia="bs-Latn-BA"/>
              </w:rPr>
            </w:pPr>
            <w:r w:rsidRPr="005D0D81">
              <w:rPr>
                <w:rFonts w:eastAsia="Times New Roman" w:cs="Calibri"/>
                <w:b/>
                <w:bCs/>
                <w:color w:val="000000"/>
                <w:sz w:val="18"/>
                <w:szCs w:val="18"/>
                <w:lang w:eastAsia="bs-Latn-BA"/>
              </w:rPr>
              <w:t>Ž</w:t>
            </w:r>
          </w:p>
        </w:tc>
        <w:tc>
          <w:tcPr>
            <w:tcW w:w="607" w:type="dxa"/>
            <w:tcBorders>
              <w:top w:val="nil"/>
              <w:left w:val="nil"/>
              <w:bottom w:val="single" w:sz="4" w:space="0" w:color="auto"/>
              <w:right w:val="single" w:sz="4" w:space="0" w:color="auto"/>
            </w:tcBorders>
            <w:shd w:val="clear" w:color="auto" w:fill="FFC000"/>
            <w:vAlign w:val="center"/>
            <w:hideMark/>
          </w:tcPr>
          <w:p w:rsidR="005D0D81" w:rsidRPr="005D0D81" w:rsidRDefault="008807E2" w:rsidP="005D0D81">
            <w:pPr>
              <w:spacing w:after="0" w:line="240" w:lineRule="auto"/>
              <w:jc w:val="center"/>
              <w:rPr>
                <w:rFonts w:eastAsia="Times New Roman" w:cs="Calibri"/>
                <w:b/>
                <w:bCs/>
                <w:color w:val="000000"/>
                <w:sz w:val="18"/>
                <w:szCs w:val="18"/>
                <w:lang w:eastAsia="bs-Latn-BA"/>
              </w:rPr>
            </w:pPr>
            <w:r w:rsidRPr="00D54108">
              <w:rPr>
                <w:rFonts w:eastAsia="Times New Roman" w:cs="Calibri"/>
                <w:b/>
                <w:bCs/>
                <w:color w:val="000000"/>
                <w:sz w:val="18"/>
                <w:szCs w:val="18"/>
                <w:lang w:eastAsia="bs-Latn-BA"/>
              </w:rPr>
              <w:t>Ʃ</w:t>
            </w:r>
          </w:p>
        </w:tc>
        <w:tc>
          <w:tcPr>
            <w:tcW w:w="510" w:type="dxa"/>
            <w:tcBorders>
              <w:top w:val="nil"/>
              <w:left w:val="nil"/>
              <w:bottom w:val="single" w:sz="4" w:space="0" w:color="auto"/>
              <w:right w:val="single" w:sz="4" w:space="0" w:color="auto"/>
            </w:tcBorders>
            <w:shd w:val="clear" w:color="auto" w:fill="FFC000"/>
            <w:noWrap/>
            <w:vAlign w:val="center"/>
            <w:hideMark/>
          </w:tcPr>
          <w:p w:rsidR="005D0D81" w:rsidRPr="005D0D81" w:rsidRDefault="005D0D81" w:rsidP="005D0D81">
            <w:pPr>
              <w:spacing w:after="0" w:line="240" w:lineRule="auto"/>
              <w:jc w:val="center"/>
              <w:rPr>
                <w:rFonts w:eastAsia="Times New Roman" w:cs="Calibri"/>
                <w:b/>
                <w:bCs/>
                <w:color w:val="000000"/>
                <w:sz w:val="18"/>
                <w:szCs w:val="18"/>
                <w:lang w:eastAsia="bs-Latn-BA"/>
              </w:rPr>
            </w:pPr>
            <w:r w:rsidRPr="005D0D81">
              <w:rPr>
                <w:rFonts w:eastAsia="Times New Roman" w:cs="Calibri"/>
                <w:b/>
                <w:bCs/>
                <w:color w:val="000000"/>
                <w:sz w:val="18"/>
                <w:szCs w:val="18"/>
                <w:lang w:eastAsia="bs-Latn-BA"/>
              </w:rPr>
              <w:t>M</w:t>
            </w:r>
          </w:p>
        </w:tc>
        <w:tc>
          <w:tcPr>
            <w:tcW w:w="510" w:type="dxa"/>
            <w:tcBorders>
              <w:top w:val="nil"/>
              <w:left w:val="nil"/>
              <w:bottom w:val="single" w:sz="4" w:space="0" w:color="auto"/>
              <w:right w:val="single" w:sz="4" w:space="0" w:color="auto"/>
            </w:tcBorders>
            <w:shd w:val="clear" w:color="auto" w:fill="FFC000"/>
            <w:noWrap/>
            <w:vAlign w:val="center"/>
            <w:hideMark/>
          </w:tcPr>
          <w:p w:rsidR="005D0D81" w:rsidRPr="005D0D81" w:rsidRDefault="005D0D81" w:rsidP="005D0D81">
            <w:pPr>
              <w:spacing w:after="0" w:line="240" w:lineRule="auto"/>
              <w:jc w:val="center"/>
              <w:rPr>
                <w:rFonts w:eastAsia="Times New Roman" w:cs="Calibri"/>
                <w:b/>
                <w:bCs/>
                <w:color w:val="000000"/>
                <w:sz w:val="18"/>
                <w:szCs w:val="18"/>
                <w:lang w:eastAsia="bs-Latn-BA"/>
              </w:rPr>
            </w:pPr>
            <w:r w:rsidRPr="005D0D81">
              <w:rPr>
                <w:rFonts w:eastAsia="Times New Roman" w:cs="Calibri"/>
                <w:b/>
                <w:bCs/>
                <w:color w:val="000000"/>
                <w:sz w:val="18"/>
                <w:szCs w:val="18"/>
                <w:lang w:eastAsia="bs-Latn-BA"/>
              </w:rPr>
              <w:t>Ž</w:t>
            </w:r>
          </w:p>
        </w:tc>
        <w:tc>
          <w:tcPr>
            <w:tcW w:w="578" w:type="dxa"/>
            <w:tcBorders>
              <w:top w:val="nil"/>
              <w:left w:val="nil"/>
              <w:bottom w:val="single" w:sz="4" w:space="0" w:color="auto"/>
              <w:right w:val="single" w:sz="4" w:space="0" w:color="auto"/>
            </w:tcBorders>
            <w:shd w:val="clear" w:color="auto" w:fill="FFC000"/>
            <w:vAlign w:val="center"/>
            <w:hideMark/>
          </w:tcPr>
          <w:p w:rsidR="005D0D81" w:rsidRPr="005D0D81" w:rsidRDefault="008807E2" w:rsidP="005D0D81">
            <w:pPr>
              <w:spacing w:after="0" w:line="240" w:lineRule="auto"/>
              <w:jc w:val="center"/>
              <w:rPr>
                <w:rFonts w:eastAsia="Times New Roman" w:cs="Calibri"/>
                <w:b/>
                <w:bCs/>
                <w:color w:val="000000"/>
                <w:sz w:val="18"/>
                <w:szCs w:val="18"/>
                <w:lang w:eastAsia="bs-Latn-BA"/>
              </w:rPr>
            </w:pPr>
            <w:r w:rsidRPr="00D54108">
              <w:rPr>
                <w:rFonts w:eastAsia="Times New Roman" w:cs="Calibri"/>
                <w:b/>
                <w:bCs/>
                <w:color w:val="000000"/>
                <w:sz w:val="18"/>
                <w:szCs w:val="18"/>
                <w:lang w:eastAsia="bs-Latn-BA"/>
              </w:rPr>
              <w:t>Ʃ</w:t>
            </w:r>
          </w:p>
        </w:tc>
        <w:tc>
          <w:tcPr>
            <w:tcW w:w="510" w:type="dxa"/>
            <w:tcBorders>
              <w:top w:val="nil"/>
              <w:left w:val="nil"/>
              <w:bottom w:val="single" w:sz="4" w:space="0" w:color="auto"/>
              <w:right w:val="single" w:sz="4" w:space="0" w:color="auto"/>
            </w:tcBorders>
            <w:shd w:val="clear" w:color="auto" w:fill="FFC000"/>
            <w:noWrap/>
            <w:vAlign w:val="center"/>
            <w:hideMark/>
          </w:tcPr>
          <w:p w:rsidR="005D0D81" w:rsidRPr="005D0D81" w:rsidRDefault="005D0D81" w:rsidP="005D0D81">
            <w:pPr>
              <w:spacing w:after="0" w:line="240" w:lineRule="auto"/>
              <w:jc w:val="center"/>
              <w:rPr>
                <w:rFonts w:eastAsia="Times New Roman" w:cs="Calibri"/>
                <w:b/>
                <w:bCs/>
                <w:color w:val="000000"/>
                <w:sz w:val="18"/>
                <w:szCs w:val="18"/>
                <w:lang w:eastAsia="bs-Latn-BA"/>
              </w:rPr>
            </w:pPr>
            <w:r w:rsidRPr="005D0D81">
              <w:rPr>
                <w:rFonts w:eastAsia="Times New Roman" w:cs="Calibri"/>
                <w:b/>
                <w:bCs/>
                <w:color w:val="000000"/>
                <w:sz w:val="18"/>
                <w:szCs w:val="18"/>
                <w:lang w:eastAsia="bs-Latn-BA"/>
              </w:rPr>
              <w:t>M</w:t>
            </w:r>
          </w:p>
        </w:tc>
        <w:tc>
          <w:tcPr>
            <w:tcW w:w="510" w:type="dxa"/>
            <w:tcBorders>
              <w:top w:val="nil"/>
              <w:left w:val="nil"/>
              <w:bottom w:val="single" w:sz="4" w:space="0" w:color="auto"/>
              <w:right w:val="single" w:sz="4" w:space="0" w:color="auto"/>
            </w:tcBorders>
            <w:shd w:val="clear" w:color="auto" w:fill="FFC000"/>
            <w:noWrap/>
            <w:vAlign w:val="center"/>
            <w:hideMark/>
          </w:tcPr>
          <w:p w:rsidR="005D0D81" w:rsidRPr="005D0D81" w:rsidRDefault="005D0D81" w:rsidP="005D0D81">
            <w:pPr>
              <w:spacing w:after="0" w:line="240" w:lineRule="auto"/>
              <w:jc w:val="center"/>
              <w:rPr>
                <w:rFonts w:eastAsia="Times New Roman" w:cs="Calibri"/>
                <w:b/>
                <w:bCs/>
                <w:color w:val="000000"/>
                <w:sz w:val="18"/>
                <w:szCs w:val="18"/>
                <w:lang w:eastAsia="bs-Latn-BA"/>
              </w:rPr>
            </w:pPr>
            <w:r w:rsidRPr="005D0D81">
              <w:rPr>
                <w:rFonts w:eastAsia="Times New Roman" w:cs="Calibri"/>
                <w:b/>
                <w:bCs/>
                <w:color w:val="000000"/>
                <w:sz w:val="18"/>
                <w:szCs w:val="18"/>
                <w:lang w:eastAsia="bs-Latn-BA"/>
              </w:rPr>
              <w:t>Ž</w:t>
            </w:r>
          </w:p>
        </w:tc>
        <w:tc>
          <w:tcPr>
            <w:tcW w:w="578" w:type="dxa"/>
            <w:tcBorders>
              <w:top w:val="nil"/>
              <w:left w:val="nil"/>
              <w:bottom w:val="single" w:sz="4" w:space="0" w:color="auto"/>
              <w:right w:val="single" w:sz="4" w:space="0" w:color="auto"/>
            </w:tcBorders>
            <w:shd w:val="clear" w:color="auto" w:fill="FFC000"/>
            <w:vAlign w:val="center"/>
            <w:hideMark/>
          </w:tcPr>
          <w:p w:rsidR="005D0D81" w:rsidRPr="005D0D81" w:rsidRDefault="008807E2" w:rsidP="005D0D81">
            <w:pPr>
              <w:spacing w:after="0" w:line="240" w:lineRule="auto"/>
              <w:jc w:val="center"/>
              <w:rPr>
                <w:rFonts w:eastAsia="Times New Roman" w:cs="Calibri"/>
                <w:b/>
                <w:bCs/>
                <w:color w:val="000000"/>
                <w:sz w:val="18"/>
                <w:szCs w:val="18"/>
                <w:lang w:eastAsia="bs-Latn-BA"/>
              </w:rPr>
            </w:pPr>
            <w:r w:rsidRPr="00D54108">
              <w:rPr>
                <w:rFonts w:eastAsia="Times New Roman" w:cs="Calibri"/>
                <w:b/>
                <w:bCs/>
                <w:color w:val="000000"/>
                <w:sz w:val="18"/>
                <w:szCs w:val="18"/>
                <w:lang w:eastAsia="bs-Latn-BA"/>
              </w:rPr>
              <w:t>Ʃ</w:t>
            </w:r>
          </w:p>
        </w:tc>
        <w:tc>
          <w:tcPr>
            <w:tcW w:w="510" w:type="dxa"/>
            <w:tcBorders>
              <w:top w:val="nil"/>
              <w:left w:val="nil"/>
              <w:bottom w:val="single" w:sz="4" w:space="0" w:color="auto"/>
              <w:right w:val="single" w:sz="4" w:space="0" w:color="auto"/>
            </w:tcBorders>
            <w:shd w:val="clear" w:color="auto" w:fill="FFC000"/>
            <w:noWrap/>
            <w:vAlign w:val="center"/>
            <w:hideMark/>
          </w:tcPr>
          <w:p w:rsidR="005D0D81" w:rsidRPr="005D0D81" w:rsidRDefault="005D0D81" w:rsidP="005D0D81">
            <w:pPr>
              <w:spacing w:after="0" w:line="240" w:lineRule="auto"/>
              <w:jc w:val="center"/>
              <w:rPr>
                <w:rFonts w:eastAsia="Times New Roman" w:cs="Calibri"/>
                <w:b/>
                <w:bCs/>
                <w:color w:val="000000"/>
                <w:sz w:val="18"/>
                <w:szCs w:val="18"/>
                <w:lang w:eastAsia="bs-Latn-BA"/>
              </w:rPr>
            </w:pPr>
            <w:r w:rsidRPr="005D0D81">
              <w:rPr>
                <w:rFonts w:eastAsia="Times New Roman" w:cs="Calibri"/>
                <w:b/>
                <w:bCs/>
                <w:color w:val="000000"/>
                <w:sz w:val="18"/>
                <w:szCs w:val="18"/>
                <w:lang w:eastAsia="bs-Latn-BA"/>
              </w:rPr>
              <w:t>M</w:t>
            </w:r>
          </w:p>
        </w:tc>
        <w:tc>
          <w:tcPr>
            <w:tcW w:w="510" w:type="dxa"/>
            <w:tcBorders>
              <w:top w:val="nil"/>
              <w:left w:val="nil"/>
              <w:bottom w:val="single" w:sz="4" w:space="0" w:color="auto"/>
              <w:right w:val="single" w:sz="4" w:space="0" w:color="auto"/>
            </w:tcBorders>
            <w:shd w:val="clear" w:color="auto" w:fill="FFC000"/>
            <w:noWrap/>
            <w:vAlign w:val="center"/>
            <w:hideMark/>
          </w:tcPr>
          <w:p w:rsidR="005D0D81" w:rsidRPr="005D0D81" w:rsidRDefault="005D0D81" w:rsidP="005D0D81">
            <w:pPr>
              <w:spacing w:after="0" w:line="240" w:lineRule="auto"/>
              <w:jc w:val="center"/>
              <w:rPr>
                <w:rFonts w:eastAsia="Times New Roman" w:cs="Calibri"/>
                <w:b/>
                <w:bCs/>
                <w:color w:val="000000"/>
                <w:sz w:val="18"/>
                <w:szCs w:val="18"/>
                <w:lang w:eastAsia="bs-Latn-BA"/>
              </w:rPr>
            </w:pPr>
            <w:r w:rsidRPr="005D0D81">
              <w:rPr>
                <w:rFonts w:eastAsia="Times New Roman" w:cs="Calibri"/>
                <w:b/>
                <w:bCs/>
                <w:color w:val="000000"/>
                <w:sz w:val="18"/>
                <w:szCs w:val="18"/>
                <w:lang w:eastAsia="bs-Latn-BA"/>
              </w:rPr>
              <w:t>Ž</w:t>
            </w:r>
          </w:p>
        </w:tc>
        <w:tc>
          <w:tcPr>
            <w:tcW w:w="578" w:type="dxa"/>
            <w:tcBorders>
              <w:top w:val="nil"/>
              <w:left w:val="nil"/>
              <w:bottom w:val="single" w:sz="4" w:space="0" w:color="auto"/>
              <w:right w:val="single" w:sz="4" w:space="0" w:color="auto"/>
            </w:tcBorders>
            <w:shd w:val="clear" w:color="auto" w:fill="FFC000"/>
            <w:vAlign w:val="center"/>
            <w:hideMark/>
          </w:tcPr>
          <w:p w:rsidR="005D0D81" w:rsidRPr="005D0D81" w:rsidRDefault="008807E2" w:rsidP="005D0D81">
            <w:pPr>
              <w:spacing w:after="0" w:line="240" w:lineRule="auto"/>
              <w:jc w:val="center"/>
              <w:rPr>
                <w:rFonts w:eastAsia="Times New Roman" w:cs="Calibri"/>
                <w:b/>
                <w:bCs/>
                <w:color w:val="000000"/>
                <w:sz w:val="18"/>
                <w:szCs w:val="18"/>
                <w:lang w:eastAsia="bs-Latn-BA"/>
              </w:rPr>
            </w:pPr>
            <w:r w:rsidRPr="00D54108">
              <w:rPr>
                <w:rFonts w:eastAsia="Times New Roman" w:cs="Calibri"/>
                <w:b/>
                <w:bCs/>
                <w:color w:val="000000"/>
                <w:sz w:val="18"/>
                <w:szCs w:val="18"/>
                <w:lang w:eastAsia="bs-Latn-BA"/>
              </w:rPr>
              <w:t>Ʃ</w:t>
            </w:r>
          </w:p>
        </w:tc>
      </w:tr>
      <w:tr w:rsidR="005D0D81" w:rsidRPr="005D0D81" w:rsidTr="00E41867">
        <w:trPr>
          <w:trHeight w:val="265"/>
        </w:trPr>
        <w:tc>
          <w:tcPr>
            <w:tcW w:w="1081" w:type="dxa"/>
            <w:tcBorders>
              <w:top w:val="single" w:sz="4" w:space="0" w:color="auto"/>
              <w:left w:val="single" w:sz="4" w:space="0" w:color="auto"/>
              <w:bottom w:val="single" w:sz="4" w:space="0" w:color="auto"/>
              <w:right w:val="single" w:sz="4" w:space="0" w:color="auto"/>
            </w:tcBorders>
            <w:shd w:val="clear" w:color="auto" w:fill="auto"/>
            <w:hideMark/>
          </w:tcPr>
          <w:p w:rsidR="005D0D81" w:rsidRPr="005D0D81" w:rsidRDefault="005D0D81" w:rsidP="005D0D81">
            <w:pPr>
              <w:spacing w:after="0" w:line="240" w:lineRule="auto"/>
              <w:rPr>
                <w:rFonts w:eastAsia="Times New Roman" w:cs="Calibri"/>
                <w:color w:val="000000"/>
                <w:sz w:val="18"/>
                <w:szCs w:val="18"/>
                <w:lang w:eastAsia="bs-Latn-BA"/>
              </w:rPr>
            </w:pPr>
            <w:r w:rsidRPr="005D0D81">
              <w:rPr>
                <w:rFonts w:eastAsia="Times New Roman" w:cs="Calibri"/>
                <w:color w:val="000000"/>
                <w:sz w:val="18"/>
                <w:szCs w:val="18"/>
                <w:lang w:eastAsia="bs-Latn-BA"/>
              </w:rPr>
              <w:t>NKV</w:t>
            </w:r>
          </w:p>
        </w:tc>
        <w:tc>
          <w:tcPr>
            <w:tcW w:w="610" w:type="dxa"/>
            <w:tcBorders>
              <w:top w:val="nil"/>
              <w:left w:val="nil"/>
              <w:bottom w:val="single" w:sz="4" w:space="0" w:color="auto"/>
              <w:right w:val="single" w:sz="4" w:space="0" w:color="auto"/>
            </w:tcBorders>
            <w:shd w:val="clear" w:color="auto" w:fill="auto"/>
            <w:noWrap/>
            <w:vAlign w:val="bottom"/>
            <w:hideMark/>
          </w:tcPr>
          <w:p w:rsidR="005D0D81" w:rsidRPr="005D0D81" w:rsidRDefault="005D0D81" w:rsidP="005D0D81">
            <w:pPr>
              <w:spacing w:after="0" w:line="240" w:lineRule="auto"/>
              <w:jc w:val="right"/>
              <w:rPr>
                <w:rFonts w:eastAsia="Times New Roman" w:cs="Calibri"/>
                <w:color w:val="000000"/>
                <w:sz w:val="18"/>
                <w:szCs w:val="18"/>
                <w:lang w:eastAsia="bs-Latn-BA"/>
              </w:rPr>
            </w:pPr>
            <w:r w:rsidRPr="005D0D81">
              <w:rPr>
                <w:rFonts w:eastAsia="Times New Roman" w:cs="Calibri"/>
                <w:color w:val="000000"/>
                <w:sz w:val="18"/>
                <w:szCs w:val="18"/>
                <w:lang w:eastAsia="bs-Latn-BA"/>
              </w:rPr>
              <w:t>177</w:t>
            </w:r>
          </w:p>
        </w:tc>
        <w:tc>
          <w:tcPr>
            <w:tcW w:w="511" w:type="dxa"/>
            <w:tcBorders>
              <w:top w:val="nil"/>
              <w:left w:val="nil"/>
              <w:bottom w:val="single" w:sz="4" w:space="0" w:color="auto"/>
              <w:right w:val="single" w:sz="4" w:space="0" w:color="auto"/>
            </w:tcBorders>
            <w:shd w:val="clear" w:color="auto" w:fill="auto"/>
            <w:noWrap/>
            <w:vAlign w:val="bottom"/>
            <w:hideMark/>
          </w:tcPr>
          <w:p w:rsidR="005D0D81" w:rsidRPr="005D0D81" w:rsidRDefault="005D0D81" w:rsidP="005D0D81">
            <w:pPr>
              <w:spacing w:after="0" w:line="240" w:lineRule="auto"/>
              <w:jc w:val="right"/>
              <w:rPr>
                <w:rFonts w:eastAsia="Times New Roman" w:cs="Calibri"/>
                <w:color w:val="000000"/>
                <w:sz w:val="18"/>
                <w:szCs w:val="18"/>
                <w:lang w:eastAsia="bs-Latn-BA"/>
              </w:rPr>
            </w:pPr>
            <w:r w:rsidRPr="005D0D81">
              <w:rPr>
                <w:rFonts w:eastAsia="Times New Roman" w:cs="Calibri"/>
                <w:color w:val="000000"/>
                <w:sz w:val="18"/>
                <w:szCs w:val="18"/>
                <w:lang w:eastAsia="bs-Latn-BA"/>
              </w:rPr>
              <w:t>174</w:t>
            </w:r>
          </w:p>
        </w:tc>
        <w:tc>
          <w:tcPr>
            <w:tcW w:w="608" w:type="dxa"/>
            <w:tcBorders>
              <w:top w:val="nil"/>
              <w:left w:val="nil"/>
              <w:bottom w:val="single" w:sz="4" w:space="0" w:color="auto"/>
              <w:right w:val="single" w:sz="4" w:space="0" w:color="auto"/>
            </w:tcBorders>
            <w:shd w:val="clear" w:color="auto" w:fill="auto"/>
            <w:noWrap/>
            <w:vAlign w:val="bottom"/>
            <w:hideMark/>
          </w:tcPr>
          <w:p w:rsidR="005D0D81" w:rsidRPr="005D0D81" w:rsidRDefault="005D0D81" w:rsidP="005D0D81">
            <w:pPr>
              <w:spacing w:after="0" w:line="240" w:lineRule="auto"/>
              <w:jc w:val="right"/>
              <w:rPr>
                <w:rFonts w:eastAsia="Times New Roman" w:cs="Calibri"/>
                <w:color w:val="000000"/>
                <w:sz w:val="18"/>
                <w:szCs w:val="18"/>
                <w:lang w:eastAsia="bs-Latn-BA"/>
              </w:rPr>
            </w:pPr>
            <w:r w:rsidRPr="005D0D81">
              <w:rPr>
                <w:rFonts w:eastAsia="Times New Roman" w:cs="Calibri"/>
                <w:color w:val="000000"/>
                <w:sz w:val="18"/>
                <w:szCs w:val="18"/>
                <w:lang w:eastAsia="bs-Latn-BA"/>
              </w:rPr>
              <w:t>351</w:t>
            </w:r>
          </w:p>
        </w:tc>
        <w:tc>
          <w:tcPr>
            <w:tcW w:w="510" w:type="dxa"/>
            <w:tcBorders>
              <w:top w:val="nil"/>
              <w:left w:val="nil"/>
              <w:bottom w:val="single" w:sz="4" w:space="0" w:color="auto"/>
              <w:right w:val="single" w:sz="4" w:space="0" w:color="auto"/>
            </w:tcBorders>
            <w:shd w:val="clear" w:color="auto" w:fill="auto"/>
            <w:noWrap/>
            <w:vAlign w:val="bottom"/>
            <w:hideMark/>
          </w:tcPr>
          <w:p w:rsidR="005D0D81" w:rsidRPr="005D0D81" w:rsidRDefault="005D0D81" w:rsidP="005D0D81">
            <w:pPr>
              <w:spacing w:after="0" w:line="240" w:lineRule="auto"/>
              <w:jc w:val="right"/>
              <w:rPr>
                <w:rFonts w:eastAsia="Times New Roman" w:cs="Calibri"/>
                <w:color w:val="000000"/>
                <w:sz w:val="18"/>
                <w:szCs w:val="18"/>
                <w:lang w:eastAsia="bs-Latn-BA"/>
              </w:rPr>
            </w:pPr>
            <w:r w:rsidRPr="005D0D81">
              <w:rPr>
                <w:rFonts w:eastAsia="Times New Roman" w:cs="Calibri"/>
                <w:color w:val="000000"/>
                <w:sz w:val="18"/>
                <w:szCs w:val="18"/>
                <w:lang w:eastAsia="bs-Latn-BA"/>
              </w:rPr>
              <w:t>165</w:t>
            </w:r>
          </w:p>
        </w:tc>
        <w:tc>
          <w:tcPr>
            <w:tcW w:w="510" w:type="dxa"/>
            <w:tcBorders>
              <w:top w:val="nil"/>
              <w:left w:val="nil"/>
              <w:bottom w:val="single" w:sz="4" w:space="0" w:color="auto"/>
              <w:right w:val="single" w:sz="4" w:space="0" w:color="auto"/>
            </w:tcBorders>
            <w:shd w:val="clear" w:color="auto" w:fill="auto"/>
            <w:noWrap/>
            <w:vAlign w:val="bottom"/>
            <w:hideMark/>
          </w:tcPr>
          <w:p w:rsidR="005D0D81" w:rsidRPr="005D0D81" w:rsidRDefault="005D0D81" w:rsidP="005D0D81">
            <w:pPr>
              <w:spacing w:after="0" w:line="240" w:lineRule="auto"/>
              <w:jc w:val="right"/>
              <w:rPr>
                <w:rFonts w:eastAsia="Times New Roman" w:cs="Calibri"/>
                <w:color w:val="000000"/>
                <w:sz w:val="18"/>
                <w:szCs w:val="18"/>
                <w:lang w:eastAsia="bs-Latn-BA"/>
              </w:rPr>
            </w:pPr>
            <w:r w:rsidRPr="005D0D81">
              <w:rPr>
                <w:rFonts w:eastAsia="Times New Roman" w:cs="Calibri"/>
                <w:color w:val="000000"/>
                <w:sz w:val="18"/>
                <w:szCs w:val="18"/>
                <w:lang w:eastAsia="bs-Latn-BA"/>
              </w:rPr>
              <w:t>173</w:t>
            </w:r>
          </w:p>
        </w:tc>
        <w:tc>
          <w:tcPr>
            <w:tcW w:w="607" w:type="dxa"/>
            <w:tcBorders>
              <w:top w:val="nil"/>
              <w:left w:val="nil"/>
              <w:bottom w:val="single" w:sz="4" w:space="0" w:color="auto"/>
              <w:right w:val="single" w:sz="4" w:space="0" w:color="auto"/>
            </w:tcBorders>
            <w:shd w:val="clear" w:color="auto" w:fill="auto"/>
            <w:noWrap/>
            <w:vAlign w:val="bottom"/>
            <w:hideMark/>
          </w:tcPr>
          <w:p w:rsidR="005D0D81" w:rsidRPr="005D0D81" w:rsidRDefault="005D0D81" w:rsidP="005D0D81">
            <w:pPr>
              <w:spacing w:after="0" w:line="240" w:lineRule="auto"/>
              <w:jc w:val="right"/>
              <w:rPr>
                <w:rFonts w:eastAsia="Times New Roman" w:cs="Calibri"/>
                <w:color w:val="000000"/>
                <w:sz w:val="18"/>
                <w:szCs w:val="18"/>
                <w:lang w:eastAsia="bs-Latn-BA"/>
              </w:rPr>
            </w:pPr>
            <w:r w:rsidRPr="005D0D81">
              <w:rPr>
                <w:rFonts w:eastAsia="Times New Roman" w:cs="Calibri"/>
                <w:color w:val="000000"/>
                <w:sz w:val="18"/>
                <w:szCs w:val="18"/>
                <w:lang w:eastAsia="bs-Latn-BA"/>
              </w:rPr>
              <w:t>338</w:t>
            </w:r>
          </w:p>
        </w:tc>
        <w:tc>
          <w:tcPr>
            <w:tcW w:w="510" w:type="dxa"/>
            <w:tcBorders>
              <w:top w:val="nil"/>
              <w:left w:val="nil"/>
              <w:bottom w:val="single" w:sz="4" w:space="0" w:color="auto"/>
              <w:right w:val="single" w:sz="4" w:space="0" w:color="auto"/>
            </w:tcBorders>
            <w:shd w:val="clear" w:color="auto" w:fill="auto"/>
            <w:noWrap/>
            <w:vAlign w:val="bottom"/>
            <w:hideMark/>
          </w:tcPr>
          <w:p w:rsidR="005D0D81" w:rsidRPr="005D0D81" w:rsidRDefault="005D0D81" w:rsidP="005D0D81">
            <w:pPr>
              <w:spacing w:after="0" w:line="240" w:lineRule="auto"/>
              <w:jc w:val="right"/>
              <w:rPr>
                <w:rFonts w:eastAsia="Times New Roman" w:cs="Calibri"/>
                <w:color w:val="000000"/>
                <w:sz w:val="18"/>
                <w:szCs w:val="18"/>
                <w:lang w:eastAsia="bs-Latn-BA"/>
              </w:rPr>
            </w:pPr>
            <w:r w:rsidRPr="005D0D81">
              <w:rPr>
                <w:rFonts w:eastAsia="Times New Roman" w:cs="Calibri"/>
                <w:color w:val="000000"/>
                <w:sz w:val="18"/>
                <w:szCs w:val="18"/>
                <w:lang w:eastAsia="bs-Latn-BA"/>
              </w:rPr>
              <w:t>160</w:t>
            </w:r>
          </w:p>
        </w:tc>
        <w:tc>
          <w:tcPr>
            <w:tcW w:w="510" w:type="dxa"/>
            <w:tcBorders>
              <w:top w:val="nil"/>
              <w:left w:val="nil"/>
              <w:bottom w:val="single" w:sz="4" w:space="0" w:color="auto"/>
              <w:right w:val="single" w:sz="4" w:space="0" w:color="auto"/>
            </w:tcBorders>
            <w:shd w:val="clear" w:color="auto" w:fill="auto"/>
            <w:noWrap/>
            <w:vAlign w:val="bottom"/>
            <w:hideMark/>
          </w:tcPr>
          <w:p w:rsidR="005D0D81" w:rsidRPr="005D0D81" w:rsidRDefault="005D0D81" w:rsidP="005D0D81">
            <w:pPr>
              <w:spacing w:after="0" w:line="240" w:lineRule="auto"/>
              <w:jc w:val="right"/>
              <w:rPr>
                <w:rFonts w:eastAsia="Times New Roman" w:cs="Calibri"/>
                <w:color w:val="000000"/>
                <w:sz w:val="18"/>
                <w:szCs w:val="18"/>
                <w:lang w:eastAsia="bs-Latn-BA"/>
              </w:rPr>
            </w:pPr>
            <w:r w:rsidRPr="005D0D81">
              <w:rPr>
                <w:rFonts w:eastAsia="Times New Roman" w:cs="Calibri"/>
                <w:color w:val="000000"/>
                <w:sz w:val="18"/>
                <w:szCs w:val="18"/>
                <w:lang w:eastAsia="bs-Latn-BA"/>
              </w:rPr>
              <w:t>154</w:t>
            </w:r>
          </w:p>
        </w:tc>
        <w:tc>
          <w:tcPr>
            <w:tcW w:w="578" w:type="dxa"/>
            <w:tcBorders>
              <w:top w:val="nil"/>
              <w:left w:val="nil"/>
              <w:bottom w:val="single" w:sz="4" w:space="0" w:color="auto"/>
              <w:right w:val="single" w:sz="4" w:space="0" w:color="auto"/>
            </w:tcBorders>
            <w:shd w:val="clear" w:color="auto" w:fill="auto"/>
            <w:noWrap/>
            <w:vAlign w:val="bottom"/>
            <w:hideMark/>
          </w:tcPr>
          <w:p w:rsidR="005D0D81" w:rsidRPr="005D0D81" w:rsidRDefault="005D0D81" w:rsidP="005D0D81">
            <w:pPr>
              <w:spacing w:after="0" w:line="240" w:lineRule="auto"/>
              <w:jc w:val="right"/>
              <w:rPr>
                <w:rFonts w:eastAsia="Times New Roman" w:cs="Calibri"/>
                <w:color w:val="000000"/>
                <w:sz w:val="18"/>
                <w:szCs w:val="18"/>
                <w:lang w:eastAsia="bs-Latn-BA"/>
              </w:rPr>
            </w:pPr>
            <w:r w:rsidRPr="005D0D81">
              <w:rPr>
                <w:rFonts w:eastAsia="Times New Roman" w:cs="Calibri"/>
                <w:color w:val="000000"/>
                <w:sz w:val="18"/>
                <w:szCs w:val="18"/>
                <w:lang w:eastAsia="bs-Latn-BA"/>
              </w:rPr>
              <w:t>314</w:t>
            </w:r>
          </w:p>
        </w:tc>
        <w:tc>
          <w:tcPr>
            <w:tcW w:w="510" w:type="dxa"/>
            <w:tcBorders>
              <w:top w:val="nil"/>
              <w:left w:val="nil"/>
              <w:bottom w:val="single" w:sz="4" w:space="0" w:color="auto"/>
              <w:right w:val="single" w:sz="4" w:space="0" w:color="auto"/>
            </w:tcBorders>
            <w:shd w:val="clear" w:color="auto" w:fill="auto"/>
            <w:noWrap/>
            <w:vAlign w:val="bottom"/>
            <w:hideMark/>
          </w:tcPr>
          <w:p w:rsidR="005D0D81" w:rsidRPr="005D0D81" w:rsidRDefault="005D0D81" w:rsidP="005D0D81">
            <w:pPr>
              <w:spacing w:after="0" w:line="240" w:lineRule="auto"/>
              <w:jc w:val="right"/>
              <w:rPr>
                <w:rFonts w:eastAsia="Times New Roman" w:cs="Calibri"/>
                <w:color w:val="000000"/>
                <w:sz w:val="18"/>
                <w:szCs w:val="18"/>
                <w:lang w:eastAsia="bs-Latn-BA"/>
              </w:rPr>
            </w:pPr>
            <w:r w:rsidRPr="005D0D81">
              <w:rPr>
                <w:rFonts w:eastAsia="Times New Roman" w:cs="Calibri"/>
                <w:color w:val="000000"/>
                <w:sz w:val="18"/>
                <w:szCs w:val="18"/>
                <w:lang w:eastAsia="bs-Latn-BA"/>
              </w:rPr>
              <w:t>153</w:t>
            </w:r>
          </w:p>
        </w:tc>
        <w:tc>
          <w:tcPr>
            <w:tcW w:w="510" w:type="dxa"/>
            <w:tcBorders>
              <w:top w:val="nil"/>
              <w:left w:val="nil"/>
              <w:bottom w:val="single" w:sz="4" w:space="0" w:color="auto"/>
              <w:right w:val="single" w:sz="4" w:space="0" w:color="auto"/>
            </w:tcBorders>
            <w:shd w:val="clear" w:color="auto" w:fill="auto"/>
            <w:noWrap/>
            <w:vAlign w:val="bottom"/>
            <w:hideMark/>
          </w:tcPr>
          <w:p w:rsidR="005D0D81" w:rsidRPr="005D0D81" w:rsidRDefault="005D0D81" w:rsidP="005D0D81">
            <w:pPr>
              <w:spacing w:after="0" w:line="240" w:lineRule="auto"/>
              <w:jc w:val="right"/>
              <w:rPr>
                <w:rFonts w:eastAsia="Times New Roman" w:cs="Calibri"/>
                <w:color w:val="000000"/>
                <w:sz w:val="18"/>
                <w:szCs w:val="18"/>
                <w:lang w:eastAsia="bs-Latn-BA"/>
              </w:rPr>
            </w:pPr>
            <w:r w:rsidRPr="005D0D81">
              <w:rPr>
                <w:rFonts w:eastAsia="Times New Roman" w:cs="Calibri"/>
                <w:color w:val="000000"/>
                <w:sz w:val="18"/>
                <w:szCs w:val="18"/>
                <w:lang w:eastAsia="bs-Latn-BA"/>
              </w:rPr>
              <w:t>151</w:t>
            </w:r>
          </w:p>
        </w:tc>
        <w:tc>
          <w:tcPr>
            <w:tcW w:w="578" w:type="dxa"/>
            <w:tcBorders>
              <w:top w:val="nil"/>
              <w:left w:val="nil"/>
              <w:bottom w:val="single" w:sz="4" w:space="0" w:color="auto"/>
              <w:right w:val="single" w:sz="4" w:space="0" w:color="auto"/>
            </w:tcBorders>
            <w:shd w:val="clear" w:color="auto" w:fill="auto"/>
            <w:noWrap/>
            <w:vAlign w:val="bottom"/>
            <w:hideMark/>
          </w:tcPr>
          <w:p w:rsidR="005D0D81" w:rsidRPr="005D0D81" w:rsidRDefault="005D0D81" w:rsidP="005D0D81">
            <w:pPr>
              <w:spacing w:after="0" w:line="240" w:lineRule="auto"/>
              <w:jc w:val="right"/>
              <w:rPr>
                <w:rFonts w:eastAsia="Times New Roman" w:cs="Calibri"/>
                <w:color w:val="000000"/>
                <w:sz w:val="18"/>
                <w:szCs w:val="18"/>
                <w:lang w:eastAsia="bs-Latn-BA"/>
              </w:rPr>
            </w:pPr>
            <w:r w:rsidRPr="005D0D81">
              <w:rPr>
                <w:rFonts w:eastAsia="Times New Roman" w:cs="Calibri"/>
                <w:color w:val="000000"/>
                <w:sz w:val="18"/>
                <w:szCs w:val="18"/>
                <w:lang w:eastAsia="bs-Latn-BA"/>
              </w:rPr>
              <w:t>304</w:t>
            </w:r>
          </w:p>
        </w:tc>
        <w:tc>
          <w:tcPr>
            <w:tcW w:w="510" w:type="dxa"/>
            <w:tcBorders>
              <w:top w:val="nil"/>
              <w:left w:val="nil"/>
              <w:bottom w:val="single" w:sz="4" w:space="0" w:color="auto"/>
              <w:right w:val="single" w:sz="4" w:space="0" w:color="auto"/>
            </w:tcBorders>
            <w:shd w:val="clear" w:color="auto" w:fill="auto"/>
            <w:noWrap/>
            <w:vAlign w:val="bottom"/>
            <w:hideMark/>
          </w:tcPr>
          <w:p w:rsidR="005D0D81" w:rsidRPr="005D0D81" w:rsidRDefault="005D0D81" w:rsidP="005D0D81">
            <w:pPr>
              <w:spacing w:after="0" w:line="240" w:lineRule="auto"/>
              <w:jc w:val="right"/>
              <w:rPr>
                <w:rFonts w:eastAsia="Times New Roman" w:cs="Calibri"/>
                <w:color w:val="000000"/>
                <w:sz w:val="18"/>
                <w:szCs w:val="18"/>
                <w:lang w:eastAsia="bs-Latn-BA"/>
              </w:rPr>
            </w:pPr>
            <w:r w:rsidRPr="005D0D81">
              <w:rPr>
                <w:rFonts w:eastAsia="Times New Roman" w:cs="Calibri"/>
                <w:color w:val="000000"/>
                <w:sz w:val="18"/>
                <w:szCs w:val="18"/>
                <w:lang w:eastAsia="bs-Latn-BA"/>
              </w:rPr>
              <w:t>130</w:t>
            </w:r>
          </w:p>
        </w:tc>
        <w:tc>
          <w:tcPr>
            <w:tcW w:w="510" w:type="dxa"/>
            <w:tcBorders>
              <w:top w:val="nil"/>
              <w:left w:val="nil"/>
              <w:bottom w:val="single" w:sz="4" w:space="0" w:color="auto"/>
              <w:right w:val="single" w:sz="4" w:space="0" w:color="auto"/>
            </w:tcBorders>
            <w:shd w:val="clear" w:color="auto" w:fill="auto"/>
            <w:noWrap/>
            <w:vAlign w:val="bottom"/>
            <w:hideMark/>
          </w:tcPr>
          <w:p w:rsidR="005D0D81" w:rsidRPr="005D0D81" w:rsidRDefault="005D0D81" w:rsidP="005D0D81">
            <w:pPr>
              <w:spacing w:after="0" w:line="240" w:lineRule="auto"/>
              <w:jc w:val="right"/>
              <w:rPr>
                <w:rFonts w:eastAsia="Times New Roman" w:cs="Calibri"/>
                <w:color w:val="000000"/>
                <w:sz w:val="18"/>
                <w:szCs w:val="18"/>
                <w:lang w:eastAsia="bs-Latn-BA"/>
              </w:rPr>
            </w:pPr>
            <w:r w:rsidRPr="005D0D81">
              <w:rPr>
                <w:rFonts w:eastAsia="Times New Roman" w:cs="Calibri"/>
                <w:color w:val="000000"/>
                <w:sz w:val="18"/>
                <w:szCs w:val="18"/>
                <w:lang w:eastAsia="bs-Latn-BA"/>
              </w:rPr>
              <w:t>147</w:t>
            </w:r>
          </w:p>
        </w:tc>
        <w:tc>
          <w:tcPr>
            <w:tcW w:w="578" w:type="dxa"/>
            <w:tcBorders>
              <w:top w:val="nil"/>
              <w:left w:val="nil"/>
              <w:bottom w:val="single" w:sz="4" w:space="0" w:color="auto"/>
              <w:right w:val="single" w:sz="4" w:space="0" w:color="auto"/>
            </w:tcBorders>
            <w:shd w:val="clear" w:color="auto" w:fill="auto"/>
            <w:noWrap/>
            <w:vAlign w:val="bottom"/>
            <w:hideMark/>
          </w:tcPr>
          <w:p w:rsidR="005D0D81" w:rsidRPr="005D0D81" w:rsidRDefault="005D0D81" w:rsidP="005D0D81">
            <w:pPr>
              <w:spacing w:after="0" w:line="240" w:lineRule="auto"/>
              <w:jc w:val="right"/>
              <w:rPr>
                <w:rFonts w:eastAsia="Times New Roman" w:cs="Calibri"/>
                <w:color w:val="000000"/>
                <w:sz w:val="18"/>
                <w:szCs w:val="18"/>
                <w:lang w:eastAsia="bs-Latn-BA"/>
              </w:rPr>
            </w:pPr>
            <w:r w:rsidRPr="005D0D81">
              <w:rPr>
                <w:rFonts w:eastAsia="Times New Roman" w:cs="Calibri"/>
                <w:color w:val="000000"/>
                <w:sz w:val="18"/>
                <w:szCs w:val="18"/>
                <w:lang w:eastAsia="bs-Latn-BA"/>
              </w:rPr>
              <w:t>277</w:t>
            </w:r>
          </w:p>
        </w:tc>
      </w:tr>
      <w:tr w:rsidR="005D0D81" w:rsidRPr="005D0D81" w:rsidTr="00E41867">
        <w:trPr>
          <w:trHeight w:val="265"/>
        </w:trPr>
        <w:tc>
          <w:tcPr>
            <w:tcW w:w="1081" w:type="dxa"/>
            <w:tcBorders>
              <w:top w:val="nil"/>
              <w:left w:val="single" w:sz="4" w:space="0" w:color="auto"/>
              <w:bottom w:val="single" w:sz="4" w:space="0" w:color="auto"/>
              <w:right w:val="single" w:sz="4" w:space="0" w:color="auto"/>
            </w:tcBorders>
            <w:shd w:val="clear" w:color="auto" w:fill="auto"/>
            <w:hideMark/>
          </w:tcPr>
          <w:p w:rsidR="005D0D81" w:rsidRPr="005D0D81" w:rsidRDefault="005D0D81" w:rsidP="005D0D81">
            <w:pPr>
              <w:spacing w:after="0" w:line="240" w:lineRule="auto"/>
              <w:rPr>
                <w:rFonts w:eastAsia="Times New Roman" w:cs="Calibri"/>
                <w:color w:val="000000"/>
                <w:sz w:val="18"/>
                <w:szCs w:val="18"/>
                <w:lang w:eastAsia="bs-Latn-BA"/>
              </w:rPr>
            </w:pPr>
            <w:r w:rsidRPr="005D0D81">
              <w:rPr>
                <w:rFonts w:eastAsia="Times New Roman" w:cs="Calibri"/>
                <w:color w:val="000000"/>
                <w:sz w:val="18"/>
                <w:szCs w:val="18"/>
                <w:lang w:eastAsia="bs-Latn-BA"/>
              </w:rPr>
              <w:t>PKV</w:t>
            </w:r>
          </w:p>
        </w:tc>
        <w:tc>
          <w:tcPr>
            <w:tcW w:w="610" w:type="dxa"/>
            <w:tcBorders>
              <w:top w:val="nil"/>
              <w:left w:val="nil"/>
              <w:bottom w:val="single" w:sz="4" w:space="0" w:color="auto"/>
              <w:right w:val="single" w:sz="4" w:space="0" w:color="auto"/>
            </w:tcBorders>
            <w:shd w:val="clear" w:color="auto" w:fill="auto"/>
            <w:noWrap/>
            <w:vAlign w:val="bottom"/>
            <w:hideMark/>
          </w:tcPr>
          <w:p w:rsidR="005D0D81" w:rsidRPr="005D0D81" w:rsidRDefault="005D0D81" w:rsidP="005D0D81">
            <w:pPr>
              <w:spacing w:after="0" w:line="240" w:lineRule="auto"/>
              <w:jc w:val="right"/>
              <w:rPr>
                <w:rFonts w:eastAsia="Times New Roman" w:cs="Calibri"/>
                <w:color w:val="000000"/>
                <w:sz w:val="18"/>
                <w:szCs w:val="18"/>
                <w:lang w:eastAsia="bs-Latn-BA"/>
              </w:rPr>
            </w:pPr>
            <w:r w:rsidRPr="005D0D81">
              <w:rPr>
                <w:rFonts w:eastAsia="Times New Roman" w:cs="Calibri"/>
                <w:color w:val="000000"/>
                <w:sz w:val="18"/>
                <w:szCs w:val="18"/>
                <w:lang w:eastAsia="bs-Latn-BA"/>
              </w:rPr>
              <w:t>8</w:t>
            </w:r>
          </w:p>
        </w:tc>
        <w:tc>
          <w:tcPr>
            <w:tcW w:w="511" w:type="dxa"/>
            <w:tcBorders>
              <w:top w:val="nil"/>
              <w:left w:val="nil"/>
              <w:bottom w:val="single" w:sz="4" w:space="0" w:color="auto"/>
              <w:right w:val="single" w:sz="4" w:space="0" w:color="auto"/>
            </w:tcBorders>
            <w:shd w:val="clear" w:color="auto" w:fill="auto"/>
            <w:noWrap/>
            <w:vAlign w:val="bottom"/>
            <w:hideMark/>
          </w:tcPr>
          <w:p w:rsidR="005D0D81" w:rsidRPr="005D0D81" w:rsidRDefault="005D0D81" w:rsidP="005D0D81">
            <w:pPr>
              <w:spacing w:after="0" w:line="240" w:lineRule="auto"/>
              <w:jc w:val="right"/>
              <w:rPr>
                <w:rFonts w:eastAsia="Times New Roman" w:cs="Calibri"/>
                <w:color w:val="000000"/>
                <w:sz w:val="18"/>
                <w:szCs w:val="18"/>
                <w:lang w:eastAsia="bs-Latn-BA"/>
              </w:rPr>
            </w:pPr>
            <w:r w:rsidRPr="005D0D81">
              <w:rPr>
                <w:rFonts w:eastAsia="Times New Roman" w:cs="Calibri"/>
                <w:color w:val="000000"/>
                <w:sz w:val="18"/>
                <w:szCs w:val="18"/>
                <w:lang w:eastAsia="bs-Latn-BA"/>
              </w:rPr>
              <w:t>10</w:t>
            </w:r>
          </w:p>
        </w:tc>
        <w:tc>
          <w:tcPr>
            <w:tcW w:w="608" w:type="dxa"/>
            <w:tcBorders>
              <w:top w:val="nil"/>
              <w:left w:val="nil"/>
              <w:bottom w:val="single" w:sz="4" w:space="0" w:color="auto"/>
              <w:right w:val="single" w:sz="4" w:space="0" w:color="auto"/>
            </w:tcBorders>
            <w:shd w:val="clear" w:color="auto" w:fill="auto"/>
            <w:noWrap/>
            <w:vAlign w:val="bottom"/>
            <w:hideMark/>
          </w:tcPr>
          <w:p w:rsidR="005D0D81" w:rsidRPr="005D0D81" w:rsidRDefault="005D0D81" w:rsidP="005D0D81">
            <w:pPr>
              <w:spacing w:after="0" w:line="240" w:lineRule="auto"/>
              <w:jc w:val="right"/>
              <w:rPr>
                <w:rFonts w:eastAsia="Times New Roman" w:cs="Calibri"/>
                <w:color w:val="000000"/>
                <w:sz w:val="18"/>
                <w:szCs w:val="18"/>
                <w:lang w:eastAsia="bs-Latn-BA"/>
              </w:rPr>
            </w:pPr>
            <w:r w:rsidRPr="005D0D81">
              <w:rPr>
                <w:rFonts w:eastAsia="Times New Roman" w:cs="Calibri"/>
                <w:color w:val="000000"/>
                <w:sz w:val="18"/>
                <w:szCs w:val="18"/>
                <w:lang w:eastAsia="bs-Latn-BA"/>
              </w:rPr>
              <w:t>18</w:t>
            </w:r>
          </w:p>
        </w:tc>
        <w:tc>
          <w:tcPr>
            <w:tcW w:w="510" w:type="dxa"/>
            <w:tcBorders>
              <w:top w:val="nil"/>
              <w:left w:val="nil"/>
              <w:bottom w:val="single" w:sz="4" w:space="0" w:color="auto"/>
              <w:right w:val="single" w:sz="4" w:space="0" w:color="auto"/>
            </w:tcBorders>
            <w:shd w:val="clear" w:color="auto" w:fill="auto"/>
            <w:noWrap/>
            <w:vAlign w:val="bottom"/>
            <w:hideMark/>
          </w:tcPr>
          <w:p w:rsidR="005D0D81" w:rsidRPr="005D0D81" w:rsidRDefault="005D0D81" w:rsidP="005D0D81">
            <w:pPr>
              <w:spacing w:after="0" w:line="240" w:lineRule="auto"/>
              <w:jc w:val="right"/>
              <w:rPr>
                <w:rFonts w:eastAsia="Times New Roman" w:cs="Calibri"/>
                <w:color w:val="000000"/>
                <w:sz w:val="18"/>
                <w:szCs w:val="18"/>
                <w:lang w:eastAsia="bs-Latn-BA"/>
              </w:rPr>
            </w:pPr>
            <w:r w:rsidRPr="005D0D81">
              <w:rPr>
                <w:rFonts w:eastAsia="Times New Roman" w:cs="Calibri"/>
                <w:color w:val="000000"/>
                <w:sz w:val="18"/>
                <w:szCs w:val="18"/>
                <w:lang w:eastAsia="bs-Latn-BA"/>
              </w:rPr>
              <w:t>5</w:t>
            </w:r>
          </w:p>
        </w:tc>
        <w:tc>
          <w:tcPr>
            <w:tcW w:w="510" w:type="dxa"/>
            <w:tcBorders>
              <w:top w:val="nil"/>
              <w:left w:val="nil"/>
              <w:bottom w:val="single" w:sz="4" w:space="0" w:color="auto"/>
              <w:right w:val="single" w:sz="4" w:space="0" w:color="auto"/>
            </w:tcBorders>
            <w:shd w:val="clear" w:color="auto" w:fill="auto"/>
            <w:noWrap/>
            <w:vAlign w:val="bottom"/>
            <w:hideMark/>
          </w:tcPr>
          <w:p w:rsidR="005D0D81" w:rsidRPr="005D0D81" w:rsidRDefault="005D0D81" w:rsidP="005D0D81">
            <w:pPr>
              <w:spacing w:after="0" w:line="240" w:lineRule="auto"/>
              <w:jc w:val="right"/>
              <w:rPr>
                <w:rFonts w:eastAsia="Times New Roman" w:cs="Calibri"/>
                <w:color w:val="000000"/>
                <w:sz w:val="18"/>
                <w:szCs w:val="18"/>
                <w:lang w:eastAsia="bs-Latn-BA"/>
              </w:rPr>
            </w:pPr>
            <w:r w:rsidRPr="005D0D81">
              <w:rPr>
                <w:rFonts w:eastAsia="Times New Roman" w:cs="Calibri"/>
                <w:color w:val="000000"/>
                <w:sz w:val="18"/>
                <w:szCs w:val="18"/>
                <w:lang w:eastAsia="bs-Latn-BA"/>
              </w:rPr>
              <w:t>10</w:t>
            </w:r>
          </w:p>
        </w:tc>
        <w:tc>
          <w:tcPr>
            <w:tcW w:w="607" w:type="dxa"/>
            <w:tcBorders>
              <w:top w:val="nil"/>
              <w:left w:val="nil"/>
              <w:bottom w:val="single" w:sz="4" w:space="0" w:color="auto"/>
              <w:right w:val="single" w:sz="4" w:space="0" w:color="auto"/>
            </w:tcBorders>
            <w:shd w:val="clear" w:color="auto" w:fill="auto"/>
            <w:noWrap/>
            <w:vAlign w:val="bottom"/>
            <w:hideMark/>
          </w:tcPr>
          <w:p w:rsidR="005D0D81" w:rsidRPr="005D0D81" w:rsidRDefault="005D0D81" w:rsidP="005D0D81">
            <w:pPr>
              <w:spacing w:after="0" w:line="240" w:lineRule="auto"/>
              <w:jc w:val="right"/>
              <w:rPr>
                <w:rFonts w:eastAsia="Times New Roman" w:cs="Calibri"/>
                <w:color w:val="000000"/>
                <w:sz w:val="18"/>
                <w:szCs w:val="18"/>
                <w:lang w:eastAsia="bs-Latn-BA"/>
              </w:rPr>
            </w:pPr>
            <w:r w:rsidRPr="005D0D81">
              <w:rPr>
                <w:rFonts w:eastAsia="Times New Roman" w:cs="Calibri"/>
                <w:color w:val="000000"/>
                <w:sz w:val="18"/>
                <w:szCs w:val="18"/>
                <w:lang w:eastAsia="bs-Latn-BA"/>
              </w:rPr>
              <w:t>15</w:t>
            </w:r>
          </w:p>
        </w:tc>
        <w:tc>
          <w:tcPr>
            <w:tcW w:w="510" w:type="dxa"/>
            <w:tcBorders>
              <w:top w:val="nil"/>
              <w:left w:val="nil"/>
              <w:bottom w:val="single" w:sz="4" w:space="0" w:color="auto"/>
              <w:right w:val="single" w:sz="4" w:space="0" w:color="auto"/>
            </w:tcBorders>
            <w:shd w:val="clear" w:color="auto" w:fill="auto"/>
            <w:noWrap/>
            <w:vAlign w:val="bottom"/>
            <w:hideMark/>
          </w:tcPr>
          <w:p w:rsidR="005D0D81" w:rsidRPr="005D0D81" w:rsidRDefault="005D0D81" w:rsidP="005D0D81">
            <w:pPr>
              <w:spacing w:after="0" w:line="240" w:lineRule="auto"/>
              <w:jc w:val="right"/>
              <w:rPr>
                <w:rFonts w:eastAsia="Times New Roman" w:cs="Calibri"/>
                <w:color w:val="000000"/>
                <w:sz w:val="18"/>
                <w:szCs w:val="18"/>
                <w:lang w:eastAsia="bs-Latn-BA"/>
              </w:rPr>
            </w:pPr>
            <w:r w:rsidRPr="005D0D81">
              <w:rPr>
                <w:rFonts w:eastAsia="Times New Roman" w:cs="Calibri"/>
                <w:color w:val="000000"/>
                <w:sz w:val="18"/>
                <w:szCs w:val="18"/>
                <w:lang w:eastAsia="bs-Latn-BA"/>
              </w:rPr>
              <w:t>5</w:t>
            </w:r>
          </w:p>
        </w:tc>
        <w:tc>
          <w:tcPr>
            <w:tcW w:w="510" w:type="dxa"/>
            <w:tcBorders>
              <w:top w:val="nil"/>
              <w:left w:val="nil"/>
              <w:bottom w:val="single" w:sz="4" w:space="0" w:color="auto"/>
              <w:right w:val="single" w:sz="4" w:space="0" w:color="auto"/>
            </w:tcBorders>
            <w:shd w:val="clear" w:color="auto" w:fill="auto"/>
            <w:noWrap/>
            <w:vAlign w:val="bottom"/>
            <w:hideMark/>
          </w:tcPr>
          <w:p w:rsidR="005D0D81" w:rsidRPr="005D0D81" w:rsidRDefault="005D0D81" w:rsidP="005D0D81">
            <w:pPr>
              <w:spacing w:after="0" w:line="240" w:lineRule="auto"/>
              <w:jc w:val="right"/>
              <w:rPr>
                <w:rFonts w:eastAsia="Times New Roman" w:cs="Calibri"/>
                <w:color w:val="000000"/>
                <w:sz w:val="18"/>
                <w:szCs w:val="18"/>
                <w:lang w:eastAsia="bs-Latn-BA"/>
              </w:rPr>
            </w:pPr>
            <w:r w:rsidRPr="005D0D81">
              <w:rPr>
                <w:rFonts w:eastAsia="Times New Roman" w:cs="Calibri"/>
                <w:color w:val="000000"/>
                <w:sz w:val="18"/>
                <w:szCs w:val="18"/>
                <w:lang w:eastAsia="bs-Latn-BA"/>
              </w:rPr>
              <w:t>10</w:t>
            </w:r>
          </w:p>
        </w:tc>
        <w:tc>
          <w:tcPr>
            <w:tcW w:w="578" w:type="dxa"/>
            <w:tcBorders>
              <w:top w:val="nil"/>
              <w:left w:val="nil"/>
              <w:bottom w:val="single" w:sz="4" w:space="0" w:color="auto"/>
              <w:right w:val="single" w:sz="4" w:space="0" w:color="auto"/>
            </w:tcBorders>
            <w:shd w:val="clear" w:color="auto" w:fill="auto"/>
            <w:noWrap/>
            <w:vAlign w:val="bottom"/>
            <w:hideMark/>
          </w:tcPr>
          <w:p w:rsidR="005D0D81" w:rsidRPr="005D0D81" w:rsidRDefault="005D0D81" w:rsidP="005D0D81">
            <w:pPr>
              <w:spacing w:after="0" w:line="240" w:lineRule="auto"/>
              <w:jc w:val="right"/>
              <w:rPr>
                <w:rFonts w:eastAsia="Times New Roman" w:cs="Calibri"/>
                <w:color w:val="000000"/>
                <w:sz w:val="18"/>
                <w:szCs w:val="18"/>
                <w:lang w:eastAsia="bs-Latn-BA"/>
              </w:rPr>
            </w:pPr>
            <w:r w:rsidRPr="005D0D81">
              <w:rPr>
                <w:rFonts w:eastAsia="Times New Roman" w:cs="Calibri"/>
                <w:color w:val="000000"/>
                <w:sz w:val="18"/>
                <w:szCs w:val="18"/>
                <w:lang w:eastAsia="bs-Latn-BA"/>
              </w:rPr>
              <w:t>15</w:t>
            </w:r>
          </w:p>
        </w:tc>
        <w:tc>
          <w:tcPr>
            <w:tcW w:w="510" w:type="dxa"/>
            <w:tcBorders>
              <w:top w:val="nil"/>
              <w:left w:val="nil"/>
              <w:bottom w:val="single" w:sz="4" w:space="0" w:color="auto"/>
              <w:right w:val="single" w:sz="4" w:space="0" w:color="auto"/>
            </w:tcBorders>
            <w:shd w:val="clear" w:color="auto" w:fill="auto"/>
            <w:noWrap/>
            <w:vAlign w:val="bottom"/>
            <w:hideMark/>
          </w:tcPr>
          <w:p w:rsidR="005D0D81" w:rsidRPr="005D0D81" w:rsidRDefault="005D0D81" w:rsidP="005D0D81">
            <w:pPr>
              <w:spacing w:after="0" w:line="240" w:lineRule="auto"/>
              <w:jc w:val="right"/>
              <w:rPr>
                <w:rFonts w:eastAsia="Times New Roman" w:cs="Calibri"/>
                <w:color w:val="000000"/>
                <w:sz w:val="18"/>
                <w:szCs w:val="18"/>
                <w:lang w:eastAsia="bs-Latn-BA"/>
              </w:rPr>
            </w:pPr>
            <w:r w:rsidRPr="005D0D81">
              <w:rPr>
                <w:rFonts w:eastAsia="Times New Roman" w:cs="Calibri"/>
                <w:color w:val="000000"/>
                <w:sz w:val="18"/>
                <w:szCs w:val="18"/>
                <w:lang w:eastAsia="bs-Latn-BA"/>
              </w:rPr>
              <w:t>6</w:t>
            </w:r>
          </w:p>
        </w:tc>
        <w:tc>
          <w:tcPr>
            <w:tcW w:w="510" w:type="dxa"/>
            <w:tcBorders>
              <w:top w:val="nil"/>
              <w:left w:val="nil"/>
              <w:bottom w:val="single" w:sz="4" w:space="0" w:color="auto"/>
              <w:right w:val="single" w:sz="4" w:space="0" w:color="auto"/>
            </w:tcBorders>
            <w:shd w:val="clear" w:color="auto" w:fill="auto"/>
            <w:noWrap/>
            <w:vAlign w:val="bottom"/>
            <w:hideMark/>
          </w:tcPr>
          <w:p w:rsidR="005D0D81" w:rsidRPr="005D0D81" w:rsidRDefault="005D0D81" w:rsidP="005D0D81">
            <w:pPr>
              <w:spacing w:after="0" w:line="240" w:lineRule="auto"/>
              <w:jc w:val="right"/>
              <w:rPr>
                <w:rFonts w:eastAsia="Times New Roman" w:cs="Calibri"/>
                <w:color w:val="000000"/>
                <w:sz w:val="18"/>
                <w:szCs w:val="18"/>
                <w:lang w:eastAsia="bs-Latn-BA"/>
              </w:rPr>
            </w:pPr>
            <w:r w:rsidRPr="005D0D81">
              <w:rPr>
                <w:rFonts w:eastAsia="Times New Roman" w:cs="Calibri"/>
                <w:color w:val="000000"/>
                <w:sz w:val="18"/>
                <w:szCs w:val="18"/>
                <w:lang w:eastAsia="bs-Latn-BA"/>
              </w:rPr>
              <w:t>12</w:t>
            </w:r>
          </w:p>
        </w:tc>
        <w:tc>
          <w:tcPr>
            <w:tcW w:w="578" w:type="dxa"/>
            <w:tcBorders>
              <w:top w:val="nil"/>
              <w:left w:val="nil"/>
              <w:bottom w:val="single" w:sz="4" w:space="0" w:color="auto"/>
              <w:right w:val="single" w:sz="4" w:space="0" w:color="auto"/>
            </w:tcBorders>
            <w:shd w:val="clear" w:color="auto" w:fill="auto"/>
            <w:noWrap/>
            <w:vAlign w:val="bottom"/>
            <w:hideMark/>
          </w:tcPr>
          <w:p w:rsidR="005D0D81" w:rsidRPr="005D0D81" w:rsidRDefault="005D0D81" w:rsidP="005D0D81">
            <w:pPr>
              <w:spacing w:after="0" w:line="240" w:lineRule="auto"/>
              <w:jc w:val="right"/>
              <w:rPr>
                <w:rFonts w:eastAsia="Times New Roman" w:cs="Calibri"/>
                <w:color w:val="000000"/>
                <w:sz w:val="18"/>
                <w:szCs w:val="18"/>
                <w:lang w:eastAsia="bs-Latn-BA"/>
              </w:rPr>
            </w:pPr>
            <w:r w:rsidRPr="005D0D81">
              <w:rPr>
                <w:rFonts w:eastAsia="Times New Roman" w:cs="Calibri"/>
                <w:color w:val="000000"/>
                <w:sz w:val="18"/>
                <w:szCs w:val="18"/>
                <w:lang w:eastAsia="bs-Latn-BA"/>
              </w:rPr>
              <w:t>18</w:t>
            </w:r>
          </w:p>
        </w:tc>
        <w:tc>
          <w:tcPr>
            <w:tcW w:w="510" w:type="dxa"/>
            <w:tcBorders>
              <w:top w:val="nil"/>
              <w:left w:val="nil"/>
              <w:bottom w:val="single" w:sz="4" w:space="0" w:color="auto"/>
              <w:right w:val="single" w:sz="4" w:space="0" w:color="auto"/>
            </w:tcBorders>
            <w:shd w:val="clear" w:color="auto" w:fill="auto"/>
            <w:noWrap/>
            <w:vAlign w:val="bottom"/>
            <w:hideMark/>
          </w:tcPr>
          <w:p w:rsidR="005D0D81" w:rsidRPr="005D0D81" w:rsidRDefault="005D0D81" w:rsidP="005D0D81">
            <w:pPr>
              <w:spacing w:after="0" w:line="240" w:lineRule="auto"/>
              <w:jc w:val="right"/>
              <w:rPr>
                <w:rFonts w:eastAsia="Times New Roman" w:cs="Calibri"/>
                <w:color w:val="000000"/>
                <w:sz w:val="18"/>
                <w:szCs w:val="18"/>
                <w:lang w:eastAsia="bs-Latn-BA"/>
              </w:rPr>
            </w:pPr>
            <w:r w:rsidRPr="005D0D81">
              <w:rPr>
                <w:rFonts w:eastAsia="Times New Roman" w:cs="Calibri"/>
                <w:color w:val="000000"/>
                <w:sz w:val="18"/>
                <w:szCs w:val="18"/>
                <w:lang w:eastAsia="bs-Latn-BA"/>
              </w:rPr>
              <w:t>4</w:t>
            </w:r>
          </w:p>
        </w:tc>
        <w:tc>
          <w:tcPr>
            <w:tcW w:w="510" w:type="dxa"/>
            <w:tcBorders>
              <w:top w:val="nil"/>
              <w:left w:val="nil"/>
              <w:bottom w:val="single" w:sz="4" w:space="0" w:color="auto"/>
              <w:right w:val="single" w:sz="4" w:space="0" w:color="auto"/>
            </w:tcBorders>
            <w:shd w:val="clear" w:color="auto" w:fill="auto"/>
            <w:noWrap/>
            <w:vAlign w:val="bottom"/>
            <w:hideMark/>
          </w:tcPr>
          <w:p w:rsidR="005D0D81" w:rsidRPr="005D0D81" w:rsidRDefault="005D0D81" w:rsidP="005D0D81">
            <w:pPr>
              <w:spacing w:after="0" w:line="240" w:lineRule="auto"/>
              <w:jc w:val="right"/>
              <w:rPr>
                <w:rFonts w:eastAsia="Times New Roman" w:cs="Calibri"/>
                <w:color w:val="000000"/>
                <w:sz w:val="18"/>
                <w:szCs w:val="18"/>
                <w:lang w:eastAsia="bs-Latn-BA"/>
              </w:rPr>
            </w:pPr>
            <w:r w:rsidRPr="005D0D81">
              <w:rPr>
                <w:rFonts w:eastAsia="Times New Roman" w:cs="Calibri"/>
                <w:color w:val="000000"/>
                <w:sz w:val="18"/>
                <w:szCs w:val="18"/>
                <w:lang w:eastAsia="bs-Latn-BA"/>
              </w:rPr>
              <w:t>9</w:t>
            </w:r>
          </w:p>
        </w:tc>
        <w:tc>
          <w:tcPr>
            <w:tcW w:w="578" w:type="dxa"/>
            <w:tcBorders>
              <w:top w:val="nil"/>
              <w:left w:val="nil"/>
              <w:bottom w:val="single" w:sz="4" w:space="0" w:color="auto"/>
              <w:right w:val="single" w:sz="4" w:space="0" w:color="auto"/>
            </w:tcBorders>
            <w:shd w:val="clear" w:color="auto" w:fill="auto"/>
            <w:noWrap/>
            <w:vAlign w:val="bottom"/>
            <w:hideMark/>
          </w:tcPr>
          <w:p w:rsidR="005D0D81" w:rsidRPr="005D0D81" w:rsidRDefault="005D0D81" w:rsidP="005D0D81">
            <w:pPr>
              <w:spacing w:after="0" w:line="240" w:lineRule="auto"/>
              <w:jc w:val="right"/>
              <w:rPr>
                <w:rFonts w:eastAsia="Times New Roman" w:cs="Calibri"/>
                <w:color w:val="000000"/>
                <w:sz w:val="18"/>
                <w:szCs w:val="18"/>
                <w:lang w:eastAsia="bs-Latn-BA"/>
              </w:rPr>
            </w:pPr>
            <w:r w:rsidRPr="005D0D81">
              <w:rPr>
                <w:rFonts w:eastAsia="Times New Roman" w:cs="Calibri"/>
                <w:color w:val="000000"/>
                <w:sz w:val="18"/>
                <w:szCs w:val="18"/>
                <w:lang w:eastAsia="bs-Latn-BA"/>
              </w:rPr>
              <w:t>13</w:t>
            </w:r>
          </w:p>
        </w:tc>
      </w:tr>
      <w:tr w:rsidR="005D0D81" w:rsidRPr="005D0D81" w:rsidTr="00E41867">
        <w:trPr>
          <w:trHeight w:val="265"/>
        </w:trPr>
        <w:tc>
          <w:tcPr>
            <w:tcW w:w="1081" w:type="dxa"/>
            <w:tcBorders>
              <w:top w:val="nil"/>
              <w:left w:val="single" w:sz="4" w:space="0" w:color="auto"/>
              <w:bottom w:val="single" w:sz="4" w:space="0" w:color="auto"/>
              <w:right w:val="single" w:sz="4" w:space="0" w:color="auto"/>
            </w:tcBorders>
            <w:shd w:val="clear" w:color="auto" w:fill="auto"/>
            <w:hideMark/>
          </w:tcPr>
          <w:p w:rsidR="005D0D81" w:rsidRPr="005D0D81" w:rsidRDefault="005D0D81" w:rsidP="005D0D81">
            <w:pPr>
              <w:spacing w:after="0" w:line="240" w:lineRule="auto"/>
              <w:rPr>
                <w:rFonts w:eastAsia="Times New Roman" w:cs="Calibri"/>
                <w:color w:val="000000"/>
                <w:sz w:val="18"/>
                <w:szCs w:val="18"/>
                <w:lang w:eastAsia="bs-Latn-BA"/>
              </w:rPr>
            </w:pPr>
            <w:r w:rsidRPr="005D0D81">
              <w:rPr>
                <w:rFonts w:eastAsia="Times New Roman" w:cs="Calibri"/>
                <w:color w:val="000000"/>
                <w:sz w:val="18"/>
                <w:szCs w:val="18"/>
                <w:lang w:eastAsia="bs-Latn-BA"/>
              </w:rPr>
              <w:t>KV</w:t>
            </w:r>
          </w:p>
        </w:tc>
        <w:tc>
          <w:tcPr>
            <w:tcW w:w="610" w:type="dxa"/>
            <w:tcBorders>
              <w:top w:val="nil"/>
              <w:left w:val="nil"/>
              <w:bottom w:val="single" w:sz="4" w:space="0" w:color="auto"/>
              <w:right w:val="single" w:sz="4" w:space="0" w:color="auto"/>
            </w:tcBorders>
            <w:shd w:val="clear" w:color="auto" w:fill="auto"/>
            <w:noWrap/>
            <w:vAlign w:val="bottom"/>
            <w:hideMark/>
          </w:tcPr>
          <w:p w:rsidR="005D0D81" w:rsidRPr="005D0D81" w:rsidRDefault="005D0D81" w:rsidP="005D0D81">
            <w:pPr>
              <w:spacing w:after="0" w:line="240" w:lineRule="auto"/>
              <w:jc w:val="right"/>
              <w:rPr>
                <w:rFonts w:eastAsia="Times New Roman" w:cs="Calibri"/>
                <w:color w:val="000000"/>
                <w:sz w:val="18"/>
                <w:szCs w:val="18"/>
                <w:lang w:eastAsia="bs-Latn-BA"/>
              </w:rPr>
            </w:pPr>
            <w:r w:rsidRPr="005D0D81">
              <w:rPr>
                <w:rFonts w:eastAsia="Times New Roman" w:cs="Calibri"/>
                <w:color w:val="000000"/>
                <w:sz w:val="18"/>
                <w:szCs w:val="18"/>
                <w:lang w:eastAsia="bs-Latn-BA"/>
              </w:rPr>
              <w:t>219</w:t>
            </w:r>
          </w:p>
        </w:tc>
        <w:tc>
          <w:tcPr>
            <w:tcW w:w="511" w:type="dxa"/>
            <w:tcBorders>
              <w:top w:val="nil"/>
              <w:left w:val="nil"/>
              <w:bottom w:val="single" w:sz="4" w:space="0" w:color="auto"/>
              <w:right w:val="single" w:sz="4" w:space="0" w:color="auto"/>
            </w:tcBorders>
            <w:shd w:val="clear" w:color="auto" w:fill="auto"/>
            <w:noWrap/>
            <w:vAlign w:val="bottom"/>
            <w:hideMark/>
          </w:tcPr>
          <w:p w:rsidR="005D0D81" w:rsidRPr="005D0D81" w:rsidRDefault="005D0D81" w:rsidP="005D0D81">
            <w:pPr>
              <w:spacing w:after="0" w:line="240" w:lineRule="auto"/>
              <w:jc w:val="right"/>
              <w:rPr>
                <w:rFonts w:eastAsia="Times New Roman" w:cs="Calibri"/>
                <w:color w:val="000000"/>
                <w:sz w:val="18"/>
                <w:szCs w:val="18"/>
                <w:lang w:eastAsia="bs-Latn-BA"/>
              </w:rPr>
            </w:pPr>
            <w:r w:rsidRPr="005D0D81">
              <w:rPr>
                <w:rFonts w:eastAsia="Times New Roman" w:cs="Calibri"/>
                <w:color w:val="000000"/>
                <w:sz w:val="18"/>
                <w:szCs w:val="18"/>
                <w:lang w:eastAsia="bs-Latn-BA"/>
              </w:rPr>
              <w:t>206</w:t>
            </w:r>
          </w:p>
        </w:tc>
        <w:tc>
          <w:tcPr>
            <w:tcW w:w="608" w:type="dxa"/>
            <w:tcBorders>
              <w:top w:val="nil"/>
              <w:left w:val="nil"/>
              <w:bottom w:val="single" w:sz="4" w:space="0" w:color="auto"/>
              <w:right w:val="single" w:sz="4" w:space="0" w:color="auto"/>
            </w:tcBorders>
            <w:shd w:val="clear" w:color="auto" w:fill="auto"/>
            <w:noWrap/>
            <w:vAlign w:val="bottom"/>
            <w:hideMark/>
          </w:tcPr>
          <w:p w:rsidR="005D0D81" w:rsidRPr="005D0D81" w:rsidRDefault="005D0D81" w:rsidP="005D0D81">
            <w:pPr>
              <w:spacing w:after="0" w:line="240" w:lineRule="auto"/>
              <w:jc w:val="right"/>
              <w:rPr>
                <w:rFonts w:eastAsia="Times New Roman" w:cs="Calibri"/>
                <w:color w:val="000000"/>
                <w:sz w:val="18"/>
                <w:szCs w:val="18"/>
                <w:lang w:eastAsia="bs-Latn-BA"/>
              </w:rPr>
            </w:pPr>
            <w:r w:rsidRPr="005D0D81">
              <w:rPr>
                <w:rFonts w:eastAsia="Times New Roman" w:cs="Calibri"/>
                <w:color w:val="000000"/>
                <w:sz w:val="18"/>
                <w:szCs w:val="18"/>
                <w:lang w:eastAsia="bs-Latn-BA"/>
              </w:rPr>
              <w:t>425</w:t>
            </w:r>
          </w:p>
        </w:tc>
        <w:tc>
          <w:tcPr>
            <w:tcW w:w="510" w:type="dxa"/>
            <w:tcBorders>
              <w:top w:val="nil"/>
              <w:left w:val="nil"/>
              <w:bottom w:val="single" w:sz="4" w:space="0" w:color="auto"/>
              <w:right w:val="single" w:sz="4" w:space="0" w:color="auto"/>
            </w:tcBorders>
            <w:shd w:val="clear" w:color="auto" w:fill="auto"/>
            <w:noWrap/>
            <w:vAlign w:val="bottom"/>
            <w:hideMark/>
          </w:tcPr>
          <w:p w:rsidR="005D0D81" w:rsidRPr="005D0D81" w:rsidRDefault="005D0D81" w:rsidP="005D0D81">
            <w:pPr>
              <w:spacing w:after="0" w:line="240" w:lineRule="auto"/>
              <w:jc w:val="right"/>
              <w:rPr>
                <w:rFonts w:eastAsia="Times New Roman" w:cs="Calibri"/>
                <w:color w:val="000000"/>
                <w:sz w:val="18"/>
                <w:szCs w:val="18"/>
                <w:lang w:eastAsia="bs-Latn-BA"/>
              </w:rPr>
            </w:pPr>
            <w:r w:rsidRPr="005D0D81">
              <w:rPr>
                <w:rFonts w:eastAsia="Times New Roman" w:cs="Calibri"/>
                <w:color w:val="000000"/>
                <w:sz w:val="18"/>
                <w:szCs w:val="18"/>
                <w:lang w:eastAsia="bs-Latn-BA"/>
              </w:rPr>
              <w:t>196</w:t>
            </w:r>
          </w:p>
        </w:tc>
        <w:tc>
          <w:tcPr>
            <w:tcW w:w="510" w:type="dxa"/>
            <w:tcBorders>
              <w:top w:val="nil"/>
              <w:left w:val="nil"/>
              <w:bottom w:val="single" w:sz="4" w:space="0" w:color="auto"/>
              <w:right w:val="single" w:sz="4" w:space="0" w:color="auto"/>
            </w:tcBorders>
            <w:shd w:val="clear" w:color="auto" w:fill="auto"/>
            <w:noWrap/>
            <w:vAlign w:val="bottom"/>
            <w:hideMark/>
          </w:tcPr>
          <w:p w:rsidR="005D0D81" w:rsidRPr="005D0D81" w:rsidRDefault="005D0D81" w:rsidP="005D0D81">
            <w:pPr>
              <w:spacing w:after="0" w:line="240" w:lineRule="auto"/>
              <w:jc w:val="right"/>
              <w:rPr>
                <w:rFonts w:eastAsia="Times New Roman" w:cs="Calibri"/>
                <w:color w:val="000000"/>
                <w:sz w:val="18"/>
                <w:szCs w:val="18"/>
                <w:lang w:eastAsia="bs-Latn-BA"/>
              </w:rPr>
            </w:pPr>
            <w:r w:rsidRPr="005D0D81">
              <w:rPr>
                <w:rFonts w:eastAsia="Times New Roman" w:cs="Calibri"/>
                <w:color w:val="000000"/>
                <w:sz w:val="18"/>
                <w:szCs w:val="18"/>
                <w:lang w:eastAsia="bs-Latn-BA"/>
              </w:rPr>
              <w:t>193</w:t>
            </w:r>
          </w:p>
        </w:tc>
        <w:tc>
          <w:tcPr>
            <w:tcW w:w="607" w:type="dxa"/>
            <w:tcBorders>
              <w:top w:val="nil"/>
              <w:left w:val="nil"/>
              <w:bottom w:val="single" w:sz="4" w:space="0" w:color="auto"/>
              <w:right w:val="single" w:sz="4" w:space="0" w:color="auto"/>
            </w:tcBorders>
            <w:shd w:val="clear" w:color="auto" w:fill="auto"/>
            <w:noWrap/>
            <w:vAlign w:val="bottom"/>
            <w:hideMark/>
          </w:tcPr>
          <w:p w:rsidR="005D0D81" w:rsidRPr="005D0D81" w:rsidRDefault="005D0D81" w:rsidP="005D0D81">
            <w:pPr>
              <w:spacing w:after="0" w:line="240" w:lineRule="auto"/>
              <w:jc w:val="right"/>
              <w:rPr>
                <w:rFonts w:eastAsia="Times New Roman" w:cs="Calibri"/>
                <w:color w:val="000000"/>
                <w:sz w:val="18"/>
                <w:szCs w:val="18"/>
                <w:lang w:eastAsia="bs-Latn-BA"/>
              </w:rPr>
            </w:pPr>
            <w:r w:rsidRPr="005D0D81">
              <w:rPr>
                <w:rFonts w:eastAsia="Times New Roman" w:cs="Calibri"/>
                <w:color w:val="000000"/>
                <w:sz w:val="18"/>
                <w:szCs w:val="18"/>
                <w:lang w:eastAsia="bs-Latn-BA"/>
              </w:rPr>
              <w:t>389</w:t>
            </w:r>
          </w:p>
        </w:tc>
        <w:tc>
          <w:tcPr>
            <w:tcW w:w="510" w:type="dxa"/>
            <w:tcBorders>
              <w:top w:val="nil"/>
              <w:left w:val="nil"/>
              <w:bottom w:val="single" w:sz="4" w:space="0" w:color="auto"/>
              <w:right w:val="single" w:sz="4" w:space="0" w:color="auto"/>
            </w:tcBorders>
            <w:shd w:val="clear" w:color="auto" w:fill="auto"/>
            <w:noWrap/>
            <w:vAlign w:val="bottom"/>
            <w:hideMark/>
          </w:tcPr>
          <w:p w:rsidR="005D0D81" w:rsidRPr="005D0D81" w:rsidRDefault="005D0D81" w:rsidP="005D0D81">
            <w:pPr>
              <w:spacing w:after="0" w:line="240" w:lineRule="auto"/>
              <w:jc w:val="right"/>
              <w:rPr>
                <w:rFonts w:eastAsia="Times New Roman" w:cs="Calibri"/>
                <w:color w:val="000000"/>
                <w:sz w:val="18"/>
                <w:szCs w:val="18"/>
                <w:lang w:eastAsia="bs-Latn-BA"/>
              </w:rPr>
            </w:pPr>
            <w:r w:rsidRPr="005D0D81">
              <w:rPr>
                <w:rFonts w:eastAsia="Times New Roman" w:cs="Calibri"/>
                <w:color w:val="000000"/>
                <w:sz w:val="18"/>
                <w:szCs w:val="18"/>
                <w:lang w:eastAsia="bs-Latn-BA"/>
              </w:rPr>
              <w:t>185</w:t>
            </w:r>
          </w:p>
        </w:tc>
        <w:tc>
          <w:tcPr>
            <w:tcW w:w="510" w:type="dxa"/>
            <w:tcBorders>
              <w:top w:val="nil"/>
              <w:left w:val="nil"/>
              <w:bottom w:val="single" w:sz="4" w:space="0" w:color="auto"/>
              <w:right w:val="single" w:sz="4" w:space="0" w:color="auto"/>
            </w:tcBorders>
            <w:shd w:val="clear" w:color="auto" w:fill="auto"/>
            <w:noWrap/>
            <w:vAlign w:val="bottom"/>
            <w:hideMark/>
          </w:tcPr>
          <w:p w:rsidR="005D0D81" w:rsidRPr="005D0D81" w:rsidRDefault="005D0D81" w:rsidP="005D0D81">
            <w:pPr>
              <w:spacing w:after="0" w:line="240" w:lineRule="auto"/>
              <w:jc w:val="right"/>
              <w:rPr>
                <w:rFonts w:eastAsia="Times New Roman" w:cs="Calibri"/>
                <w:color w:val="000000"/>
                <w:sz w:val="18"/>
                <w:szCs w:val="18"/>
                <w:lang w:eastAsia="bs-Latn-BA"/>
              </w:rPr>
            </w:pPr>
            <w:r w:rsidRPr="005D0D81">
              <w:rPr>
                <w:rFonts w:eastAsia="Times New Roman" w:cs="Calibri"/>
                <w:color w:val="000000"/>
                <w:sz w:val="18"/>
                <w:szCs w:val="18"/>
                <w:lang w:eastAsia="bs-Latn-BA"/>
              </w:rPr>
              <w:t>177</w:t>
            </w:r>
          </w:p>
        </w:tc>
        <w:tc>
          <w:tcPr>
            <w:tcW w:w="578" w:type="dxa"/>
            <w:tcBorders>
              <w:top w:val="nil"/>
              <w:left w:val="nil"/>
              <w:bottom w:val="single" w:sz="4" w:space="0" w:color="auto"/>
              <w:right w:val="single" w:sz="4" w:space="0" w:color="auto"/>
            </w:tcBorders>
            <w:shd w:val="clear" w:color="auto" w:fill="auto"/>
            <w:noWrap/>
            <w:vAlign w:val="bottom"/>
            <w:hideMark/>
          </w:tcPr>
          <w:p w:rsidR="005D0D81" w:rsidRPr="005D0D81" w:rsidRDefault="005D0D81" w:rsidP="005D0D81">
            <w:pPr>
              <w:spacing w:after="0" w:line="240" w:lineRule="auto"/>
              <w:jc w:val="right"/>
              <w:rPr>
                <w:rFonts w:eastAsia="Times New Roman" w:cs="Calibri"/>
                <w:color w:val="000000"/>
                <w:sz w:val="18"/>
                <w:szCs w:val="18"/>
                <w:lang w:eastAsia="bs-Latn-BA"/>
              </w:rPr>
            </w:pPr>
            <w:r w:rsidRPr="005D0D81">
              <w:rPr>
                <w:rFonts w:eastAsia="Times New Roman" w:cs="Calibri"/>
                <w:color w:val="000000"/>
                <w:sz w:val="18"/>
                <w:szCs w:val="18"/>
                <w:lang w:eastAsia="bs-Latn-BA"/>
              </w:rPr>
              <w:t>362</w:t>
            </w:r>
          </w:p>
        </w:tc>
        <w:tc>
          <w:tcPr>
            <w:tcW w:w="510" w:type="dxa"/>
            <w:tcBorders>
              <w:top w:val="nil"/>
              <w:left w:val="nil"/>
              <w:bottom w:val="single" w:sz="4" w:space="0" w:color="auto"/>
              <w:right w:val="single" w:sz="4" w:space="0" w:color="auto"/>
            </w:tcBorders>
            <w:shd w:val="clear" w:color="auto" w:fill="auto"/>
            <w:noWrap/>
            <w:vAlign w:val="bottom"/>
            <w:hideMark/>
          </w:tcPr>
          <w:p w:rsidR="005D0D81" w:rsidRPr="005D0D81" w:rsidRDefault="005D0D81" w:rsidP="005D0D81">
            <w:pPr>
              <w:spacing w:after="0" w:line="240" w:lineRule="auto"/>
              <w:jc w:val="right"/>
              <w:rPr>
                <w:rFonts w:eastAsia="Times New Roman" w:cs="Calibri"/>
                <w:color w:val="000000"/>
                <w:sz w:val="18"/>
                <w:szCs w:val="18"/>
                <w:lang w:eastAsia="bs-Latn-BA"/>
              </w:rPr>
            </w:pPr>
            <w:r w:rsidRPr="005D0D81">
              <w:rPr>
                <w:rFonts w:eastAsia="Times New Roman" w:cs="Calibri"/>
                <w:color w:val="000000"/>
                <w:sz w:val="18"/>
                <w:szCs w:val="18"/>
                <w:lang w:eastAsia="bs-Latn-BA"/>
              </w:rPr>
              <w:t>168</w:t>
            </w:r>
          </w:p>
        </w:tc>
        <w:tc>
          <w:tcPr>
            <w:tcW w:w="510" w:type="dxa"/>
            <w:tcBorders>
              <w:top w:val="nil"/>
              <w:left w:val="nil"/>
              <w:bottom w:val="single" w:sz="4" w:space="0" w:color="auto"/>
              <w:right w:val="single" w:sz="4" w:space="0" w:color="auto"/>
            </w:tcBorders>
            <w:shd w:val="clear" w:color="auto" w:fill="auto"/>
            <w:noWrap/>
            <w:vAlign w:val="bottom"/>
            <w:hideMark/>
          </w:tcPr>
          <w:p w:rsidR="005D0D81" w:rsidRPr="005D0D81" w:rsidRDefault="005D0D81" w:rsidP="005D0D81">
            <w:pPr>
              <w:spacing w:after="0" w:line="240" w:lineRule="auto"/>
              <w:jc w:val="right"/>
              <w:rPr>
                <w:rFonts w:eastAsia="Times New Roman" w:cs="Calibri"/>
                <w:color w:val="000000"/>
                <w:sz w:val="18"/>
                <w:szCs w:val="18"/>
                <w:lang w:eastAsia="bs-Latn-BA"/>
              </w:rPr>
            </w:pPr>
            <w:r w:rsidRPr="005D0D81">
              <w:rPr>
                <w:rFonts w:eastAsia="Times New Roman" w:cs="Calibri"/>
                <w:color w:val="000000"/>
                <w:sz w:val="18"/>
                <w:szCs w:val="18"/>
                <w:lang w:eastAsia="bs-Latn-BA"/>
              </w:rPr>
              <w:t>176</w:t>
            </w:r>
          </w:p>
        </w:tc>
        <w:tc>
          <w:tcPr>
            <w:tcW w:w="578" w:type="dxa"/>
            <w:tcBorders>
              <w:top w:val="nil"/>
              <w:left w:val="nil"/>
              <w:bottom w:val="single" w:sz="4" w:space="0" w:color="auto"/>
              <w:right w:val="single" w:sz="4" w:space="0" w:color="auto"/>
            </w:tcBorders>
            <w:shd w:val="clear" w:color="auto" w:fill="auto"/>
            <w:noWrap/>
            <w:vAlign w:val="bottom"/>
            <w:hideMark/>
          </w:tcPr>
          <w:p w:rsidR="005D0D81" w:rsidRPr="005D0D81" w:rsidRDefault="005D0D81" w:rsidP="005D0D81">
            <w:pPr>
              <w:spacing w:after="0" w:line="240" w:lineRule="auto"/>
              <w:jc w:val="right"/>
              <w:rPr>
                <w:rFonts w:eastAsia="Times New Roman" w:cs="Calibri"/>
                <w:color w:val="000000"/>
                <w:sz w:val="18"/>
                <w:szCs w:val="18"/>
                <w:lang w:eastAsia="bs-Latn-BA"/>
              </w:rPr>
            </w:pPr>
            <w:r w:rsidRPr="005D0D81">
              <w:rPr>
                <w:rFonts w:eastAsia="Times New Roman" w:cs="Calibri"/>
                <w:color w:val="000000"/>
                <w:sz w:val="18"/>
                <w:szCs w:val="18"/>
                <w:lang w:eastAsia="bs-Latn-BA"/>
              </w:rPr>
              <w:t>344</w:t>
            </w:r>
          </w:p>
        </w:tc>
        <w:tc>
          <w:tcPr>
            <w:tcW w:w="510" w:type="dxa"/>
            <w:tcBorders>
              <w:top w:val="nil"/>
              <w:left w:val="nil"/>
              <w:bottom w:val="single" w:sz="4" w:space="0" w:color="auto"/>
              <w:right w:val="single" w:sz="4" w:space="0" w:color="auto"/>
            </w:tcBorders>
            <w:shd w:val="clear" w:color="auto" w:fill="auto"/>
            <w:noWrap/>
            <w:vAlign w:val="bottom"/>
            <w:hideMark/>
          </w:tcPr>
          <w:p w:rsidR="005D0D81" w:rsidRPr="005D0D81" w:rsidRDefault="005D0D81" w:rsidP="005D0D81">
            <w:pPr>
              <w:spacing w:after="0" w:line="240" w:lineRule="auto"/>
              <w:jc w:val="right"/>
              <w:rPr>
                <w:rFonts w:eastAsia="Times New Roman" w:cs="Calibri"/>
                <w:color w:val="000000"/>
                <w:sz w:val="18"/>
                <w:szCs w:val="18"/>
                <w:lang w:eastAsia="bs-Latn-BA"/>
              </w:rPr>
            </w:pPr>
            <w:r w:rsidRPr="005D0D81">
              <w:rPr>
                <w:rFonts w:eastAsia="Times New Roman" w:cs="Calibri"/>
                <w:color w:val="000000"/>
                <w:sz w:val="18"/>
                <w:szCs w:val="18"/>
                <w:lang w:eastAsia="bs-Latn-BA"/>
              </w:rPr>
              <w:t>163</w:t>
            </w:r>
          </w:p>
        </w:tc>
        <w:tc>
          <w:tcPr>
            <w:tcW w:w="510" w:type="dxa"/>
            <w:tcBorders>
              <w:top w:val="nil"/>
              <w:left w:val="nil"/>
              <w:bottom w:val="single" w:sz="4" w:space="0" w:color="auto"/>
              <w:right w:val="single" w:sz="4" w:space="0" w:color="auto"/>
            </w:tcBorders>
            <w:shd w:val="clear" w:color="auto" w:fill="auto"/>
            <w:noWrap/>
            <w:vAlign w:val="bottom"/>
            <w:hideMark/>
          </w:tcPr>
          <w:p w:rsidR="005D0D81" w:rsidRPr="005D0D81" w:rsidRDefault="005D0D81" w:rsidP="005D0D81">
            <w:pPr>
              <w:spacing w:after="0" w:line="240" w:lineRule="auto"/>
              <w:jc w:val="right"/>
              <w:rPr>
                <w:rFonts w:eastAsia="Times New Roman" w:cs="Calibri"/>
                <w:color w:val="000000"/>
                <w:sz w:val="18"/>
                <w:szCs w:val="18"/>
                <w:lang w:eastAsia="bs-Latn-BA"/>
              </w:rPr>
            </w:pPr>
            <w:r w:rsidRPr="005D0D81">
              <w:rPr>
                <w:rFonts w:eastAsia="Times New Roman" w:cs="Calibri"/>
                <w:color w:val="000000"/>
                <w:sz w:val="18"/>
                <w:szCs w:val="18"/>
                <w:lang w:eastAsia="bs-Latn-BA"/>
              </w:rPr>
              <w:t>157</w:t>
            </w:r>
          </w:p>
        </w:tc>
        <w:tc>
          <w:tcPr>
            <w:tcW w:w="578" w:type="dxa"/>
            <w:tcBorders>
              <w:top w:val="nil"/>
              <w:left w:val="nil"/>
              <w:bottom w:val="single" w:sz="4" w:space="0" w:color="auto"/>
              <w:right w:val="single" w:sz="4" w:space="0" w:color="auto"/>
            </w:tcBorders>
            <w:shd w:val="clear" w:color="auto" w:fill="auto"/>
            <w:noWrap/>
            <w:vAlign w:val="bottom"/>
            <w:hideMark/>
          </w:tcPr>
          <w:p w:rsidR="005D0D81" w:rsidRPr="005D0D81" w:rsidRDefault="005D0D81" w:rsidP="005D0D81">
            <w:pPr>
              <w:spacing w:after="0" w:line="240" w:lineRule="auto"/>
              <w:jc w:val="right"/>
              <w:rPr>
                <w:rFonts w:eastAsia="Times New Roman" w:cs="Calibri"/>
                <w:color w:val="000000"/>
                <w:sz w:val="18"/>
                <w:szCs w:val="18"/>
                <w:lang w:eastAsia="bs-Latn-BA"/>
              </w:rPr>
            </w:pPr>
            <w:r w:rsidRPr="005D0D81">
              <w:rPr>
                <w:rFonts w:eastAsia="Times New Roman" w:cs="Calibri"/>
                <w:color w:val="000000"/>
                <w:sz w:val="18"/>
                <w:szCs w:val="18"/>
                <w:lang w:eastAsia="bs-Latn-BA"/>
              </w:rPr>
              <w:t>320</w:t>
            </w:r>
          </w:p>
        </w:tc>
      </w:tr>
      <w:tr w:rsidR="005D0D81" w:rsidRPr="005D0D81" w:rsidTr="00E41867">
        <w:trPr>
          <w:trHeight w:val="265"/>
        </w:trPr>
        <w:tc>
          <w:tcPr>
            <w:tcW w:w="1081" w:type="dxa"/>
            <w:tcBorders>
              <w:top w:val="nil"/>
              <w:left w:val="single" w:sz="4" w:space="0" w:color="auto"/>
              <w:bottom w:val="single" w:sz="4" w:space="0" w:color="auto"/>
              <w:right w:val="single" w:sz="4" w:space="0" w:color="auto"/>
            </w:tcBorders>
            <w:shd w:val="clear" w:color="auto" w:fill="auto"/>
            <w:hideMark/>
          </w:tcPr>
          <w:p w:rsidR="005D0D81" w:rsidRPr="005D0D81" w:rsidRDefault="005D0D81" w:rsidP="005D0D81">
            <w:pPr>
              <w:spacing w:after="0" w:line="240" w:lineRule="auto"/>
              <w:rPr>
                <w:rFonts w:eastAsia="Times New Roman" w:cs="Calibri"/>
                <w:color w:val="000000"/>
                <w:sz w:val="18"/>
                <w:szCs w:val="18"/>
                <w:lang w:eastAsia="bs-Latn-BA"/>
              </w:rPr>
            </w:pPr>
            <w:r w:rsidRPr="005D0D81">
              <w:rPr>
                <w:rFonts w:eastAsia="Times New Roman" w:cs="Calibri"/>
                <w:color w:val="000000"/>
                <w:sz w:val="18"/>
                <w:szCs w:val="18"/>
                <w:lang w:eastAsia="bs-Latn-BA"/>
              </w:rPr>
              <w:t>VKV</w:t>
            </w:r>
          </w:p>
        </w:tc>
        <w:tc>
          <w:tcPr>
            <w:tcW w:w="610" w:type="dxa"/>
            <w:tcBorders>
              <w:top w:val="nil"/>
              <w:left w:val="nil"/>
              <w:bottom w:val="single" w:sz="4" w:space="0" w:color="auto"/>
              <w:right w:val="single" w:sz="4" w:space="0" w:color="auto"/>
            </w:tcBorders>
            <w:shd w:val="clear" w:color="auto" w:fill="auto"/>
            <w:noWrap/>
            <w:vAlign w:val="bottom"/>
            <w:hideMark/>
          </w:tcPr>
          <w:p w:rsidR="005D0D81" w:rsidRPr="005D0D81" w:rsidRDefault="005D0D81" w:rsidP="005D0D81">
            <w:pPr>
              <w:spacing w:after="0" w:line="240" w:lineRule="auto"/>
              <w:jc w:val="right"/>
              <w:rPr>
                <w:rFonts w:eastAsia="Times New Roman" w:cs="Calibri"/>
                <w:color w:val="000000"/>
                <w:sz w:val="18"/>
                <w:szCs w:val="18"/>
                <w:lang w:eastAsia="bs-Latn-BA"/>
              </w:rPr>
            </w:pPr>
            <w:r w:rsidRPr="005D0D81">
              <w:rPr>
                <w:rFonts w:eastAsia="Times New Roman" w:cs="Calibri"/>
                <w:color w:val="000000"/>
                <w:sz w:val="18"/>
                <w:szCs w:val="18"/>
                <w:lang w:eastAsia="bs-Latn-BA"/>
              </w:rPr>
              <w:t>4</w:t>
            </w:r>
          </w:p>
        </w:tc>
        <w:tc>
          <w:tcPr>
            <w:tcW w:w="511" w:type="dxa"/>
            <w:tcBorders>
              <w:top w:val="nil"/>
              <w:left w:val="nil"/>
              <w:bottom w:val="single" w:sz="4" w:space="0" w:color="auto"/>
              <w:right w:val="single" w:sz="4" w:space="0" w:color="auto"/>
            </w:tcBorders>
            <w:shd w:val="clear" w:color="auto" w:fill="auto"/>
            <w:noWrap/>
            <w:vAlign w:val="bottom"/>
            <w:hideMark/>
          </w:tcPr>
          <w:p w:rsidR="005D0D81" w:rsidRPr="005D0D81" w:rsidRDefault="005D0D81" w:rsidP="005D0D81">
            <w:pPr>
              <w:spacing w:after="0" w:line="240" w:lineRule="auto"/>
              <w:jc w:val="right"/>
              <w:rPr>
                <w:rFonts w:eastAsia="Times New Roman" w:cs="Calibri"/>
                <w:color w:val="000000"/>
                <w:sz w:val="18"/>
                <w:szCs w:val="18"/>
                <w:lang w:eastAsia="bs-Latn-BA"/>
              </w:rPr>
            </w:pPr>
            <w:r w:rsidRPr="005D0D81">
              <w:rPr>
                <w:rFonts w:eastAsia="Times New Roman" w:cs="Calibri"/>
                <w:color w:val="000000"/>
                <w:sz w:val="18"/>
                <w:szCs w:val="18"/>
                <w:lang w:eastAsia="bs-Latn-BA"/>
              </w:rPr>
              <w:t>0</w:t>
            </w:r>
          </w:p>
        </w:tc>
        <w:tc>
          <w:tcPr>
            <w:tcW w:w="608" w:type="dxa"/>
            <w:tcBorders>
              <w:top w:val="nil"/>
              <w:left w:val="nil"/>
              <w:bottom w:val="single" w:sz="4" w:space="0" w:color="auto"/>
              <w:right w:val="single" w:sz="4" w:space="0" w:color="auto"/>
            </w:tcBorders>
            <w:shd w:val="clear" w:color="auto" w:fill="auto"/>
            <w:noWrap/>
            <w:vAlign w:val="bottom"/>
            <w:hideMark/>
          </w:tcPr>
          <w:p w:rsidR="005D0D81" w:rsidRPr="005D0D81" w:rsidRDefault="005D0D81" w:rsidP="005D0D81">
            <w:pPr>
              <w:spacing w:after="0" w:line="240" w:lineRule="auto"/>
              <w:jc w:val="right"/>
              <w:rPr>
                <w:rFonts w:eastAsia="Times New Roman" w:cs="Calibri"/>
                <w:color w:val="000000"/>
                <w:sz w:val="18"/>
                <w:szCs w:val="18"/>
                <w:lang w:eastAsia="bs-Latn-BA"/>
              </w:rPr>
            </w:pPr>
            <w:r w:rsidRPr="005D0D81">
              <w:rPr>
                <w:rFonts w:eastAsia="Times New Roman" w:cs="Calibri"/>
                <w:color w:val="000000"/>
                <w:sz w:val="18"/>
                <w:szCs w:val="18"/>
                <w:lang w:eastAsia="bs-Latn-BA"/>
              </w:rPr>
              <w:t>4</w:t>
            </w:r>
          </w:p>
        </w:tc>
        <w:tc>
          <w:tcPr>
            <w:tcW w:w="510" w:type="dxa"/>
            <w:tcBorders>
              <w:top w:val="nil"/>
              <w:left w:val="nil"/>
              <w:bottom w:val="single" w:sz="4" w:space="0" w:color="auto"/>
              <w:right w:val="single" w:sz="4" w:space="0" w:color="auto"/>
            </w:tcBorders>
            <w:shd w:val="clear" w:color="auto" w:fill="auto"/>
            <w:noWrap/>
            <w:vAlign w:val="bottom"/>
            <w:hideMark/>
          </w:tcPr>
          <w:p w:rsidR="005D0D81" w:rsidRPr="005D0D81" w:rsidRDefault="005D0D81" w:rsidP="005D0D81">
            <w:pPr>
              <w:spacing w:after="0" w:line="240" w:lineRule="auto"/>
              <w:jc w:val="right"/>
              <w:rPr>
                <w:rFonts w:eastAsia="Times New Roman" w:cs="Calibri"/>
                <w:color w:val="000000"/>
                <w:sz w:val="18"/>
                <w:szCs w:val="18"/>
                <w:lang w:eastAsia="bs-Latn-BA"/>
              </w:rPr>
            </w:pPr>
            <w:r w:rsidRPr="005D0D81">
              <w:rPr>
                <w:rFonts w:eastAsia="Times New Roman" w:cs="Calibri"/>
                <w:color w:val="000000"/>
                <w:sz w:val="18"/>
                <w:szCs w:val="18"/>
                <w:lang w:eastAsia="bs-Latn-BA"/>
              </w:rPr>
              <w:t>3</w:t>
            </w:r>
          </w:p>
        </w:tc>
        <w:tc>
          <w:tcPr>
            <w:tcW w:w="510" w:type="dxa"/>
            <w:tcBorders>
              <w:top w:val="nil"/>
              <w:left w:val="nil"/>
              <w:bottom w:val="single" w:sz="4" w:space="0" w:color="auto"/>
              <w:right w:val="single" w:sz="4" w:space="0" w:color="auto"/>
            </w:tcBorders>
            <w:shd w:val="clear" w:color="auto" w:fill="auto"/>
            <w:noWrap/>
            <w:vAlign w:val="bottom"/>
            <w:hideMark/>
          </w:tcPr>
          <w:p w:rsidR="005D0D81" w:rsidRPr="005D0D81" w:rsidRDefault="005D0D81" w:rsidP="005D0D81">
            <w:pPr>
              <w:spacing w:after="0" w:line="240" w:lineRule="auto"/>
              <w:jc w:val="right"/>
              <w:rPr>
                <w:rFonts w:eastAsia="Times New Roman" w:cs="Calibri"/>
                <w:color w:val="000000"/>
                <w:sz w:val="18"/>
                <w:szCs w:val="18"/>
                <w:lang w:eastAsia="bs-Latn-BA"/>
              </w:rPr>
            </w:pPr>
            <w:r w:rsidRPr="005D0D81">
              <w:rPr>
                <w:rFonts w:eastAsia="Times New Roman" w:cs="Calibri"/>
                <w:color w:val="000000"/>
                <w:sz w:val="18"/>
                <w:szCs w:val="18"/>
                <w:lang w:eastAsia="bs-Latn-BA"/>
              </w:rPr>
              <w:t>0</w:t>
            </w:r>
          </w:p>
        </w:tc>
        <w:tc>
          <w:tcPr>
            <w:tcW w:w="607" w:type="dxa"/>
            <w:tcBorders>
              <w:top w:val="nil"/>
              <w:left w:val="nil"/>
              <w:bottom w:val="single" w:sz="4" w:space="0" w:color="auto"/>
              <w:right w:val="single" w:sz="4" w:space="0" w:color="auto"/>
            </w:tcBorders>
            <w:shd w:val="clear" w:color="auto" w:fill="auto"/>
            <w:noWrap/>
            <w:vAlign w:val="bottom"/>
            <w:hideMark/>
          </w:tcPr>
          <w:p w:rsidR="005D0D81" w:rsidRPr="005D0D81" w:rsidRDefault="005D0D81" w:rsidP="005D0D81">
            <w:pPr>
              <w:spacing w:after="0" w:line="240" w:lineRule="auto"/>
              <w:jc w:val="right"/>
              <w:rPr>
                <w:rFonts w:eastAsia="Times New Roman" w:cs="Calibri"/>
                <w:color w:val="000000"/>
                <w:sz w:val="18"/>
                <w:szCs w:val="18"/>
                <w:lang w:eastAsia="bs-Latn-BA"/>
              </w:rPr>
            </w:pPr>
            <w:r w:rsidRPr="005D0D81">
              <w:rPr>
                <w:rFonts w:eastAsia="Times New Roman" w:cs="Calibri"/>
                <w:color w:val="000000"/>
                <w:sz w:val="18"/>
                <w:szCs w:val="18"/>
                <w:lang w:eastAsia="bs-Latn-BA"/>
              </w:rPr>
              <w:t>3</w:t>
            </w:r>
          </w:p>
        </w:tc>
        <w:tc>
          <w:tcPr>
            <w:tcW w:w="510" w:type="dxa"/>
            <w:tcBorders>
              <w:top w:val="nil"/>
              <w:left w:val="nil"/>
              <w:bottom w:val="single" w:sz="4" w:space="0" w:color="auto"/>
              <w:right w:val="single" w:sz="4" w:space="0" w:color="auto"/>
            </w:tcBorders>
            <w:shd w:val="clear" w:color="auto" w:fill="auto"/>
            <w:noWrap/>
            <w:vAlign w:val="bottom"/>
            <w:hideMark/>
          </w:tcPr>
          <w:p w:rsidR="005D0D81" w:rsidRPr="005D0D81" w:rsidRDefault="005D0D81" w:rsidP="005D0D81">
            <w:pPr>
              <w:spacing w:after="0" w:line="240" w:lineRule="auto"/>
              <w:jc w:val="right"/>
              <w:rPr>
                <w:rFonts w:eastAsia="Times New Roman" w:cs="Calibri"/>
                <w:color w:val="000000"/>
                <w:sz w:val="18"/>
                <w:szCs w:val="18"/>
                <w:lang w:eastAsia="bs-Latn-BA"/>
              </w:rPr>
            </w:pPr>
            <w:r w:rsidRPr="005D0D81">
              <w:rPr>
                <w:rFonts w:eastAsia="Times New Roman" w:cs="Calibri"/>
                <w:color w:val="000000"/>
                <w:sz w:val="18"/>
                <w:szCs w:val="18"/>
                <w:lang w:eastAsia="bs-Latn-BA"/>
              </w:rPr>
              <w:t>4</w:t>
            </w:r>
          </w:p>
        </w:tc>
        <w:tc>
          <w:tcPr>
            <w:tcW w:w="510" w:type="dxa"/>
            <w:tcBorders>
              <w:top w:val="nil"/>
              <w:left w:val="nil"/>
              <w:bottom w:val="single" w:sz="4" w:space="0" w:color="auto"/>
              <w:right w:val="single" w:sz="4" w:space="0" w:color="auto"/>
            </w:tcBorders>
            <w:shd w:val="clear" w:color="auto" w:fill="auto"/>
            <w:noWrap/>
            <w:vAlign w:val="bottom"/>
            <w:hideMark/>
          </w:tcPr>
          <w:p w:rsidR="005D0D81" w:rsidRPr="005D0D81" w:rsidRDefault="005D0D81" w:rsidP="005D0D81">
            <w:pPr>
              <w:spacing w:after="0" w:line="240" w:lineRule="auto"/>
              <w:jc w:val="right"/>
              <w:rPr>
                <w:rFonts w:eastAsia="Times New Roman" w:cs="Calibri"/>
                <w:color w:val="000000"/>
                <w:sz w:val="18"/>
                <w:szCs w:val="18"/>
                <w:lang w:eastAsia="bs-Latn-BA"/>
              </w:rPr>
            </w:pPr>
            <w:r w:rsidRPr="005D0D81">
              <w:rPr>
                <w:rFonts w:eastAsia="Times New Roman" w:cs="Calibri"/>
                <w:color w:val="000000"/>
                <w:sz w:val="18"/>
                <w:szCs w:val="18"/>
                <w:lang w:eastAsia="bs-Latn-BA"/>
              </w:rPr>
              <w:t>0</w:t>
            </w:r>
          </w:p>
        </w:tc>
        <w:tc>
          <w:tcPr>
            <w:tcW w:w="578" w:type="dxa"/>
            <w:tcBorders>
              <w:top w:val="nil"/>
              <w:left w:val="nil"/>
              <w:bottom w:val="single" w:sz="4" w:space="0" w:color="auto"/>
              <w:right w:val="single" w:sz="4" w:space="0" w:color="auto"/>
            </w:tcBorders>
            <w:shd w:val="clear" w:color="auto" w:fill="auto"/>
            <w:noWrap/>
            <w:vAlign w:val="bottom"/>
            <w:hideMark/>
          </w:tcPr>
          <w:p w:rsidR="005D0D81" w:rsidRPr="005D0D81" w:rsidRDefault="005D0D81" w:rsidP="005D0D81">
            <w:pPr>
              <w:spacing w:after="0" w:line="240" w:lineRule="auto"/>
              <w:jc w:val="right"/>
              <w:rPr>
                <w:rFonts w:eastAsia="Times New Roman" w:cs="Calibri"/>
                <w:color w:val="000000"/>
                <w:sz w:val="18"/>
                <w:szCs w:val="18"/>
                <w:lang w:eastAsia="bs-Latn-BA"/>
              </w:rPr>
            </w:pPr>
            <w:r w:rsidRPr="005D0D81">
              <w:rPr>
                <w:rFonts w:eastAsia="Times New Roman" w:cs="Calibri"/>
                <w:color w:val="000000"/>
                <w:sz w:val="18"/>
                <w:szCs w:val="18"/>
                <w:lang w:eastAsia="bs-Latn-BA"/>
              </w:rPr>
              <w:t>4</w:t>
            </w:r>
          </w:p>
        </w:tc>
        <w:tc>
          <w:tcPr>
            <w:tcW w:w="510" w:type="dxa"/>
            <w:tcBorders>
              <w:top w:val="nil"/>
              <w:left w:val="nil"/>
              <w:bottom w:val="single" w:sz="4" w:space="0" w:color="auto"/>
              <w:right w:val="single" w:sz="4" w:space="0" w:color="auto"/>
            </w:tcBorders>
            <w:shd w:val="clear" w:color="auto" w:fill="auto"/>
            <w:noWrap/>
            <w:vAlign w:val="bottom"/>
            <w:hideMark/>
          </w:tcPr>
          <w:p w:rsidR="005D0D81" w:rsidRPr="005D0D81" w:rsidRDefault="005D0D81" w:rsidP="005D0D81">
            <w:pPr>
              <w:spacing w:after="0" w:line="240" w:lineRule="auto"/>
              <w:jc w:val="right"/>
              <w:rPr>
                <w:rFonts w:eastAsia="Times New Roman" w:cs="Calibri"/>
                <w:color w:val="000000"/>
                <w:sz w:val="18"/>
                <w:szCs w:val="18"/>
                <w:lang w:eastAsia="bs-Latn-BA"/>
              </w:rPr>
            </w:pPr>
            <w:r w:rsidRPr="005D0D81">
              <w:rPr>
                <w:rFonts w:eastAsia="Times New Roman" w:cs="Calibri"/>
                <w:color w:val="000000"/>
                <w:sz w:val="18"/>
                <w:szCs w:val="18"/>
                <w:lang w:eastAsia="bs-Latn-BA"/>
              </w:rPr>
              <w:t>5</w:t>
            </w:r>
          </w:p>
        </w:tc>
        <w:tc>
          <w:tcPr>
            <w:tcW w:w="510" w:type="dxa"/>
            <w:tcBorders>
              <w:top w:val="nil"/>
              <w:left w:val="nil"/>
              <w:bottom w:val="single" w:sz="4" w:space="0" w:color="auto"/>
              <w:right w:val="single" w:sz="4" w:space="0" w:color="auto"/>
            </w:tcBorders>
            <w:shd w:val="clear" w:color="auto" w:fill="auto"/>
            <w:noWrap/>
            <w:vAlign w:val="bottom"/>
            <w:hideMark/>
          </w:tcPr>
          <w:p w:rsidR="005D0D81" w:rsidRPr="005D0D81" w:rsidRDefault="005D0D81" w:rsidP="005D0D81">
            <w:pPr>
              <w:spacing w:after="0" w:line="240" w:lineRule="auto"/>
              <w:jc w:val="right"/>
              <w:rPr>
                <w:rFonts w:eastAsia="Times New Roman" w:cs="Calibri"/>
                <w:color w:val="000000"/>
                <w:sz w:val="18"/>
                <w:szCs w:val="18"/>
                <w:lang w:eastAsia="bs-Latn-BA"/>
              </w:rPr>
            </w:pPr>
            <w:r w:rsidRPr="005D0D81">
              <w:rPr>
                <w:rFonts w:eastAsia="Times New Roman" w:cs="Calibri"/>
                <w:color w:val="000000"/>
                <w:sz w:val="18"/>
                <w:szCs w:val="18"/>
                <w:lang w:eastAsia="bs-Latn-BA"/>
              </w:rPr>
              <w:t>0</w:t>
            </w:r>
          </w:p>
        </w:tc>
        <w:tc>
          <w:tcPr>
            <w:tcW w:w="578" w:type="dxa"/>
            <w:tcBorders>
              <w:top w:val="nil"/>
              <w:left w:val="nil"/>
              <w:bottom w:val="single" w:sz="4" w:space="0" w:color="auto"/>
              <w:right w:val="single" w:sz="4" w:space="0" w:color="auto"/>
            </w:tcBorders>
            <w:shd w:val="clear" w:color="auto" w:fill="auto"/>
            <w:noWrap/>
            <w:vAlign w:val="bottom"/>
            <w:hideMark/>
          </w:tcPr>
          <w:p w:rsidR="005D0D81" w:rsidRPr="005D0D81" w:rsidRDefault="005D0D81" w:rsidP="005D0D81">
            <w:pPr>
              <w:spacing w:after="0" w:line="240" w:lineRule="auto"/>
              <w:jc w:val="right"/>
              <w:rPr>
                <w:rFonts w:eastAsia="Times New Roman" w:cs="Calibri"/>
                <w:color w:val="000000"/>
                <w:sz w:val="18"/>
                <w:szCs w:val="18"/>
                <w:lang w:eastAsia="bs-Latn-BA"/>
              </w:rPr>
            </w:pPr>
            <w:r w:rsidRPr="005D0D81">
              <w:rPr>
                <w:rFonts w:eastAsia="Times New Roman" w:cs="Calibri"/>
                <w:color w:val="000000"/>
                <w:sz w:val="18"/>
                <w:szCs w:val="18"/>
                <w:lang w:eastAsia="bs-Latn-BA"/>
              </w:rPr>
              <w:t>5</w:t>
            </w:r>
          </w:p>
        </w:tc>
        <w:tc>
          <w:tcPr>
            <w:tcW w:w="510" w:type="dxa"/>
            <w:tcBorders>
              <w:top w:val="nil"/>
              <w:left w:val="nil"/>
              <w:bottom w:val="single" w:sz="4" w:space="0" w:color="auto"/>
              <w:right w:val="single" w:sz="4" w:space="0" w:color="auto"/>
            </w:tcBorders>
            <w:shd w:val="clear" w:color="auto" w:fill="auto"/>
            <w:noWrap/>
            <w:vAlign w:val="bottom"/>
            <w:hideMark/>
          </w:tcPr>
          <w:p w:rsidR="005D0D81" w:rsidRPr="005D0D81" w:rsidRDefault="005D0D81" w:rsidP="005D0D81">
            <w:pPr>
              <w:spacing w:after="0" w:line="240" w:lineRule="auto"/>
              <w:jc w:val="right"/>
              <w:rPr>
                <w:rFonts w:eastAsia="Times New Roman" w:cs="Calibri"/>
                <w:color w:val="000000"/>
                <w:sz w:val="18"/>
                <w:szCs w:val="18"/>
                <w:lang w:eastAsia="bs-Latn-BA"/>
              </w:rPr>
            </w:pPr>
            <w:r w:rsidRPr="005D0D81">
              <w:rPr>
                <w:rFonts w:eastAsia="Times New Roman" w:cs="Calibri"/>
                <w:color w:val="000000"/>
                <w:sz w:val="18"/>
                <w:szCs w:val="18"/>
                <w:lang w:eastAsia="bs-Latn-BA"/>
              </w:rPr>
              <w:t>5</w:t>
            </w:r>
          </w:p>
        </w:tc>
        <w:tc>
          <w:tcPr>
            <w:tcW w:w="510" w:type="dxa"/>
            <w:tcBorders>
              <w:top w:val="nil"/>
              <w:left w:val="nil"/>
              <w:bottom w:val="single" w:sz="4" w:space="0" w:color="auto"/>
              <w:right w:val="single" w:sz="4" w:space="0" w:color="auto"/>
            </w:tcBorders>
            <w:shd w:val="clear" w:color="auto" w:fill="auto"/>
            <w:noWrap/>
            <w:vAlign w:val="bottom"/>
            <w:hideMark/>
          </w:tcPr>
          <w:p w:rsidR="005D0D81" w:rsidRPr="005D0D81" w:rsidRDefault="005D0D81" w:rsidP="005D0D81">
            <w:pPr>
              <w:spacing w:after="0" w:line="240" w:lineRule="auto"/>
              <w:jc w:val="right"/>
              <w:rPr>
                <w:rFonts w:eastAsia="Times New Roman" w:cs="Calibri"/>
                <w:color w:val="000000"/>
                <w:sz w:val="18"/>
                <w:szCs w:val="18"/>
                <w:lang w:eastAsia="bs-Latn-BA"/>
              </w:rPr>
            </w:pPr>
            <w:r w:rsidRPr="005D0D81">
              <w:rPr>
                <w:rFonts w:eastAsia="Times New Roman" w:cs="Calibri"/>
                <w:color w:val="000000"/>
                <w:sz w:val="18"/>
                <w:szCs w:val="18"/>
                <w:lang w:eastAsia="bs-Latn-BA"/>
              </w:rPr>
              <w:t>0</w:t>
            </w:r>
          </w:p>
        </w:tc>
        <w:tc>
          <w:tcPr>
            <w:tcW w:w="578" w:type="dxa"/>
            <w:tcBorders>
              <w:top w:val="nil"/>
              <w:left w:val="nil"/>
              <w:bottom w:val="single" w:sz="4" w:space="0" w:color="auto"/>
              <w:right w:val="single" w:sz="4" w:space="0" w:color="auto"/>
            </w:tcBorders>
            <w:shd w:val="clear" w:color="auto" w:fill="auto"/>
            <w:noWrap/>
            <w:vAlign w:val="bottom"/>
            <w:hideMark/>
          </w:tcPr>
          <w:p w:rsidR="005D0D81" w:rsidRPr="005D0D81" w:rsidRDefault="005D0D81" w:rsidP="005D0D81">
            <w:pPr>
              <w:spacing w:after="0" w:line="240" w:lineRule="auto"/>
              <w:jc w:val="right"/>
              <w:rPr>
                <w:rFonts w:eastAsia="Times New Roman" w:cs="Calibri"/>
                <w:color w:val="000000"/>
                <w:sz w:val="18"/>
                <w:szCs w:val="18"/>
                <w:lang w:eastAsia="bs-Latn-BA"/>
              </w:rPr>
            </w:pPr>
            <w:r w:rsidRPr="005D0D81">
              <w:rPr>
                <w:rFonts w:eastAsia="Times New Roman" w:cs="Calibri"/>
                <w:color w:val="000000"/>
                <w:sz w:val="18"/>
                <w:szCs w:val="18"/>
                <w:lang w:eastAsia="bs-Latn-BA"/>
              </w:rPr>
              <w:t>5</w:t>
            </w:r>
          </w:p>
        </w:tc>
      </w:tr>
      <w:tr w:rsidR="005D0D81" w:rsidRPr="005D0D81" w:rsidTr="00E41867">
        <w:trPr>
          <w:trHeight w:val="265"/>
        </w:trPr>
        <w:tc>
          <w:tcPr>
            <w:tcW w:w="1081" w:type="dxa"/>
            <w:tcBorders>
              <w:top w:val="nil"/>
              <w:left w:val="single" w:sz="4" w:space="0" w:color="auto"/>
              <w:bottom w:val="single" w:sz="4" w:space="0" w:color="auto"/>
              <w:right w:val="single" w:sz="4" w:space="0" w:color="auto"/>
            </w:tcBorders>
            <w:shd w:val="clear" w:color="auto" w:fill="auto"/>
            <w:hideMark/>
          </w:tcPr>
          <w:p w:rsidR="005D0D81" w:rsidRPr="005D0D81" w:rsidRDefault="005D0D81" w:rsidP="005D0D81">
            <w:pPr>
              <w:spacing w:after="0" w:line="240" w:lineRule="auto"/>
              <w:rPr>
                <w:rFonts w:eastAsia="Times New Roman" w:cs="Calibri"/>
                <w:color w:val="000000"/>
                <w:sz w:val="18"/>
                <w:szCs w:val="18"/>
                <w:lang w:eastAsia="bs-Latn-BA"/>
              </w:rPr>
            </w:pPr>
            <w:r w:rsidRPr="005D0D81">
              <w:rPr>
                <w:rFonts w:eastAsia="Times New Roman" w:cs="Calibri"/>
                <w:color w:val="000000"/>
                <w:sz w:val="18"/>
                <w:szCs w:val="18"/>
                <w:lang w:eastAsia="bs-Latn-BA"/>
              </w:rPr>
              <w:t>NS</w:t>
            </w:r>
          </w:p>
        </w:tc>
        <w:tc>
          <w:tcPr>
            <w:tcW w:w="610" w:type="dxa"/>
            <w:tcBorders>
              <w:top w:val="nil"/>
              <w:left w:val="nil"/>
              <w:bottom w:val="single" w:sz="4" w:space="0" w:color="auto"/>
              <w:right w:val="single" w:sz="4" w:space="0" w:color="auto"/>
            </w:tcBorders>
            <w:shd w:val="clear" w:color="auto" w:fill="auto"/>
            <w:noWrap/>
            <w:vAlign w:val="bottom"/>
            <w:hideMark/>
          </w:tcPr>
          <w:p w:rsidR="005D0D81" w:rsidRPr="005D0D81" w:rsidRDefault="005D0D81" w:rsidP="005D0D81">
            <w:pPr>
              <w:spacing w:after="0" w:line="240" w:lineRule="auto"/>
              <w:jc w:val="right"/>
              <w:rPr>
                <w:rFonts w:eastAsia="Times New Roman" w:cs="Calibri"/>
                <w:color w:val="000000"/>
                <w:sz w:val="18"/>
                <w:szCs w:val="18"/>
                <w:lang w:eastAsia="bs-Latn-BA"/>
              </w:rPr>
            </w:pPr>
            <w:r w:rsidRPr="005D0D81">
              <w:rPr>
                <w:rFonts w:eastAsia="Times New Roman" w:cs="Calibri"/>
                <w:color w:val="000000"/>
                <w:sz w:val="18"/>
                <w:szCs w:val="18"/>
                <w:lang w:eastAsia="bs-Latn-BA"/>
              </w:rPr>
              <w:t>0</w:t>
            </w:r>
          </w:p>
        </w:tc>
        <w:tc>
          <w:tcPr>
            <w:tcW w:w="511" w:type="dxa"/>
            <w:tcBorders>
              <w:top w:val="nil"/>
              <w:left w:val="nil"/>
              <w:bottom w:val="single" w:sz="4" w:space="0" w:color="auto"/>
              <w:right w:val="single" w:sz="4" w:space="0" w:color="auto"/>
            </w:tcBorders>
            <w:shd w:val="clear" w:color="auto" w:fill="auto"/>
            <w:noWrap/>
            <w:vAlign w:val="bottom"/>
            <w:hideMark/>
          </w:tcPr>
          <w:p w:rsidR="005D0D81" w:rsidRPr="005D0D81" w:rsidRDefault="005D0D81" w:rsidP="005D0D81">
            <w:pPr>
              <w:spacing w:after="0" w:line="240" w:lineRule="auto"/>
              <w:jc w:val="right"/>
              <w:rPr>
                <w:rFonts w:eastAsia="Times New Roman" w:cs="Calibri"/>
                <w:color w:val="000000"/>
                <w:sz w:val="18"/>
                <w:szCs w:val="18"/>
                <w:lang w:eastAsia="bs-Latn-BA"/>
              </w:rPr>
            </w:pPr>
            <w:r w:rsidRPr="005D0D81">
              <w:rPr>
                <w:rFonts w:eastAsia="Times New Roman" w:cs="Calibri"/>
                <w:color w:val="000000"/>
                <w:sz w:val="18"/>
                <w:szCs w:val="18"/>
                <w:lang w:eastAsia="bs-Latn-BA"/>
              </w:rPr>
              <w:t>0</w:t>
            </w:r>
          </w:p>
        </w:tc>
        <w:tc>
          <w:tcPr>
            <w:tcW w:w="608" w:type="dxa"/>
            <w:tcBorders>
              <w:top w:val="nil"/>
              <w:left w:val="nil"/>
              <w:bottom w:val="single" w:sz="4" w:space="0" w:color="auto"/>
              <w:right w:val="single" w:sz="4" w:space="0" w:color="auto"/>
            </w:tcBorders>
            <w:shd w:val="clear" w:color="auto" w:fill="auto"/>
            <w:noWrap/>
            <w:vAlign w:val="bottom"/>
            <w:hideMark/>
          </w:tcPr>
          <w:p w:rsidR="005D0D81" w:rsidRPr="005D0D81" w:rsidRDefault="005D0D81" w:rsidP="005D0D81">
            <w:pPr>
              <w:spacing w:after="0" w:line="240" w:lineRule="auto"/>
              <w:jc w:val="right"/>
              <w:rPr>
                <w:rFonts w:eastAsia="Times New Roman" w:cs="Calibri"/>
                <w:color w:val="000000"/>
                <w:sz w:val="18"/>
                <w:szCs w:val="18"/>
                <w:lang w:eastAsia="bs-Latn-BA"/>
              </w:rPr>
            </w:pPr>
            <w:r w:rsidRPr="005D0D81">
              <w:rPr>
                <w:rFonts w:eastAsia="Times New Roman" w:cs="Calibri"/>
                <w:color w:val="000000"/>
                <w:sz w:val="18"/>
                <w:szCs w:val="18"/>
                <w:lang w:eastAsia="bs-Latn-BA"/>
              </w:rPr>
              <w:t>0</w:t>
            </w:r>
          </w:p>
        </w:tc>
        <w:tc>
          <w:tcPr>
            <w:tcW w:w="510" w:type="dxa"/>
            <w:tcBorders>
              <w:top w:val="nil"/>
              <w:left w:val="nil"/>
              <w:bottom w:val="single" w:sz="4" w:space="0" w:color="auto"/>
              <w:right w:val="single" w:sz="4" w:space="0" w:color="auto"/>
            </w:tcBorders>
            <w:shd w:val="clear" w:color="auto" w:fill="auto"/>
            <w:noWrap/>
            <w:vAlign w:val="bottom"/>
            <w:hideMark/>
          </w:tcPr>
          <w:p w:rsidR="005D0D81" w:rsidRPr="005D0D81" w:rsidRDefault="005D0D81" w:rsidP="005D0D81">
            <w:pPr>
              <w:spacing w:after="0" w:line="240" w:lineRule="auto"/>
              <w:jc w:val="right"/>
              <w:rPr>
                <w:rFonts w:eastAsia="Times New Roman" w:cs="Calibri"/>
                <w:color w:val="000000"/>
                <w:sz w:val="18"/>
                <w:szCs w:val="18"/>
                <w:lang w:eastAsia="bs-Latn-BA"/>
              </w:rPr>
            </w:pPr>
            <w:r w:rsidRPr="005D0D81">
              <w:rPr>
                <w:rFonts w:eastAsia="Times New Roman" w:cs="Calibri"/>
                <w:color w:val="000000"/>
                <w:sz w:val="18"/>
                <w:szCs w:val="18"/>
                <w:lang w:eastAsia="bs-Latn-BA"/>
              </w:rPr>
              <w:t>0</w:t>
            </w:r>
          </w:p>
        </w:tc>
        <w:tc>
          <w:tcPr>
            <w:tcW w:w="510" w:type="dxa"/>
            <w:tcBorders>
              <w:top w:val="nil"/>
              <w:left w:val="nil"/>
              <w:bottom w:val="single" w:sz="4" w:space="0" w:color="auto"/>
              <w:right w:val="single" w:sz="4" w:space="0" w:color="auto"/>
            </w:tcBorders>
            <w:shd w:val="clear" w:color="auto" w:fill="auto"/>
            <w:noWrap/>
            <w:vAlign w:val="bottom"/>
            <w:hideMark/>
          </w:tcPr>
          <w:p w:rsidR="005D0D81" w:rsidRPr="005D0D81" w:rsidRDefault="005D0D81" w:rsidP="005D0D81">
            <w:pPr>
              <w:spacing w:after="0" w:line="240" w:lineRule="auto"/>
              <w:jc w:val="right"/>
              <w:rPr>
                <w:rFonts w:eastAsia="Times New Roman" w:cs="Calibri"/>
                <w:color w:val="000000"/>
                <w:sz w:val="18"/>
                <w:szCs w:val="18"/>
                <w:lang w:eastAsia="bs-Latn-BA"/>
              </w:rPr>
            </w:pPr>
            <w:r w:rsidRPr="005D0D81">
              <w:rPr>
                <w:rFonts w:eastAsia="Times New Roman" w:cs="Calibri"/>
                <w:color w:val="000000"/>
                <w:sz w:val="18"/>
                <w:szCs w:val="18"/>
                <w:lang w:eastAsia="bs-Latn-BA"/>
              </w:rPr>
              <w:t>0</w:t>
            </w:r>
          </w:p>
        </w:tc>
        <w:tc>
          <w:tcPr>
            <w:tcW w:w="607" w:type="dxa"/>
            <w:tcBorders>
              <w:top w:val="nil"/>
              <w:left w:val="nil"/>
              <w:bottom w:val="single" w:sz="4" w:space="0" w:color="auto"/>
              <w:right w:val="single" w:sz="4" w:space="0" w:color="auto"/>
            </w:tcBorders>
            <w:shd w:val="clear" w:color="auto" w:fill="auto"/>
            <w:noWrap/>
            <w:vAlign w:val="bottom"/>
            <w:hideMark/>
          </w:tcPr>
          <w:p w:rsidR="005D0D81" w:rsidRPr="005D0D81" w:rsidRDefault="005D0D81" w:rsidP="005D0D81">
            <w:pPr>
              <w:spacing w:after="0" w:line="240" w:lineRule="auto"/>
              <w:jc w:val="right"/>
              <w:rPr>
                <w:rFonts w:eastAsia="Times New Roman" w:cs="Calibri"/>
                <w:color w:val="000000"/>
                <w:sz w:val="18"/>
                <w:szCs w:val="18"/>
                <w:lang w:eastAsia="bs-Latn-BA"/>
              </w:rPr>
            </w:pPr>
            <w:r w:rsidRPr="005D0D81">
              <w:rPr>
                <w:rFonts w:eastAsia="Times New Roman" w:cs="Calibri"/>
                <w:color w:val="000000"/>
                <w:sz w:val="18"/>
                <w:szCs w:val="18"/>
                <w:lang w:eastAsia="bs-Latn-BA"/>
              </w:rPr>
              <w:t>0</w:t>
            </w:r>
          </w:p>
        </w:tc>
        <w:tc>
          <w:tcPr>
            <w:tcW w:w="510" w:type="dxa"/>
            <w:tcBorders>
              <w:top w:val="nil"/>
              <w:left w:val="nil"/>
              <w:bottom w:val="single" w:sz="4" w:space="0" w:color="auto"/>
              <w:right w:val="single" w:sz="4" w:space="0" w:color="auto"/>
            </w:tcBorders>
            <w:shd w:val="clear" w:color="auto" w:fill="auto"/>
            <w:noWrap/>
            <w:vAlign w:val="bottom"/>
            <w:hideMark/>
          </w:tcPr>
          <w:p w:rsidR="005D0D81" w:rsidRPr="005D0D81" w:rsidRDefault="005D0D81" w:rsidP="005D0D81">
            <w:pPr>
              <w:spacing w:after="0" w:line="240" w:lineRule="auto"/>
              <w:jc w:val="right"/>
              <w:rPr>
                <w:rFonts w:eastAsia="Times New Roman" w:cs="Calibri"/>
                <w:color w:val="000000"/>
                <w:sz w:val="18"/>
                <w:szCs w:val="18"/>
                <w:lang w:eastAsia="bs-Latn-BA"/>
              </w:rPr>
            </w:pPr>
            <w:r w:rsidRPr="005D0D81">
              <w:rPr>
                <w:rFonts w:eastAsia="Times New Roman" w:cs="Calibri"/>
                <w:color w:val="000000"/>
                <w:sz w:val="18"/>
                <w:szCs w:val="18"/>
                <w:lang w:eastAsia="bs-Latn-BA"/>
              </w:rPr>
              <w:t>0</w:t>
            </w:r>
          </w:p>
        </w:tc>
        <w:tc>
          <w:tcPr>
            <w:tcW w:w="510" w:type="dxa"/>
            <w:tcBorders>
              <w:top w:val="nil"/>
              <w:left w:val="nil"/>
              <w:bottom w:val="single" w:sz="4" w:space="0" w:color="auto"/>
              <w:right w:val="single" w:sz="4" w:space="0" w:color="auto"/>
            </w:tcBorders>
            <w:shd w:val="clear" w:color="auto" w:fill="auto"/>
            <w:noWrap/>
            <w:vAlign w:val="bottom"/>
            <w:hideMark/>
          </w:tcPr>
          <w:p w:rsidR="005D0D81" w:rsidRPr="005D0D81" w:rsidRDefault="005D0D81" w:rsidP="005D0D81">
            <w:pPr>
              <w:spacing w:after="0" w:line="240" w:lineRule="auto"/>
              <w:jc w:val="right"/>
              <w:rPr>
                <w:rFonts w:eastAsia="Times New Roman" w:cs="Calibri"/>
                <w:color w:val="000000"/>
                <w:sz w:val="18"/>
                <w:szCs w:val="18"/>
                <w:lang w:eastAsia="bs-Latn-BA"/>
              </w:rPr>
            </w:pPr>
            <w:r w:rsidRPr="005D0D81">
              <w:rPr>
                <w:rFonts w:eastAsia="Times New Roman" w:cs="Calibri"/>
                <w:color w:val="000000"/>
                <w:sz w:val="18"/>
                <w:szCs w:val="18"/>
                <w:lang w:eastAsia="bs-Latn-BA"/>
              </w:rPr>
              <w:t>0</w:t>
            </w:r>
          </w:p>
        </w:tc>
        <w:tc>
          <w:tcPr>
            <w:tcW w:w="578" w:type="dxa"/>
            <w:tcBorders>
              <w:top w:val="nil"/>
              <w:left w:val="nil"/>
              <w:bottom w:val="single" w:sz="4" w:space="0" w:color="auto"/>
              <w:right w:val="single" w:sz="4" w:space="0" w:color="auto"/>
            </w:tcBorders>
            <w:shd w:val="clear" w:color="auto" w:fill="auto"/>
            <w:noWrap/>
            <w:vAlign w:val="bottom"/>
            <w:hideMark/>
          </w:tcPr>
          <w:p w:rsidR="005D0D81" w:rsidRPr="005D0D81" w:rsidRDefault="005D0D81" w:rsidP="005D0D81">
            <w:pPr>
              <w:spacing w:after="0" w:line="240" w:lineRule="auto"/>
              <w:jc w:val="right"/>
              <w:rPr>
                <w:rFonts w:eastAsia="Times New Roman" w:cs="Calibri"/>
                <w:color w:val="000000"/>
                <w:sz w:val="18"/>
                <w:szCs w:val="18"/>
                <w:lang w:eastAsia="bs-Latn-BA"/>
              </w:rPr>
            </w:pPr>
            <w:r w:rsidRPr="005D0D81">
              <w:rPr>
                <w:rFonts w:eastAsia="Times New Roman" w:cs="Calibri"/>
                <w:color w:val="000000"/>
                <w:sz w:val="18"/>
                <w:szCs w:val="18"/>
                <w:lang w:eastAsia="bs-Latn-BA"/>
              </w:rPr>
              <w:t>0</w:t>
            </w:r>
          </w:p>
        </w:tc>
        <w:tc>
          <w:tcPr>
            <w:tcW w:w="510" w:type="dxa"/>
            <w:tcBorders>
              <w:top w:val="nil"/>
              <w:left w:val="nil"/>
              <w:bottom w:val="single" w:sz="4" w:space="0" w:color="auto"/>
              <w:right w:val="single" w:sz="4" w:space="0" w:color="auto"/>
            </w:tcBorders>
            <w:shd w:val="clear" w:color="auto" w:fill="auto"/>
            <w:noWrap/>
            <w:vAlign w:val="bottom"/>
            <w:hideMark/>
          </w:tcPr>
          <w:p w:rsidR="005D0D81" w:rsidRPr="005D0D81" w:rsidRDefault="005D0D81" w:rsidP="005D0D81">
            <w:pPr>
              <w:spacing w:after="0" w:line="240" w:lineRule="auto"/>
              <w:jc w:val="right"/>
              <w:rPr>
                <w:rFonts w:eastAsia="Times New Roman" w:cs="Calibri"/>
                <w:color w:val="000000"/>
                <w:sz w:val="18"/>
                <w:szCs w:val="18"/>
                <w:lang w:eastAsia="bs-Latn-BA"/>
              </w:rPr>
            </w:pPr>
            <w:r w:rsidRPr="005D0D81">
              <w:rPr>
                <w:rFonts w:eastAsia="Times New Roman" w:cs="Calibri"/>
                <w:color w:val="000000"/>
                <w:sz w:val="18"/>
                <w:szCs w:val="18"/>
                <w:lang w:eastAsia="bs-Latn-BA"/>
              </w:rPr>
              <w:t>0</w:t>
            </w:r>
          </w:p>
        </w:tc>
        <w:tc>
          <w:tcPr>
            <w:tcW w:w="510" w:type="dxa"/>
            <w:tcBorders>
              <w:top w:val="nil"/>
              <w:left w:val="nil"/>
              <w:bottom w:val="single" w:sz="4" w:space="0" w:color="auto"/>
              <w:right w:val="single" w:sz="4" w:space="0" w:color="auto"/>
            </w:tcBorders>
            <w:shd w:val="clear" w:color="auto" w:fill="auto"/>
            <w:noWrap/>
            <w:vAlign w:val="bottom"/>
            <w:hideMark/>
          </w:tcPr>
          <w:p w:rsidR="005D0D81" w:rsidRPr="005D0D81" w:rsidRDefault="005D0D81" w:rsidP="005D0D81">
            <w:pPr>
              <w:spacing w:after="0" w:line="240" w:lineRule="auto"/>
              <w:jc w:val="right"/>
              <w:rPr>
                <w:rFonts w:eastAsia="Times New Roman" w:cs="Calibri"/>
                <w:color w:val="000000"/>
                <w:sz w:val="18"/>
                <w:szCs w:val="18"/>
                <w:lang w:eastAsia="bs-Latn-BA"/>
              </w:rPr>
            </w:pPr>
            <w:r w:rsidRPr="005D0D81">
              <w:rPr>
                <w:rFonts w:eastAsia="Times New Roman" w:cs="Calibri"/>
                <w:color w:val="000000"/>
                <w:sz w:val="18"/>
                <w:szCs w:val="18"/>
                <w:lang w:eastAsia="bs-Latn-BA"/>
              </w:rPr>
              <w:t>0</w:t>
            </w:r>
          </w:p>
        </w:tc>
        <w:tc>
          <w:tcPr>
            <w:tcW w:w="578" w:type="dxa"/>
            <w:tcBorders>
              <w:top w:val="nil"/>
              <w:left w:val="nil"/>
              <w:bottom w:val="single" w:sz="4" w:space="0" w:color="auto"/>
              <w:right w:val="single" w:sz="4" w:space="0" w:color="auto"/>
            </w:tcBorders>
            <w:shd w:val="clear" w:color="auto" w:fill="auto"/>
            <w:noWrap/>
            <w:vAlign w:val="bottom"/>
            <w:hideMark/>
          </w:tcPr>
          <w:p w:rsidR="005D0D81" w:rsidRPr="005D0D81" w:rsidRDefault="005D0D81" w:rsidP="005D0D81">
            <w:pPr>
              <w:spacing w:after="0" w:line="240" w:lineRule="auto"/>
              <w:jc w:val="right"/>
              <w:rPr>
                <w:rFonts w:eastAsia="Times New Roman" w:cs="Calibri"/>
                <w:color w:val="000000"/>
                <w:sz w:val="18"/>
                <w:szCs w:val="18"/>
                <w:lang w:eastAsia="bs-Latn-BA"/>
              </w:rPr>
            </w:pPr>
            <w:r w:rsidRPr="005D0D81">
              <w:rPr>
                <w:rFonts w:eastAsia="Times New Roman" w:cs="Calibri"/>
                <w:color w:val="000000"/>
                <w:sz w:val="18"/>
                <w:szCs w:val="18"/>
                <w:lang w:eastAsia="bs-Latn-BA"/>
              </w:rPr>
              <w:t>0</w:t>
            </w:r>
          </w:p>
        </w:tc>
        <w:tc>
          <w:tcPr>
            <w:tcW w:w="510" w:type="dxa"/>
            <w:tcBorders>
              <w:top w:val="nil"/>
              <w:left w:val="nil"/>
              <w:bottom w:val="single" w:sz="4" w:space="0" w:color="auto"/>
              <w:right w:val="single" w:sz="4" w:space="0" w:color="auto"/>
            </w:tcBorders>
            <w:shd w:val="clear" w:color="auto" w:fill="auto"/>
            <w:noWrap/>
            <w:vAlign w:val="bottom"/>
            <w:hideMark/>
          </w:tcPr>
          <w:p w:rsidR="005D0D81" w:rsidRPr="005D0D81" w:rsidRDefault="005D0D81" w:rsidP="005D0D81">
            <w:pPr>
              <w:spacing w:after="0" w:line="240" w:lineRule="auto"/>
              <w:jc w:val="right"/>
              <w:rPr>
                <w:rFonts w:eastAsia="Times New Roman" w:cs="Calibri"/>
                <w:color w:val="000000"/>
                <w:sz w:val="18"/>
                <w:szCs w:val="18"/>
                <w:lang w:eastAsia="bs-Latn-BA"/>
              </w:rPr>
            </w:pPr>
            <w:r w:rsidRPr="005D0D81">
              <w:rPr>
                <w:rFonts w:eastAsia="Times New Roman" w:cs="Calibri"/>
                <w:color w:val="000000"/>
                <w:sz w:val="18"/>
                <w:szCs w:val="18"/>
                <w:lang w:eastAsia="bs-Latn-BA"/>
              </w:rPr>
              <w:t>0</w:t>
            </w:r>
          </w:p>
        </w:tc>
        <w:tc>
          <w:tcPr>
            <w:tcW w:w="510" w:type="dxa"/>
            <w:tcBorders>
              <w:top w:val="nil"/>
              <w:left w:val="nil"/>
              <w:bottom w:val="single" w:sz="4" w:space="0" w:color="auto"/>
              <w:right w:val="single" w:sz="4" w:space="0" w:color="auto"/>
            </w:tcBorders>
            <w:shd w:val="clear" w:color="auto" w:fill="auto"/>
            <w:noWrap/>
            <w:vAlign w:val="bottom"/>
            <w:hideMark/>
          </w:tcPr>
          <w:p w:rsidR="005D0D81" w:rsidRPr="005D0D81" w:rsidRDefault="005D0D81" w:rsidP="005D0D81">
            <w:pPr>
              <w:spacing w:after="0" w:line="240" w:lineRule="auto"/>
              <w:jc w:val="right"/>
              <w:rPr>
                <w:rFonts w:eastAsia="Times New Roman" w:cs="Calibri"/>
                <w:color w:val="000000"/>
                <w:sz w:val="18"/>
                <w:szCs w:val="18"/>
                <w:lang w:eastAsia="bs-Latn-BA"/>
              </w:rPr>
            </w:pPr>
            <w:r w:rsidRPr="005D0D81">
              <w:rPr>
                <w:rFonts w:eastAsia="Times New Roman" w:cs="Calibri"/>
                <w:color w:val="000000"/>
                <w:sz w:val="18"/>
                <w:szCs w:val="18"/>
                <w:lang w:eastAsia="bs-Latn-BA"/>
              </w:rPr>
              <w:t>0</w:t>
            </w:r>
          </w:p>
        </w:tc>
        <w:tc>
          <w:tcPr>
            <w:tcW w:w="578" w:type="dxa"/>
            <w:tcBorders>
              <w:top w:val="nil"/>
              <w:left w:val="nil"/>
              <w:bottom w:val="single" w:sz="4" w:space="0" w:color="auto"/>
              <w:right w:val="single" w:sz="4" w:space="0" w:color="auto"/>
            </w:tcBorders>
            <w:shd w:val="clear" w:color="auto" w:fill="auto"/>
            <w:noWrap/>
            <w:vAlign w:val="bottom"/>
            <w:hideMark/>
          </w:tcPr>
          <w:p w:rsidR="005D0D81" w:rsidRPr="005D0D81" w:rsidRDefault="005D0D81" w:rsidP="005D0D81">
            <w:pPr>
              <w:spacing w:after="0" w:line="240" w:lineRule="auto"/>
              <w:jc w:val="right"/>
              <w:rPr>
                <w:rFonts w:eastAsia="Times New Roman" w:cs="Calibri"/>
                <w:color w:val="000000"/>
                <w:sz w:val="18"/>
                <w:szCs w:val="18"/>
                <w:lang w:eastAsia="bs-Latn-BA"/>
              </w:rPr>
            </w:pPr>
            <w:r w:rsidRPr="005D0D81">
              <w:rPr>
                <w:rFonts w:eastAsia="Times New Roman" w:cs="Calibri"/>
                <w:color w:val="000000"/>
                <w:sz w:val="18"/>
                <w:szCs w:val="18"/>
                <w:lang w:eastAsia="bs-Latn-BA"/>
              </w:rPr>
              <w:t>0</w:t>
            </w:r>
          </w:p>
        </w:tc>
      </w:tr>
      <w:tr w:rsidR="005D0D81" w:rsidRPr="005D0D81" w:rsidTr="00E41867">
        <w:trPr>
          <w:trHeight w:val="265"/>
        </w:trPr>
        <w:tc>
          <w:tcPr>
            <w:tcW w:w="1081" w:type="dxa"/>
            <w:tcBorders>
              <w:top w:val="nil"/>
              <w:left w:val="single" w:sz="4" w:space="0" w:color="auto"/>
              <w:bottom w:val="single" w:sz="4" w:space="0" w:color="auto"/>
              <w:right w:val="single" w:sz="4" w:space="0" w:color="auto"/>
            </w:tcBorders>
            <w:shd w:val="clear" w:color="auto" w:fill="auto"/>
            <w:hideMark/>
          </w:tcPr>
          <w:p w:rsidR="005D0D81" w:rsidRPr="005D0D81" w:rsidRDefault="005D0D81" w:rsidP="005D0D81">
            <w:pPr>
              <w:spacing w:after="0" w:line="240" w:lineRule="auto"/>
              <w:rPr>
                <w:rFonts w:eastAsia="Times New Roman" w:cs="Calibri"/>
                <w:color w:val="000000"/>
                <w:sz w:val="18"/>
                <w:szCs w:val="18"/>
                <w:lang w:eastAsia="bs-Latn-BA"/>
              </w:rPr>
            </w:pPr>
            <w:r w:rsidRPr="005D0D81">
              <w:rPr>
                <w:rFonts w:eastAsia="Times New Roman" w:cs="Calibri"/>
                <w:color w:val="000000"/>
                <w:sz w:val="18"/>
                <w:szCs w:val="18"/>
                <w:lang w:eastAsia="bs-Latn-BA"/>
              </w:rPr>
              <w:t>SSS</w:t>
            </w:r>
          </w:p>
        </w:tc>
        <w:tc>
          <w:tcPr>
            <w:tcW w:w="610" w:type="dxa"/>
            <w:tcBorders>
              <w:top w:val="nil"/>
              <w:left w:val="nil"/>
              <w:bottom w:val="single" w:sz="4" w:space="0" w:color="auto"/>
              <w:right w:val="single" w:sz="4" w:space="0" w:color="auto"/>
            </w:tcBorders>
            <w:shd w:val="clear" w:color="auto" w:fill="auto"/>
            <w:noWrap/>
            <w:vAlign w:val="bottom"/>
            <w:hideMark/>
          </w:tcPr>
          <w:p w:rsidR="005D0D81" w:rsidRPr="005D0D81" w:rsidRDefault="005D0D81" w:rsidP="005D0D81">
            <w:pPr>
              <w:spacing w:after="0" w:line="240" w:lineRule="auto"/>
              <w:jc w:val="right"/>
              <w:rPr>
                <w:rFonts w:eastAsia="Times New Roman" w:cs="Calibri"/>
                <w:color w:val="000000"/>
                <w:sz w:val="18"/>
                <w:szCs w:val="18"/>
                <w:lang w:eastAsia="bs-Latn-BA"/>
              </w:rPr>
            </w:pPr>
            <w:r w:rsidRPr="005D0D81">
              <w:rPr>
                <w:rFonts w:eastAsia="Times New Roman" w:cs="Calibri"/>
                <w:color w:val="000000"/>
                <w:sz w:val="18"/>
                <w:szCs w:val="18"/>
                <w:lang w:eastAsia="bs-Latn-BA"/>
              </w:rPr>
              <w:t>109</w:t>
            </w:r>
          </w:p>
        </w:tc>
        <w:tc>
          <w:tcPr>
            <w:tcW w:w="511" w:type="dxa"/>
            <w:tcBorders>
              <w:top w:val="nil"/>
              <w:left w:val="nil"/>
              <w:bottom w:val="single" w:sz="4" w:space="0" w:color="auto"/>
              <w:right w:val="single" w:sz="4" w:space="0" w:color="auto"/>
            </w:tcBorders>
            <w:shd w:val="clear" w:color="auto" w:fill="auto"/>
            <w:noWrap/>
            <w:vAlign w:val="bottom"/>
            <w:hideMark/>
          </w:tcPr>
          <w:p w:rsidR="005D0D81" w:rsidRPr="005D0D81" w:rsidRDefault="005D0D81" w:rsidP="005D0D81">
            <w:pPr>
              <w:spacing w:after="0" w:line="240" w:lineRule="auto"/>
              <w:jc w:val="right"/>
              <w:rPr>
                <w:rFonts w:eastAsia="Times New Roman" w:cs="Calibri"/>
                <w:color w:val="000000"/>
                <w:sz w:val="18"/>
                <w:szCs w:val="18"/>
                <w:lang w:eastAsia="bs-Latn-BA"/>
              </w:rPr>
            </w:pPr>
            <w:r w:rsidRPr="005D0D81">
              <w:rPr>
                <w:rFonts w:eastAsia="Times New Roman" w:cs="Calibri"/>
                <w:color w:val="000000"/>
                <w:sz w:val="18"/>
                <w:szCs w:val="18"/>
                <w:lang w:eastAsia="bs-Latn-BA"/>
              </w:rPr>
              <w:t>152</w:t>
            </w:r>
          </w:p>
        </w:tc>
        <w:tc>
          <w:tcPr>
            <w:tcW w:w="608" w:type="dxa"/>
            <w:tcBorders>
              <w:top w:val="nil"/>
              <w:left w:val="nil"/>
              <w:bottom w:val="single" w:sz="4" w:space="0" w:color="auto"/>
              <w:right w:val="single" w:sz="4" w:space="0" w:color="auto"/>
            </w:tcBorders>
            <w:shd w:val="clear" w:color="auto" w:fill="auto"/>
            <w:noWrap/>
            <w:vAlign w:val="bottom"/>
            <w:hideMark/>
          </w:tcPr>
          <w:p w:rsidR="005D0D81" w:rsidRPr="005D0D81" w:rsidRDefault="005D0D81" w:rsidP="005D0D81">
            <w:pPr>
              <w:spacing w:after="0" w:line="240" w:lineRule="auto"/>
              <w:jc w:val="right"/>
              <w:rPr>
                <w:rFonts w:eastAsia="Times New Roman" w:cs="Calibri"/>
                <w:color w:val="000000"/>
                <w:sz w:val="18"/>
                <w:szCs w:val="18"/>
                <w:lang w:eastAsia="bs-Latn-BA"/>
              </w:rPr>
            </w:pPr>
            <w:r w:rsidRPr="005D0D81">
              <w:rPr>
                <w:rFonts w:eastAsia="Times New Roman" w:cs="Calibri"/>
                <w:color w:val="000000"/>
                <w:sz w:val="18"/>
                <w:szCs w:val="18"/>
                <w:lang w:eastAsia="bs-Latn-BA"/>
              </w:rPr>
              <w:t>261</w:t>
            </w:r>
          </w:p>
        </w:tc>
        <w:tc>
          <w:tcPr>
            <w:tcW w:w="510" w:type="dxa"/>
            <w:tcBorders>
              <w:top w:val="nil"/>
              <w:left w:val="nil"/>
              <w:bottom w:val="single" w:sz="4" w:space="0" w:color="auto"/>
              <w:right w:val="single" w:sz="4" w:space="0" w:color="auto"/>
            </w:tcBorders>
            <w:shd w:val="clear" w:color="auto" w:fill="auto"/>
            <w:noWrap/>
            <w:vAlign w:val="bottom"/>
            <w:hideMark/>
          </w:tcPr>
          <w:p w:rsidR="005D0D81" w:rsidRPr="005D0D81" w:rsidRDefault="005D0D81" w:rsidP="005D0D81">
            <w:pPr>
              <w:spacing w:after="0" w:line="240" w:lineRule="auto"/>
              <w:jc w:val="right"/>
              <w:rPr>
                <w:rFonts w:eastAsia="Times New Roman" w:cs="Calibri"/>
                <w:color w:val="000000"/>
                <w:sz w:val="18"/>
                <w:szCs w:val="18"/>
                <w:lang w:eastAsia="bs-Latn-BA"/>
              </w:rPr>
            </w:pPr>
            <w:r w:rsidRPr="005D0D81">
              <w:rPr>
                <w:rFonts w:eastAsia="Times New Roman" w:cs="Calibri"/>
                <w:color w:val="000000"/>
                <w:sz w:val="18"/>
                <w:szCs w:val="18"/>
                <w:lang w:eastAsia="bs-Latn-BA"/>
              </w:rPr>
              <w:t>92</w:t>
            </w:r>
          </w:p>
        </w:tc>
        <w:tc>
          <w:tcPr>
            <w:tcW w:w="510" w:type="dxa"/>
            <w:tcBorders>
              <w:top w:val="nil"/>
              <w:left w:val="nil"/>
              <w:bottom w:val="single" w:sz="4" w:space="0" w:color="auto"/>
              <w:right w:val="single" w:sz="4" w:space="0" w:color="auto"/>
            </w:tcBorders>
            <w:shd w:val="clear" w:color="auto" w:fill="auto"/>
            <w:noWrap/>
            <w:vAlign w:val="bottom"/>
            <w:hideMark/>
          </w:tcPr>
          <w:p w:rsidR="005D0D81" w:rsidRPr="005D0D81" w:rsidRDefault="005D0D81" w:rsidP="005D0D81">
            <w:pPr>
              <w:spacing w:after="0" w:line="240" w:lineRule="auto"/>
              <w:jc w:val="right"/>
              <w:rPr>
                <w:rFonts w:eastAsia="Times New Roman" w:cs="Calibri"/>
                <w:color w:val="000000"/>
                <w:sz w:val="18"/>
                <w:szCs w:val="18"/>
                <w:lang w:eastAsia="bs-Latn-BA"/>
              </w:rPr>
            </w:pPr>
            <w:r w:rsidRPr="005D0D81">
              <w:rPr>
                <w:rFonts w:eastAsia="Times New Roman" w:cs="Calibri"/>
                <w:color w:val="000000"/>
                <w:sz w:val="18"/>
                <w:szCs w:val="18"/>
                <w:lang w:eastAsia="bs-Latn-BA"/>
              </w:rPr>
              <w:t>150</w:t>
            </w:r>
          </w:p>
        </w:tc>
        <w:tc>
          <w:tcPr>
            <w:tcW w:w="607" w:type="dxa"/>
            <w:tcBorders>
              <w:top w:val="nil"/>
              <w:left w:val="nil"/>
              <w:bottom w:val="single" w:sz="4" w:space="0" w:color="auto"/>
              <w:right w:val="single" w:sz="4" w:space="0" w:color="auto"/>
            </w:tcBorders>
            <w:shd w:val="clear" w:color="auto" w:fill="auto"/>
            <w:noWrap/>
            <w:vAlign w:val="bottom"/>
            <w:hideMark/>
          </w:tcPr>
          <w:p w:rsidR="005D0D81" w:rsidRPr="005D0D81" w:rsidRDefault="005D0D81" w:rsidP="005D0D81">
            <w:pPr>
              <w:spacing w:after="0" w:line="240" w:lineRule="auto"/>
              <w:jc w:val="right"/>
              <w:rPr>
                <w:rFonts w:eastAsia="Times New Roman" w:cs="Calibri"/>
                <w:color w:val="000000"/>
                <w:sz w:val="18"/>
                <w:szCs w:val="18"/>
                <w:lang w:eastAsia="bs-Latn-BA"/>
              </w:rPr>
            </w:pPr>
            <w:r w:rsidRPr="005D0D81">
              <w:rPr>
                <w:rFonts w:eastAsia="Times New Roman" w:cs="Calibri"/>
                <w:color w:val="000000"/>
                <w:sz w:val="18"/>
                <w:szCs w:val="18"/>
                <w:lang w:eastAsia="bs-Latn-BA"/>
              </w:rPr>
              <w:t>242</w:t>
            </w:r>
          </w:p>
        </w:tc>
        <w:tc>
          <w:tcPr>
            <w:tcW w:w="510" w:type="dxa"/>
            <w:tcBorders>
              <w:top w:val="nil"/>
              <w:left w:val="nil"/>
              <w:bottom w:val="single" w:sz="4" w:space="0" w:color="auto"/>
              <w:right w:val="single" w:sz="4" w:space="0" w:color="auto"/>
            </w:tcBorders>
            <w:shd w:val="clear" w:color="auto" w:fill="auto"/>
            <w:noWrap/>
            <w:vAlign w:val="bottom"/>
            <w:hideMark/>
          </w:tcPr>
          <w:p w:rsidR="005D0D81" w:rsidRPr="005D0D81" w:rsidRDefault="005D0D81" w:rsidP="005D0D81">
            <w:pPr>
              <w:spacing w:after="0" w:line="240" w:lineRule="auto"/>
              <w:jc w:val="right"/>
              <w:rPr>
                <w:rFonts w:eastAsia="Times New Roman" w:cs="Calibri"/>
                <w:color w:val="000000"/>
                <w:sz w:val="18"/>
                <w:szCs w:val="18"/>
                <w:lang w:eastAsia="bs-Latn-BA"/>
              </w:rPr>
            </w:pPr>
            <w:r w:rsidRPr="005D0D81">
              <w:rPr>
                <w:rFonts w:eastAsia="Times New Roman" w:cs="Calibri"/>
                <w:color w:val="000000"/>
                <w:sz w:val="18"/>
                <w:szCs w:val="18"/>
                <w:lang w:eastAsia="bs-Latn-BA"/>
              </w:rPr>
              <w:t>100</w:t>
            </w:r>
          </w:p>
        </w:tc>
        <w:tc>
          <w:tcPr>
            <w:tcW w:w="510" w:type="dxa"/>
            <w:tcBorders>
              <w:top w:val="nil"/>
              <w:left w:val="nil"/>
              <w:bottom w:val="single" w:sz="4" w:space="0" w:color="auto"/>
              <w:right w:val="single" w:sz="4" w:space="0" w:color="auto"/>
            </w:tcBorders>
            <w:shd w:val="clear" w:color="auto" w:fill="auto"/>
            <w:noWrap/>
            <w:vAlign w:val="bottom"/>
            <w:hideMark/>
          </w:tcPr>
          <w:p w:rsidR="005D0D81" w:rsidRPr="005D0D81" w:rsidRDefault="005D0D81" w:rsidP="005D0D81">
            <w:pPr>
              <w:spacing w:after="0" w:line="240" w:lineRule="auto"/>
              <w:jc w:val="right"/>
              <w:rPr>
                <w:rFonts w:eastAsia="Times New Roman" w:cs="Calibri"/>
                <w:color w:val="000000"/>
                <w:sz w:val="18"/>
                <w:szCs w:val="18"/>
                <w:lang w:eastAsia="bs-Latn-BA"/>
              </w:rPr>
            </w:pPr>
            <w:r w:rsidRPr="005D0D81">
              <w:rPr>
                <w:rFonts w:eastAsia="Times New Roman" w:cs="Calibri"/>
                <w:color w:val="000000"/>
                <w:sz w:val="18"/>
                <w:szCs w:val="18"/>
                <w:lang w:eastAsia="bs-Latn-BA"/>
              </w:rPr>
              <w:t>135</w:t>
            </w:r>
          </w:p>
        </w:tc>
        <w:tc>
          <w:tcPr>
            <w:tcW w:w="578" w:type="dxa"/>
            <w:tcBorders>
              <w:top w:val="nil"/>
              <w:left w:val="nil"/>
              <w:bottom w:val="single" w:sz="4" w:space="0" w:color="auto"/>
              <w:right w:val="single" w:sz="4" w:space="0" w:color="auto"/>
            </w:tcBorders>
            <w:shd w:val="clear" w:color="auto" w:fill="auto"/>
            <w:noWrap/>
            <w:vAlign w:val="bottom"/>
            <w:hideMark/>
          </w:tcPr>
          <w:p w:rsidR="005D0D81" w:rsidRPr="005D0D81" w:rsidRDefault="005D0D81" w:rsidP="005D0D81">
            <w:pPr>
              <w:spacing w:after="0" w:line="240" w:lineRule="auto"/>
              <w:jc w:val="right"/>
              <w:rPr>
                <w:rFonts w:eastAsia="Times New Roman" w:cs="Calibri"/>
                <w:color w:val="000000"/>
                <w:sz w:val="18"/>
                <w:szCs w:val="18"/>
                <w:lang w:eastAsia="bs-Latn-BA"/>
              </w:rPr>
            </w:pPr>
            <w:r w:rsidRPr="005D0D81">
              <w:rPr>
                <w:rFonts w:eastAsia="Times New Roman" w:cs="Calibri"/>
                <w:color w:val="000000"/>
                <w:sz w:val="18"/>
                <w:szCs w:val="18"/>
                <w:lang w:eastAsia="bs-Latn-BA"/>
              </w:rPr>
              <w:t>235</w:t>
            </w:r>
          </w:p>
        </w:tc>
        <w:tc>
          <w:tcPr>
            <w:tcW w:w="510" w:type="dxa"/>
            <w:tcBorders>
              <w:top w:val="nil"/>
              <w:left w:val="nil"/>
              <w:bottom w:val="single" w:sz="4" w:space="0" w:color="auto"/>
              <w:right w:val="single" w:sz="4" w:space="0" w:color="auto"/>
            </w:tcBorders>
            <w:shd w:val="clear" w:color="auto" w:fill="auto"/>
            <w:noWrap/>
            <w:vAlign w:val="bottom"/>
            <w:hideMark/>
          </w:tcPr>
          <w:p w:rsidR="005D0D81" w:rsidRPr="005D0D81" w:rsidRDefault="005D0D81" w:rsidP="005D0D81">
            <w:pPr>
              <w:spacing w:after="0" w:line="240" w:lineRule="auto"/>
              <w:jc w:val="right"/>
              <w:rPr>
                <w:rFonts w:eastAsia="Times New Roman" w:cs="Calibri"/>
                <w:color w:val="000000"/>
                <w:sz w:val="18"/>
                <w:szCs w:val="18"/>
                <w:lang w:eastAsia="bs-Latn-BA"/>
              </w:rPr>
            </w:pPr>
            <w:r w:rsidRPr="005D0D81">
              <w:rPr>
                <w:rFonts w:eastAsia="Times New Roman" w:cs="Calibri"/>
                <w:color w:val="000000"/>
                <w:sz w:val="18"/>
                <w:szCs w:val="18"/>
                <w:lang w:eastAsia="bs-Latn-BA"/>
              </w:rPr>
              <w:t>84</w:t>
            </w:r>
          </w:p>
        </w:tc>
        <w:tc>
          <w:tcPr>
            <w:tcW w:w="510" w:type="dxa"/>
            <w:tcBorders>
              <w:top w:val="nil"/>
              <w:left w:val="nil"/>
              <w:bottom w:val="single" w:sz="4" w:space="0" w:color="auto"/>
              <w:right w:val="single" w:sz="4" w:space="0" w:color="auto"/>
            </w:tcBorders>
            <w:shd w:val="clear" w:color="auto" w:fill="auto"/>
            <w:noWrap/>
            <w:vAlign w:val="bottom"/>
            <w:hideMark/>
          </w:tcPr>
          <w:p w:rsidR="005D0D81" w:rsidRPr="005D0D81" w:rsidRDefault="005D0D81" w:rsidP="005D0D81">
            <w:pPr>
              <w:spacing w:after="0" w:line="240" w:lineRule="auto"/>
              <w:jc w:val="right"/>
              <w:rPr>
                <w:rFonts w:eastAsia="Times New Roman" w:cs="Calibri"/>
                <w:color w:val="000000"/>
                <w:sz w:val="18"/>
                <w:szCs w:val="18"/>
                <w:lang w:eastAsia="bs-Latn-BA"/>
              </w:rPr>
            </w:pPr>
            <w:r w:rsidRPr="005D0D81">
              <w:rPr>
                <w:rFonts w:eastAsia="Times New Roman" w:cs="Calibri"/>
                <w:color w:val="000000"/>
                <w:sz w:val="18"/>
                <w:szCs w:val="18"/>
                <w:lang w:eastAsia="bs-Latn-BA"/>
              </w:rPr>
              <w:t>125</w:t>
            </w:r>
          </w:p>
        </w:tc>
        <w:tc>
          <w:tcPr>
            <w:tcW w:w="578" w:type="dxa"/>
            <w:tcBorders>
              <w:top w:val="nil"/>
              <w:left w:val="nil"/>
              <w:bottom w:val="single" w:sz="4" w:space="0" w:color="auto"/>
              <w:right w:val="single" w:sz="4" w:space="0" w:color="auto"/>
            </w:tcBorders>
            <w:shd w:val="clear" w:color="auto" w:fill="auto"/>
            <w:noWrap/>
            <w:vAlign w:val="bottom"/>
            <w:hideMark/>
          </w:tcPr>
          <w:p w:rsidR="005D0D81" w:rsidRPr="005D0D81" w:rsidRDefault="005D0D81" w:rsidP="005D0D81">
            <w:pPr>
              <w:spacing w:after="0" w:line="240" w:lineRule="auto"/>
              <w:jc w:val="right"/>
              <w:rPr>
                <w:rFonts w:eastAsia="Times New Roman" w:cs="Calibri"/>
                <w:color w:val="000000"/>
                <w:sz w:val="18"/>
                <w:szCs w:val="18"/>
                <w:lang w:eastAsia="bs-Latn-BA"/>
              </w:rPr>
            </w:pPr>
            <w:r w:rsidRPr="005D0D81">
              <w:rPr>
                <w:rFonts w:eastAsia="Times New Roman" w:cs="Calibri"/>
                <w:color w:val="000000"/>
                <w:sz w:val="18"/>
                <w:szCs w:val="18"/>
                <w:lang w:eastAsia="bs-Latn-BA"/>
              </w:rPr>
              <w:t>209</w:t>
            </w:r>
          </w:p>
        </w:tc>
        <w:tc>
          <w:tcPr>
            <w:tcW w:w="510" w:type="dxa"/>
            <w:tcBorders>
              <w:top w:val="nil"/>
              <w:left w:val="nil"/>
              <w:bottom w:val="single" w:sz="4" w:space="0" w:color="auto"/>
              <w:right w:val="single" w:sz="4" w:space="0" w:color="auto"/>
            </w:tcBorders>
            <w:shd w:val="clear" w:color="auto" w:fill="auto"/>
            <w:noWrap/>
            <w:vAlign w:val="bottom"/>
            <w:hideMark/>
          </w:tcPr>
          <w:p w:rsidR="005D0D81" w:rsidRPr="005D0D81" w:rsidRDefault="005D0D81" w:rsidP="005D0D81">
            <w:pPr>
              <w:spacing w:after="0" w:line="240" w:lineRule="auto"/>
              <w:jc w:val="right"/>
              <w:rPr>
                <w:rFonts w:eastAsia="Times New Roman" w:cs="Calibri"/>
                <w:color w:val="000000"/>
                <w:sz w:val="18"/>
                <w:szCs w:val="18"/>
                <w:lang w:eastAsia="bs-Latn-BA"/>
              </w:rPr>
            </w:pPr>
            <w:r w:rsidRPr="005D0D81">
              <w:rPr>
                <w:rFonts w:eastAsia="Times New Roman" w:cs="Calibri"/>
                <w:color w:val="000000"/>
                <w:sz w:val="18"/>
                <w:szCs w:val="18"/>
                <w:lang w:eastAsia="bs-Latn-BA"/>
              </w:rPr>
              <w:t>84</w:t>
            </w:r>
          </w:p>
        </w:tc>
        <w:tc>
          <w:tcPr>
            <w:tcW w:w="510" w:type="dxa"/>
            <w:tcBorders>
              <w:top w:val="nil"/>
              <w:left w:val="nil"/>
              <w:bottom w:val="single" w:sz="4" w:space="0" w:color="auto"/>
              <w:right w:val="single" w:sz="4" w:space="0" w:color="auto"/>
            </w:tcBorders>
            <w:shd w:val="clear" w:color="auto" w:fill="auto"/>
            <w:noWrap/>
            <w:vAlign w:val="bottom"/>
            <w:hideMark/>
          </w:tcPr>
          <w:p w:rsidR="005D0D81" w:rsidRPr="005D0D81" w:rsidRDefault="005D0D81" w:rsidP="005D0D81">
            <w:pPr>
              <w:spacing w:after="0" w:line="240" w:lineRule="auto"/>
              <w:jc w:val="right"/>
              <w:rPr>
                <w:rFonts w:eastAsia="Times New Roman" w:cs="Calibri"/>
                <w:color w:val="000000"/>
                <w:sz w:val="18"/>
                <w:szCs w:val="18"/>
                <w:lang w:eastAsia="bs-Latn-BA"/>
              </w:rPr>
            </w:pPr>
            <w:r w:rsidRPr="005D0D81">
              <w:rPr>
                <w:rFonts w:eastAsia="Times New Roman" w:cs="Calibri"/>
                <w:color w:val="000000"/>
                <w:sz w:val="18"/>
                <w:szCs w:val="18"/>
                <w:lang w:eastAsia="bs-Latn-BA"/>
              </w:rPr>
              <w:t>119</w:t>
            </w:r>
          </w:p>
        </w:tc>
        <w:tc>
          <w:tcPr>
            <w:tcW w:w="578" w:type="dxa"/>
            <w:tcBorders>
              <w:top w:val="nil"/>
              <w:left w:val="nil"/>
              <w:bottom w:val="single" w:sz="4" w:space="0" w:color="auto"/>
              <w:right w:val="single" w:sz="4" w:space="0" w:color="auto"/>
            </w:tcBorders>
            <w:shd w:val="clear" w:color="auto" w:fill="auto"/>
            <w:noWrap/>
            <w:vAlign w:val="bottom"/>
            <w:hideMark/>
          </w:tcPr>
          <w:p w:rsidR="005D0D81" w:rsidRPr="005D0D81" w:rsidRDefault="005D0D81" w:rsidP="005D0D81">
            <w:pPr>
              <w:spacing w:after="0" w:line="240" w:lineRule="auto"/>
              <w:jc w:val="right"/>
              <w:rPr>
                <w:rFonts w:eastAsia="Times New Roman" w:cs="Calibri"/>
                <w:color w:val="000000"/>
                <w:sz w:val="18"/>
                <w:szCs w:val="18"/>
                <w:lang w:eastAsia="bs-Latn-BA"/>
              </w:rPr>
            </w:pPr>
            <w:r w:rsidRPr="005D0D81">
              <w:rPr>
                <w:rFonts w:eastAsia="Times New Roman" w:cs="Calibri"/>
                <w:color w:val="000000"/>
                <w:sz w:val="18"/>
                <w:szCs w:val="18"/>
                <w:lang w:eastAsia="bs-Latn-BA"/>
              </w:rPr>
              <w:t>203</w:t>
            </w:r>
          </w:p>
        </w:tc>
      </w:tr>
      <w:tr w:rsidR="005D0D81" w:rsidRPr="005D0D81" w:rsidTr="00E41867">
        <w:trPr>
          <w:trHeight w:val="265"/>
        </w:trPr>
        <w:tc>
          <w:tcPr>
            <w:tcW w:w="1081" w:type="dxa"/>
            <w:tcBorders>
              <w:top w:val="nil"/>
              <w:left w:val="single" w:sz="4" w:space="0" w:color="auto"/>
              <w:bottom w:val="single" w:sz="4" w:space="0" w:color="auto"/>
              <w:right w:val="single" w:sz="4" w:space="0" w:color="auto"/>
            </w:tcBorders>
            <w:shd w:val="clear" w:color="auto" w:fill="auto"/>
            <w:hideMark/>
          </w:tcPr>
          <w:p w:rsidR="005D0D81" w:rsidRPr="005D0D81" w:rsidRDefault="005D0D81" w:rsidP="005D0D81">
            <w:pPr>
              <w:spacing w:after="0" w:line="240" w:lineRule="auto"/>
              <w:rPr>
                <w:rFonts w:eastAsia="Times New Roman" w:cs="Calibri"/>
                <w:color w:val="000000"/>
                <w:sz w:val="18"/>
                <w:szCs w:val="18"/>
                <w:lang w:eastAsia="bs-Latn-BA"/>
              </w:rPr>
            </w:pPr>
            <w:r w:rsidRPr="005D0D81">
              <w:rPr>
                <w:rFonts w:eastAsia="Times New Roman" w:cs="Calibri"/>
                <w:color w:val="000000"/>
                <w:sz w:val="18"/>
                <w:szCs w:val="18"/>
                <w:lang w:eastAsia="bs-Latn-BA"/>
              </w:rPr>
              <w:t>VŠS</w:t>
            </w:r>
          </w:p>
        </w:tc>
        <w:tc>
          <w:tcPr>
            <w:tcW w:w="610" w:type="dxa"/>
            <w:tcBorders>
              <w:top w:val="nil"/>
              <w:left w:val="nil"/>
              <w:bottom w:val="single" w:sz="4" w:space="0" w:color="auto"/>
              <w:right w:val="single" w:sz="4" w:space="0" w:color="auto"/>
            </w:tcBorders>
            <w:shd w:val="clear" w:color="auto" w:fill="auto"/>
            <w:noWrap/>
            <w:vAlign w:val="bottom"/>
            <w:hideMark/>
          </w:tcPr>
          <w:p w:rsidR="005D0D81" w:rsidRPr="005D0D81" w:rsidRDefault="005D0D81" w:rsidP="005D0D81">
            <w:pPr>
              <w:spacing w:after="0" w:line="240" w:lineRule="auto"/>
              <w:jc w:val="right"/>
              <w:rPr>
                <w:rFonts w:eastAsia="Times New Roman" w:cs="Calibri"/>
                <w:color w:val="000000"/>
                <w:sz w:val="18"/>
                <w:szCs w:val="18"/>
                <w:lang w:eastAsia="bs-Latn-BA"/>
              </w:rPr>
            </w:pPr>
            <w:r w:rsidRPr="005D0D81">
              <w:rPr>
                <w:rFonts w:eastAsia="Times New Roman" w:cs="Calibri"/>
                <w:color w:val="000000"/>
                <w:sz w:val="18"/>
                <w:szCs w:val="18"/>
                <w:lang w:eastAsia="bs-Latn-BA"/>
              </w:rPr>
              <w:t>6</w:t>
            </w:r>
          </w:p>
        </w:tc>
        <w:tc>
          <w:tcPr>
            <w:tcW w:w="511" w:type="dxa"/>
            <w:tcBorders>
              <w:top w:val="nil"/>
              <w:left w:val="nil"/>
              <w:bottom w:val="single" w:sz="4" w:space="0" w:color="auto"/>
              <w:right w:val="single" w:sz="4" w:space="0" w:color="auto"/>
            </w:tcBorders>
            <w:shd w:val="clear" w:color="auto" w:fill="auto"/>
            <w:noWrap/>
            <w:vAlign w:val="bottom"/>
            <w:hideMark/>
          </w:tcPr>
          <w:p w:rsidR="005D0D81" w:rsidRPr="005D0D81" w:rsidRDefault="005D0D81" w:rsidP="005D0D81">
            <w:pPr>
              <w:spacing w:after="0" w:line="240" w:lineRule="auto"/>
              <w:jc w:val="right"/>
              <w:rPr>
                <w:rFonts w:eastAsia="Times New Roman" w:cs="Calibri"/>
                <w:color w:val="000000"/>
                <w:sz w:val="18"/>
                <w:szCs w:val="18"/>
                <w:lang w:eastAsia="bs-Latn-BA"/>
              </w:rPr>
            </w:pPr>
            <w:r w:rsidRPr="005D0D81">
              <w:rPr>
                <w:rFonts w:eastAsia="Times New Roman" w:cs="Calibri"/>
                <w:color w:val="000000"/>
                <w:sz w:val="18"/>
                <w:szCs w:val="18"/>
                <w:lang w:eastAsia="bs-Latn-BA"/>
              </w:rPr>
              <w:t>7</w:t>
            </w:r>
          </w:p>
        </w:tc>
        <w:tc>
          <w:tcPr>
            <w:tcW w:w="608" w:type="dxa"/>
            <w:tcBorders>
              <w:top w:val="nil"/>
              <w:left w:val="nil"/>
              <w:bottom w:val="single" w:sz="4" w:space="0" w:color="auto"/>
              <w:right w:val="single" w:sz="4" w:space="0" w:color="auto"/>
            </w:tcBorders>
            <w:shd w:val="clear" w:color="auto" w:fill="auto"/>
            <w:noWrap/>
            <w:vAlign w:val="bottom"/>
            <w:hideMark/>
          </w:tcPr>
          <w:p w:rsidR="005D0D81" w:rsidRPr="005D0D81" w:rsidRDefault="005D0D81" w:rsidP="005D0D81">
            <w:pPr>
              <w:spacing w:after="0" w:line="240" w:lineRule="auto"/>
              <w:jc w:val="right"/>
              <w:rPr>
                <w:rFonts w:eastAsia="Times New Roman" w:cs="Calibri"/>
                <w:color w:val="000000"/>
                <w:sz w:val="18"/>
                <w:szCs w:val="18"/>
                <w:lang w:eastAsia="bs-Latn-BA"/>
              </w:rPr>
            </w:pPr>
            <w:r w:rsidRPr="005D0D81">
              <w:rPr>
                <w:rFonts w:eastAsia="Times New Roman" w:cs="Calibri"/>
                <w:color w:val="000000"/>
                <w:sz w:val="18"/>
                <w:szCs w:val="18"/>
                <w:lang w:eastAsia="bs-Latn-BA"/>
              </w:rPr>
              <w:t>13</w:t>
            </w:r>
          </w:p>
        </w:tc>
        <w:tc>
          <w:tcPr>
            <w:tcW w:w="510" w:type="dxa"/>
            <w:tcBorders>
              <w:top w:val="nil"/>
              <w:left w:val="nil"/>
              <w:bottom w:val="single" w:sz="4" w:space="0" w:color="auto"/>
              <w:right w:val="single" w:sz="4" w:space="0" w:color="auto"/>
            </w:tcBorders>
            <w:shd w:val="clear" w:color="auto" w:fill="auto"/>
            <w:noWrap/>
            <w:vAlign w:val="bottom"/>
            <w:hideMark/>
          </w:tcPr>
          <w:p w:rsidR="005D0D81" w:rsidRPr="005D0D81" w:rsidRDefault="005D0D81" w:rsidP="005D0D81">
            <w:pPr>
              <w:spacing w:after="0" w:line="240" w:lineRule="auto"/>
              <w:jc w:val="right"/>
              <w:rPr>
                <w:rFonts w:eastAsia="Times New Roman" w:cs="Calibri"/>
                <w:color w:val="000000"/>
                <w:sz w:val="18"/>
                <w:szCs w:val="18"/>
                <w:lang w:eastAsia="bs-Latn-BA"/>
              </w:rPr>
            </w:pPr>
            <w:r w:rsidRPr="005D0D81">
              <w:rPr>
                <w:rFonts w:eastAsia="Times New Roman" w:cs="Calibri"/>
                <w:color w:val="000000"/>
                <w:sz w:val="18"/>
                <w:szCs w:val="18"/>
                <w:lang w:eastAsia="bs-Latn-BA"/>
              </w:rPr>
              <w:t>6</w:t>
            </w:r>
          </w:p>
        </w:tc>
        <w:tc>
          <w:tcPr>
            <w:tcW w:w="510" w:type="dxa"/>
            <w:tcBorders>
              <w:top w:val="nil"/>
              <w:left w:val="nil"/>
              <w:bottom w:val="single" w:sz="4" w:space="0" w:color="auto"/>
              <w:right w:val="single" w:sz="4" w:space="0" w:color="auto"/>
            </w:tcBorders>
            <w:shd w:val="clear" w:color="auto" w:fill="auto"/>
            <w:noWrap/>
            <w:vAlign w:val="bottom"/>
            <w:hideMark/>
          </w:tcPr>
          <w:p w:rsidR="005D0D81" w:rsidRPr="005D0D81" w:rsidRDefault="005D0D81" w:rsidP="005D0D81">
            <w:pPr>
              <w:spacing w:after="0" w:line="240" w:lineRule="auto"/>
              <w:jc w:val="right"/>
              <w:rPr>
                <w:rFonts w:eastAsia="Times New Roman" w:cs="Calibri"/>
                <w:color w:val="000000"/>
                <w:sz w:val="18"/>
                <w:szCs w:val="18"/>
                <w:lang w:eastAsia="bs-Latn-BA"/>
              </w:rPr>
            </w:pPr>
            <w:r w:rsidRPr="005D0D81">
              <w:rPr>
                <w:rFonts w:eastAsia="Times New Roman" w:cs="Calibri"/>
                <w:color w:val="000000"/>
                <w:sz w:val="18"/>
                <w:szCs w:val="18"/>
                <w:lang w:eastAsia="bs-Latn-BA"/>
              </w:rPr>
              <w:t>3</w:t>
            </w:r>
          </w:p>
        </w:tc>
        <w:tc>
          <w:tcPr>
            <w:tcW w:w="607" w:type="dxa"/>
            <w:tcBorders>
              <w:top w:val="nil"/>
              <w:left w:val="nil"/>
              <w:bottom w:val="single" w:sz="4" w:space="0" w:color="auto"/>
              <w:right w:val="single" w:sz="4" w:space="0" w:color="auto"/>
            </w:tcBorders>
            <w:shd w:val="clear" w:color="auto" w:fill="auto"/>
            <w:noWrap/>
            <w:vAlign w:val="bottom"/>
            <w:hideMark/>
          </w:tcPr>
          <w:p w:rsidR="005D0D81" w:rsidRPr="005D0D81" w:rsidRDefault="005D0D81" w:rsidP="005D0D81">
            <w:pPr>
              <w:spacing w:after="0" w:line="240" w:lineRule="auto"/>
              <w:jc w:val="right"/>
              <w:rPr>
                <w:rFonts w:eastAsia="Times New Roman" w:cs="Calibri"/>
                <w:color w:val="000000"/>
                <w:sz w:val="18"/>
                <w:szCs w:val="18"/>
                <w:lang w:eastAsia="bs-Latn-BA"/>
              </w:rPr>
            </w:pPr>
            <w:r w:rsidRPr="005D0D81">
              <w:rPr>
                <w:rFonts w:eastAsia="Times New Roman" w:cs="Calibri"/>
                <w:color w:val="000000"/>
                <w:sz w:val="18"/>
                <w:szCs w:val="18"/>
                <w:lang w:eastAsia="bs-Latn-BA"/>
              </w:rPr>
              <w:t>9</w:t>
            </w:r>
          </w:p>
        </w:tc>
        <w:tc>
          <w:tcPr>
            <w:tcW w:w="510" w:type="dxa"/>
            <w:tcBorders>
              <w:top w:val="nil"/>
              <w:left w:val="nil"/>
              <w:bottom w:val="single" w:sz="4" w:space="0" w:color="auto"/>
              <w:right w:val="single" w:sz="4" w:space="0" w:color="auto"/>
            </w:tcBorders>
            <w:shd w:val="clear" w:color="auto" w:fill="auto"/>
            <w:noWrap/>
            <w:vAlign w:val="bottom"/>
            <w:hideMark/>
          </w:tcPr>
          <w:p w:rsidR="005D0D81" w:rsidRPr="005D0D81" w:rsidRDefault="005D0D81" w:rsidP="005D0D81">
            <w:pPr>
              <w:spacing w:after="0" w:line="240" w:lineRule="auto"/>
              <w:jc w:val="right"/>
              <w:rPr>
                <w:rFonts w:eastAsia="Times New Roman" w:cs="Calibri"/>
                <w:color w:val="000000"/>
                <w:sz w:val="18"/>
                <w:szCs w:val="18"/>
                <w:lang w:eastAsia="bs-Latn-BA"/>
              </w:rPr>
            </w:pPr>
            <w:r w:rsidRPr="005D0D81">
              <w:rPr>
                <w:rFonts w:eastAsia="Times New Roman" w:cs="Calibri"/>
                <w:color w:val="000000"/>
                <w:sz w:val="18"/>
                <w:szCs w:val="18"/>
                <w:lang w:eastAsia="bs-Latn-BA"/>
              </w:rPr>
              <w:t>4</w:t>
            </w:r>
          </w:p>
        </w:tc>
        <w:tc>
          <w:tcPr>
            <w:tcW w:w="510" w:type="dxa"/>
            <w:tcBorders>
              <w:top w:val="nil"/>
              <w:left w:val="nil"/>
              <w:bottom w:val="single" w:sz="4" w:space="0" w:color="auto"/>
              <w:right w:val="single" w:sz="4" w:space="0" w:color="auto"/>
            </w:tcBorders>
            <w:shd w:val="clear" w:color="auto" w:fill="auto"/>
            <w:noWrap/>
            <w:vAlign w:val="bottom"/>
            <w:hideMark/>
          </w:tcPr>
          <w:p w:rsidR="005D0D81" w:rsidRPr="005D0D81" w:rsidRDefault="005D0D81" w:rsidP="005D0D81">
            <w:pPr>
              <w:spacing w:after="0" w:line="240" w:lineRule="auto"/>
              <w:jc w:val="right"/>
              <w:rPr>
                <w:rFonts w:eastAsia="Times New Roman" w:cs="Calibri"/>
                <w:color w:val="000000"/>
                <w:sz w:val="18"/>
                <w:szCs w:val="18"/>
                <w:lang w:eastAsia="bs-Latn-BA"/>
              </w:rPr>
            </w:pPr>
            <w:r w:rsidRPr="005D0D81">
              <w:rPr>
                <w:rFonts w:eastAsia="Times New Roman" w:cs="Calibri"/>
                <w:color w:val="000000"/>
                <w:sz w:val="18"/>
                <w:szCs w:val="18"/>
                <w:lang w:eastAsia="bs-Latn-BA"/>
              </w:rPr>
              <w:t>3</w:t>
            </w:r>
          </w:p>
        </w:tc>
        <w:tc>
          <w:tcPr>
            <w:tcW w:w="578" w:type="dxa"/>
            <w:tcBorders>
              <w:top w:val="nil"/>
              <w:left w:val="nil"/>
              <w:bottom w:val="single" w:sz="4" w:space="0" w:color="auto"/>
              <w:right w:val="single" w:sz="4" w:space="0" w:color="auto"/>
            </w:tcBorders>
            <w:shd w:val="clear" w:color="auto" w:fill="auto"/>
            <w:noWrap/>
            <w:vAlign w:val="bottom"/>
            <w:hideMark/>
          </w:tcPr>
          <w:p w:rsidR="005D0D81" w:rsidRPr="005D0D81" w:rsidRDefault="005D0D81" w:rsidP="005D0D81">
            <w:pPr>
              <w:spacing w:after="0" w:line="240" w:lineRule="auto"/>
              <w:jc w:val="right"/>
              <w:rPr>
                <w:rFonts w:eastAsia="Times New Roman" w:cs="Calibri"/>
                <w:color w:val="000000"/>
                <w:sz w:val="18"/>
                <w:szCs w:val="18"/>
                <w:lang w:eastAsia="bs-Latn-BA"/>
              </w:rPr>
            </w:pPr>
            <w:r w:rsidRPr="005D0D81">
              <w:rPr>
                <w:rFonts w:eastAsia="Times New Roman" w:cs="Calibri"/>
                <w:color w:val="000000"/>
                <w:sz w:val="18"/>
                <w:szCs w:val="18"/>
                <w:lang w:eastAsia="bs-Latn-BA"/>
              </w:rPr>
              <w:t>7</w:t>
            </w:r>
          </w:p>
        </w:tc>
        <w:tc>
          <w:tcPr>
            <w:tcW w:w="510" w:type="dxa"/>
            <w:tcBorders>
              <w:top w:val="nil"/>
              <w:left w:val="nil"/>
              <w:bottom w:val="single" w:sz="4" w:space="0" w:color="auto"/>
              <w:right w:val="single" w:sz="4" w:space="0" w:color="auto"/>
            </w:tcBorders>
            <w:shd w:val="clear" w:color="auto" w:fill="auto"/>
            <w:noWrap/>
            <w:vAlign w:val="bottom"/>
            <w:hideMark/>
          </w:tcPr>
          <w:p w:rsidR="005D0D81" w:rsidRPr="005D0D81" w:rsidRDefault="005D0D81" w:rsidP="005D0D81">
            <w:pPr>
              <w:spacing w:after="0" w:line="240" w:lineRule="auto"/>
              <w:jc w:val="right"/>
              <w:rPr>
                <w:rFonts w:eastAsia="Times New Roman" w:cs="Calibri"/>
                <w:color w:val="000000"/>
                <w:sz w:val="18"/>
                <w:szCs w:val="18"/>
                <w:lang w:eastAsia="bs-Latn-BA"/>
              </w:rPr>
            </w:pPr>
            <w:r w:rsidRPr="005D0D81">
              <w:rPr>
                <w:rFonts w:eastAsia="Times New Roman" w:cs="Calibri"/>
                <w:color w:val="000000"/>
                <w:sz w:val="18"/>
                <w:szCs w:val="18"/>
                <w:lang w:eastAsia="bs-Latn-BA"/>
              </w:rPr>
              <w:t>5</w:t>
            </w:r>
          </w:p>
        </w:tc>
        <w:tc>
          <w:tcPr>
            <w:tcW w:w="510" w:type="dxa"/>
            <w:tcBorders>
              <w:top w:val="nil"/>
              <w:left w:val="nil"/>
              <w:bottom w:val="single" w:sz="4" w:space="0" w:color="auto"/>
              <w:right w:val="single" w:sz="4" w:space="0" w:color="auto"/>
            </w:tcBorders>
            <w:shd w:val="clear" w:color="auto" w:fill="auto"/>
            <w:noWrap/>
            <w:vAlign w:val="bottom"/>
            <w:hideMark/>
          </w:tcPr>
          <w:p w:rsidR="005D0D81" w:rsidRPr="005D0D81" w:rsidRDefault="005D0D81" w:rsidP="005D0D81">
            <w:pPr>
              <w:spacing w:after="0" w:line="240" w:lineRule="auto"/>
              <w:jc w:val="right"/>
              <w:rPr>
                <w:rFonts w:eastAsia="Times New Roman" w:cs="Calibri"/>
                <w:color w:val="000000"/>
                <w:sz w:val="18"/>
                <w:szCs w:val="18"/>
                <w:lang w:eastAsia="bs-Latn-BA"/>
              </w:rPr>
            </w:pPr>
            <w:r w:rsidRPr="005D0D81">
              <w:rPr>
                <w:rFonts w:eastAsia="Times New Roman" w:cs="Calibri"/>
                <w:color w:val="000000"/>
                <w:sz w:val="18"/>
                <w:szCs w:val="18"/>
                <w:lang w:eastAsia="bs-Latn-BA"/>
              </w:rPr>
              <w:t>4</w:t>
            </w:r>
          </w:p>
        </w:tc>
        <w:tc>
          <w:tcPr>
            <w:tcW w:w="578" w:type="dxa"/>
            <w:tcBorders>
              <w:top w:val="nil"/>
              <w:left w:val="nil"/>
              <w:bottom w:val="single" w:sz="4" w:space="0" w:color="auto"/>
              <w:right w:val="single" w:sz="4" w:space="0" w:color="auto"/>
            </w:tcBorders>
            <w:shd w:val="clear" w:color="auto" w:fill="auto"/>
            <w:noWrap/>
            <w:vAlign w:val="bottom"/>
            <w:hideMark/>
          </w:tcPr>
          <w:p w:rsidR="005D0D81" w:rsidRPr="005D0D81" w:rsidRDefault="005D0D81" w:rsidP="005D0D81">
            <w:pPr>
              <w:spacing w:after="0" w:line="240" w:lineRule="auto"/>
              <w:jc w:val="right"/>
              <w:rPr>
                <w:rFonts w:eastAsia="Times New Roman" w:cs="Calibri"/>
                <w:color w:val="000000"/>
                <w:sz w:val="18"/>
                <w:szCs w:val="18"/>
                <w:lang w:eastAsia="bs-Latn-BA"/>
              </w:rPr>
            </w:pPr>
            <w:r w:rsidRPr="005D0D81">
              <w:rPr>
                <w:rFonts w:eastAsia="Times New Roman" w:cs="Calibri"/>
                <w:color w:val="000000"/>
                <w:sz w:val="18"/>
                <w:szCs w:val="18"/>
                <w:lang w:eastAsia="bs-Latn-BA"/>
              </w:rPr>
              <w:t>9</w:t>
            </w:r>
          </w:p>
        </w:tc>
        <w:tc>
          <w:tcPr>
            <w:tcW w:w="510" w:type="dxa"/>
            <w:tcBorders>
              <w:top w:val="nil"/>
              <w:left w:val="nil"/>
              <w:bottom w:val="single" w:sz="4" w:space="0" w:color="auto"/>
              <w:right w:val="single" w:sz="4" w:space="0" w:color="auto"/>
            </w:tcBorders>
            <w:shd w:val="clear" w:color="auto" w:fill="auto"/>
            <w:noWrap/>
            <w:vAlign w:val="bottom"/>
            <w:hideMark/>
          </w:tcPr>
          <w:p w:rsidR="005D0D81" w:rsidRPr="005D0D81" w:rsidRDefault="005D0D81" w:rsidP="005D0D81">
            <w:pPr>
              <w:spacing w:after="0" w:line="240" w:lineRule="auto"/>
              <w:jc w:val="right"/>
              <w:rPr>
                <w:rFonts w:eastAsia="Times New Roman" w:cs="Calibri"/>
                <w:color w:val="000000"/>
                <w:sz w:val="18"/>
                <w:szCs w:val="18"/>
                <w:lang w:eastAsia="bs-Latn-BA"/>
              </w:rPr>
            </w:pPr>
            <w:r w:rsidRPr="005D0D81">
              <w:rPr>
                <w:rFonts w:eastAsia="Times New Roman" w:cs="Calibri"/>
                <w:color w:val="000000"/>
                <w:sz w:val="18"/>
                <w:szCs w:val="18"/>
                <w:lang w:eastAsia="bs-Latn-BA"/>
              </w:rPr>
              <w:t>4</w:t>
            </w:r>
          </w:p>
        </w:tc>
        <w:tc>
          <w:tcPr>
            <w:tcW w:w="510" w:type="dxa"/>
            <w:tcBorders>
              <w:top w:val="nil"/>
              <w:left w:val="nil"/>
              <w:bottom w:val="single" w:sz="4" w:space="0" w:color="auto"/>
              <w:right w:val="single" w:sz="4" w:space="0" w:color="auto"/>
            </w:tcBorders>
            <w:shd w:val="clear" w:color="auto" w:fill="auto"/>
            <w:noWrap/>
            <w:vAlign w:val="bottom"/>
            <w:hideMark/>
          </w:tcPr>
          <w:p w:rsidR="005D0D81" w:rsidRPr="005D0D81" w:rsidRDefault="005D0D81" w:rsidP="005D0D81">
            <w:pPr>
              <w:spacing w:after="0" w:line="240" w:lineRule="auto"/>
              <w:jc w:val="right"/>
              <w:rPr>
                <w:rFonts w:eastAsia="Times New Roman" w:cs="Calibri"/>
                <w:color w:val="000000"/>
                <w:sz w:val="18"/>
                <w:szCs w:val="18"/>
                <w:lang w:eastAsia="bs-Latn-BA"/>
              </w:rPr>
            </w:pPr>
            <w:r w:rsidRPr="005D0D81">
              <w:rPr>
                <w:rFonts w:eastAsia="Times New Roman" w:cs="Calibri"/>
                <w:color w:val="000000"/>
                <w:sz w:val="18"/>
                <w:szCs w:val="18"/>
                <w:lang w:eastAsia="bs-Latn-BA"/>
              </w:rPr>
              <w:t>6</w:t>
            </w:r>
          </w:p>
        </w:tc>
        <w:tc>
          <w:tcPr>
            <w:tcW w:w="578" w:type="dxa"/>
            <w:tcBorders>
              <w:top w:val="nil"/>
              <w:left w:val="nil"/>
              <w:bottom w:val="single" w:sz="4" w:space="0" w:color="auto"/>
              <w:right w:val="single" w:sz="4" w:space="0" w:color="auto"/>
            </w:tcBorders>
            <w:shd w:val="clear" w:color="auto" w:fill="auto"/>
            <w:noWrap/>
            <w:vAlign w:val="bottom"/>
            <w:hideMark/>
          </w:tcPr>
          <w:p w:rsidR="005D0D81" w:rsidRPr="005D0D81" w:rsidRDefault="005D0D81" w:rsidP="005D0D81">
            <w:pPr>
              <w:spacing w:after="0" w:line="240" w:lineRule="auto"/>
              <w:jc w:val="right"/>
              <w:rPr>
                <w:rFonts w:eastAsia="Times New Roman" w:cs="Calibri"/>
                <w:color w:val="000000"/>
                <w:sz w:val="18"/>
                <w:szCs w:val="18"/>
                <w:lang w:eastAsia="bs-Latn-BA"/>
              </w:rPr>
            </w:pPr>
            <w:r w:rsidRPr="005D0D81">
              <w:rPr>
                <w:rFonts w:eastAsia="Times New Roman" w:cs="Calibri"/>
                <w:color w:val="000000"/>
                <w:sz w:val="18"/>
                <w:szCs w:val="18"/>
                <w:lang w:eastAsia="bs-Latn-BA"/>
              </w:rPr>
              <w:t>10</w:t>
            </w:r>
          </w:p>
        </w:tc>
      </w:tr>
      <w:tr w:rsidR="005D0D81" w:rsidRPr="005D0D81" w:rsidTr="00E41867">
        <w:trPr>
          <w:trHeight w:val="265"/>
        </w:trPr>
        <w:tc>
          <w:tcPr>
            <w:tcW w:w="1081" w:type="dxa"/>
            <w:tcBorders>
              <w:top w:val="nil"/>
              <w:left w:val="single" w:sz="4" w:space="0" w:color="auto"/>
              <w:bottom w:val="single" w:sz="4" w:space="0" w:color="auto"/>
              <w:right w:val="single" w:sz="4" w:space="0" w:color="auto"/>
            </w:tcBorders>
            <w:shd w:val="clear" w:color="auto" w:fill="auto"/>
            <w:hideMark/>
          </w:tcPr>
          <w:p w:rsidR="005D0D81" w:rsidRPr="005D0D81" w:rsidRDefault="005D0D81" w:rsidP="005D0D81">
            <w:pPr>
              <w:spacing w:after="0" w:line="240" w:lineRule="auto"/>
              <w:rPr>
                <w:rFonts w:eastAsia="Times New Roman" w:cs="Calibri"/>
                <w:color w:val="000000"/>
                <w:sz w:val="18"/>
                <w:szCs w:val="18"/>
                <w:lang w:eastAsia="bs-Latn-BA"/>
              </w:rPr>
            </w:pPr>
            <w:r w:rsidRPr="005D0D81">
              <w:rPr>
                <w:rFonts w:eastAsia="Times New Roman" w:cs="Calibri"/>
                <w:color w:val="000000"/>
                <w:sz w:val="18"/>
                <w:szCs w:val="18"/>
                <w:lang w:eastAsia="bs-Latn-BA"/>
              </w:rPr>
              <w:t>VSS</w:t>
            </w:r>
          </w:p>
        </w:tc>
        <w:tc>
          <w:tcPr>
            <w:tcW w:w="610" w:type="dxa"/>
            <w:tcBorders>
              <w:top w:val="nil"/>
              <w:left w:val="nil"/>
              <w:bottom w:val="single" w:sz="4" w:space="0" w:color="auto"/>
              <w:right w:val="single" w:sz="4" w:space="0" w:color="auto"/>
            </w:tcBorders>
            <w:shd w:val="clear" w:color="auto" w:fill="auto"/>
            <w:noWrap/>
            <w:vAlign w:val="bottom"/>
            <w:hideMark/>
          </w:tcPr>
          <w:p w:rsidR="005D0D81" w:rsidRPr="005D0D81" w:rsidRDefault="005D0D81" w:rsidP="005D0D81">
            <w:pPr>
              <w:spacing w:after="0" w:line="240" w:lineRule="auto"/>
              <w:jc w:val="right"/>
              <w:rPr>
                <w:rFonts w:eastAsia="Times New Roman" w:cs="Calibri"/>
                <w:color w:val="000000"/>
                <w:sz w:val="18"/>
                <w:szCs w:val="18"/>
                <w:lang w:eastAsia="bs-Latn-BA"/>
              </w:rPr>
            </w:pPr>
            <w:r w:rsidRPr="005D0D81">
              <w:rPr>
                <w:rFonts w:eastAsia="Times New Roman" w:cs="Calibri"/>
                <w:color w:val="000000"/>
                <w:sz w:val="18"/>
                <w:szCs w:val="18"/>
                <w:lang w:eastAsia="bs-Latn-BA"/>
              </w:rPr>
              <w:t>16</w:t>
            </w:r>
          </w:p>
        </w:tc>
        <w:tc>
          <w:tcPr>
            <w:tcW w:w="511" w:type="dxa"/>
            <w:tcBorders>
              <w:top w:val="nil"/>
              <w:left w:val="nil"/>
              <w:bottom w:val="single" w:sz="4" w:space="0" w:color="auto"/>
              <w:right w:val="single" w:sz="4" w:space="0" w:color="auto"/>
            </w:tcBorders>
            <w:shd w:val="clear" w:color="auto" w:fill="auto"/>
            <w:noWrap/>
            <w:vAlign w:val="bottom"/>
            <w:hideMark/>
          </w:tcPr>
          <w:p w:rsidR="005D0D81" w:rsidRPr="005D0D81" w:rsidRDefault="005D0D81" w:rsidP="005D0D81">
            <w:pPr>
              <w:spacing w:after="0" w:line="240" w:lineRule="auto"/>
              <w:jc w:val="right"/>
              <w:rPr>
                <w:rFonts w:eastAsia="Times New Roman" w:cs="Calibri"/>
                <w:color w:val="000000"/>
                <w:sz w:val="18"/>
                <w:szCs w:val="18"/>
                <w:lang w:eastAsia="bs-Latn-BA"/>
              </w:rPr>
            </w:pPr>
            <w:r w:rsidRPr="005D0D81">
              <w:rPr>
                <w:rFonts w:eastAsia="Times New Roman" w:cs="Calibri"/>
                <w:color w:val="000000"/>
                <w:sz w:val="18"/>
                <w:szCs w:val="18"/>
                <w:lang w:eastAsia="bs-Latn-BA"/>
              </w:rPr>
              <w:t>26</w:t>
            </w:r>
          </w:p>
        </w:tc>
        <w:tc>
          <w:tcPr>
            <w:tcW w:w="608" w:type="dxa"/>
            <w:tcBorders>
              <w:top w:val="nil"/>
              <w:left w:val="nil"/>
              <w:bottom w:val="single" w:sz="4" w:space="0" w:color="auto"/>
              <w:right w:val="single" w:sz="4" w:space="0" w:color="auto"/>
            </w:tcBorders>
            <w:shd w:val="clear" w:color="auto" w:fill="auto"/>
            <w:noWrap/>
            <w:vAlign w:val="bottom"/>
            <w:hideMark/>
          </w:tcPr>
          <w:p w:rsidR="005D0D81" w:rsidRPr="005D0D81" w:rsidRDefault="005D0D81" w:rsidP="005D0D81">
            <w:pPr>
              <w:spacing w:after="0" w:line="240" w:lineRule="auto"/>
              <w:jc w:val="right"/>
              <w:rPr>
                <w:rFonts w:eastAsia="Times New Roman" w:cs="Calibri"/>
                <w:color w:val="000000"/>
                <w:sz w:val="18"/>
                <w:szCs w:val="18"/>
                <w:lang w:eastAsia="bs-Latn-BA"/>
              </w:rPr>
            </w:pPr>
            <w:r w:rsidRPr="005D0D81">
              <w:rPr>
                <w:rFonts w:eastAsia="Times New Roman" w:cs="Calibri"/>
                <w:color w:val="000000"/>
                <w:sz w:val="18"/>
                <w:szCs w:val="18"/>
                <w:lang w:eastAsia="bs-Latn-BA"/>
              </w:rPr>
              <w:t>42</w:t>
            </w:r>
          </w:p>
        </w:tc>
        <w:tc>
          <w:tcPr>
            <w:tcW w:w="510" w:type="dxa"/>
            <w:tcBorders>
              <w:top w:val="nil"/>
              <w:left w:val="nil"/>
              <w:bottom w:val="single" w:sz="4" w:space="0" w:color="auto"/>
              <w:right w:val="single" w:sz="4" w:space="0" w:color="auto"/>
            </w:tcBorders>
            <w:shd w:val="clear" w:color="auto" w:fill="auto"/>
            <w:noWrap/>
            <w:vAlign w:val="bottom"/>
            <w:hideMark/>
          </w:tcPr>
          <w:p w:rsidR="005D0D81" w:rsidRPr="005D0D81" w:rsidRDefault="005D0D81" w:rsidP="005D0D81">
            <w:pPr>
              <w:spacing w:after="0" w:line="240" w:lineRule="auto"/>
              <w:jc w:val="right"/>
              <w:rPr>
                <w:rFonts w:eastAsia="Times New Roman" w:cs="Calibri"/>
                <w:color w:val="000000"/>
                <w:sz w:val="18"/>
                <w:szCs w:val="18"/>
                <w:lang w:eastAsia="bs-Latn-BA"/>
              </w:rPr>
            </w:pPr>
            <w:r w:rsidRPr="005D0D81">
              <w:rPr>
                <w:rFonts w:eastAsia="Times New Roman" w:cs="Calibri"/>
                <w:color w:val="000000"/>
                <w:sz w:val="18"/>
                <w:szCs w:val="18"/>
                <w:lang w:eastAsia="bs-Latn-BA"/>
              </w:rPr>
              <w:t>14</w:t>
            </w:r>
          </w:p>
        </w:tc>
        <w:tc>
          <w:tcPr>
            <w:tcW w:w="510" w:type="dxa"/>
            <w:tcBorders>
              <w:top w:val="nil"/>
              <w:left w:val="nil"/>
              <w:bottom w:val="single" w:sz="4" w:space="0" w:color="auto"/>
              <w:right w:val="single" w:sz="4" w:space="0" w:color="auto"/>
            </w:tcBorders>
            <w:shd w:val="clear" w:color="auto" w:fill="auto"/>
            <w:noWrap/>
            <w:vAlign w:val="bottom"/>
            <w:hideMark/>
          </w:tcPr>
          <w:p w:rsidR="005D0D81" w:rsidRPr="005D0D81" w:rsidRDefault="005D0D81" w:rsidP="005D0D81">
            <w:pPr>
              <w:spacing w:after="0" w:line="240" w:lineRule="auto"/>
              <w:jc w:val="right"/>
              <w:rPr>
                <w:rFonts w:eastAsia="Times New Roman" w:cs="Calibri"/>
                <w:color w:val="000000"/>
                <w:sz w:val="18"/>
                <w:szCs w:val="18"/>
                <w:lang w:eastAsia="bs-Latn-BA"/>
              </w:rPr>
            </w:pPr>
            <w:r w:rsidRPr="005D0D81">
              <w:rPr>
                <w:rFonts w:eastAsia="Times New Roman" w:cs="Calibri"/>
                <w:color w:val="000000"/>
                <w:sz w:val="18"/>
                <w:szCs w:val="18"/>
                <w:lang w:eastAsia="bs-Latn-BA"/>
              </w:rPr>
              <w:t>24</w:t>
            </w:r>
          </w:p>
        </w:tc>
        <w:tc>
          <w:tcPr>
            <w:tcW w:w="607" w:type="dxa"/>
            <w:tcBorders>
              <w:top w:val="nil"/>
              <w:left w:val="nil"/>
              <w:bottom w:val="single" w:sz="4" w:space="0" w:color="auto"/>
              <w:right w:val="single" w:sz="4" w:space="0" w:color="auto"/>
            </w:tcBorders>
            <w:shd w:val="clear" w:color="auto" w:fill="auto"/>
            <w:noWrap/>
            <w:vAlign w:val="bottom"/>
            <w:hideMark/>
          </w:tcPr>
          <w:p w:rsidR="005D0D81" w:rsidRPr="005D0D81" w:rsidRDefault="005D0D81" w:rsidP="005D0D81">
            <w:pPr>
              <w:spacing w:after="0" w:line="240" w:lineRule="auto"/>
              <w:jc w:val="right"/>
              <w:rPr>
                <w:rFonts w:eastAsia="Times New Roman" w:cs="Calibri"/>
                <w:color w:val="000000"/>
                <w:sz w:val="18"/>
                <w:szCs w:val="18"/>
                <w:lang w:eastAsia="bs-Latn-BA"/>
              </w:rPr>
            </w:pPr>
            <w:r w:rsidRPr="005D0D81">
              <w:rPr>
                <w:rFonts w:eastAsia="Times New Roman" w:cs="Calibri"/>
                <w:color w:val="000000"/>
                <w:sz w:val="18"/>
                <w:szCs w:val="18"/>
                <w:lang w:eastAsia="bs-Latn-BA"/>
              </w:rPr>
              <w:t>38</w:t>
            </w:r>
          </w:p>
        </w:tc>
        <w:tc>
          <w:tcPr>
            <w:tcW w:w="510" w:type="dxa"/>
            <w:tcBorders>
              <w:top w:val="nil"/>
              <w:left w:val="nil"/>
              <w:bottom w:val="single" w:sz="4" w:space="0" w:color="auto"/>
              <w:right w:val="single" w:sz="4" w:space="0" w:color="auto"/>
            </w:tcBorders>
            <w:shd w:val="clear" w:color="auto" w:fill="auto"/>
            <w:noWrap/>
            <w:vAlign w:val="bottom"/>
            <w:hideMark/>
          </w:tcPr>
          <w:p w:rsidR="005D0D81" w:rsidRPr="005D0D81" w:rsidRDefault="005D0D81" w:rsidP="005D0D81">
            <w:pPr>
              <w:spacing w:after="0" w:line="240" w:lineRule="auto"/>
              <w:jc w:val="right"/>
              <w:rPr>
                <w:rFonts w:eastAsia="Times New Roman" w:cs="Calibri"/>
                <w:color w:val="000000"/>
                <w:sz w:val="18"/>
                <w:szCs w:val="18"/>
                <w:lang w:eastAsia="bs-Latn-BA"/>
              </w:rPr>
            </w:pPr>
            <w:r w:rsidRPr="005D0D81">
              <w:rPr>
                <w:rFonts w:eastAsia="Times New Roman" w:cs="Calibri"/>
                <w:color w:val="000000"/>
                <w:sz w:val="18"/>
                <w:szCs w:val="18"/>
                <w:lang w:eastAsia="bs-Latn-BA"/>
              </w:rPr>
              <w:t>5</w:t>
            </w:r>
          </w:p>
        </w:tc>
        <w:tc>
          <w:tcPr>
            <w:tcW w:w="510" w:type="dxa"/>
            <w:tcBorders>
              <w:top w:val="nil"/>
              <w:left w:val="nil"/>
              <w:bottom w:val="single" w:sz="4" w:space="0" w:color="auto"/>
              <w:right w:val="single" w:sz="4" w:space="0" w:color="auto"/>
            </w:tcBorders>
            <w:shd w:val="clear" w:color="auto" w:fill="auto"/>
            <w:noWrap/>
            <w:vAlign w:val="bottom"/>
            <w:hideMark/>
          </w:tcPr>
          <w:p w:rsidR="005D0D81" w:rsidRPr="005D0D81" w:rsidRDefault="005D0D81" w:rsidP="005D0D81">
            <w:pPr>
              <w:spacing w:after="0" w:line="240" w:lineRule="auto"/>
              <w:jc w:val="right"/>
              <w:rPr>
                <w:rFonts w:eastAsia="Times New Roman" w:cs="Calibri"/>
                <w:color w:val="000000"/>
                <w:sz w:val="18"/>
                <w:szCs w:val="18"/>
                <w:lang w:eastAsia="bs-Latn-BA"/>
              </w:rPr>
            </w:pPr>
            <w:r w:rsidRPr="005D0D81">
              <w:rPr>
                <w:rFonts w:eastAsia="Times New Roman" w:cs="Calibri"/>
                <w:color w:val="000000"/>
                <w:sz w:val="18"/>
                <w:szCs w:val="18"/>
                <w:lang w:eastAsia="bs-Latn-BA"/>
              </w:rPr>
              <w:t>19</w:t>
            </w:r>
          </w:p>
        </w:tc>
        <w:tc>
          <w:tcPr>
            <w:tcW w:w="578" w:type="dxa"/>
            <w:tcBorders>
              <w:top w:val="nil"/>
              <w:left w:val="nil"/>
              <w:bottom w:val="single" w:sz="4" w:space="0" w:color="auto"/>
              <w:right w:val="single" w:sz="4" w:space="0" w:color="auto"/>
            </w:tcBorders>
            <w:shd w:val="clear" w:color="auto" w:fill="auto"/>
            <w:noWrap/>
            <w:vAlign w:val="bottom"/>
            <w:hideMark/>
          </w:tcPr>
          <w:p w:rsidR="005D0D81" w:rsidRPr="005D0D81" w:rsidRDefault="005D0D81" w:rsidP="005D0D81">
            <w:pPr>
              <w:spacing w:after="0" w:line="240" w:lineRule="auto"/>
              <w:jc w:val="right"/>
              <w:rPr>
                <w:rFonts w:eastAsia="Times New Roman" w:cs="Calibri"/>
                <w:color w:val="000000"/>
                <w:sz w:val="18"/>
                <w:szCs w:val="18"/>
                <w:lang w:eastAsia="bs-Latn-BA"/>
              </w:rPr>
            </w:pPr>
            <w:r w:rsidRPr="005D0D81">
              <w:rPr>
                <w:rFonts w:eastAsia="Times New Roman" w:cs="Calibri"/>
                <w:color w:val="000000"/>
                <w:sz w:val="18"/>
                <w:szCs w:val="18"/>
                <w:lang w:eastAsia="bs-Latn-BA"/>
              </w:rPr>
              <w:t>24</w:t>
            </w:r>
          </w:p>
        </w:tc>
        <w:tc>
          <w:tcPr>
            <w:tcW w:w="510" w:type="dxa"/>
            <w:tcBorders>
              <w:top w:val="nil"/>
              <w:left w:val="nil"/>
              <w:bottom w:val="single" w:sz="4" w:space="0" w:color="auto"/>
              <w:right w:val="single" w:sz="4" w:space="0" w:color="auto"/>
            </w:tcBorders>
            <w:shd w:val="clear" w:color="auto" w:fill="auto"/>
            <w:noWrap/>
            <w:vAlign w:val="bottom"/>
            <w:hideMark/>
          </w:tcPr>
          <w:p w:rsidR="005D0D81" w:rsidRPr="005D0D81" w:rsidRDefault="005D0D81" w:rsidP="005D0D81">
            <w:pPr>
              <w:spacing w:after="0" w:line="240" w:lineRule="auto"/>
              <w:jc w:val="right"/>
              <w:rPr>
                <w:rFonts w:eastAsia="Times New Roman" w:cs="Calibri"/>
                <w:color w:val="000000"/>
                <w:sz w:val="18"/>
                <w:szCs w:val="18"/>
                <w:lang w:eastAsia="bs-Latn-BA"/>
              </w:rPr>
            </w:pPr>
            <w:r w:rsidRPr="005D0D81">
              <w:rPr>
                <w:rFonts w:eastAsia="Times New Roman" w:cs="Calibri"/>
                <w:color w:val="000000"/>
                <w:sz w:val="18"/>
                <w:szCs w:val="18"/>
                <w:lang w:eastAsia="bs-Latn-BA"/>
              </w:rPr>
              <w:t>7</w:t>
            </w:r>
          </w:p>
        </w:tc>
        <w:tc>
          <w:tcPr>
            <w:tcW w:w="510" w:type="dxa"/>
            <w:tcBorders>
              <w:top w:val="nil"/>
              <w:left w:val="nil"/>
              <w:bottom w:val="single" w:sz="4" w:space="0" w:color="auto"/>
              <w:right w:val="single" w:sz="4" w:space="0" w:color="auto"/>
            </w:tcBorders>
            <w:shd w:val="clear" w:color="auto" w:fill="auto"/>
            <w:noWrap/>
            <w:vAlign w:val="bottom"/>
            <w:hideMark/>
          </w:tcPr>
          <w:p w:rsidR="005D0D81" w:rsidRPr="005D0D81" w:rsidRDefault="005D0D81" w:rsidP="005D0D81">
            <w:pPr>
              <w:spacing w:after="0" w:line="240" w:lineRule="auto"/>
              <w:jc w:val="right"/>
              <w:rPr>
                <w:rFonts w:eastAsia="Times New Roman" w:cs="Calibri"/>
                <w:color w:val="000000"/>
                <w:sz w:val="18"/>
                <w:szCs w:val="18"/>
                <w:lang w:eastAsia="bs-Latn-BA"/>
              </w:rPr>
            </w:pPr>
            <w:r w:rsidRPr="005D0D81">
              <w:rPr>
                <w:rFonts w:eastAsia="Times New Roman" w:cs="Calibri"/>
                <w:color w:val="000000"/>
                <w:sz w:val="18"/>
                <w:szCs w:val="18"/>
                <w:lang w:eastAsia="bs-Latn-BA"/>
              </w:rPr>
              <w:t>17</w:t>
            </w:r>
          </w:p>
        </w:tc>
        <w:tc>
          <w:tcPr>
            <w:tcW w:w="578" w:type="dxa"/>
            <w:tcBorders>
              <w:top w:val="nil"/>
              <w:left w:val="nil"/>
              <w:bottom w:val="single" w:sz="4" w:space="0" w:color="auto"/>
              <w:right w:val="single" w:sz="4" w:space="0" w:color="auto"/>
            </w:tcBorders>
            <w:shd w:val="clear" w:color="auto" w:fill="auto"/>
            <w:noWrap/>
            <w:vAlign w:val="bottom"/>
            <w:hideMark/>
          </w:tcPr>
          <w:p w:rsidR="005D0D81" w:rsidRPr="005D0D81" w:rsidRDefault="005D0D81" w:rsidP="005D0D81">
            <w:pPr>
              <w:spacing w:after="0" w:line="240" w:lineRule="auto"/>
              <w:jc w:val="right"/>
              <w:rPr>
                <w:rFonts w:eastAsia="Times New Roman" w:cs="Calibri"/>
                <w:color w:val="000000"/>
                <w:sz w:val="18"/>
                <w:szCs w:val="18"/>
                <w:lang w:eastAsia="bs-Latn-BA"/>
              </w:rPr>
            </w:pPr>
            <w:r w:rsidRPr="005D0D81">
              <w:rPr>
                <w:rFonts w:eastAsia="Times New Roman" w:cs="Calibri"/>
                <w:color w:val="000000"/>
                <w:sz w:val="18"/>
                <w:szCs w:val="18"/>
                <w:lang w:eastAsia="bs-Latn-BA"/>
              </w:rPr>
              <w:t>24</w:t>
            </w:r>
          </w:p>
        </w:tc>
        <w:tc>
          <w:tcPr>
            <w:tcW w:w="510" w:type="dxa"/>
            <w:tcBorders>
              <w:top w:val="nil"/>
              <w:left w:val="nil"/>
              <w:bottom w:val="single" w:sz="4" w:space="0" w:color="auto"/>
              <w:right w:val="single" w:sz="4" w:space="0" w:color="auto"/>
            </w:tcBorders>
            <w:shd w:val="clear" w:color="auto" w:fill="auto"/>
            <w:noWrap/>
            <w:vAlign w:val="bottom"/>
            <w:hideMark/>
          </w:tcPr>
          <w:p w:rsidR="005D0D81" w:rsidRPr="005D0D81" w:rsidRDefault="005D0D81" w:rsidP="005D0D81">
            <w:pPr>
              <w:spacing w:after="0" w:line="240" w:lineRule="auto"/>
              <w:jc w:val="right"/>
              <w:rPr>
                <w:rFonts w:eastAsia="Times New Roman" w:cs="Calibri"/>
                <w:color w:val="000000"/>
                <w:sz w:val="18"/>
                <w:szCs w:val="18"/>
                <w:lang w:eastAsia="bs-Latn-BA"/>
              </w:rPr>
            </w:pPr>
            <w:r w:rsidRPr="005D0D81">
              <w:rPr>
                <w:rFonts w:eastAsia="Times New Roman" w:cs="Calibri"/>
                <w:color w:val="000000"/>
                <w:sz w:val="18"/>
                <w:szCs w:val="18"/>
                <w:lang w:eastAsia="bs-Latn-BA"/>
              </w:rPr>
              <w:t>11</w:t>
            </w:r>
          </w:p>
        </w:tc>
        <w:tc>
          <w:tcPr>
            <w:tcW w:w="510" w:type="dxa"/>
            <w:tcBorders>
              <w:top w:val="nil"/>
              <w:left w:val="nil"/>
              <w:bottom w:val="single" w:sz="4" w:space="0" w:color="auto"/>
              <w:right w:val="single" w:sz="4" w:space="0" w:color="auto"/>
            </w:tcBorders>
            <w:shd w:val="clear" w:color="auto" w:fill="auto"/>
            <w:noWrap/>
            <w:vAlign w:val="bottom"/>
            <w:hideMark/>
          </w:tcPr>
          <w:p w:rsidR="005D0D81" w:rsidRPr="005D0D81" w:rsidRDefault="005D0D81" w:rsidP="005D0D81">
            <w:pPr>
              <w:spacing w:after="0" w:line="240" w:lineRule="auto"/>
              <w:jc w:val="right"/>
              <w:rPr>
                <w:rFonts w:eastAsia="Times New Roman" w:cs="Calibri"/>
                <w:color w:val="000000"/>
                <w:sz w:val="18"/>
                <w:szCs w:val="18"/>
                <w:lang w:eastAsia="bs-Latn-BA"/>
              </w:rPr>
            </w:pPr>
            <w:r w:rsidRPr="005D0D81">
              <w:rPr>
                <w:rFonts w:eastAsia="Times New Roman" w:cs="Calibri"/>
                <w:color w:val="000000"/>
                <w:sz w:val="18"/>
                <w:szCs w:val="18"/>
                <w:lang w:eastAsia="bs-Latn-BA"/>
              </w:rPr>
              <w:t>12</w:t>
            </w:r>
          </w:p>
        </w:tc>
        <w:tc>
          <w:tcPr>
            <w:tcW w:w="578" w:type="dxa"/>
            <w:tcBorders>
              <w:top w:val="nil"/>
              <w:left w:val="nil"/>
              <w:bottom w:val="single" w:sz="4" w:space="0" w:color="auto"/>
              <w:right w:val="single" w:sz="4" w:space="0" w:color="auto"/>
            </w:tcBorders>
            <w:shd w:val="clear" w:color="auto" w:fill="auto"/>
            <w:noWrap/>
            <w:vAlign w:val="bottom"/>
            <w:hideMark/>
          </w:tcPr>
          <w:p w:rsidR="005D0D81" w:rsidRPr="005D0D81" w:rsidRDefault="005D0D81" w:rsidP="005D0D81">
            <w:pPr>
              <w:spacing w:after="0" w:line="240" w:lineRule="auto"/>
              <w:jc w:val="right"/>
              <w:rPr>
                <w:rFonts w:eastAsia="Times New Roman" w:cs="Calibri"/>
                <w:color w:val="000000"/>
                <w:sz w:val="18"/>
                <w:szCs w:val="18"/>
                <w:lang w:eastAsia="bs-Latn-BA"/>
              </w:rPr>
            </w:pPr>
            <w:r w:rsidRPr="005D0D81">
              <w:rPr>
                <w:rFonts w:eastAsia="Times New Roman" w:cs="Calibri"/>
                <w:color w:val="000000"/>
                <w:sz w:val="18"/>
                <w:szCs w:val="18"/>
                <w:lang w:eastAsia="bs-Latn-BA"/>
              </w:rPr>
              <w:t>23</w:t>
            </w:r>
          </w:p>
        </w:tc>
      </w:tr>
      <w:tr w:rsidR="005D0D81" w:rsidRPr="005D0D81" w:rsidTr="00E41867">
        <w:trPr>
          <w:trHeight w:val="265"/>
        </w:trPr>
        <w:tc>
          <w:tcPr>
            <w:tcW w:w="1081" w:type="dxa"/>
            <w:tcBorders>
              <w:top w:val="nil"/>
              <w:left w:val="single" w:sz="4" w:space="0" w:color="auto"/>
              <w:bottom w:val="single" w:sz="4" w:space="0" w:color="auto"/>
              <w:right w:val="single" w:sz="4" w:space="0" w:color="auto"/>
            </w:tcBorders>
            <w:shd w:val="clear" w:color="auto" w:fill="auto"/>
            <w:hideMark/>
          </w:tcPr>
          <w:p w:rsidR="005D0D81" w:rsidRPr="005D0D81" w:rsidRDefault="005D0D81" w:rsidP="005D0D81">
            <w:pPr>
              <w:spacing w:after="0" w:line="240" w:lineRule="auto"/>
              <w:rPr>
                <w:rFonts w:eastAsia="Times New Roman" w:cs="Calibri"/>
                <w:color w:val="000000"/>
                <w:sz w:val="18"/>
                <w:szCs w:val="18"/>
                <w:lang w:eastAsia="bs-Latn-BA"/>
              </w:rPr>
            </w:pPr>
            <w:r w:rsidRPr="005D0D81">
              <w:rPr>
                <w:rFonts w:eastAsia="Times New Roman" w:cs="Calibri"/>
                <w:color w:val="000000"/>
                <w:sz w:val="18"/>
                <w:szCs w:val="18"/>
                <w:lang w:eastAsia="bs-Latn-BA"/>
              </w:rPr>
              <w:t>Magistri, doktori nauka</w:t>
            </w:r>
          </w:p>
        </w:tc>
        <w:tc>
          <w:tcPr>
            <w:tcW w:w="610" w:type="dxa"/>
            <w:tcBorders>
              <w:top w:val="nil"/>
              <w:left w:val="nil"/>
              <w:bottom w:val="single" w:sz="4" w:space="0" w:color="auto"/>
              <w:right w:val="single" w:sz="4" w:space="0" w:color="auto"/>
            </w:tcBorders>
            <w:shd w:val="clear" w:color="auto" w:fill="auto"/>
            <w:noWrap/>
            <w:vAlign w:val="bottom"/>
            <w:hideMark/>
          </w:tcPr>
          <w:p w:rsidR="005D0D81" w:rsidRPr="005D0D81" w:rsidRDefault="005D0D81" w:rsidP="005D0D81">
            <w:pPr>
              <w:spacing w:after="0" w:line="240" w:lineRule="auto"/>
              <w:jc w:val="right"/>
              <w:rPr>
                <w:rFonts w:eastAsia="Times New Roman" w:cs="Calibri"/>
                <w:color w:val="000000"/>
                <w:sz w:val="18"/>
                <w:szCs w:val="18"/>
                <w:lang w:eastAsia="bs-Latn-BA"/>
              </w:rPr>
            </w:pPr>
            <w:r w:rsidRPr="005D0D81">
              <w:rPr>
                <w:rFonts w:eastAsia="Times New Roman" w:cs="Calibri"/>
                <w:color w:val="000000"/>
                <w:sz w:val="18"/>
                <w:szCs w:val="18"/>
                <w:lang w:eastAsia="bs-Latn-BA"/>
              </w:rPr>
              <w:t>0</w:t>
            </w:r>
          </w:p>
        </w:tc>
        <w:tc>
          <w:tcPr>
            <w:tcW w:w="511" w:type="dxa"/>
            <w:tcBorders>
              <w:top w:val="nil"/>
              <w:left w:val="nil"/>
              <w:bottom w:val="single" w:sz="4" w:space="0" w:color="auto"/>
              <w:right w:val="single" w:sz="4" w:space="0" w:color="auto"/>
            </w:tcBorders>
            <w:shd w:val="clear" w:color="auto" w:fill="auto"/>
            <w:noWrap/>
            <w:vAlign w:val="bottom"/>
            <w:hideMark/>
          </w:tcPr>
          <w:p w:rsidR="005D0D81" w:rsidRPr="005D0D81" w:rsidRDefault="005D0D81" w:rsidP="005D0D81">
            <w:pPr>
              <w:spacing w:after="0" w:line="240" w:lineRule="auto"/>
              <w:jc w:val="right"/>
              <w:rPr>
                <w:rFonts w:eastAsia="Times New Roman" w:cs="Calibri"/>
                <w:color w:val="000000"/>
                <w:sz w:val="18"/>
                <w:szCs w:val="18"/>
                <w:lang w:eastAsia="bs-Latn-BA"/>
              </w:rPr>
            </w:pPr>
            <w:r w:rsidRPr="005D0D81">
              <w:rPr>
                <w:rFonts w:eastAsia="Times New Roman" w:cs="Calibri"/>
                <w:color w:val="000000"/>
                <w:sz w:val="18"/>
                <w:szCs w:val="18"/>
                <w:lang w:eastAsia="bs-Latn-BA"/>
              </w:rPr>
              <w:t>0</w:t>
            </w:r>
          </w:p>
        </w:tc>
        <w:tc>
          <w:tcPr>
            <w:tcW w:w="608" w:type="dxa"/>
            <w:tcBorders>
              <w:top w:val="nil"/>
              <w:left w:val="nil"/>
              <w:bottom w:val="single" w:sz="4" w:space="0" w:color="auto"/>
              <w:right w:val="single" w:sz="4" w:space="0" w:color="auto"/>
            </w:tcBorders>
            <w:shd w:val="clear" w:color="auto" w:fill="auto"/>
            <w:noWrap/>
            <w:vAlign w:val="bottom"/>
            <w:hideMark/>
          </w:tcPr>
          <w:p w:rsidR="005D0D81" w:rsidRPr="005D0D81" w:rsidRDefault="005D0D81" w:rsidP="005D0D81">
            <w:pPr>
              <w:spacing w:after="0" w:line="240" w:lineRule="auto"/>
              <w:jc w:val="right"/>
              <w:rPr>
                <w:rFonts w:eastAsia="Times New Roman" w:cs="Calibri"/>
                <w:color w:val="000000"/>
                <w:sz w:val="18"/>
                <w:szCs w:val="18"/>
                <w:lang w:eastAsia="bs-Latn-BA"/>
              </w:rPr>
            </w:pPr>
            <w:r w:rsidRPr="005D0D81">
              <w:rPr>
                <w:rFonts w:eastAsia="Times New Roman" w:cs="Calibri"/>
                <w:color w:val="000000"/>
                <w:sz w:val="18"/>
                <w:szCs w:val="18"/>
                <w:lang w:eastAsia="bs-Latn-BA"/>
              </w:rPr>
              <w:t>0</w:t>
            </w:r>
          </w:p>
        </w:tc>
        <w:tc>
          <w:tcPr>
            <w:tcW w:w="510" w:type="dxa"/>
            <w:tcBorders>
              <w:top w:val="nil"/>
              <w:left w:val="nil"/>
              <w:bottom w:val="single" w:sz="4" w:space="0" w:color="auto"/>
              <w:right w:val="single" w:sz="4" w:space="0" w:color="auto"/>
            </w:tcBorders>
            <w:shd w:val="clear" w:color="auto" w:fill="auto"/>
            <w:noWrap/>
            <w:vAlign w:val="bottom"/>
            <w:hideMark/>
          </w:tcPr>
          <w:p w:rsidR="005D0D81" w:rsidRPr="005D0D81" w:rsidRDefault="005D0D81" w:rsidP="005D0D81">
            <w:pPr>
              <w:spacing w:after="0" w:line="240" w:lineRule="auto"/>
              <w:jc w:val="right"/>
              <w:rPr>
                <w:rFonts w:eastAsia="Times New Roman" w:cs="Calibri"/>
                <w:color w:val="000000"/>
                <w:sz w:val="18"/>
                <w:szCs w:val="18"/>
                <w:lang w:eastAsia="bs-Latn-BA"/>
              </w:rPr>
            </w:pPr>
            <w:r w:rsidRPr="005D0D81">
              <w:rPr>
                <w:rFonts w:eastAsia="Times New Roman" w:cs="Calibri"/>
                <w:color w:val="000000"/>
                <w:sz w:val="18"/>
                <w:szCs w:val="18"/>
                <w:lang w:eastAsia="bs-Latn-BA"/>
              </w:rPr>
              <w:t>0</w:t>
            </w:r>
          </w:p>
        </w:tc>
        <w:tc>
          <w:tcPr>
            <w:tcW w:w="510" w:type="dxa"/>
            <w:tcBorders>
              <w:top w:val="nil"/>
              <w:left w:val="nil"/>
              <w:bottom w:val="single" w:sz="4" w:space="0" w:color="auto"/>
              <w:right w:val="single" w:sz="4" w:space="0" w:color="auto"/>
            </w:tcBorders>
            <w:shd w:val="clear" w:color="auto" w:fill="auto"/>
            <w:noWrap/>
            <w:vAlign w:val="bottom"/>
            <w:hideMark/>
          </w:tcPr>
          <w:p w:rsidR="005D0D81" w:rsidRPr="005D0D81" w:rsidRDefault="005D0D81" w:rsidP="005D0D81">
            <w:pPr>
              <w:spacing w:after="0" w:line="240" w:lineRule="auto"/>
              <w:jc w:val="right"/>
              <w:rPr>
                <w:rFonts w:eastAsia="Times New Roman" w:cs="Calibri"/>
                <w:color w:val="000000"/>
                <w:sz w:val="18"/>
                <w:szCs w:val="18"/>
                <w:lang w:eastAsia="bs-Latn-BA"/>
              </w:rPr>
            </w:pPr>
            <w:r w:rsidRPr="005D0D81">
              <w:rPr>
                <w:rFonts w:eastAsia="Times New Roman" w:cs="Calibri"/>
                <w:color w:val="000000"/>
                <w:sz w:val="18"/>
                <w:szCs w:val="18"/>
                <w:lang w:eastAsia="bs-Latn-BA"/>
              </w:rPr>
              <w:t>0</w:t>
            </w:r>
          </w:p>
        </w:tc>
        <w:tc>
          <w:tcPr>
            <w:tcW w:w="607" w:type="dxa"/>
            <w:tcBorders>
              <w:top w:val="nil"/>
              <w:left w:val="nil"/>
              <w:bottom w:val="single" w:sz="4" w:space="0" w:color="auto"/>
              <w:right w:val="single" w:sz="4" w:space="0" w:color="auto"/>
            </w:tcBorders>
            <w:shd w:val="clear" w:color="auto" w:fill="auto"/>
            <w:noWrap/>
            <w:vAlign w:val="bottom"/>
            <w:hideMark/>
          </w:tcPr>
          <w:p w:rsidR="005D0D81" w:rsidRPr="005D0D81" w:rsidRDefault="005D0D81" w:rsidP="005D0D81">
            <w:pPr>
              <w:spacing w:after="0" w:line="240" w:lineRule="auto"/>
              <w:jc w:val="right"/>
              <w:rPr>
                <w:rFonts w:eastAsia="Times New Roman" w:cs="Calibri"/>
                <w:color w:val="000000"/>
                <w:sz w:val="18"/>
                <w:szCs w:val="18"/>
                <w:lang w:eastAsia="bs-Latn-BA"/>
              </w:rPr>
            </w:pPr>
            <w:r w:rsidRPr="005D0D81">
              <w:rPr>
                <w:rFonts w:eastAsia="Times New Roman" w:cs="Calibri"/>
                <w:color w:val="000000"/>
                <w:sz w:val="18"/>
                <w:szCs w:val="18"/>
                <w:lang w:eastAsia="bs-Latn-BA"/>
              </w:rPr>
              <w:t>0</w:t>
            </w:r>
          </w:p>
        </w:tc>
        <w:tc>
          <w:tcPr>
            <w:tcW w:w="510" w:type="dxa"/>
            <w:tcBorders>
              <w:top w:val="nil"/>
              <w:left w:val="nil"/>
              <w:bottom w:val="single" w:sz="4" w:space="0" w:color="auto"/>
              <w:right w:val="single" w:sz="4" w:space="0" w:color="auto"/>
            </w:tcBorders>
            <w:shd w:val="clear" w:color="auto" w:fill="auto"/>
            <w:noWrap/>
            <w:vAlign w:val="bottom"/>
            <w:hideMark/>
          </w:tcPr>
          <w:p w:rsidR="005D0D81" w:rsidRPr="005D0D81" w:rsidRDefault="005D0D81" w:rsidP="005D0D81">
            <w:pPr>
              <w:spacing w:after="0" w:line="240" w:lineRule="auto"/>
              <w:jc w:val="right"/>
              <w:rPr>
                <w:rFonts w:eastAsia="Times New Roman" w:cs="Calibri"/>
                <w:color w:val="000000"/>
                <w:sz w:val="18"/>
                <w:szCs w:val="18"/>
                <w:lang w:eastAsia="bs-Latn-BA"/>
              </w:rPr>
            </w:pPr>
            <w:r w:rsidRPr="005D0D81">
              <w:rPr>
                <w:rFonts w:eastAsia="Times New Roman" w:cs="Calibri"/>
                <w:color w:val="000000"/>
                <w:sz w:val="18"/>
                <w:szCs w:val="18"/>
                <w:lang w:eastAsia="bs-Latn-BA"/>
              </w:rPr>
              <w:t>0</w:t>
            </w:r>
          </w:p>
        </w:tc>
        <w:tc>
          <w:tcPr>
            <w:tcW w:w="510" w:type="dxa"/>
            <w:tcBorders>
              <w:top w:val="nil"/>
              <w:left w:val="nil"/>
              <w:bottom w:val="single" w:sz="4" w:space="0" w:color="auto"/>
              <w:right w:val="single" w:sz="4" w:space="0" w:color="auto"/>
            </w:tcBorders>
            <w:shd w:val="clear" w:color="auto" w:fill="auto"/>
            <w:noWrap/>
            <w:vAlign w:val="bottom"/>
            <w:hideMark/>
          </w:tcPr>
          <w:p w:rsidR="005D0D81" w:rsidRPr="005D0D81" w:rsidRDefault="005D0D81" w:rsidP="005D0D81">
            <w:pPr>
              <w:spacing w:after="0" w:line="240" w:lineRule="auto"/>
              <w:jc w:val="right"/>
              <w:rPr>
                <w:rFonts w:eastAsia="Times New Roman" w:cs="Calibri"/>
                <w:color w:val="000000"/>
                <w:sz w:val="18"/>
                <w:szCs w:val="18"/>
                <w:lang w:eastAsia="bs-Latn-BA"/>
              </w:rPr>
            </w:pPr>
            <w:r w:rsidRPr="005D0D81">
              <w:rPr>
                <w:rFonts w:eastAsia="Times New Roman" w:cs="Calibri"/>
                <w:color w:val="000000"/>
                <w:sz w:val="18"/>
                <w:szCs w:val="18"/>
                <w:lang w:eastAsia="bs-Latn-BA"/>
              </w:rPr>
              <w:t>0</w:t>
            </w:r>
          </w:p>
        </w:tc>
        <w:tc>
          <w:tcPr>
            <w:tcW w:w="578" w:type="dxa"/>
            <w:tcBorders>
              <w:top w:val="nil"/>
              <w:left w:val="nil"/>
              <w:bottom w:val="single" w:sz="4" w:space="0" w:color="auto"/>
              <w:right w:val="single" w:sz="4" w:space="0" w:color="auto"/>
            </w:tcBorders>
            <w:shd w:val="clear" w:color="auto" w:fill="auto"/>
            <w:noWrap/>
            <w:vAlign w:val="bottom"/>
            <w:hideMark/>
          </w:tcPr>
          <w:p w:rsidR="005D0D81" w:rsidRPr="005D0D81" w:rsidRDefault="005D0D81" w:rsidP="005D0D81">
            <w:pPr>
              <w:spacing w:after="0" w:line="240" w:lineRule="auto"/>
              <w:jc w:val="right"/>
              <w:rPr>
                <w:rFonts w:eastAsia="Times New Roman" w:cs="Calibri"/>
                <w:color w:val="000000"/>
                <w:sz w:val="18"/>
                <w:szCs w:val="18"/>
                <w:lang w:eastAsia="bs-Latn-BA"/>
              </w:rPr>
            </w:pPr>
            <w:r w:rsidRPr="005D0D81">
              <w:rPr>
                <w:rFonts w:eastAsia="Times New Roman" w:cs="Calibri"/>
                <w:color w:val="000000"/>
                <w:sz w:val="18"/>
                <w:szCs w:val="18"/>
                <w:lang w:eastAsia="bs-Latn-BA"/>
              </w:rPr>
              <w:t>0</w:t>
            </w:r>
          </w:p>
        </w:tc>
        <w:tc>
          <w:tcPr>
            <w:tcW w:w="510" w:type="dxa"/>
            <w:tcBorders>
              <w:top w:val="nil"/>
              <w:left w:val="nil"/>
              <w:bottom w:val="single" w:sz="4" w:space="0" w:color="auto"/>
              <w:right w:val="single" w:sz="4" w:space="0" w:color="auto"/>
            </w:tcBorders>
            <w:shd w:val="clear" w:color="auto" w:fill="auto"/>
            <w:noWrap/>
            <w:vAlign w:val="bottom"/>
            <w:hideMark/>
          </w:tcPr>
          <w:p w:rsidR="005D0D81" w:rsidRPr="005D0D81" w:rsidRDefault="005D0D81" w:rsidP="005D0D81">
            <w:pPr>
              <w:spacing w:after="0" w:line="240" w:lineRule="auto"/>
              <w:jc w:val="right"/>
              <w:rPr>
                <w:rFonts w:eastAsia="Times New Roman" w:cs="Calibri"/>
                <w:color w:val="000000"/>
                <w:sz w:val="18"/>
                <w:szCs w:val="18"/>
                <w:lang w:eastAsia="bs-Latn-BA"/>
              </w:rPr>
            </w:pPr>
            <w:r w:rsidRPr="005D0D81">
              <w:rPr>
                <w:rFonts w:eastAsia="Times New Roman" w:cs="Calibri"/>
                <w:color w:val="000000"/>
                <w:sz w:val="18"/>
                <w:szCs w:val="18"/>
                <w:lang w:eastAsia="bs-Latn-BA"/>
              </w:rPr>
              <w:t>0</w:t>
            </w:r>
          </w:p>
        </w:tc>
        <w:tc>
          <w:tcPr>
            <w:tcW w:w="510" w:type="dxa"/>
            <w:tcBorders>
              <w:top w:val="nil"/>
              <w:left w:val="nil"/>
              <w:bottom w:val="single" w:sz="4" w:space="0" w:color="auto"/>
              <w:right w:val="single" w:sz="4" w:space="0" w:color="auto"/>
            </w:tcBorders>
            <w:shd w:val="clear" w:color="auto" w:fill="auto"/>
            <w:noWrap/>
            <w:vAlign w:val="bottom"/>
            <w:hideMark/>
          </w:tcPr>
          <w:p w:rsidR="005D0D81" w:rsidRPr="005D0D81" w:rsidRDefault="005D0D81" w:rsidP="005D0D81">
            <w:pPr>
              <w:spacing w:after="0" w:line="240" w:lineRule="auto"/>
              <w:jc w:val="right"/>
              <w:rPr>
                <w:rFonts w:eastAsia="Times New Roman" w:cs="Calibri"/>
                <w:color w:val="000000"/>
                <w:sz w:val="18"/>
                <w:szCs w:val="18"/>
                <w:lang w:eastAsia="bs-Latn-BA"/>
              </w:rPr>
            </w:pPr>
            <w:r w:rsidRPr="005D0D81">
              <w:rPr>
                <w:rFonts w:eastAsia="Times New Roman" w:cs="Calibri"/>
                <w:color w:val="000000"/>
                <w:sz w:val="18"/>
                <w:szCs w:val="18"/>
                <w:lang w:eastAsia="bs-Latn-BA"/>
              </w:rPr>
              <w:t>0</w:t>
            </w:r>
          </w:p>
        </w:tc>
        <w:tc>
          <w:tcPr>
            <w:tcW w:w="578" w:type="dxa"/>
            <w:tcBorders>
              <w:top w:val="nil"/>
              <w:left w:val="nil"/>
              <w:bottom w:val="single" w:sz="4" w:space="0" w:color="auto"/>
              <w:right w:val="single" w:sz="4" w:space="0" w:color="auto"/>
            </w:tcBorders>
            <w:shd w:val="clear" w:color="auto" w:fill="auto"/>
            <w:noWrap/>
            <w:vAlign w:val="bottom"/>
            <w:hideMark/>
          </w:tcPr>
          <w:p w:rsidR="005D0D81" w:rsidRPr="005D0D81" w:rsidRDefault="005D0D81" w:rsidP="005D0D81">
            <w:pPr>
              <w:spacing w:after="0" w:line="240" w:lineRule="auto"/>
              <w:jc w:val="right"/>
              <w:rPr>
                <w:rFonts w:eastAsia="Times New Roman" w:cs="Calibri"/>
                <w:color w:val="000000"/>
                <w:sz w:val="18"/>
                <w:szCs w:val="18"/>
                <w:lang w:eastAsia="bs-Latn-BA"/>
              </w:rPr>
            </w:pPr>
            <w:r w:rsidRPr="005D0D81">
              <w:rPr>
                <w:rFonts w:eastAsia="Times New Roman" w:cs="Calibri"/>
                <w:color w:val="000000"/>
                <w:sz w:val="18"/>
                <w:szCs w:val="18"/>
                <w:lang w:eastAsia="bs-Latn-BA"/>
              </w:rPr>
              <w:t>0</w:t>
            </w:r>
          </w:p>
        </w:tc>
        <w:tc>
          <w:tcPr>
            <w:tcW w:w="510" w:type="dxa"/>
            <w:tcBorders>
              <w:top w:val="nil"/>
              <w:left w:val="nil"/>
              <w:bottom w:val="single" w:sz="4" w:space="0" w:color="auto"/>
              <w:right w:val="single" w:sz="4" w:space="0" w:color="auto"/>
            </w:tcBorders>
            <w:shd w:val="clear" w:color="auto" w:fill="auto"/>
            <w:noWrap/>
            <w:vAlign w:val="bottom"/>
            <w:hideMark/>
          </w:tcPr>
          <w:p w:rsidR="005D0D81" w:rsidRPr="005D0D81" w:rsidRDefault="005D0D81" w:rsidP="005D0D81">
            <w:pPr>
              <w:spacing w:after="0" w:line="240" w:lineRule="auto"/>
              <w:jc w:val="right"/>
              <w:rPr>
                <w:rFonts w:eastAsia="Times New Roman" w:cs="Calibri"/>
                <w:color w:val="000000"/>
                <w:sz w:val="18"/>
                <w:szCs w:val="18"/>
                <w:lang w:eastAsia="bs-Latn-BA"/>
              </w:rPr>
            </w:pPr>
            <w:r w:rsidRPr="005D0D81">
              <w:rPr>
                <w:rFonts w:eastAsia="Times New Roman" w:cs="Calibri"/>
                <w:color w:val="000000"/>
                <w:sz w:val="18"/>
                <w:szCs w:val="18"/>
                <w:lang w:eastAsia="bs-Latn-BA"/>
              </w:rPr>
              <w:t>0</w:t>
            </w:r>
          </w:p>
        </w:tc>
        <w:tc>
          <w:tcPr>
            <w:tcW w:w="510" w:type="dxa"/>
            <w:tcBorders>
              <w:top w:val="nil"/>
              <w:left w:val="nil"/>
              <w:bottom w:val="single" w:sz="4" w:space="0" w:color="auto"/>
              <w:right w:val="single" w:sz="4" w:space="0" w:color="auto"/>
            </w:tcBorders>
            <w:shd w:val="clear" w:color="auto" w:fill="auto"/>
            <w:noWrap/>
            <w:vAlign w:val="bottom"/>
            <w:hideMark/>
          </w:tcPr>
          <w:p w:rsidR="005D0D81" w:rsidRPr="005D0D81" w:rsidRDefault="005D0D81" w:rsidP="005D0D81">
            <w:pPr>
              <w:spacing w:after="0" w:line="240" w:lineRule="auto"/>
              <w:jc w:val="right"/>
              <w:rPr>
                <w:rFonts w:eastAsia="Times New Roman" w:cs="Calibri"/>
                <w:color w:val="000000"/>
                <w:sz w:val="18"/>
                <w:szCs w:val="18"/>
                <w:lang w:eastAsia="bs-Latn-BA"/>
              </w:rPr>
            </w:pPr>
            <w:r w:rsidRPr="005D0D81">
              <w:rPr>
                <w:rFonts w:eastAsia="Times New Roman" w:cs="Calibri"/>
                <w:color w:val="000000"/>
                <w:sz w:val="18"/>
                <w:szCs w:val="18"/>
                <w:lang w:eastAsia="bs-Latn-BA"/>
              </w:rPr>
              <w:t>0</w:t>
            </w:r>
          </w:p>
        </w:tc>
        <w:tc>
          <w:tcPr>
            <w:tcW w:w="578" w:type="dxa"/>
            <w:tcBorders>
              <w:top w:val="nil"/>
              <w:left w:val="nil"/>
              <w:bottom w:val="single" w:sz="4" w:space="0" w:color="auto"/>
              <w:right w:val="single" w:sz="4" w:space="0" w:color="auto"/>
            </w:tcBorders>
            <w:shd w:val="clear" w:color="auto" w:fill="auto"/>
            <w:noWrap/>
            <w:vAlign w:val="bottom"/>
            <w:hideMark/>
          </w:tcPr>
          <w:p w:rsidR="005D0D81" w:rsidRPr="005D0D81" w:rsidRDefault="005D0D81" w:rsidP="005D0D81">
            <w:pPr>
              <w:spacing w:after="0" w:line="240" w:lineRule="auto"/>
              <w:jc w:val="right"/>
              <w:rPr>
                <w:rFonts w:eastAsia="Times New Roman" w:cs="Calibri"/>
                <w:color w:val="000000"/>
                <w:sz w:val="18"/>
                <w:szCs w:val="18"/>
                <w:lang w:eastAsia="bs-Latn-BA"/>
              </w:rPr>
            </w:pPr>
            <w:r w:rsidRPr="005D0D81">
              <w:rPr>
                <w:rFonts w:eastAsia="Times New Roman" w:cs="Calibri"/>
                <w:color w:val="000000"/>
                <w:sz w:val="18"/>
                <w:szCs w:val="18"/>
                <w:lang w:eastAsia="bs-Latn-BA"/>
              </w:rPr>
              <w:t>0</w:t>
            </w:r>
          </w:p>
        </w:tc>
      </w:tr>
      <w:tr w:rsidR="005D0D81" w:rsidRPr="005D0D81" w:rsidTr="00E41867">
        <w:trPr>
          <w:trHeight w:val="265"/>
        </w:trPr>
        <w:tc>
          <w:tcPr>
            <w:tcW w:w="1081" w:type="dxa"/>
            <w:tcBorders>
              <w:top w:val="nil"/>
              <w:left w:val="single" w:sz="4" w:space="0" w:color="auto"/>
              <w:bottom w:val="single" w:sz="4" w:space="0" w:color="auto"/>
              <w:right w:val="single" w:sz="4" w:space="0" w:color="auto"/>
            </w:tcBorders>
            <w:shd w:val="clear" w:color="auto" w:fill="F2F2F2" w:themeFill="background1" w:themeFillShade="F2"/>
            <w:hideMark/>
          </w:tcPr>
          <w:p w:rsidR="005D0D81" w:rsidRPr="005D0D81" w:rsidRDefault="005D0D81" w:rsidP="005D0D81">
            <w:pPr>
              <w:spacing w:after="0" w:line="240" w:lineRule="auto"/>
              <w:rPr>
                <w:rFonts w:eastAsia="Times New Roman" w:cs="Calibri"/>
                <w:b/>
                <w:bCs/>
                <w:color w:val="000000"/>
                <w:sz w:val="18"/>
                <w:szCs w:val="18"/>
                <w:lang w:eastAsia="bs-Latn-BA"/>
              </w:rPr>
            </w:pPr>
            <w:r w:rsidRPr="005D0D81">
              <w:rPr>
                <w:rFonts w:eastAsia="Times New Roman" w:cs="Calibri"/>
                <w:b/>
                <w:bCs/>
                <w:color w:val="000000"/>
                <w:sz w:val="18"/>
                <w:szCs w:val="18"/>
                <w:lang w:eastAsia="bs-Latn-BA"/>
              </w:rPr>
              <w:t>Ukupno</w:t>
            </w:r>
          </w:p>
        </w:tc>
        <w:tc>
          <w:tcPr>
            <w:tcW w:w="610" w:type="dxa"/>
            <w:tcBorders>
              <w:top w:val="nil"/>
              <w:left w:val="nil"/>
              <w:bottom w:val="single" w:sz="4" w:space="0" w:color="auto"/>
              <w:right w:val="single" w:sz="4" w:space="0" w:color="auto"/>
            </w:tcBorders>
            <w:shd w:val="clear" w:color="auto" w:fill="F2F2F2" w:themeFill="background1" w:themeFillShade="F2"/>
            <w:noWrap/>
            <w:vAlign w:val="bottom"/>
            <w:hideMark/>
          </w:tcPr>
          <w:p w:rsidR="005D0D81" w:rsidRPr="005D0D81" w:rsidRDefault="005D0D81" w:rsidP="005D0D81">
            <w:pPr>
              <w:spacing w:after="0" w:line="240" w:lineRule="auto"/>
              <w:jc w:val="right"/>
              <w:rPr>
                <w:rFonts w:eastAsia="Times New Roman" w:cs="Calibri"/>
                <w:b/>
                <w:bCs/>
                <w:color w:val="000000"/>
                <w:sz w:val="18"/>
                <w:szCs w:val="18"/>
                <w:lang w:eastAsia="bs-Latn-BA"/>
              </w:rPr>
            </w:pPr>
            <w:r w:rsidRPr="005D0D81">
              <w:rPr>
                <w:rFonts w:eastAsia="Times New Roman" w:cs="Calibri"/>
                <w:b/>
                <w:bCs/>
                <w:color w:val="000000"/>
                <w:sz w:val="18"/>
                <w:szCs w:val="18"/>
                <w:lang w:eastAsia="bs-Latn-BA"/>
              </w:rPr>
              <w:t>539</w:t>
            </w:r>
          </w:p>
        </w:tc>
        <w:tc>
          <w:tcPr>
            <w:tcW w:w="511" w:type="dxa"/>
            <w:tcBorders>
              <w:top w:val="nil"/>
              <w:left w:val="nil"/>
              <w:bottom w:val="single" w:sz="4" w:space="0" w:color="auto"/>
              <w:right w:val="single" w:sz="4" w:space="0" w:color="auto"/>
            </w:tcBorders>
            <w:shd w:val="clear" w:color="auto" w:fill="F2F2F2" w:themeFill="background1" w:themeFillShade="F2"/>
            <w:noWrap/>
            <w:vAlign w:val="bottom"/>
            <w:hideMark/>
          </w:tcPr>
          <w:p w:rsidR="005D0D81" w:rsidRPr="005D0D81" w:rsidRDefault="005D0D81" w:rsidP="005D0D81">
            <w:pPr>
              <w:spacing w:after="0" w:line="240" w:lineRule="auto"/>
              <w:jc w:val="right"/>
              <w:rPr>
                <w:rFonts w:eastAsia="Times New Roman" w:cs="Calibri"/>
                <w:b/>
                <w:bCs/>
                <w:color w:val="000000"/>
                <w:sz w:val="18"/>
                <w:szCs w:val="18"/>
                <w:lang w:eastAsia="bs-Latn-BA"/>
              </w:rPr>
            </w:pPr>
            <w:r w:rsidRPr="005D0D81">
              <w:rPr>
                <w:rFonts w:eastAsia="Times New Roman" w:cs="Calibri"/>
                <w:b/>
                <w:bCs/>
                <w:color w:val="000000"/>
                <w:sz w:val="18"/>
                <w:szCs w:val="18"/>
                <w:lang w:eastAsia="bs-Latn-BA"/>
              </w:rPr>
              <w:t>575</w:t>
            </w:r>
          </w:p>
        </w:tc>
        <w:tc>
          <w:tcPr>
            <w:tcW w:w="608" w:type="dxa"/>
            <w:tcBorders>
              <w:top w:val="nil"/>
              <w:left w:val="nil"/>
              <w:bottom w:val="single" w:sz="4" w:space="0" w:color="auto"/>
              <w:right w:val="single" w:sz="4" w:space="0" w:color="auto"/>
            </w:tcBorders>
            <w:shd w:val="clear" w:color="auto" w:fill="F2F2F2" w:themeFill="background1" w:themeFillShade="F2"/>
            <w:noWrap/>
            <w:vAlign w:val="bottom"/>
            <w:hideMark/>
          </w:tcPr>
          <w:p w:rsidR="005D0D81" w:rsidRPr="005D0D81" w:rsidRDefault="005D0D81" w:rsidP="005D0D81">
            <w:pPr>
              <w:spacing w:after="0" w:line="240" w:lineRule="auto"/>
              <w:jc w:val="right"/>
              <w:rPr>
                <w:rFonts w:eastAsia="Times New Roman" w:cs="Calibri"/>
                <w:b/>
                <w:bCs/>
                <w:color w:val="000000"/>
                <w:sz w:val="18"/>
                <w:szCs w:val="18"/>
                <w:lang w:eastAsia="bs-Latn-BA"/>
              </w:rPr>
            </w:pPr>
            <w:r w:rsidRPr="005D0D81">
              <w:rPr>
                <w:rFonts w:eastAsia="Times New Roman" w:cs="Calibri"/>
                <w:b/>
                <w:bCs/>
                <w:color w:val="000000"/>
                <w:sz w:val="18"/>
                <w:szCs w:val="18"/>
                <w:lang w:eastAsia="bs-Latn-BA"/>
              </w:rPr>
              <w:t>1114</w:t>
            </w:r>
          </w:p>
        </w:tc>
        <w:tc>
          <w:tcPr>
            <w:tcW w:w="510" w:type="dxa"/>
            <w:tcBorders>
              <w:top w:val="nil"/>
              <w:left w:val="nil"/>
              <w:bottom w:val="single" w:sz="4" w:space="0" w:color="auto"/>
              <w:right w:val="single" w:sz="4" w:space="0" w:color="auto"/>
            </w:tcBorders>
            <w:shd w:val="clear" w:color="auto" w:fill="F2F2F2" w:themeFill="background1" w:themeFillShade="F2"/>
            <w:noWrap/>
            <w:vAlign w:val="bottom"/>
            <w:hideMark/>
          </w:tcPr>
          <w:p w:rsidR="005D0D81" w:rsidRPr="005D0D81" w:rsidRDefault="005D0D81" w:rsidP="005D0D81">
            <w:pPr>
              <w:spacing w:after="0" w:line="240" w:lineRule="auto"/>
              <w:jc w:val="right"/>
              <w:rPr>
                <w:rFonts w:eastAsia="Times New Roman" w:cs="Calibri"/>
                <w:b/>
                <w:bCs/>
                <w:color w:val="000000"/>
                <w:sz w:val="18"/>
                <w:szCs w:val="18"/>
                <w:lang w:eastAsia="bs-Latn-BA"/>
              </w:rPr>
            </w:pPr>
            <w:r w:rsidRPr="005D0D81">
              <w:rPr>
                <w:rFonts w:eastAsia="Times New Roman" w:cs="Calibri"/>
                <w:b/>
                <w:bCs/>
                <w:color w:val="000000"/>
                <w:sz w:val="18"/>
                <w:szCs w:val="18"/>
                <w:lang w:eastAsia="bs-Latn-BA"/>
              </w:rPr>
              <w:t>481</w:t>
            </w:r>
          </w:p>
        </w:tc>
        <w:tc>
          <w:tcPr>
            <w:tcW w:w="510" w:type="dxa"/>
            <w:tcBorders>
              <w:top w:val="nil"/>
              <w:left w:val="nil"/>
              <w:bottom w:val="single" w:sz="4" w:space="0" w:color="auto"/>
              <w:right w:val="single" w:sz="4" w:space="0" w:color="auto"/>
            </w:tcBorders>
            <w:shd w:val="clear" w:color="auto" w:fill="F2F2F2" w:themeFill="background1" w:themeFillShade="F2"/>
            <w:noWrap/>
            <w:vAlign w:val="bottom"/>
            <w:hideMark/>
          </w:tcPr>
          <w:p w:rsidR="005D0D81" w:rsidRPr="005D0D81" w:rsidRDefault="005D0D81" w:rsidP="005D0D81">
            <w:pPr>
              <w:spacing w:after="0" w:line="240" w:lineRule="auto"/>
              <w:jc w:val="right"/>
              <w:rPr>
                <w:rFonts w:eastAsia="Times New Roman" w:cs="Calibri"/>
                <w:b/>
                <w:bCs/>
                <w:color w:val="000000"/>
                <w:sz w:val="18"/>
                <w:szCs w:val="18"/>
                <w:lang w:eastAsia="bs-Latn-BA"/>
              </w:rPr>
            </w:pPr>
            <w:r w:rsidRPr="005D0D81">
              <w:rPr>
                <w:rFonts w:eastAsia="Times New Roman" w:cs="Calibri"/>
                <w:b/>
                <w:bCs/>
                <w:color w:val="000000"/>
                <w:sz w:val="18"/>
                <w:szCs w:val="18"/>
                <w:lang w:eastAsia="bs-Latn-BA"/>
              </w:rPr>
              <w:t>553</w:t>
            </w:r>
          </w:p>
        </w:tc>
        <w:tc>
          <w:tcPr>
            <w:tcW w:w="607" w:type="dxa"/>
            <w:tcBorders>
              <w:top w:val="nil"/>
              <w:left w:val="nil"/>
              <w:bottom w:val="single" w:sz="4" w:space="0" w:color="auto"/>
              <w:right w:val="single" w:sz="4" w:space="0" w:color="auto"/>
            </w:tcBorders>
            <w:shd w:val="clear" w:color="auto" w:fill="F2F2F2" w:themeFill="background1" w:themeFillShade="F2"/>
            <w:noWrap/>
            <w:vAlign w:val="bottom"/>
            <w:hideMark/>
          </w:tcPr>
          <w:p w:rsidR="005D0D81" w:rsidRPr="005D0D81" w:rsidRDefault="005D0D81" w:rsidP="005D0D81">
            <w:pPr>
              <w:spacing w:after="0" w:line="240" w:lineRule="auto"/>
              <w:jc w:val="right"/>
              <w:rPr>
                <w:rFonts w:eastAsia="Times New Roman" w:cs="Calibri"/>
                <w:b/>
                <w:bCs/>
                <w:color w:val="000000"/>
                <w:sz w:val="18"/>
                <w:szCs w:val="18"/>
                <w:lang w:eastAsia="bs-Latn-BA"/>
              </w:rPr>
            </w:pPr>
            <w:r w:rsidRPr="005D0D81">
              <w:rPr>
                <w:rFonts w:eastAsia="Times New Roman" w:cs="Calibri"/>
                <w:b/>
                <w:bCs/>
                <w:color w:val="000000"/>
                <w:sz w:val="18"/>
                <w:szCs w:val="18"/>
                <w:lang w:eastAsia="bs-Latn-BA"/>
              </w:rPr>
              <w:t>1034</w:t>
            </w:r>
          </w:p>
        </w:tc>
        <w:tc>
          <w:tcPr>
            <w:tcW w:w="510" w:type="dxa"/>
            <w:tcBorders>
              <w:top w:val="nil"/>
              <w:left w:val="nil"/>
              <w:bottom w:val="single" w:sz="4" w:space="0" w:color="auto"/>
              <w:right w:val="single" w:sz="4" w:space="0" w:color="auto"/>
            </w:tcBorders>
            <w:shd w:val="clear" w:color="auto" w:fill="F2F2F2" w:themeFill="background1" w:themeFillShade="F2"/>
            <w:noWrap/>
            <w:vAlign w:val="bottom"/>
            <w:hideMark/>
          </w:tcPr>
          <w:p w:rsidR="005D0D81" w:rsidRPr="005D0D81" w:rsidRDefault="005D0D81" w:rsidP="005D0D81">
            <w:pPr>
              <w:spacing w:after="0" w:line="240" w:lineRule="auto"/>
              <w:jc w:val="right"/>
              <w:rPr>
                <w:rFonts w:eastAsia="Times New Roman" w:cs="Calibri"/>
                <w:b/>
                <w:bCs/>
                <w:color w:val="000000"/>
                <w:sz w:val="18"/>
                <w:szCs w:val="18"/>
                <w:lang w:eastAsia="bs-Latn-BA"/>
              </w:rPr>
            </w:pPr>
            <w:r w:rsidRPr="005D0D81">
              <w:rPr>
                <w:rFonts w:eastAsia="Times New Roman" w:cs="Calibri"/>
                <w:b/>
                <w:bCs/>
                <w:color w:val="000000"/>
                <w:sz w:val="18"/>
                <w:szCs w:val="18"/>
                <w:lang w:eastAsia="bs-Latn-BA"/>
              </w:rPr>
              <w:t>463</w:t>
            </w:r>
          </w:p>
        </w:tc>
        <w:tc>
          <w:tcPr>
            <w:tcW w:w="510" w:type="dxa"/>
            <w:tcBorders>
              <w:top w:val="nil"/>
              <w:left w:val="nil"/>
              <w:bottom w:val="single" w:sz="4" w:space="0" w:color="auto"/>
              <w:right w:val="single" w:sz="4" w:space="0" w:color="auto"/>
            </w:tcBorders>
            <w:shd w:val="clear" w:color="auto" w:fill="F2F2F2" w:themeFill="background1" w:themeFillShade="F2"/>
            <w:noWrap/>
            <w:vAlign w:val="bottom"/>
            <w:hideMark/>
          </w:tcPr>
          <w:p w:rsidR="005D0D81" w:rsidRPr="005D0D81" w:rsidRDefault="005D0D81" w:rsidP="005D0D81">
            <w:pPr>
              <w:spacing w:after="0" w:line="240" w:lineRule="auto"/>
              <w:jc w:val="right"/>
              <w:rPr>
                <w:rFonts w:eastAsia="Times New Roman" w:cs="Calibri"/>
                <w:b/>
                <w:bCs/>
                <w:color w:val="000000"/>
                <w:sz w:val="18"/>
                <w:szCs w:val="18"/>
                <w:lang w:eastAsia="bs-Latn-BA"/>
              </w:rPr>
            </w:pPr>
            <w:r w:rsidRPr="005D0D81">
              <w:rPr>
                <w:rFonts w:eastAsia="Times New Roman" w:cs="Calibri"/>
                <w:b/>
                <w:bCs/>
                <w:color w:val="000000"/>
                <w:sz w:val="18"/>
                <w:szCs w:val="18"/>
                <w:lang w:eastAsia="bs-Latn-BA"/>
              </w:rPr>
              <w:t>498</w:t>
            </w:r>
          </w:p>
        </w:tc>
        <w:tc>
          <w:tcPr>
            <w:tcW w:w="578" w:type="dxa"/>
            <w:tcBorders>
              <w:top w:val="nil"/>
              <w:left w:val="nil"/>
              <w:bottom w:val="single" w:sz="4" w:space="0" w:color="auto"/>
              <w:right w:val="single" w:sz="4" w:space="0" w:color="auto"/>
            </w:tcBorders>
            <w:shd w:val="clear" w:color="auto" w:fill="F2F2F2" w:themeFill="background1" w:themeFillShade="F2"/>
            <w:noWrap/>
            <w:vAlign w:val="bottom"/>
            <w:hideMark/>
          </w:tcPr>
          <w:p w:rsidR="005D0D81" w:rsidRPr="005D0D81" w:rsidRDefault="005D0D81" w:rsidP="005D0D81">
            <w:pPr>
              <w:spacing w:after="0" w:line="240" w:lineRule="auto"/>
              <w:jc w:val="right"/>
              <w:rPr>
                <w:rFonts w:eastAsia="Times New Roman" w:cs="Calibri"/>
                <w:b/>
                <w:bCs/>
                <w:color w:val="000000"/>
                <w:sz w:val="18"/>
                <w:szCs w:val="18"/>
                <w:lang w:eastAsia="bs-Latn-BA"/>
              </w:rPr>
            </w:pPr>
            <w:r w:rsidRPr="005D0D81">
              <w:rPr>
                <w:rFonts w:eastAsia="Times New Roman" w:cs="Calibri"/>
                <w:b/>
                <w:bCs/>
                <w:color w:val="000000"/>
                <w:sz w:val="18"/>
                <w:szCs w:val="18"/>
                <w:lang w:eastAsia="bs-Latn-BA"/>
              </w:rPr>
              <w:t>961</w:t>
            </w:r>
          </w:p>
        </w:tc>
        <w:tc>
          <w:tcPr>
            <w:tcW w:w="510" w:type="dxa"/>
            <w:tcBorders>
              <w:top w:val="nil"/>
              <w:left w:val="nil"/>
              <w:bottom w:val="single" w:sz="4" w:space="0" w:color="auto"/>
              <w:right w:val="single" w:sz="4" w:space="0" w:color="auto"/>
            </w:tcBorders>
            <w:shd w:val="clear" w:color="auto" w:fill="F2F2F2" w:themeFill="background1" w:themeFillShade="F2"/>
            <w:noWrap/>
            <w:vAlign w:val="bottom"/>
            <w:hideMark/>
          </w:tcPr>
          <w:p w:rsidR="005D0D81" w:rsidRPr="005D0D81" w:rsidRDefault="005D0D81" w:rsidP="005D0D81">
            <w:pPr>
              <w:spacing w:after="0" w:line="240" w:lineRule="auto"/>
              <w:jc w:val="right"/>
              <w:rPr>
                <w:rFonts w:eastAsia="Times New Roman" w:cs="Calibri"/>
                <w:b/>
                <w:bCs/>
                <w:color w:val="000000"/>
                <w:sz w:val="18"/>
                <w:szCs w:val="18"/>
                <w:lang w:eastAsia="bs-Latn-BA"/>
              </w:rPr>
            </w:pPr>
            <w:r w:rsidRPr="005D0D81">
              <w:rPr>
                <w:rFonts w:eastAsia="Times New Roman" w:cs="Calibri"/>
                <w:b/>
                <w:bCs/>
                <w:color w:val="000000"/>
                <w:sz w:val="18"/>
                <w:szCs w:val="18"/>
                <w:lang w:eastAsia="bs-Latn-BA"/>
              </w:rPr>
              <w:t>428</w:t>
            </w:r>
          </w:p>
        </w:tc>
        <w:tc>
          <w:tcPr>
            <w:tcW w:w="510" w:type="dxa"/>
            <w:tcBorders>
              <w:top w:val="nil"/>
              <w:left w:val="nil"/>
              <w:bottom w:val="single" w:sz="4" w:space="0" w:color="auto"/>
              <w:right w:val="single" w:sz="4" w:space="0" w:color="auto"/>
            </w:tcBorders>
            <w:shd w:val="clear" w:color="auto" w:fill="F2F2F2" w:themeFill="background1" w:themeFillShade="F2"/>
            <w:noWrap/>
            <w:vAlign w:val="bottom"/>
            <w:hideMark/>
          </w:tcPr>
          <w:p w:rsidR="005D0D81" w:rsidRPr="005D0D81" w:rsidRDefault="005D0D81" w:rsidP="005D0D81">
            <w:pPr>
              <w:spacing w:after="0" w:line="240" w:lineRule="auto"/>
              <w:jc w:val="right"/>
              <w:rPr>
                <w:rFonts w:eastAsia="Times New Roman" w:cs="Calibri"/>
                <w:b/>
                <w:bCs/>
                <w:color w:val="000000"/>
                <w:sz w:val="18"/>
                <w:szCs w:val="18"/>
                <w:lang w:eastAsia="bs-Latn-BA"/>
              </w:rPr>
            </w:pPr>
            <w:r w:rsidRPr="005D0D81">
              <w:rPr>
                <w:rFonts w:eastAsia="Times New Roman" w:cs="Calibri"/>
                <w:b/>
                <w:bCs/>
                <w:color w:val="000000"/>
                <w:sz w:val="18"/>
                <w:szCs w:val="18"/>
                <w:lang w:eastAsia="bs-Latn-BA"/>
              </w:rPr>
              <w:t>485</w:t>
            </w:r>
          </w:p>
        </w:tc>
        <w:tc>
          <w:tcPr>
            <w:tcW w:w="578" w:type="dxa"/>
            <w:tcBorders>
              <w:top w:val="nil"/>
              <w:left w:val="nil"/>
              <w:bottom w:val="single" w:sz="4" w:space="0" w:color="auto"/>
              <w:right w:val="single" w:sz="4" w:space="0" w:color="auto"/>
            </w:tcBorders>
            <w:shd w:val="clear" w:color="auto" w:fill="F2F2F2" w:themeFill="background1" w:themeFillShade="F2"/>
            <w:noWrap/>
            <w:vAlign w:val="bottom"/>
            <w:hideMark/>
          </w:tcPr>
          <w:p w:rsidR="005D0D81" w:rsidRPr="005D0D81" w:rsidRDefault="005D0D81" w:rsidP="005D0D81">
            <w:pPr>
              <w:spacing w:after="0" w:line="240" w:lineRule="auto"/>
              <w:jc w:val="right"/>
              <w:rPr>
                <w:rFonts w:eastAsia="Times New Roman" w:cs="Calibri"/>
                <w:b/>
                <w:bCs/>
                <w:color w:val="000000"/>
                <w:sz w:val="18"/>
                <w:szCs w:val="18"/>
                <w:lang w:eastAsia="bs-Latn-BA"/>
              </w:rPr>
            </w:pPr>
            <w:r w:rsidRPr="005D0D81">
              <w:rPr>
                <w:rFonts w:eastAsia="Times New Roman" w:cs="Calibri"/>
                <w:b/>
                <w:bCs/>
                <w:color w:val="000000"/>
                <w:sz w:val="18"/>
                <w:szCs w:val="18"/>
                <w:lang w:eastAsia="bs-Latn-BA"/>
              </w:rPr>
              <w:t>913</w:t>
            </w:r>
          </w:p>
        </w:tc>
        <w:tc>
          <w:tcPr>
            <w:tcW w:w="510" w:type="dxa"/>
            <w:tcBorders>
              <w:top w:val="nil"/>
              <w:left w:val="nil"/>
              <w:bottom w:val="single" w:sz="4" w:space="0" w:color="auto"/>
              <w:right w:val="single" w:sz="4" w:space="0" w:color="auto"/>
            </w:tcBorders>
            <w:shd w:val="clear" w:color="auto" w:fill="F2F2F2" w:themeFill="background1" w:themeFillShade="F2"/>
            <w:noWrap/>
            <w:vAlign w:val="bottom"/>
            <w:hideMark/>
          </w:tcPr>
          <w:p w:rsidR="005D0D81" w:rsidRPr="005D0D81" w:rsidRDefault="005D0D81" w:rsidP="005D0D81">
            <w:pPr>
              <w:spacing w:after="0" w:line="240" w:lineRule="auto"/>
              <w:jc w:val="right"/>
              <w:rPr>
                <w:rFonts w:eastAsia="Times New Roman" w:cs="Calibri"/>
                <w:b/>
                <w:bCs/>
                <w:color w:val="000000"/>
                <w:sz w:val="18"/>
                <w:szCs w:val="18"/>
                <w:lang w:eastAsia="bs-Latn-BA"/>
              </w:rPr>
            </w:pPr>
            <w:r w:rsidRPr="005D0D81">
              <w:rPr>
                <w:rFonts w:eastAsia="Times New Roman" w:cs="Calibri"/>
                <w:b/>
                <w:bCs/>
                <w:color w:val="000000"/>
                <w:sz w:val="18"/>
                <w:szCs w:val="18"/>
                <w:lang w:eastAsia="bs-Latn-BA"/>
              </w:rPr>
              <w:t>401</w:t>
            </w:r>
          </w:p>
        </w:tc>
        <w:tc>
          <w:tcPr>
            <w:tcW w:w="510" w:type="dxa"/>
            <w:tcBorders>
              <w:top w:val="nil"/>
              <w:left w:val="nil"/>
              <w:bottom w:val="single" w:sz="4" w:space="0" w:color="auto"/>
              <w:right w:val="single" w:sz="4" w:space="0" w:color="auto"/>
            </w:tcBorders>
            <w:shd w:val="clear" w:color="auto" w:fill="F2F2F2" w:themeFill="background1" w:themeFillShade="F2"/>
            <w:noWrap/>
            <w:vAlign w:val="bottom"/>
            <w:hideMark/>
          </w:tcPr>
          <w:p w:rsidR="005D0D81" w:rsidRPr="005D0D81" w:rsidRDefault="005D0D81" w:rsidP="005D0D81">
            <w:pPr>
              <w:spacing w:after="0" w:line="240" w:lineRule="auto"/>
              <w:jc w:val="right"/>
              <w:rPr>
                <w:rFonts w:eastAsia="Times New Roman" w:cs="Calibri"/>
                <w:b/>
                <w:bCs/>
                <w:color w:val="000000"/>
                <w:sz w:val="18"/>
                <w:szCs w:val="18"/>
                <w:lang w:eastAsia="bs-Latn-BA"/>
              </w:rPr>
            </w:pPr>
            <w:r w:rsidRPr="005D0D81">
              <w:rPr>
                <w:rFonts w:eastAsia="Times New Roman" w:cs="Calibri"/>
                <w:b/>
                <w:bCs/>
                <w:color w:val="000000"/>
                <w:sz w:val="18"/>
                <w:szCs w:val="18"/>
                <w:lang w:eastAsia="bs-Latn-BA"/>
              </w:rPr>
              <w:t>450</w:t>
            </w:r>
          </w:p>
        </w:tc>
        <w:tc>
          <w:tcPr>
            <w:tcW w:w="578" w:type="dxa"/>
            <w:tcBorders>
              <w:top w:val="nil"/>
              <w:left w:val="nil"/>
              <w:bottom w:val="single" w:sz="4" w:space="0" w:color="auto"/>
              <w:right w:val="single" w:sz="4" w:space="0" w:color="auto"/>
            </w:tcBorders>
            <w:shd w:val="clear" w:color="auto" w:fill="F2F2F2" w:themeFill="background1" w:themeFillShade="F2"/>
            <w:noWrap/>
            <w:vAlign w:val="bottom"/>
            <w:hideMark/>
          </w:tcPr>
          <w:p w:rsidR="005D0D81" w:rsidRPr="005D0D81" w:rsidRDefault="005D0D81" w:rsidP="005D0D81">
            <w:pPr>
              <w:spacing w:after="0" w:line="240" w:lineRule="auto"/>
              <w:jc w:val="right"/>
              <w:rPr>
                <w:rFonts w:eastAsia="Times New Roman" w:cs="Calibri"/>
                <w:b/>
                <w:bCs/>
                <w:color w:val="000000"/>
                <w:sz w:val="18"/>
                <w:szCs w:val="18"/>
                <w:lang w:eastAsia="bs-Latn-BA"/>
              </w:rPr>
            </w:pPr>
            <w:r w:rsidRPr="005D0D81">
              <w:rPr>
                <w:rFonts w:eastAsia="Times New Roman" w:cs="Calibri"/>
                <w:b/>
                <w:bCs/>
                <w:color w:val="000000"/>
                <w:sz w:val="18"/>
                <w:szCs w:val="18"/>
                <w:lang w:eastAsia="bs-Latn-BA"/>
              </w:rPr>
              <w:t>851</w:t>
            </w:r>
          </w:p>
        </w:tc>
      </w:tr>
    </w:tbl>
    <w:p w:rsidR="00E41867" w:rsidRPr="006B3C26" w:rsidRDefault="00E41867" w:rsidP="00E41867">
      <w:pPr>
        <w:jc w:val="both"/>
        <w:rPr>
          <w:i/>
          <w:iCs/>
          <w:sz w:val="20"/>
          <w:szCs w:val="20"/>
        </w:rPr>
      </w:pPr>
      <w:r w:rsidRPr="006B3C26">
        <w:rPr>
          <w:i/>
          <w:iCs/>
          <w:sz w:val="20"/>
          <w:szCs w:val="20"/>
        </w:rPr>
        <w:t>Izvor: Biro rada-Općina Bosanski Petrovac</w:t>
      </w:r>
    </w:p>
    <w:p w:rsidR="00E41867" w:rsidRDefault="00E41867" w:rsidP="00715573">
      <w:pPr>
        <w:jc w:val="both"/>
      </w:pPr>
      <w:r>
        <w:t>Tabela 7b: Broj nezaposlenih u odnosu na starosnu strukturu</w:t>
      </w:r>
    </w:p>
    <w:tbl>
      <w:tblPr>
        <w:tblW w:w="9215" w:type="dxa"/>
        <w:tblInd w:w="113" w:type="dxa"/>
        <w:tblLook w:val="04A0"/>
      </w:tblPr>
      <w:tblGrid>
        <w:gridCol w:w="1071"/>
        <w:gridCol w:w="584"/>
        <w:gridCol w:w="490"/>
        <w:gridCol w:w="642"/>
        <w:gridCol w:w="490"/>
        <w:gridCol w:w="490"/>
        <w:gridCol w:w="641"/>
        <w:gridCol w:w="490"/>
        <w:gridCol w:w="490"/>
        <w:gridCol w:w="617"/>
        <w:gridCol w:w="490"/>
        <w:gridCol w:w="490"/>
        <w:gridCol w:w="617"/>
        <w:gridCol w:w="219"/>
        <w:gridCol w:w="272"/>
        <w:gridCol w:w="490"/>
        <w:gridCol w:w="632"/>
      </w:tblGrid>
      <w:tr w:rsidR="005D0D81" w:rsidRPr="005D0D81" w:rsidTr="00200FA5">
        <w:trPr>
          <w:trHeight w:val="266"/>
        </w:trPr>
        <w:tc>
          <w:tcPr>
            <w:tcW w:w="1071" w:type="dxa"/>
            <w:vMerge w:val="restart"/>
            <w:tcBorders>
              <w:top w:val="single" w:sz="4" w:space="0" w:color="auto"/>
              <w:left w:val="single" w:sz="4" w:space="0" w:color="auto"/>
              <w:bottom w:val="nil"/>
              <w:right w:val="single" w:sz="4" w:space="0" w:color="auto"/>
            </w:tcBorders>
            <w:shd w:val="clear" w:color="auto" w:fill="FFC000"/>
            <w:noWrap/>
            <w:vAlign w:val="center"/>
            <w:hideMark/>
          </w:tcPr>
          <w:p w:rsidR="005D0D81" w:rsidRPr="005D0D81" w:rsidRDefault="005D0D81" w:rsidP="005D0D81">
            <w:pPr>
              <w:spacing w:after="0" w:line="240" w:lineRule="auto"/>
              <w:jc w:val="center"/>
              <w:rPr>
                <w:rFonts w:eastAsia="Times New Roman" w:cs="Calibri"/>
                <w:b/>
                <w:bCs/>
                <w:color w:val="000000"/>
                <w:sz w:val="18"/>
                <w:szCs w:val="18"/>
                <w:lang w:eastAsia="bs-Latn-BA"/>
              </w:rPr>
            </w:pPr>
            <w:r w:rsidRPr="005D0D81">
              <w:rPr>
                <w:rFonts w:eastAsia="Times New Roman" w:cs="Calibri"/>
                <w:b/>
                <w:bCs/>
                <w:color w:val="000000"/>
                <w:sz w:val="18"/>
                <w:szCs w:val="18"/>
                <w:lang w:eastAsia="bs-Latn-BA"/>
              </w:rPr>
              <w:t>Starosna struktura</w:t>
            </w:r>
          </w:p>
        </w:tc>
        <w:tc>
          <w:tcPr>
            <w:tcW w:w="1716" w:type="dxa"/>
            <w:gridSpan w:val="3"/>
            <w:tcBorders>
              <w:top w:val="single" w:sz="4" w:space="0" w:color="auto"/>
              <w:left w:val="nil"/>
              <w:bottom w:val="single" w:sz="4" w:space="0" w:color="auto"/>
              <w:right w:val="single" w:sz="4" w:space="0" w:color="000000"/>
            </w:tcBorders>
            <w:shd w:val="clear" w:color="auto" w:fill="FFC000"/>
            <w:noWrap/>
            <w:vAlign w:val="center"/>
            <w:hideMark/>
          </w:tcPr>
          <w:p w:rsidR="005D0D81" w:rsidRPr="005D0D81" w:rsidRDefault="005D0D81" w:rsidP="005D0D81">
            <w:pPr>
              <w:spacing w:after="0" w:line="240" w:lineRule="auto"/>
              <w:jc w:val="center"/>
              <w:rPr>
                <w:rFonts w:eastAsia="Times New Roman" w:cs="Calibri"/>
                <w:b/>
                <w:bCs/>
                <w:color w:val="000000"/>
                <w:sz w:val="18"/>
                <w:szCs w:val="18"/>
                <w:lang w:eastAsia="bs-Latn-BA"/>
              </w:rPr>
            </w:pPr>
            <w:r w:rsidRPr="005D0D81">
              <w:rPr>
                <w:rFonts w:eastAsia="Times New Roman" w:cs="Calibri"/>
                <w:b/>
                <w:bCs/>
                <w:color w:val="000000"/>
                <w:sz w:val="18"/>
                <w:szCs w:val="18"/>
                <w:lang w:eastAsia="bs-Latn-BA"/>
              </w:rPr>
              <w:t>2015</w:t>
            </w:r>
          </w:p>
        </w:tc>
        <w:tc>
          <w:tcPr>
            <w:tcW w:w="1621" w:type="dxa"/>
            <w:gridSpan w:val="3"/>
            <w:tcBorders>
              <w:top w:val="single" w:sz="4" w:space="0" w:color="auto"/>
              <w:left w:val="nil"/>
              <w:bottom w:val="single" w:sz="4" w:space="0" w:color="auto"/>
              <w:right w:val="single" w:sz="4" w:space="0" w:color="000000"/>
            </w:tcBorders>
            <w:shd w:val="clear" w:color="auto" w:fill="FFC000"/>
            <w:noWrap/>
            <w:vAlign w:val="center"/>
            <w:hideMark/>
          </w:tcPr>
          <w:p w:rsidR="005D0D81" w:rsidRPr="005D0D81" w:rsidRDefault="005D0D81" w:rsidP="005D0D81">
            <w:pPr>
              <w:spacing w:after="0" w:line="240" w:lineRule="auto"/>
              <w:jc w:val="center"/>
              <w:rPr>
                <w:rFonts w:eastAsia="Times New Roman" w:cs="Calibri"/>
                <w:b/>
                <w:bCs/>
                <w:color w:val="000000"/>
                <w:sz w:val="18"/>
                <w:szCs w:val="18"/>
                <w:lang w:eastAsia="bs-Latn-BA"/>
              </w:rPr>
            </w:pPr>
            <w:r w:rsidRPr="005D0D81">
              <w:rPr>
                <w:rFonts w:eastAsia="Times New Roman" w:cs="Calibri"/>
                <w:b/>
                <w:bCs/>
                <w:color w:val="000000"/>
                <w:sz w:val="18"/>
                <w:szCs w:val="18"/>
                <w:lang w:eastAsia="bs-Latn-BA"/>
              </w:rPr>
              <w:t>2016</w:t>
            </w:r>
          </w:p>
        </w:tc>
        <w:tc>
          <w:tcPr>
            <w:tcW w:w="1597" w:type="dxa"/>
            <w:gridSpan w:val="3"/>
            <w:tcBorders>
              <w:top w:val="single" w:sz="4" w:space="0" w:color="auto"/>
              <w:left w:val="nil"/>
              <w:bottom w:val="single" w:sz="4" w:space="0" w:color="auto"/>
              <w:right w:val="single" w:sz="4" w:space="0" w:color="000000"/>
            </w:tcBorders>
            <w:shd w:val="clear" w:color="auto" w:fill="FFC000"/>
            <w:noWrap/>
            <w:vAlign w:val="center"/>
            <w:hideMark/>
          </w:tcPr>
          <w:p w:rsidR="005D0D81" w:rsidRPr="005D0D81" w:rsidRDefault="005D0D81" w:rsidP="005D0D81">
            <w:pPr>
              <w:spacing w:after="0" w:line="240" w:lineRule="auto"/>
              <w:jc w:val="center"/>
              <w:rPr>
                <w:rFonts w:eastAsia="Times New Roman" w:cs="Calibri"/>
                <w:b/>
                <w:bCs/>
                <w:color w:val="000000"/>
                <w:sz w:val="18"/>
                <w:szCs w:val="18"/>
                <w:lang w:eastAsia="bs-Latn-BA"/>
              </w:rPr>
            </w:pPr>
            <w:r w:rsidRPr="005D0D81">
              <w:rPr>
                <w:rFonts w:eastAsia="Times New Roman" w:cs="Calibri"/>
                <w:b/>
                <w:bCs/>
                <w:color w:val="000000"/>
                <w:sz w:val="18"/>
                <w:szCs w:val="18"/>
                <w:lang w:eastAsia="bs-Latn-BA"/>
              </w:rPr>
              <w:t>2017</w:t>
            </w:r>
          </w:p>
        </w:tc>
        <w:tc>
          <w:tcPr>
            <w:tcW w:w="1816" w:type="dxa"/>
            <w:gridSpan w:val="4"/>
            <w:tcBorders>
              <w:top w:val="single" w:sz="4" w:space="0" w:color="auto"/>
              <w:left w:val="nil"/>
              <w:bottom w:val="single" w:sz="4" w:space="0" w:color="auto"/>
              <w:right w:val="single" w:sz="4" w:space="0" w:color="000000"/>
            </w:tcBorders>
            <w:shd w:val="clear" w:color="auto" w:fill="FFC000"/>
            <w:noWrap/>
            <w:vAlign w:val="center"/>
            <w:hideMark/>
          </w:tcPr>
          <w:p w:rsidR="005D0D81" w:rsidRPr="005D0D81" w:rsidRDefault="005D0D81" w:rsidP="005D0D81">
            <w:pPr>
              <w:spacing w:after="0" w:line="240" w:lineRule="auto"/>
              <w:jc w:val="center"/>
              <w:rPr>
                <w:rFonts w:eastAsia="Times New Roman" w:cs="Calibri"/>
                <w:b/>
                <w:bCs/>
                <w:color w:val="000000"/>
                <w:sz w:val="18"/>
                <w:szCs w:val="18"/>
                <w:lang w:eastAsia="bs-Latn-BA"/>
              </w:rPr>
            </w:pPr>
            <w:r w:rsidRPr="005D0D81">
              <w:rPr>
                <w:rFonts w:eastAsia="Times New Roman" w:cs="Calibri"/>
                <w:b/>
                <w:bCs/>
                <w:color w:val="000000"/>
                <w:sz w:val="18"/>
                <w:szCs w:val="18"/>
                <w:lang w:eastAsia="bs-Latn-BA"/>
              </w:rPr>
              <w:t>2018</w:t>
            </w:r>
          </w:p>
        </w:tc>
        <w:tc>
          <w:tcPr>
            <w:tcW w:w="1394" w:type="dxa"/>
            <w:gridSpan w:val="3"/>
            <w:tcBorders>
              <w:top w:val="single" w:sz="4" w:space="0" w:color="auto"/>
              <w:left w:val="nil"/>
              <w:bottom w:val="single" w:sz="4" w:space="0" w:color="auto"/>
              <w:right w:val="single" w:sz="4" w:space="0" w:color="000000"/>
            </w:tcBorders>
            <w:shd w:val="clear" w:color="auto" w:fill="FFC000"/>
            <w:noWrap/>
            <w:vAlign w:val="center"/>
            <w:hideMark/>
          </w:tcPr>
          <w:p w:rsidR="005D0D81" w:rsidRPr="005D0D81" w:rsidRDefault="005D0D81" w:rsidP="005D0D81">
            <w:pPr>
              <w:spacing w:after="0" w:line="240" w:lineRule="auto"/>
              <w:jc w:val="center"/>
              <w:rPr>
                <w:rFonts w:eastAsia="Times New Roman" w:cs="Calibri"/>
                <w:b/>
                <w:bCs/>
                <w:color w:val="000000"/>
                <w:sz w:val="18"/>
                <w:szCs w:val="18"/>
                <w:lang w:eastAsia="bs-Latn-BA"/>
              </w:rPr>
            </w:pPr>
            <w:r w:rsidRPr="005D0D81">
              <w:rPr>
                <w:rFonts w:eastAsia="Times New Roman" w:cs="Calibri"/>
                <w:b/>
                <w:bCs/>
                <w:color w:val="000000"/>
                <w:sz w:val="18"/>
                <w:szCs w:val="18"/>
                <w:lang w:eastAsia="bs-Latn-BA"/>
              </w:rPr>
              <w:t>2019</w:t>
            </w:r>
          </w:p>
        </w:tc>
      </w:tr>
      <w:tr w:rsidR="00DD6F7C" w:rsidRPr="005D0D81" w:rsidTr="00200FA5">
        <w:trPr>
          <w:trHeight w:val="266"/>
        </w:trPr>
        <w:tc>
          <w:tcPr>
            <w:tcW w:w="1071" w:type="dxa"/>
            <w:vMerge/>
            <w:tcBorders>
              <w:top w:val="single" w:sz="4" w:space="0" w:color="auto"/>
              <w:left w:val="single" w:sz="4" w:space="0" w:color="auto"/>
              <w:bottom w:val="nil"/>
              <w:right w:val="single" w:sz="4" w:space="0" w:color="auto"/>
            </w:tcBorders>
            <w:shd w:val="clear" w:color="auto" w:fill="FFC000"/>
            <w:vAlign w:val="center"/>
            <w:hideMark/>
          </w:tcPr>
          <w:p w:rsidR="005D0D81" w:rsidRPr="005D0D81" w:rsidRDefault="005D0D81" w:rsidP="005D0D81">
            <w:pPr>
              <w:spacing w:after="0" w:line="240" w:lineRule="auto"/>
              <w:rPr>
                <w:rFonts w:eastAsia="Times New Roman" w:cs="Calibri"/>
                <w:b/>
                <w:bCs/>
                <w:color w:val="000000"/>
                <w:sz w:val="18"/>
                <w:szCs w:val="18"/>
                <w:lang w:eastAsia="bs-Latn-BA"/>
              </w:rPr>
            </w:pPr>
          </w:p>
        </w:tc>
        <w:tc>
          <w:tcPr>
            <w:tcW w:w="584" w:type="dxa"/>
            <w:tcBorders>
              <w:top w:val="nil"/>
              <w:left w:val="nil"/>
              <w:bottom w:val="single" w:sz="4" w:space="0" w:color="auto"/>
              <w:right w:val="single" w:sz="4" w:space="0" w:color="auto"/>
            </w:tcBorders>
            <w:shd w:val="clear" w:color="auto" w:fill="FFC000"/>
            <w:noWrap/>
            <w:vAlign w:val="center"/>
            <w:hideMark/>
          </w:tcPr>
          <w:p w:rsidR="005D0D81" w:rsidRPr="005D0D81" w:rsidRDefault="005D0D81" w:rsidP="005D0D81">
            <w:pPr>
              <w:spacing w:after="0" w:line="240" w:lineRule="auto"/>
              <w:jc w:val="center"/>
              <w:rPr>
                <w:rFonts w:eastAsia="Times New Roman" w:cs="Calibri"/>
                <w:b/>
                <w:bCs/>
                <w:color w:val="000000"/>
                <w:sz w:val="18"/>
                <w:szCs w:val="18"/>
                <w:lang w:eastAsia="bs-Latn-BA"/>
              </w:rPr>
            </w:pPr>
            <w:r w:rsidRPr="005D0D81">
              <w:rPr>
                <w:rFonts w:eastAsia="Times New Roman" w:cs="Calibri"/>
                <w:b/>
                <w:bCs/>
                <w:color w:val="000000"/>
                <w:sz w:val="18"/>
                <w:szCs w:val="18"/>
                <w:lang w:eastAsia="bs-Latn-BA"/>
              </w:rPr>
              <w:t>M</w:t>
            </w:r>
          </w:p>
        </w:tc>
        <w:tc>
          <w:tcPr>
            <w:tcW w:w="490" w:type="dxa"/>
            <w:tcBorders>
              <w:top w:val="nil"/>
              <w:left w:val="nil"/>
              <w:bottom w:val="single" w:sz="4" w:space="0" w:color="auto"/>
              <w:right w:val="single" w:sz="4" w:space="0" w:color="auto"/>
            </w:tcBorders>
            <w:shd w:val="clear" w:color="auto" w:fill="FFC000"/>
            <w:noWrap/>
            <w:vAlign w:val="center"/>
            <w:hideMark/>
          </w:tcPr>
          <w:p w:rsidR="005D0D81" w:rsidRPr="005D0D81" w:rsidRDefault="005D0D81" w:rsidP="005D0D81">
            <w:pPr>
              <w:spacing w:after="0" w:line="240" w:lineRule="auto"/>
              <w:jc w:val="center"/>
              <w:rPr>
                <w:rFonts w:eastAsia="Times New Roman" w:cs="Calibri"/>
                <w:b/>
                <w:bCs/>
                <w:color w:val="000000"/>
                <w:sz w:val="18"/>
                <w:szCs w:val="18"/>
                <w:lang w:eastAsia="bs-Latn-BA"/>
              </w:rPr>
            </w:pPr>
            <w:r w:rsidRPr="005D0D81">
              <w:rPr>
                <w:rFonts w:eastAsia="Times New Roman" w:cs="Calibri"/>
                <w:b/>
                <w:bCs/>
                <w:color w:val="000000"/>
                <w:sz w:val="18"/>
                <w:szCs w:val="18"/>
                <w:lang w:eastAsia="bs-Latn-BA"/>
              </w:rPr>
              <w:t>Ž</w:t>
            </w:r>
          </w:p>
        </w:tc>
        <w:tc>
          <w:tcPr>
            <w:tcW w:w="642" w:type="dxa"/>
            <w:tcBorders>
              <w:top w:val="nil"/>
              <w:left w:val="nil"/>
              <w:bottom w:val="single" w:sz="4" w:space="0" w:color="auto"/>
              <w:right w:val="single" w:sz="4" w:space="0" w:color="auto"/>
            </w:tcBorders>
            <w:shd w:val="clear" w:color="auto" w:fill="FFC000"/>
            <w:vAlign w:val="center"/>
            <w:hideMark/>
          </w:tcPr>
          <w:p w:rsidR="005D0D81" w:rsidRPr="005D0D81" w:rsidRDefault="008807E2" w:rsidP="005D0D81">
            <w:pPr>
              <w:spacing w:after="0" w:line="240" w:lineRule="auto"/>
              <w:jc w:val="center"/>
              <w:rPr>
                <w:rFonts w:eastAsia="Times New Roman" w:cs="Calibri"/>
                <w:b/>
                <w:bCs/>
                <w:color w:val="000000"/>
                <w:sz w:val="18"/>
                <w:szCs w:val="18"/>
                <w:lang w:eastAsia="bs-Latn-BA"/>
              </w:rPr>
            </w:pPr>
            <w:r w:rsidRPr="00D54108">
              <w:rPr>
                <w:rFonts w:eastAsia="Times New Roman" w:cs="Calibri"/>
                <w:b/>
                <w:bCs/>
                <w:color w:val="000000"/>
                <w:sz w:val="18"/>
                <w:szCs w:val="18"/>
                <w:lang w:eastAsia="bs-Latn-BA"/>
              </w:rPr>
              <w:t>Ʃ</w:t>
            </w:r>
          </w:p>
        </w:tc>
        <w:tc>
          <w:tcPr>
            <w:tcW w:w="490" w:type="dxa"/>
            <w:tcBorders>
              <w:top w:val="nil"/>
              <w:left w:val="nil"/>
              <w:bottom w:val="single" w:sz="4" w:space="0" w:color="auto"/>
              <w:right w:val="single" w:sz="4" w:space="0" w:color="auto"/>
            </w:tcBorders>
            <w:shd w:val="clear" w:color="auto" w:fill="FFC000"/>
            <w:noWrap/>
            <w:vAlign w:val="center"/>
            <w:hideMark/>
          </w:tcPr>
          <w:p w:rsidR="005D0D81" w:rsidRPr="005D0D81" w:rsidRDefault="005D0D81" w:rsidP="005D0D81">
            <w:pPr>
              <w:spacing w:after="0" w:line="240" w:lineRule="auto"/>
              <w:jc w:val="center"/>
              <w:rPr>
                <w:rFonts w:eastAsia="Times New Roman" w:cs="Calibri"/>
                <w:b/>
                <w:bCs/>
                <w:color w:val="000000"/>
                <w:sz w:val="18"/>
                <w:szCs w:val="18"/>
                <w:lang w:eastAsia="bs-Latn-BA"/>
              </w:rPr>
            </w:pPr>
            <w:r w:rsidRPr="005D0D81">
              <w:rPr>
                <w:rFonts w:eastAsia="Times New Roman" w:cs="Calibri"/>
                <w:b/>
                <w:bCs/>
                <w:color w:val="000000"/>
                <w:sz w:val="18"/>
                <w:szCs w:val="18"/>
                <w:lang w:eastAsia="bs-Latn-BA"/>
              </w:rPr>
              <w:t>M</w:t>
            </w:r>
          </w:p>
        </w:tc>
        <w:tc>
          <w:tcPr>
            <w:tcW w:w="490" w:type="dxa"/>
            <w:tcBorders>
              <w:top w:val="nil"/>
              <w:left w:val="nil"/>
              <w:bottom w:val="single" w:sz="4" w:space="0" w:color="auto"/>
              <w:right w:val="single" w:sz="4" w:space="0" w:color="auto"/>
            </w:tcBorders>
            <w:shd w:val="clear" w:color="auto" w:fill="FFC000"/>
            <w:noWrap/>
            <w:vAlign w:val="center"/>
            <w:hideMark/>
          </w:tcPr>
          <w:p w:rsidR="005D0D81" w:rsidRPr="005D0D81" w:rsidRDefault="005D0D81" w:rsidP="005D0D81">
            <w:pPr>
              <w:spacing w:after="0" w:line="240" w:lineRule="auto"/>
              <w:jc w:val="center"/>
              <w:rPr>
                <w:rFonts w:eastAsia="Times New Roman" w:cs="Calibri"/>
                <w:b/>
                <w:bCs/>
                <w:color w:val="000000"/>
                <w:sz w:val="18"/>
                <w:szCs w:val="18"/>
                <w:lang w:eastAsia="bs-Latn-BA"/>
              </w:rPr>
            </w:pPr>
            <w:r w:rsidRPr="005D0D81">
              <w:rPr>
                <w:rFonts w:eastAsia="Times New Roman" w:cs="Calibri"/>
                <w:b/>
                <w:bCs/>
                <w:color w:val="000000"/>
                <w:sz w:val="18"/>
                <w:szCs w:val="18"/>
                <w:lang w:eastAsia="bs-Latn-BA"/>
              </w:rPr>
              <w:t>Ž</w:t>
            </w:r>
          </w:p>
        </w:tc>
        <w:tc>
          <w:tcPr>
            <w:tcW w:w="641" w:type="dxa"/>
            <w:tcBorders>
              <w:top w:val="nil"/>
              <w:left w:val="nil"/>
              <w:bottom w:val="single" w:sz="4" w:space="0" w:color="auto"/>
              <w:right w:val="single" w:sz="4" w:space="0" w:color="auto"/>
            </w:tcBorders>
            <w:shd w:val="clear" w:color="auto" w:fill="FFC000"/>
            <w:vAlign w:val="center"/>
            <w:hideMark/>
          </w:tcPr>
          <w:p w:rsidR="005D0D81" w:rsidRPr="005D0D81" w:rsidRDefault="008807E2" w:rsidP="005D0D81">
            <w:pPr>
              <w:spacing w:after="0" w:line="240" w:lineRule="auto"/>
              <w:jc w:val="center"/>
              <w:rPr>
                <w:rFonts w:eastAsia="Times New Roman" w:cs="Calibri"/>
                <w:b/>
                <w:bCs/>
                <w:color w:val="000000"/>
                <w:sz w:val="18"/>
                <w:szCs w:val="18"/>
                <w:lang w:eastAsia="bs-Latn-BA"/>
              </w:rPr>
            </w:pPr>
            <w:r w:rsidRPr="00D54108">
              <w:rPr>
                <w:rFonts w:eastAsia="Times New Roman" w:cs="Calibri"/>
                <w:b/>
                <w:bCs/>
                <w:color w:val="000000"/>
                <w:sz w:val="18"/>
                <w:szCs w:val="18"/>
                <w:lang w:eastAsia="bs-Latn-BA"/>
              </w:rPr>
              <w:t>Ʃ</w:t>
            </w:r>
          </w:p>
        </w:tc>
        <w:tc>
          <w:tcPr>
            <w:tcW w:w="490" w:type="dxa"/>
            <w:tcBorders>
              <w:top w:val="nil"/>
              <w:left w:val="nil"/>
              <w:bottom w:val="single" w:sz="4" w:space="0" w:color="auto"/>
              <w:right w:val="single" w:sz="4" w:space="0" w:color="auto"/>
            </w:tcBorders>
            <w:shd w:val="clear" w:color="auto" w:fill="FFC000"/>
            <w:noWrap/>
            <w:vAlign w:val="center"/>
            <w:hideMark/>
          </w:tcPr>
          <w:p w:rsidR="005D0D81" w:rsidRPr="005D0D81" w:rsidRDefault="005D0D81" w:rsidP="005D0D81">
            <w:pPr>
              <w:spacing w:after="0" w:line="240" w:lineRule="auto"/>
              <w:jc w:val="center"/>
              <w:rPr>
                <w:rFonts w:eastAsia="Times New Roman" w:cs="Calibri"/>
                <w:b/>
                <w:bCs/>
                <w:color w:val="000000"/>
                <w:sz w:val="18"/>
                <w:szCs w:val="18"/>
                <w:lang w:eastAsia="bs-Latn-BA"/>
              </w:rPr>
            </w:pPr>
            <w:r w:rsidRPr="005D0D81">
              <w:rPr>
                <w:rFonts w:eastAsia="Times New Roman" w:cs="Calibri"/>
                <w:b/>
                <w:bCs/>
                <w:color w:val="000000"/>
                <w:sz w:val="18"/>
                <w:szCs w:val="18"/>
                <w:lang w:eastAsia="bs-Latn-BA"/>
              </w:rPr>
              <w:t>M</w:t>
            </w:r>
          </w:p>
        </w:tc>
        <w:tc>
          <w:tcPr>
            <w:tcW w:w="490" w:type="dxa"/>
            <w:tcBorders>
              <w:top w:val="nil"/>
              <w:left w:val="nil"/>
              <w:bottom w:val="single" w:sz="4" w:space="0" w:color="auto"/>
              <w:right w:val="single" w:sz="4" w:space="0" w:color="auto"/>
            </w:tcBorders>
            <w:shd w:val="clear" w:color="auto" w:fill="FFC000"/>
            <w:noWrap/>
            <w:vAlign w:val="center"/>
            <w:hideMark/>
          </w:tcPr>
          <w:p w:rsidR="005D0D81" w:rsidRPr="005D0D81" w:rsidRDefault="005D0D81" w:rsidP="005D0D81">
            <w:pPr>
              <w:spacing w:after="0" w:line="240" w:lineRule="auto"/>
              <w:jc w:val="center"/>
              <w:rPr>
                <w:rFonts w:eastAsia="Times New Roman" w:cs="Calibri"/>
                <w:b/>
                <w:bCs/>
                <w:color w:val="000000"/>
                <w:sz w:val="18"/>
                <w:szCs w:val="18"/>
                <w:lang w:eastAsia="bs-Latn-BA"/>
              </w:rPr>
            </w:pPr>
            <w:r w:rsidRPr="005D0D81">
              <w:rPr>
                <w:rFonts w:eastAsia="Times New Roman" w:cs="Calibri"/>
                <w:b/>
                <w:bCs/>
                <w:color w:val="000000"/>
                <w:sz w:val="18"/>
                <w:szCs w:val="18"/>
                <w:lang w:eastAsia="bs-Latn-BA"/>
              </w:rPr>
              <w:t>Ž</w:t>
            </w:r>
          </w:p>
        </w:tc>
        <w:tc>
          <w:tcPr>
            <w:tcW w:w="617" w:type="dxa"/>
            <w:tcBorders>
              <w:top w:val="nil"/>
              <w:left w:val="nil"/>
              <w:bottom w:val="single" w:sz="4" w:space="0" w:color="auto"/>
              <w:right w:val="single" w:sz="4" w:space="0" w:color="auto"/>
            </w:tcBorders>
            <w:shd w:val="clear" w:color="auto" w:fill="FFC000"/>
            <w:vAlign w:val="center"/>
            <w:hideMark/>
          </w:tcPr>
          <w:p w:rsidR="005D0D81" w:rsidRPr="005D0D81" w:rsidRDefault="008807E2" w:rsidP="005D0D81">
            <w:pPr>
              <w:spacing w:after="0" w:line="240" w:lineRule="auto"/>
              <w:jc w:val="center"/>
              <w:rPr>
                <w:rFonts w:eastAsia="Times New Roman" w:cs="Calibri"/>
                <w:b/>
                <w:bCs/>
                <w:color w:val="000000"/>
                <w:sz w:val="18"/>
                <w:szCs w:val="18"/>
                <w:lang w:eastAsia="bs-Latn-BA"/>
              </w:rPr>
            </w:pPr>
            <w:r w:rsidRPr="00D54108">
              <w:rPr>
                <w:rFonts w:eastAsia="Times New Roman" w:cs="Calibri"/>
                <w:b/>
                <w:bCs/>
                <w:color w:val="000000"/>
                <w:sz w:val="18"/>
                <w:szCs w:val="18"/>
                <w:lang w:eastAsia="bs-Latn-BA"/>
              </w:rPr>
              <w:t>Ʃ</w:t>
            </w:r>
          </w:p>
        </w:tc>
        <w:tc>
          <w:tcPr>
            <w:tcW w:w="490" w:type="dxa"/>
            <w:tcBorders>
              <w:top w:val="nil"/>
              <w:left w:val="nil"/>
              <w:bottom w:val="single" w:sz="4" w:space="0" w:color="auto"/>
              <w:right w:val="single" w:sz="4" w:space="0" w:color="auto"/>
            </w:tcBorders>
            <w:shd w:val="clear" w:color="auto" w:fill="FFC000"/>
            <w:noWrap/>
            <w:vAlign w:val="center"/>
            <w:hideMark/>
          </w:tcPr>
          <w:p w:rsidR="005D0D81" w:rsidRPr="005D0D81" w:rsidRDefault="005D0D81" w:rsidP="005D0D81">
            <w:pPr>
              <w:spacing w:after="0" w:line="240" w:lineRule="auto"/>
              <w:jc w:val="center"/>
              <w:rPr>
                <w:rFonts w:eastAsia="Times New Roman" w:cs="Calibri"/>
                <w:b/>
                <w:bCs/>
                <w:color w:val="000000"/>
                <w:sz w:val="18"/>
                <w:szCs w:val="18"/>
                <w:lang w:eastAsia="bs-Latn-BA"/>
              </w:rPr>
            </w:pPr>
            <w:r w:rsidRPr="005D0D81">
              <w:rPr>
                <w:rFonts w:eastAsia="Times New Roman" w:cs="Calibri"/>
                <w:b/>
                <w:bCs/>
                <w:color w:val="000000"/>
                <w:sz w:val="18"/>
                <w:szCs w:val="18"/>
                <w:lang w:eastAsia="bs-Latn-BA"/>
              </w:rPr>
              <w:t>M</w:t>
            </w:r>
          </w:p>
        </w:tc>
        <w:tc>
          <w:tcPr>
            <w:tcW w:w="490" w:type="dxa"/>
            <w:tcBorders>
              <w:top w:val="nil"/>
              <w:left w:val="nil"/>
              <w:bottom w:val="single" w:sz="4" w:space="0" w:color="auto"/>
              <w:right w:val="single" w:sz="4" w:space="0" w:color="auto"/>
            </w:tcBorders>
            <w:shd w:val="clear" w:color="auto" w:fill="FFC000"/>
            <w:noWrap/>
            <w:vAlign w:val="center"/>
            <w:hideMark/>
          </w:tcPr>
          <w:p w:rsidR="005D0D81" w:rsidRPr="005D0D81" w:rsidRDefault="005D0D81" w:rsidP="005D0D81">
            <w:pPr>
              <w:spacing w:after="0" w:line="240" w:lineRule="auto"/>
              <w:jc w:val="center"/>
              <w:rPr>
                <w:rFonts w:eastAsia="Times New Roman" w:cs="Calibri"/>
                <w:b/>
                <w:bCs/>
                <w:color w:val="000000"/>
                <w:sz w:val="18"/>
                <w:szCs w:val="18"/>
                <w:lang w:eastAsia="bs-Latn-BA"/>
              </w:rPr>
            </w:pPr>
            <w:r w:rsidRPr="005D0D81">
              <w:rPr>
                <w:rFonts w:eastAsia="Times New Roman" w:cs="Calibri"/>
                <w:b/>
                <w:bCs/>
                <w:color w:val="000000"/>
                <w:sz w:val="18"/>
                <w:szCs w:val="18"/>
                <w:lang w:eastAsia="bs-Latn-BA"/>
              </w:rPr>
              <w:t>Ž</w:t>
            </w:r>
          </w:p>
        </w:tc>
        <w:tc>
          <w:tcPr>
            <w:tcW w:w="617" w:type="dxa"/>
            <w:tcBorders>
              <w:top w:val="nil"/>
              <w:left w:val="nil"/>
              <w:bottom w:val="single" w:sz="4" w:space="0" w:color="auto"/>
              <w:right w:val="single" w:sz="4" w:space="0" w:color="auto"/>
            </w:tcBorders>
            <w:shd w:val="clear" w:color="auto" w:fill="FFC000"/>
            <w:vAlign w:val="center"/>
            <w:hideMark/>
          </w:tcPr>
          <w:p w:rsidR="005D0D81" w:rsidRPr="005D0D81" w:rsidRDefault="008807E2" w:rsidP="005D0D81">
            <w:pPr>
              <w:spacing w:after="0" w:line="240" w:lineRule="auto"/>
              <w:jc w:val="center"/>
              <w:rPr>
                <w:rFonts w:eastAsia="Times New Roman" w:cs="Calibri"/>
                <w:b/>
                <w:bCs/>
                <w:color w:val="000000"/>
                <w:sz w:val="18"/>
                <w:szCs w:val="18"/>
                <w:lang w:eastAsia="bs-Latn-BA"/>
              </w:rPr>
            </w:pPr>
            <w:r w:rsidRPr="00D54108">
              <w:rPr>
                <w:rFonts w:eastAsia="Times New Roman" w:cs="Calibri"/>
                <w:b/>
                <w:bCs/>
                <w:color w:val="000000"/>
                <w:sz w:val="18"/>
                <w:szCs w:val="18"/>
                <w:lang w:eastAsia="bs-Latn-BA"/>
              </w:rPr>
              <w:t>Ʃ</w:t>
            </w:r>
          </w:p>
        </w:tc>
        <w:tc>
          <w:tcPr>
            <w:tcW w:w="491" w:type="dxa"/>
            <w:gridSpan w:val="2"/>
            <w:tcBorders>
              <w:top w:val="nil"/>
              <w:left w:val="nil"/>
              <w:bottom w:val="single" w:sz="4" w:space="0" w:color="auto"/>
              <w:right w:val="single" w:sz="4" w:space="0" w:color="auto"/>
            </w:tcBorders>
            <w:shd w:val="clear" w:color="auto" w:fill="FFC000"/>
            <w:noWrap/>
            <w:vAlign w:val="center"/>
            <w:hideMark/>
          </w:tcPr>
          <w:p w:rsidR="005D0D81" w:rsidRPr="005D0D81" w:rsidRDefault="005D0D81" w:rsidP="005D0D81">
            <w:pPr>
              <w:spacing w:after="0" w:line="240" w:lineRule="auto"/>
              <w:jc w:val="center"/>
              <w:rPr>
                <w:rFonts w:eastAsia="Times New Roman" w:cs="Calibri"/>
                <w:b/>
                <w:bCs/>
                <w:color w:val="000000"/>
                <w:sz w:val="18"/>
                <w:szCs w:val="18"/>
                <w:lang w:eastAsia="bs-Latn-BA"/>
              </w:rPr>
            </w:pPr>
            <w:r w:rsidRPr="005D0D81">
              <w:rPr>
                <w:rFonts w:eastAsia="Times New Roman" w:cs="Calibri"/>
                <w:b/>
                <w:bCs/>
                <w:color w:val="000000"/>
                <w:sz w:val="18"/>
                <w:szCs w:val="18"/>
                <w:lang w:eastAsia="bs-Latn-BA"/>
              </w:rPr>
              <w:t>M</w:t>
            </w:r>
          </w:p>
        </w:tc>
        <w:tc>
          <w:tcPr>
            <w:tcW w:w="490" w:type="dxa"/>
            <w:tcBorders>
              <w:top w:val="nil"/>
              <w:left w:val="nil"/>
              <w:bottom w:val="single" w:sz="4" w:space="0" w:color="auto"/>
              <w:right w:val="single" w:sz="4" w:space="0" w:color="auto"/>
            </w:tcBorders>
            <w:shd w:val="clear" w:color="auto" w:fill="FFC000"/>
            <w:noWrap/>
            <w:vAlign w:val="center"/>
            <w:hideMark/>
          </w:tcPr>
          <w:p w:rsidR="005D0D81" w:rsidRPr="005D0D81" w:rsidRDefault="005D0D81" w:rsidP="005D0D81">
            <w:pPr>
              <w:spacing w:after="0" w:line="240" w:lineRule="auto"/>
              <w:jc w:val="center"/>
              <w:rPr>
                <w:rFonts w:eastAsia="Times New Roman" w:cs="Calibri"/>
                <w:b/>
                <w:bCs/>
                <w:color w:val="000000"/>
                <w:sz w:val="18"/>
                <w:szCs w:val="18"/>
                <w:lang w:eastAsia="bs-Latn-BA"/>
              </w:rPr>
            </w:pPr>
            <w:r w:rsidRPr="005D0D81">
              <w:rPr>
                <w:rFonts w:eastAsia="Times New Roman" w:cs="Calibri"/>
                <w:b/>
                <w:bCs/>
                <w:color w:val="000000"/>
                <w:sz w:val="18"/>
                <w:szCs w:val="18"/>
                <w:lang w:eastAsia="bs-Latn-BA"/>
              </w:rPr>
              <w:t>Ž</w:t>
            </w:r>
          </w:p>
        </w:tc>
        <w:tc>
          <w:tcPr>
            <w:tcW w:w="632" w:type="dxa"/>
            <w:tcBorders>
              <w:top w:val="nil"/>
              <w:left w:val="nil"/>
              <w:bottom w:val="single" w:sz="4" w:space="0" w:color="auto"/>
              <w:right w:val="single" w:sz="4" w:space="0" w:color="auto"/>
            </w:tcBorders>
            <w:shd w:val="clear" w:color="auto" w:fill="FFC000"/>
            <w:vAlign w:val="center"/>
            <w:hideMark/>
          </w:tcPr>
          <w:p w:rsidR="005D0D81" w:rsidRPr="005D0D81" w:rsidRDefault="008807E2" w:rsidP="005D0D81">
            <w:pPr>
              <w:spacing w:after="0" w:line="240" w:lineRule="auto"/>
              <w:jc w:val="center"/>
              <w:rPr>
                <w:rFonts w:eastAsia="Times New Roman" w:cs="Calibri"/>
                <w:b/>
                <w:bCs/>
                <w:color w:val="000000"/>
                <w:sz w:val="18"/>
                <w:szCs w:val="18"/>
                <w:lang w:eastAsia="bs-Latn-BA"/>
              </w:rPr>
            </w:pPr>
            <w:r w:rsidRPr="00D54108">
              <w:rPr>
                <w:rFonts w:eastAsia="Times New Roman" w:cs="Calibri"/>
                <w:b/>
                <w:bCs/>
                <w:color w:val="000000"/>
                <w:sz w:val="18"/>
                <w:szCs w:val="18"/>
                <w:lang w:eastAsia="bs-Latn-BA"/>
              </w:rPr>
              <w:t>Ʃ</w:t>
            </w:r>
          </w:p>
        </w:tc>
      </w:tr>
      <w:tr w:rsidR="005D0D81" w:rsidRPr="005D0D81" w:rsidTr="00DD6F7C">
        <w:trPr>
          <w:trHeight w:val="266"/>
        </w:trPr>
        <w:tc>
          <w:tcPr>
            <w:tcW w:w="1071" w:type="dxa"/>
            <w:tcBorders>
              <w:top w:val="single" w:sz="4" w:space="0" w:color="auto"/>
              <w:left w:val="single" w:sz="4" w:space="0" w:color="auto"/>
              <w:bottom w:val="single" w:sz="4" w:space="0" w:color="auto"/>
              <w:right w:val="single" w:sz="4" w:space="0" w:color="auto"/>
            </w:tcBorders>
            <w:shd w:val="clear" w:color="auto" w:fill="auto"/>
            <w:hideMark/>
          </w:tcPr>
          <w:p w:rsidR="005D0D81" w:rsidRPr="005D0D81" w:rsidRDefault="005D0D81" w:rsidP="005D0D81">
            <w:pPr>
              <w:spacing w:after="0" w:line="240" w:lineRule="auto"/>
              <w:jc w:val="center"/>
              <w:rPr>
                <w:rFonts w:eastAsia="Times New Roman" w:cs="Calibri"/>
                <w:color w:val="000000"/>
                <w:sz w:val="18"/>
                <w:szCs w:val="18"/>
                <w:lang w:eastAsia="bs-Latn-BA"/>
              </w:rPr>
            </w:pPr>
            <w:r w:rsidRPr="005D0D81">
              <w:rPr>
                <w:rFonts w:eastAsia="Times New Roman" w:cs="Calibri"/>
                <w:color w:val="000000"/>
                <w:sz w:val="18"/>
                <w:szCs w:val="18"/>
                <w:lang w:eastAsia="bs-Latn-BA"/>
              </w:rPr>
              <w:t>15-19</w:t>
            </w:r>
          </w:p>
        </w:tc>
        <w:tc>
          <w:tcPr>
            <w:tcW w:w="584" w:type="dxa"/>
            <w:tcBorders>
              <w:top w:val="nil"/>
              <w:left w:val="nil"/>
              <w:bottom w:val="single" w:sz="4" w:space="0" w:color="auto"/>
              <w:right w:val="single" w:sz="4" w:space="0" w:color="auto"/>
            </w:tcBorders>
            <w:shd w:val="clear" w:color="auto" w:fill="auto"/>
            <w:noWrap/>
            <w:vAlign w:val="bottom"/>
            <w:hideMark/>
          </w:tcPr>
          <w:p w:rsidR="005D0D81" w:rsidRPr="005D0D81" w:rsidRDefault="005D0D81" w:rsidP="005D0D81">
            <w:pPr>
              <w:spacing w:after="0" w:line="240" w:lineRule="auto"/>
              <w:jc w:val="right"/>
              <w:rPr>
                <w:rFonts w:eastAsia="Times New Roman" w:cs="Calibri"/>
                <w:color w:val="000000"/>
                <w:sz w:val="18"/>
                <w:szCs w:val="18"/>
                <w:lang w:eastAsia="bs-Latn-BA"/>
              </w:rPr>
            </w:pPr>
            <w:r w:rsidRPr="005D0D81">
              <w:rPr>
                <w:rFonts w:eastAsia="Times New Roman" w:cs="Calibri"/>
                <w:color w:val="000000"/>
                <w:sz w:val="18"/>
                <w:szCs w:val="18"/>
                <w:lang w:eastAsia="bs-Latn-BA"/>
              </w:rPr>
              <w:t>33</w:t>
            </w:r>
          </w:p>
        </w:tc>
        <w:tc>
          <w:tcPr>
            <w:tcW w:w="490" w:type="dxa"/>
            <w:tcBorders>
              <w:top w:val="nil"/>
              <w:left w:val="nil"/>
              <w:bottom w:val="single" w:sz="4" w:space="0" w:color="auto"/>
              <w:right w:val="single" w:sz="4" w:space="0" w:color="auto"/>
            </w:tcBorders>
            <w:shd w:val="clear" w:color="auto" w:fill="auto"/>
            <w:noWrap/>
            <w:vAlign w:val="bottom"/>
            <w:hideMark/>
          </w:tcPr>
          <w:p w:rsidR="005D0D81" w:rsidRPr="005D0D81" w:rsidRDefault="005D0D81" w:rsidP="005D0D81">
            <w:pPr>
              <w:spacing w:after="0" w:line="240" w:lineRule="auto"/>
              <w:jc w:val="right"/>
              <w:rPr>
                <w:rFonts w:eastAsia="Times New Roman" w:cs="Calibri"/>
                <w:color w:val="000000"/>
                <w:sz w:val="18"/>
                <w:szCs w:val="18"/>
                <w:lang w:eastAsia="bs-Latn-BA"/>
              </w:rPr>
            </w:pPr>
            <w:r w:rsidRPr="005D0D81">
              <w:rPr>
                <w:rFonts w:eastAsia="Times New Roman" w:cs="Calibri"/>
                <w:color w:val="000000"/>
                <w:sz w:val="18"/>
                <w:szCs w:val="18"/>
                <w:lang w:eastAsia="bs-Latn-BA"/>
              </w:rPr>
              <w:t>21</w:t>
            </w:r>
          </w:p>
        </w:tc>
        <w:tc>
          <w:tcPr>
            <w:tcW w:w="642" w:type="dxa"/>
            <w:tcBorders>
              <w:top w:val="nil"/>
              <w:left w:val="nil"/>
              <w:bottom w:val="single" w:sz="4" w:space="0" w:color="auto"/>
              <w:right w:val="single" w:sz="4" w:space="0" w:color="auto"/>
            </w:tcBorders>
            <w:shd w:val="clear" w:color="auto" w:fill="auto"/>
            <w:noWrap/>
            <w:vAlign w:val="bottom"/>
            <w:hideMark/>
          </w:tcPr>
          <w:p w:rsidR="005D0D81" w:rsidRPr="005D0D81" w:rsidRDefault="005D0D81" w:rsidP="005D0D81">
            <w:pPr>
              <w:spacing w:after="0" w:line="240" w:lineRule="auto"/>
              <w:jc w:val="right"/>
              <w:rPr>
                <w:rFonts w:eastAsia="Times New Roman" w:cs="Calibri"/>
                <w:color w:val="000000"/>
                <w:sz w:val="18"/>
                <w:szCs w:val="18"/>
                <w:lang w:eastAsia="bs-Latn-BA"/>
              </w:rPr>
            </w:pPr>
            <w:r w:rsidRPr="005D0D81">
              <w:rPr>
                <w:rFonts w:eastAsia="Times New Roman" w:cs="Calibri"/>
                <w:color w:val="000000"/>
                <w:sz w:val="18"/>
                <w:szCs w:val="18"/>
                <w:lang w:eastAsia="bs-Latn-BA"/>
              </w:rPr>
              <w:t>54</w:t>
            </w:r>
          </w:p>
        </w:tc>
        <w:tc>
          <w:tcPr>
            <w:tcW w:w="490" w:type="dxa"/>
            <w:tcBorders>
              <w:top w:val="nil"/>
              <w:left w:val="nil"/>
              <w:bottom w:val="single" w:sz="4" w:space="0" w:color="auto"/>
              <w:right w:val="single" w:sz="4" w:space="0" w:color="auto"/>
            </w:tcBorders>
            <w:shd w:val="clear" w:color="auto" w:fill="auto"/>
            <w:noWrap/>
            <w:vAlign w:val="bottom"/>
            <w:hideMark/>
          </w:tcPr>
          <w:p w:rsidR="005D0D81" w:rsidRPr="005D0D81" w:rsidRDefault="005D0D81" w:rsidP="005D0D81">
            <w:pPr>
              <w:spacing w:after="0" w:line="240" w:lineRule="auto"/>
              <w:jc w:val="right"/>
              <w:rPr>
                <w:rFonts w:eastAsia="Times New Roman" w:cs="Calibri"/>
                <w:color w:val="000000"/>
                <w:sz w:val="18"/>
                <w:szCs w:val="18"/>
                <w:lang w:eastAsia="bs-Latn-BA"/>
              </w:rPr>
            </w:pPr>
            <w:r w:rsidRPr="005D0D81">
              <w:rPr>
                <w:rFonts w:eastAsia="Times New Roman" w:cs="Calibri"/>
                <w:color w:val="000000"/>
                <w:sz w:val="18"/>
                <w:szCs w:val="18"/>
                <w:lang w:eastAsia="bs-Latn-BA"/>
              </w:rPr>
              <w:t>33</w:t>
            </w:r>
          </w:p>
        </w:tc>
        <w:tc>
          <w:tcPr>
            <w:tcW w:w="490" w:type="dxa"/>
            <w:tcBorders>
              <w:top w:val="nil"/>
              <w:left w:val="nil"/>
              <w:bottom w:val="single" w:sz="4" w:space="0" w:color="auto"/>
              <w:right w:val="single" w:sz="4" w:space="0" w:color="auto"/>
            </w:tcBorders>
            <w:shd w:val="clear" w:color="auto" w:fill="auto"/>
            <w:noWrap/>
            <w:vAlign w:val="bottom"/>
            <w:hideMark/>
          </w:tcPr>
          <w:p w:rsidR="005D0D81" w:rsidRPr="005D0D81" w:rsidRDefault="005D0D81" w:rsidP="005D0D81">
            <w:pPr>
              <w:spacing w:after="0" w:line="240" w:lineRule="auto"/>
              <w:jc w:val="right"/>
              <w:rPr>
                <w:rFonts w:eastAsia="Times New Roman" w:cs="Calibri"/>
                <w:color w:val="000000"/>
                <w:sz w:val="18"/>
                <w:szCs w:val="18"/>
                <w:lang w:eastAsia="bs-Latn-BA"/>
              </w:rPr>
            </w:pPr>
            <w:r w:rsidRPr="005D0D81">
              <w:rPr>
                <w:rFonts w:eastAsia="Times New Roman" w:cs="Calibri"/>
                <w:color w:val="000000"/>
                <w:sz w:val="18"/>
                <w:szCs w:val="18"/>
                <w:lang w:eastAsia="bs-Latn-BA"/>
              </w:rPr>
              <w:t>20</w:t>
            </w:r>
          </w:p>
        </w:tc>
        <w:tc>
          <w:tcPr>
            <w:tcW w:w="641" w:type="dxa"/>
            <w:tcBorders>
              <w:top w:val="nil"/>
              <w:left w:val="nil"/>
              <w:bottom w:val="single" w:sz="4" w:space="0" w:color="auto"/>
              <w:right w:val="single" w:sz="4" w:space="0" w:color="auto"/>
            </w:tcBorders>
            <w:shd w:val="clear" w:color="auto" w:fill="auto"/>
            <w:noWrap/>
            <w:vAlign w:val="bottom"/>
            <w:hideMark/>
          </w:tcPr>
          <w:p w:rsidR="005D0D81" w:rsidRPr="005D0D81" w:rsidRDefault="005D0D81" w:rsidP="005D0D81">
            <w:pPr>
              <w:spacing w:after="0" w:line="240" w:lineRule="auto"/>
              <w:jc w:val="right"/>
              <w:rPr>
                <w:rFonts w:eastAsia="Times New Roman" w:cs="Calibri"/>
                <w:color w:val="000000"/>
                <w:sz w:val="18"/>
                <w:szCs w:val="18"/>
                <w:lang w:eastAsia="bs-Latn-BA"/>
              </w:rPr>
            </w:pPr>
            <w:r w:rsidRPr="005D0D81">
              <w:rPr>
                <w:rFonts w:eastAsia="Times New Roman" w:cs="Calibri"/>
                <w:color w:val="000000"/>
                <w:sz w:val="18"/>
                <w:szCs w:val="18"/>
                <w:lang w:eastAsia="bs-Latn-BA"/>
              </w:rPr>
              <w:t>53</w:t>
            </w:r>
          </w:p>
        </w:tc>
        <w:tc>
          <w:tcPr>
            <w:tcW w:w="490" w:type="dxa"/>
            <w:tcBorders>
              <w:top w:val="nil"/>
              <w:left w:val="nil"/>
              <w:bottom w:val="single" w:sz="4" w:space="0" w:color="auto"/>
              <w:right w:val="single" w:sz="4" w:space="0" w:color="auto"/>
            </w:tcBorders>
            <w:shd w:val="clear" w:color="auto" w:fill="auto"/>
            <w:noWrap/>
            <w:vAlign w:val="bottom"/>
            <w:hideMark/>
          </w:tcPr>
          <w:p w:rsidR="005D0D81" w:rsidRPr="005D0D81" w:rsidRDefault="005D0D81" w:rsidP="005D0D81">
            <w:pPr>
              <w:spacing w:after="0" w:line="240" w:lineRule="auto"/>
              <w:jc w:val="right"/>
              <w:rPr>
                <w:rFonts w:eastAsia="Times New Roman" w:cs="Calibri"/>
                <w:color w:val="000000"/>
                <w:sz w:val="18"/>
                <w:szCs w:val="18"/>
                <w:lang w:eastAsia="bs-Latn-BA"/>
              </w:rPr>
            </w:pPr>
            <w:r w:rsidRPr="005D0D81">
              <w:rPr>
                <w:rFonts w:eastAsia="Times New Roman" w:cs="Calibri"/>
                <w:color w:val="000000"/>
                <w:sz w:val="18"/>
                <w:szCs w:val="18"/>
                <w:lang w:eastAsia="bs-Latn-BA"/>
              </w:rPr>
              <w:t>28</w:t>
            </w:r>
          </w:p>
        </w:tc>
        <w:tc>
          <w:tcPr>
            <w:tcW w:w="490" w:type="dxa"/>
            <w:tcBorders>
              <w:top w:val="nil"/>
              <w:left w:val="nil"/>
              <w:bottom w:val="single" w:sz="4" w:space="0" w:color="auto"/>
              <w:right w:val="single" w:sz="4" w:space="0" w:color="auto"/>
            </w:tcBorders>
            <w:shd w:val="clear" w:color="auto" w:fill="auto"/>
            <w:noWrap/>
            <w:vAlign w:val="bottom"/>
            <w:hideMark/>
          </w:tcPr>
          <w:p w:rsidR="005D0D81" w:rsidRPr="005D0D81" w:rsidRDefault="005D0D81" w:rsidP="005D0D81">
            <w:pPr>
              <w:spacing w:after="0" w:line="240" w:lineRule="auto"/>
              <w:jc w:val="right"/>
              <w:rPr>
                <w:rFonts w:eastAsia="Times New Roman" w:cs="Calibri"/>
                <w:color w:val="000000"/>
                <w:sz w:val="18"/>
                <w:szCs w:val="18"/>
                <w:lang w:eastAsia="bs-Latn-BA"/>
              </w:rPr>
            </w:pPr>
            <w:r w:rsidRPr="005D0D81">
              <w:rPr>
                <w:rFonts w:eastAsia="Times New Roman" w:cs="Calibri"/>
                <w:color w:val="000000"/>
                <w:sz w:val="18"/>
                <w:szCs w:val="18"/>
                <w:lang w:eastAsia="bs-Latn-BA"/>
              </w:rPr>
              <w:t>16</w:t>
            </w:r>
          </w:p>
        </w:tc>
        <w:tc>
          <w:tcPr>
            <w:tcW w:w="617" w:type="dxa"/>
            <w:tcBorders>
              <w:top w:val="nil"/>
              <w:left w:val="nil"/>
              <w:bottom w:val="single" w:sz="4" w:space="0" w:color="auto"/>
              <w:right w:val="single" w:sz="4" w:space="0" w:color="auto"/>
            </w:tcBorders>
            <w:shd w:val="clear" w:color="auto" w:fill="auto"/>
            <w:noWrap/>
            <w:vAlign w:val="bottom"/>
            <w:hideMark/>
          </w:tcPr>
          <w:p w:rsidR="005D0D81" w:rsidRPr="005D0D81" w:rsidRDefault="005D0D81" w:rsidP="005D0D81">
            <w:pPr>
              <w:spacing w:after="0" w:line="240" w:lineRule="auto"/>
              <w:jc w:val="right"/>
              <w:rPr>
                <w:rFonts w:eastAsia="Times New Roman" w:cs="Calibri"/>
                <w:color w:val="000000"/>
                <w:sz w:val="18"/>
                <w:szCs w:val="18"/>
                <w:lang w:eastAsia="bs-Latn-BA"/>
              </w:rPr>
            </w:pPr>
            <w:r w:rsidRPr="005D0D81">
              <w:rPr>
                <w:rFonts w:eastAsia="Times New Roman" w:cs="Calibri"/>
                <w:color w:val="000000"/>
                <w:sz w:val="18"/>
                <w:szCs w:val="18"/>
                <w:lang w:eastAsia="bs-Latn-BA"/>
              </w:rPr>
              <w:t>44</w:t>
            </w:r>
          </w:p>
        </w:tc>
        <w:tc>
          <w:tcPr>
            <w:tcW w:w="490" w:type="dxa"/>
            <w:tcBorders>
              <w:top w:val="nil"/>
              <w:left w:val="nil"/>
              <w:bottom w:val="single" w:sz="4" w:space="0" w:color="auto"/>
              <w:right w:val="single" w:sz="4" w:space="0" w:color="auto"/>
            </w:tcBorders>
            <w:shd w:val="clear" w:color="auto" w:fill="auto"/>
            <w:noWrap/>
            <w:vAlign w:val="bottom"/>
            <w:hideMark/>
          </w:tcPr>
          <w:p w:rsidR="005D0D81" w:rsidRPr="005D0D81" w:rsidRDefault="005D0D81" w:rsidP="005D0D81">
            <w:pPr>
              <w:spacing w:after="0" w:line="240" w:lineRule="auto"/>
              <w:jc w:val="right"/>
              <w:rPr>
                <w:rFonts w:eastAsia="Times New Roman" w:cs="Calibri"/>
                <w:color w:val="000000"/>
                <w:sz w:val="18"/>
                <w:szCs w:val="18"/>
                <w:lang w:eastAsia="bs-Latn-BA"/>
              </w:rPr>
            </w:pPr>
            <w:r w:rsidRPr="005D0D81">
              <w:rPr>
                <w:rFonts w:eastAsia="Times New Roman" w:cs="Calibri"/>
                <w:color w:val="000000"/>
                <w:sz w:val="18"/>
                <w:szCs w:val="18"/>
                <w:lang w:eastAsia="bs-Latn-BA"/>
              </w:rPr>
              <w:t>14</w:t>
            </w:r>
          </w:p>
        </w:tc>
        <w:tc>
          <w:tcPr>
            <w:tcW w:w="490" w:type="dxa"/>
            <w:tcBorders>
              <w:top w:val="nil"/>
              <w:left w:val="nil"/>
              <w:bottom w:val="single" w:sz="4" w:space="0" w:color="auto"/>
              <w:right w:val="single" w:sz="4" w:space="0" w:color="auto"/>
            </w:tcBorders>
            <w:shd w:val="clear" w:color="auto" w:fill="auto"/>
            <w:noWrap/>
            <w:vAlign w:val="bottom"/>
            <w:hideMark/>
          </w:tcPr>
          <w:p w:rsidR="005D0D81" w:rsidRPr="005D0D81" w:rsidRDefault="005D0D81" w:rsidP="005D0D81">
            <w:pPr>
              <w:spacing w:after="0" w:line="240" w:lineRule="auto"/>
              <w:jc w:val="right"/>
              <w:rPr>
                <w:rFonts w:eastAsia="Times New Roman" w:cs="Calibri"/>
                <w:color w:val="000000"/>
                <w:sz w:val="18"/>
                <w:szCs w:val="18"/>
                <w:lang w:eastAsia="bs-Latn-BA"/>
              </w:rPr>
            </w:pPr>
            <w:r w:rsidRPr="005D0D81">
              <w:rPr>
                <w:rFonts w:eastAsia="Times New Roman" w:cs="Calibri"/>
                <w:color w:val="000000"/>
                <w:sz w:val="18"/>
                <w:szCs w:val="18"/>
                <w:lang w:eastAsia="bs-Latn-BA"/>
              </w:rPr>
              <w:t>16</w:t>
            </w:r>
          </w:p>
        </w:tc>
        <w:tc>
          <w:tcPr>
            <w:tcW w:w="617" w:type="dxa"/>
            <w:tcBorders>
              <w:top w:val="nil"/>
              <w:left w:val="nil"/>
              <w:bottom w:val="single" w:sz="4" w:space="0" w:color="auto"/>
              <w:right w:val="single" w:sz="4" w:space="0" w:color="auto"/>
            </w:tcBorders>
            <w:shd w:val="clear" w:color="auto" w:fill="auto"/>
            <w:noWrap/>
            <w:vAlign w:val="bottom"/>
            <w:hideMark/>
          </w:tcPr>
          <w:p w:rsidR="005D0D81" w:rsidRPr="005D0D81" w:rsidRDefault="005D0D81" w:rsidP="005D0D81">
            <w:pPr>
              <w:spacing w:after="0" w:line="240" w:lineRule="auto"/>
              <w:jc w:val="right"/>
              <w:rPr>
                <w:rFonts w:eastAsia="Times New Roman" w:cs="Calibri"/>
                <w:color w:val="000000"/>
                <w:sz w:val="18"/>
                <w:szCs w:val="18"/>
                <w:lang w:eastAsia="bs-Latn-BA"/>
              </w:rPr>
            </w:pPr>
            <w:r w:rsidRPr="005D0D81">
              <w:rPr>
                <w:rFonts w:eastAsia="Times New Roman" w:cs="Calibri"/>
                <w:color w:val="000000"/>
                <w:sz w:val="18"/>
                <w:szCs w:val="18"/>
                <w:lang w:eastAsia="bs-Latn-BA"/>
              </w:rPr>
              <w:t>30</w:t>
            </w:r>
          </w:p>
        </w:tc>
        <w:tc>
          <w:tcPr>
            <w:tcW w:w="491" w:type="dxa"/>
            <w:gridSpan w:val="2"/>
            <w:tcBorders>
              <w:top w:val="nil"/>
              <w:left w:val="nil"/>
              <w:bottom w:val="single" w:sz="4" w:space="0" w:color="auto"/>
              <w:right w:val="single" w:sz="4" w:space="0" w:color="auto"/>
            </w:tcBorders>
            <w:shd w:val="clear" w:color="auto" w:fill="auto"/>
            <w:noWrap/>
            <w:vAlign w:val="bottom"/>
            <w:hideMark/>
          </w:tcPr>
          <w:p w:rsidR="005D0D81" w:rsidRPr="005D0D81" w:rsidRDefault="005D0D81" w:rsidP="005D0D81">
            <w:pPr>
              <w:spacing w:after="0" w:line="240" w:lineRule="auto"/>
              <w:jc w:val="right"/>
              <w:rPr>
                <w:rFonts w:eastAsia="Times New Roman" w:cs="Calibri"/>
                <w:color w:val="000000"/>
                <w:sz w:val="18"/>
                <w:szCs w:val="18"/>
                <w:lang w:eastAsia="bs-Latn-BA"/>
              </w:rPr>
            </w:pPr>
            <w:r w:rsidRPr="005D0D81">
              <w:rPr>
                <w:rFonts w:eastAsia="Times New Roman" w:cs="Calibri"/>
                <w:color w:val="000000"/>
                <w:sz w:val="18"/>
                <w:szCs w:val="18"/>
                <w:lang w:eastAsia="bs-Latn-BA"/>
              </w:rPr>
              <w:t>13</w:t>
            </w:r>
          </w:p>
        </w:tc>
        <w:tc>
          <w:tcPr>
            <w:tcW w:w="490" w:type="dxa"/>
            <w:tcBorders>
              <w:top w:val="nil"/>
              <w:left w:val="nil"/>
              <w:bottom w:val="single" w:sz="4" w:space="0" w:color="auto"/>
              <w:right w:val="single" w:sz="4" w:space="0" w:color="auto"/>
            </w:tcBorders>
            <w:shd w:val="clear" w:color="auto" w:fill="auto"/>
            <w:noWrap/>
            <w:vAlign w:val="bottom"/>
            <w:hideMark/>
          </w:tcPr>
          <w:p w:rsidR="005D0D81" w:rsidRPr="005D0D81" w:rsidRDefault="005D0D81" w:rsidP="005D0D81">
            <w:pPr>
              <w:spacing w:after="0" w:line="240" w:lineRule="auto"/>
              <w:jc w:val="right"/>
              <w:rPr>
                <w:rFonts w:eastAsia="Times New Roman" w:cs="Calibri"/>
                <w:color w:val="000000"/>
                <w:sz w:val="18"/>
                <w:szCs w:val="18"/>
                <w:lang w:eastAsia="bs-Latn-BA"/>
              </w:rPr>
            </w:pPr>
            <w:r w:rsidRPr="005D0D81">
              <w:rPr>
                <w:rFonts w:eastAsia="Times New Roman" w:cs="Calibri"/>
                <w:color w:val="000000"/>
                <w:sz w:val="18"/>
                <w:szCs w:val="18"/>
                <w:lang w:eastAsia="bs-Latn-BA"/>
              </w:rPr>
              <w:t>15</w:t>
            </w:r>
          </w:p>
        </w:tc>
        <w:tc>
          <w:tcPr>
            <w:tcW w:w="632" w:type="dxa"/>
            <w:tcBorders>
              <w:top w:val="nil"/>
              <w:left w:val="nil"/>
              <w:bottom w:val="single" w:sz="4" w:space="0" w:color="auto"/>
              <w:right w:val="single" w:sz="4" w:space="0" w:color="auto"/>
            </w:tcBorders>
            <w:shd w:val="clear" w:color="auto" w:fill="auto"/>
            <w:noWrap/>
            <w:vAlign w:val="bottom"/>
            <w:hideMark/>
          </w:tcPr>
          <w:p w:rsidR="005D0D81" w:rsidRPr="005D0D81" w:rsidRDefault="005D0D81" w:rsidP="005D0D81">
            <w:pPr>
              <w:spacing w:after="0" w:line="240" w:lineRule="auto"/>
              <w:jc w:val="right"/>
              <w:rPr>
                <w:rFonts w:eastAsia="Times New Roman" w:cs="Calibri"/>
                <w:color w:val="000000"/>
                <w:sz w:val="18"/>
                <w:szCs w:val="18"/>
                <w:lang w:eastAsia="bs-Latn-BA"/>
              </w:rPr>
            </w:pPr>
            <w:r w:rsidRPr="005D0D81">
              <w:rPr>
                <w:rFonts w:eastAsia="Times New Roman" w:cs="Calibri"/>
                <w:color w:val="000000"/>
                <w:sz w:val="18"/>
                <w:szCs w:val="18"/>
                <w:lang w:eastAsia="bs-Latn-BA"/>
              </w:rPr>
              <w:t>28</w:t>
            </w:r>
          </w:p>
        </w:tc>
      </w:tr>
      <w:tr w:rsidR="005D0D81" w:rsidRPr="005D0D81" w:rsidTr="00DD6F7C">
        <w:trPr>
          <w:trHeight w:val="266"/>
        </w:trPr>
        <w:tc>
          <w:tcPr>
            <w:tcW w:w="1071" w:type="dxa"/>
            <w:tcBorders>
              <w:top w:val="nil"/>
              <w:left w:val="single" w:sz="4" w:space="0" w:color="auto"/>
              <w:bottom w:val="single" w:sz="4" w:space="0" w:color="auto"/>
              <w:right w:val="single" w:sz="4" w:space="0" w:color="auto"/>
            </w:tcBorders>
            <w:shd w:val="clear" w:color="auto" w:fill="auto"/>
            <w:hideMark/>
          </w:tcPr>
          <w:p w:rsidR="005D0D81" w:rsidRPr="005D0D81" w:rsidRDefault="005D0D81" w:rsidP="005D0D81">
            <w:pPr>
              <w:spacing w:after="0" w:line="240" w:lineRule="auto"/>
              <w:jc w:val="center"/>
              <w:rPr>
                <w:rFonts w:eastAsia="Times New Roman" w:cs="Calibri"/>
                <w:color w:val="000000"/>
                <w:sz w:val="18"/>
                <w:szCs w:val="18"/>
                <w:lang w:eastAsia="bs-Latn-BA"/>
              </w:rPr>
            </w:pPr>
            <w:r w:rsidRPr="005D0D81">
              <w:rPr>
                <w:rFonts w:eastAsia="Times New Roman" w:cs="Calibri"/>
                <w:color w:val="000000"/>
                <w:sz w:val="18"/>
                <w:szCs w:val="18"/>
                <w:lang w:eastAsia="bs-Latn-BA"/>
              </w:rPr>
              <w:t>20-24</w:t>
            </w:r>
          </w:p>
        </w:tc>
        <w:tc>
          <w:tcPr>
            <w:tcW w:w="584" w:type="dxa"/>
            <w:tcBorders>
              <w:top w:val="nil"/>
              <w:left w:val="nil"/>
              <w:bottom w:val="single" w:sz="4" w:space="0" w:color="auto"/>
              <w:right w:val="single" w:sz="4" w:space="0" w:color="auto"/>
            </w:tcBorders>
            <w:shd w:val="clear" w:color="auto" w:fill="auto"/>
            <w:noWrap/>
            <w:vAlign w:val="bottom"/>
            <w:hideMark/>
          </w:tcPr>
          <w:p w:rsidR="005D0D81" w:rsidRPr="005D0D81" w:rsidRDefault="005D0D81" w:rsidP="005D0D81">
            <w:pPr>
              <w:spacing w:after="0" w:line="240" w:lineRule="auto"/>
              <w:jc w:val="right"/>
              <w:rPr>
                <w:rFonts w:eastAsia="Times New Roman" w:cs="Calibri"/>
                <w:color w:val="000000"/>
                <w:sz w:val="18"/>
                <w:szCs w:val="18"/>
                <w:lang w:eastAsia="bs-Latn-BA"/>
              </w:rPr>
            </w:pPr>
            <w:r w:rsidRPr="005D0D81">
              <w:rPr>
                <w:rFonts w:eastAsia="Times New Roman" w:cs="Calibri"/>
                <w:color w:val="000000"/>
                <w:sz w:val="18"/>
                <w:szCs w:val="18"/>
                <w:lang w:eastAsia="bs-Latn-BA"/>
              </w:rPr>
              <w:t>55</w:t>
            </w:r>
          </w:p>
        </w:tc>
        <w:tc>
          <w:tcPr>
            <w:tcW w:w="490" w:type="dxa"/>
            <w:tcBorders>
              <w:top w:val="nil"/>
              <w:left w:val="nil"/>
              <w:bottom w:val="single" w:sz="4" w:space="0" w:color="auto"/>
              <w:right w:val="single" w:sz="4" w:space="0" w:color="auto"/>
            </w:tcBorders>
            <w:shd w:val="clear" w:color="auto" w:fill="auto"/>
            <w:noWrap/>
            <w:vAlign w:val="bottom"/>
            <w:hideMark/>
          </w:tcPr>
          <w:p w:rsidR="005D0D81" w:rsidRPr="005D0D81" w:rsidRDefault="005D0D81" w:rsidP="005D0D81">
            <w:pPr>
              <w:spacing w:after="0" w:line="240" w:lineRule="auto"/>
              <w:jc w:val="right"/>
              <w:rPr>
                <w:rFonts w:eastAsia="Times New Roman" w:cs="Calibri"/>
                <w:color w:val="000000"/>
                <w:sz w:val="18"/>
                <w:szCs w:val="18"/>
                <w:lang w:eastAsia="bs-Latn-BA"/>
              </w:rPr>
            </w:pPr>
            <w:r w:rsidRPr="005D0D81">
              <w:rPr>
                <w:rFonts w:eastAsia="Times New Roman" w:cs="Calibri"/>
                <w:color w:val="000000"/>
                <w:sz w:val="18"/>
                <w:szCs w:val="18"/>
                <w:lang w:eastAsia="bs-Latn-BA"/>
              </w:rPr>
              <w:t>54</w:t>
            </w:r>
          </w:p>
        </w:tc>
        <w:tc>
          <w:tcPr>
            <w:tcW w:w="642" w:type="dxa"/>
            <w:tcBorders>
              <w:top w:val="nil"/>
              <w:left w:val="nil"/>
              <w:bottom w:val="single" w:sz="4" w:space="0" w:color="auto"/>
              <w:right w:val="single" w:sz="4" w:space="0" w:color="auto"/>
            </w:tcBorders>
            <w:shd w:val="clear" w:color="auto" w:fill="auto"/>
            <w:noWrap/>
            <w:vAlign w:val="bottom"/>
            <w:hideMark/>
          </w:tcPr>
          <w:p w:rsidR="005D0D81" w:rsidRPr="005D0D81" w:rsidRDefault="005D0D81" w:rsidP="005D0D81">
            <w:pPr>
              <w:spacing w:after="0" w:line="240" w:lineRule="auto"/>
              <w:jc w:val="right"/>
              <w:rPr>
                <w:rFonts w:eastAsia="Times New Roman" w:cs="Calibri"/>
                <w:color w:val="000000"/>
                <w:sz w:val="18"/>
                <w:szCs w:val="18"/>
                <w:lang w:eastAsia="bs-Latn-BA"/>
              </w:rPr>
            </w:pPr>
            <w:r w:rsidRPr="005D0D81">
              <w:rPr>
                <w:rFonts w:eastAsia="Times New Roman" w:cs="Calibri"/>
                <w:color w:val="000000"/>
                <w:sz w:val="18"/>
                <w:szCs w:val="18"/>
                <w:lang w:eastAsia="bs-Latn-BA"/>
              </w:rPr>
              <w:t>109</w:t>
            </w:r>
          </w:p>
        </w:tc>
        <w:tc>
          <w:tcPr>
            <w:tcW w:w="490" w:type="dxa"/>
            <w:tcBorders>
              <w:top w:val="nil"/>
              <w:left w:val="nil"/>
              <w:bottom w:val="single" w:sz="4" w:space="0" w:color="auto"/>
              <w:right w:val="single" w:sz="4" w:space="0" w:color="auto"/>
            </w:tcBorders>
            <w:shd w:val="clear" w:color="auto" w:fill="auto"/>
            <w:noWrap/>
            <w:vAlign w:val="bottom"/>
            <w:hideMark/>
          </w:tcPr>
          <w:p w:rsidR="005D0D81" w:rsidRPr="005D0D81" w:rsidRDefault="005D0D81" w:rsidP="005D0D81">
            <w:pPr>
              <w:spacing w:after="0" w:line="240" w:lineRule="auto"/>
              <w:jc w:val="right"/>
              <w:rPr>
                <w:rFonts w:eastAsia="Times New Roman" w:cs="Calibri"/>
                <w:color w:val="000000"/>
                <w:sz w:val="18"/>
                <w:szCs w:val="18"/>
                <w:lang w:eastAsia="bs-Latn-BA"/>
              </w:rPr>
            </w:pPr>
            <w:r w:rsidRPr="005D0D81">
              <w:rPr>
                <w:rFonts w:eastAsia="Times New Roman" w:cs="Calibri"/>
                <w:color w:val="000000"/>
                <w:sz w:val="18"/>
                <w:szCs w:val="18"/>
                <w:lang w:eastAsia="bs-Latn-BA"/>
              </w:rPr>
              <w:t>40</w:t>
            </w:r>
          </w:p>
        </w:tc>
        <w:tc>
          <w:tcPr>
            <w:tcW w:w="490" w:type="dxa"/>
            <w:tcBorders>
              <w:top w:val="nil"/>
              <w:left w:val="nil"/>
              <w:bottom w:val="single" w:sz="4" w:space="0" w:color="auto"/>
              <w:right w:val="single" w:sz="4" w:space="0" w:color="auto"/>
            </w:tcBorders>
            <w:shd w:val="clear" w:color="auto" w:fill="auto"/>
            <w:noWrap/>
            <w:vAlign w:val="bottom"/>
            <w:hideMark/>
          </w:tcPr>
          <w:p w:rsidR="005D0D81" w:rsidRPr="005D0D81" w:rsidRDefault="005D0D81" w:rsidP="005D0D81">
            <w:pPr>
              <w:spacing w:after="0" w:line="240" w:lineRule="auto"/>
              <w:jc w:val="right"/>
              <w:rPr>
                <w:rFonts w:eastAsia="Times New Roman" w:cs="Calibri"/>
                <w:color w:val="000000"/>
                <w:sz w:val="18"/>
                <w:szCs w:val="18"/>
                <w:lang w:eastAsia="bs-Latn-BA"/>
              </w:rPr>
            </w:pPr>
            <w:r w:rsidRPr="005D0D81">
              <w:rPr>
                <w:rFonts w:eastAsia="Times New Roman" w:cs="Calibri"/>
                <w:color w:val="000000"/>
                <w:sz w:val="18"/>
                <w:szCs w:val="18"/>
                <w:lang w:eastAsia="bs-Latn-BA"/>
              </w:rPr>
              <w:t>52</w:t>
            </w:r>
          </w:p>
        </w:tc>
        <w:tc>
          <w:tcPr>
            <w:tcW w:w="641" w:type="dxa"/>
            <w:tcBorders>
              <w:top w:val="nil"/>
              <w:left w:val="nil"/>
              <w:bottom w:val="single" w:sz="4" w:space="0" w:color="auto"/>
              <w:right w:val="single" w:sz="4" w:space="0" w:color="auto"/>
            </w:tcBorders>
            <w:shd w:val="clear" w:color="auto" w:fill="auto"/>
            <w:noWrap/>
            <w:vAlign w:val="bottom"/>
            <w:hideMark/>
          </w:tcPr>
          <w:p w:rsidR="005D0D81" w:rsidRPr="005D0D81" w:rsidRDefault="005D0D81" w:rsidP="005D0D81">
            <w:pPr>
              <w:spacing w:after="0" w:line="240" w:lineRule="auto"/>
              <w:jc w:val="right"/>
              <w:rPr>
                <w:rFonts w:eastAsia="Times New Roman" w:cs="Calibri"/>
                <w:color w:val="000000"/>
                <w:sz w:val="18"/>
                <w:szCs w:val="18"/>
                <w:lang w:eastAsia="bs-Latn-BA"/>
              </w:rPr>
            </w:pPr>
            <w:r w:rsidRPr="005D0D81">
              <w:rPr>
                <w:rFonts w:eastAsia="Times New Roman" w:cs="Calibri"/>
                <w:color w:val="000000"/>
                <w:sz w:val="18"/>
                <w:szCs w:val="18"/>
                <w:lang w:eastAsia="bs-Latn-BA"/>
              </w:rPr>
              <w:t>92</w:t>
            </w:r>
          </w:p>
        </w:tc>
        <w:tc>
          <w:tcPr>
            <w:tcW w:w="490" w:type="dxa"/>
            <w:tcBorders>
              <w:top w:val="nil"/>
              <w:left w:val="nil"/>
              <w:bottom w:val="single" w:sz="4" w:space="0" w:color="auto"/>
              <w:right w:val="single" w:sz="4" w:space="0" w:color="auto"/>
            </w:tcBorders>
            <w:shd w:val="clear" w:color="auto" w:fill="auto"/>
            <w:noWrap/>
            <w:vAlign w:val="bottom"/>
            <w:hideMark/>
          </w:tcPr>
          <w:p w:rsidR="005D0D81" w:rsidRPr="005D0D81" w:rsidRDefault="005D0D81" w:rsidP="005D0D81">
            <w:pPr>
              <w:spacing w:after="0" w:line="240" w:lineRule="auto"/>
              <w:jc w:val="right"/>
              <w:rPr>
                <w:rFonts w:eastAsia="Times New Roman" w:cs="Calibri"/>
                <w:color w:val="000000"/>
                <w:sz w:val="18"/>
                <w:szCs w:val="18"/>
                <w:lang w:eastAsia="bs-Latn-BA"/>
              </w:rPr>
            </w:pPr>
            <w:r w:rsidRPr="005D0D81">
              <w:rPr>
                <w:rFonts w:eastAsia="Times New Roman" w:cs="Calibri"/>
                <w:color w:val="000000"/>
                <w:sz w:val="18"/>
                <w:szCs w:val="18"/>
                <w:lang w:eastAsia="bs-Latn-BA"/>
              </w:rPr>
              <w:t>44</w:t>
            </w:r>
          </w:p>
        </w:tc>
        <w:tc>
          <w:tcPr>
            <w:tcW w:w="490" w:type="dxa"/>
            <w:tcBorders>
              <w:top w:val="nil"/>
              <w:left w:val="nil"/>
              <w:bottom w:val="single" w:sz="4" w:space="0" w:color="auto"/>
              <w:right w:val="single" w:sz="4" w:space="0" w:color="auto"/>
            </w:tcBorders>
            <w:shd w:val="clear" w:color="auto" w:fill="auto"/>
            <w:noWrap/>
            <w:vAlign w:val="bottom"/>
            <w:hideMark/>
          </w:tcPr>
          <w:p w:rsidR="005D0D81" w:rsidRPr="005D0D81" w:rsidRDefault="005D0D81" w:rsidP="005D0D81">
            <w:pPr>
              <w:spacing w:after="0" w:line="240" w:lineRule="auto"/>
              <w:jc w:val="right"/>
              <w:rPr>
                <w:rFonts w:eastAsia="Times New Roman" w:cs="Calibri"/>
                <w:color w:val="000000"/>
                <w:sz w:val="18"/>
                <w:szCs w:val="18"/>
                <w:lang w:eastAsia="bs-Latn-BA"/>
              </w:rPr>
            </w:pPr>
            <w:r w:rsidRPr="005D0D81">
              <w:rPr>
                <w:rFonts w:eastAsia="Times New Roman" w:cs="Calibri"/>
                <w:color w:val="000000"/>
                <w:sz w:val="18"/>
                <w:szCs w:val="18"/>
                <w:lang w:eastAsia="bs-Latn-BA"/>
              </w:rPr>
              <w:t>48</w:t>
            </w:r>
          </w:p>
        </w:tc>
        <w:tc>
          <w:tcPr>
            <w:tcW w:w="617" w:type="dxa"/>
            <w:tcBorders>
              <w:top w:val="nil"/>
              <w:left w:val="nil"/>
              <w:bottom w:val="single" w:sz="4" w:space="0" w:color="auto"/>
              <w:right w:val="single" w:sz="4" w:space="0" w:color="auto"/>
            </w:tcBorders>
            <w:shd w:val="clear" w:color="auto" w:fill="auto"/>
            <w:noWrap/>
            <w:vAlign w:val="bottom"/>
            <w:hideMark/>
          </w:tcPr>
          <w:p w:rsidR="005D0D81" w:rsidRPr="005D0D81" w:rsidRDefault="005D0D81" w:rsidP="005D0D81">
            <w:pPr>
              <w:spacing w:after="0" w:line="240" w:lineRule="auto"/>
              <w:jc w:val="right"/>
              <w:rPr>
                <w:rFonts w:eastAsia="Times New Roman" w:cs="Calibri"/>
                <w:color w:val="000000"/>
                <w:sz w:val="18"/>
                <w:szCs w:val="18"/>
                <w:lang w:eastAsia="bs-Latn-BA"/>
              </w:rPr>
            </w:pPr>
            <w:r w:rsidRPr="005D0D81">
              <w:rPr>
                <w:rFonts w:eastAsia="Times New Roman" w:cs="Calibri"/>
                <w:color w:val="000000"/>
                <w:sz w:val="18"/>
                <w:szCs w:val="18"/>
                <w:lang w:eastAsia="bs-Latn-BA"/>
              </w:rPr>
              <w:t>92</w:t>
            </w:r>
          </w:p>
        </w:tc>
        <w:tc>
          <w:tcPr>
            <w:tcW w:w="490" w:type="dxa"/>
            <w:tcBorders>
              <w:top w:val="nil"/>
              <w:left w:val="nil"/>
              <w:bottom w:val="single" w:sz="4" w:space="0" w:color="auto"/>
              <w:right w:val="single" w:sz="4" w:space="0" w:color="auto"/>
            </w:tcBorders>
            <w:shd w:val="clear" w:color="auto" w:fill="auto"/>
            <w:noWrap/>
            <w:vAlign w:val="bottom"/>
            <w:hideMark/>
          </w:tcPr>
          <w:p w:rsidR="005D0D81" w:rsidRPr="005D0D81" w:rsidRDefault="005D0D81" w:rsidP="005D0D81">
            <w:pPr>
              <w:spacing w:after="0" w:line="240" w:lineRule="auto"/>
              <w:jc w:val="right"/>
              <w:rPr>
                <w:rFonts w:eastAsia="Times New Roman" w:cs="Calibri"/>
                <w:color w:val="000000"/>
                <w:sz w:val="18"/>
                <w:szCs w:val="18"/>
                <w:lang w:eastAsia="bs-Latn-BA"/>
              </w:rPr>
            </w:pPr>
            <w:r w:rsidRPr="005D0D81">
              <w:rPr>
                <w:rFonts w:eastAsia="Times New Roman" w:cs="Calibri"/>
                <w:color w:val="000000"/>
                <w:sz w:val="18"/>
                <w:szCs w:val="18"/>
                <w:lang w:eastAsia="bs-Latn-BA"/>
              </w:rPr>
              <w:t>43</w:t>
            </w:r>
          </w:p>
        </w:tc>
        <w:tc>
          <w:tcPr>
            <w:tcW w:w="490" w:type="dxa"/>
            <w:tcBorders>
              <w:top w:val="nil"/>
              <w:left w:val="nil"/>
              <w:bottom w:val="single" w:sz="4" w:space="0" w:color="auto"/>
              <w:right w:val="single" w:sz="4" w:space="0" w:color="auto"/>
            </w:tcBorders>
            <w:shd w:val="clear" w:color="auto" w:fill="auto"/>
            <w:noWrap/>
            <w:vAlign w:val="bottom"/>
            <w:hideMark/>
          </w:tcPr>
          <w:p w:rsidR="005D0D81" w:rsidRPr="005D0D81" w:rsidRDefault="005D0D81" w:rsidP="005D0D81">
            <w:pPr>
              <w:spacing w:after="0" w:line="240" w:lineRule="auto"/>
              <w:jc w:val="right"/>
              <w:rPr>
                <w:rFonts w:eastAsia="Times New Roman" w:cs="Calibri"/>
                <w:color w:val="000000"/>
                <w:sz w:val="18"/>
                <w:szCs w:val="18"/>
                <w:lang w:eastAsia="bs-Latn-BA"/>
              </w:rPr>
            </w:pPr>
            <w:r w:rsidRPr="005D0D81">
              <w:rPr>
                <w:rFonts w:eastAsia="Times New Roman" w:cs="Calibri"/>
                <w:color w:val="000000"/>
                <w:sz w:val="18"/>
                <w:szCs w:val="18"/>
                <w:lang w:eastAsia="bs-Latn-BA"/>
              </w:rPr>
              <w:t>46</w:t>
            </w:r>
          </w:p>
        </w:tc>
        <w:tc>
          <w:tcPr>
            <w:tcW w:w="617" w:type="dxa"/>
            <w:tcBorders>
              <w:top w:val="nil"/>
              <w:left w:val="nil"/>
              <w:bottom w:val="single" w:sz="4" w:space="0" w:color="auto"/>
              <w:right w:val="single" w:sz="4" w:space="0" w:color="auto"/>
            </w:tcBorders>
            <w:shd w:val="clear" w:color="auto" w:fill="auto"/>
            <w:noWrap/>
            <w:vAlign w:val="bottom"/>
            <w:hideMark/>
          </w:tcPr>
          <w:p w:rsidR="005D0D81" w:rsidRPr="005D0D81" w:rsidRDefault="005D0D81" w:rsidP="005D0D81">
            <w:pPr>
              <w:spacing w:after="0" w:line="240" w:lineRule="auto"/>
              <w:jc w:val="right"/>
              <w:rPr>
                <w:rFonts w:eastAsia="Times New Roman" w:cs="Calibri"/>
                <w:color w:val="000000"/>
                <w:sz w:val="18"/>
                <w:szCs w:val="18"/>
                <w:lang w:eastAsia="bs-Latn-BA"/>
              </w:rPr>
            </w:pPr>
            <w:r w:rsidRPr="005D0D81">
              <w:rPr>
                <w:rFonts w:eastAsia="Times New Roman" w:cs="Calibri"/>
                <w:color w:val="000000"/>
                <w:sz w:val="18"/>
                <w:szCs w:val="18"/>
                <w:lang w:eastAsia="bs-Latn-BA"/>
              </w:rPr>
              <w:t>89</w:t>
            </w:r>
          </w:p>
        </w:tc>
        <w:tc>
          <w:tcPr>
            <w:tcW w:w="491" w:type="dxa"/>
            <w:gridSpan w:val="2"/>
            <w:tcBorders>
              <w:top w:val="nil"/>
              <w:left w:val="nil"/>
              <w:bottom w:val="single" w:sz="4" w:space="0" w:color="auto"/>
              <w:right w:val="single" w:sz="4" w:space="0" w:color="auto"/>
            </w:tcBorders>
            <w:shd w:val="clear" w:color="auto" w:fill="auto"/>
            <w:noWrap/>
            <w:vAlign w:val="bottom"/>
            <w:hideMark/>
          </w:tcPr>
          <w:p w:rsidR="005D0D81" w:rsidRPr="005D0D81" w:rsidRDefault="005D0D81" w:rsidP="005D0D81">
            <w:pPr>
              <w:spacing w:after="0" w:line="240" w:lineRule="auto"/>
              <w:jc w:val="right"/>
              <w:rPr>
                <w:rFonts w:eastAsia="Times New Roman" w:cs="Calibri"/>
                <w:color w:val="000000"/>
                <w:sz w:val="18"/>
                <w:szCs w:val="18"/>
                <w:lang w:eastAsia="bs-Latn-BA"/>
              </w:rPr>
            </w:pPr>
            <w:r w:rsidRPr="005D0D81">
              <w:rPr>
                <w:rFonts w:eastAsia="Times New Roman" w:cs="Calibri"/>
                <w:color w:val="000000"/>
                <w:sz w:val="18"/>
                <w:szCs w:val="18"/>
                <w:lang w:eastAsia="bs-Latn-BA"/>
              </w:rPr>
              <w:t>50</w:t>
            </w:r>
          </w:p>
        </w:tc>
        <w:tc>
          <w:tcPr>
            <w:tcW w:w="490" w:type="dxa"/>
            <w:tcBorders>
              <w:top w:val="nil"/>
              <w:left w:val="nil"/>
              <w:bottom w:val="single" w:sz="4" w:space="0" w:color="auto"/>
              <w:right w:val="single" w:sz="4" w:space="0" w:color="auto"/>
            </w:tcBorders>
            <w:shd w:val="clear" w:color="auto" w:fill="auto"/>
            <w:noWrap/>
            <w:vAlign w:val="bottom"/>
            <w:hideMark/>
          </w:tcPr>
          <w:p w:rsidR="005D0D81" w:rsidRPr="005D0D81" w:rsidRDefault="005D0D81" w:rsidP="005D0D81">
            <w:pPr>
              <w:spacing w:after="0" w:line="240" w:lineRule="auto"/>
              <w:jc w:val="right"/>
              <w:rPr>
                <w:rFonts w:eastAsia="Times New Roman" w:cs="Calibri"/>
                <w:color w:val="000000"/>
                <w:sz w:val="18"/>
                <w:szCs w:val="18"/>
                <w:lang w:eastAsia="bs-Latn-BA"/>
              </w:rPr>
            </w:pPr>
            <w:r w:rsidRPr="005D0D81">
              <w:rPr>
                <w:rFonts w:eastAsia="Times New Roman" w:cs="Calibri"/>
                <w:color w:val="000000"/>
                <w:sz w:val="18"/>
                <w:szCs w:val="18"/>
                <w:lang w:eastAsia="bs-Latn-BA"/>
              </w:rPr>
              <w:t>43</w:t>
            </w:r>
          </w:p>
        </w:tc>
        <w:tc>
          <w:tcPr>
            <w:tcW w:w="632" w:type="dxa"/>
            <w:tcBorders>
              <w:top w:val="nil"/>
              <w:left w:val="nil"/>
              <w:bottom w:val="single" w:sz="4" w:space="0" w:color="auto"/>
              <w:right w:val="single" w:sz="4" w:space="0" w:color="auto"/>
            </w:tcBorders>
            <w:shd w:val="clear" w:color="auto" w:fill="auto"/>
            <w:noWrap/>
            <w:vAlign w:val="bottom"/>
            <w:hideMark/>
          </w:tcPr>
          <w:p w:rsidR="005D0D81" w:rsidRPr="005D0D81" w:rsidRDefault="005D0D81" w:rsidP="005D0D81">
            <w:pPr>
              <w:spacing w:after="0" w:line="240" w:lineRule="auto"/>
              <w:jc w:val="right"/>
              <w:rPr>
                <w:rFonts w:eastAsia="Times New Roman" w:cs="Calibri"/>
                <w:color w:val="000000"/>
                <w:sz w:val="18"/>
                <w:szCs w:val="18"/>
                <w:lang w:eastAsia="bs-Latn-BA"/>
              </w:rPr>
            </w:pPr>
            <w:r w:rsidRPr="005D0D81">
              <w:rPr>
                <w:rFonts w:eastAsia="Times New Roman" w:cs="Calibri"/>
                <w:color w:val="000000"/>
                <w:sz w:val="18"/>
                <w:szCs w:val="18"/>
                <w:lang w:eastAsia="bs-Latn-BA"/>
              </w:rPr>
              <w:t>93</w:t>
            </w:r>
          </w:p>
        </w:tc>
      </w:tr>
      <w:tr w:rsidR="005D0D81" w:rsidRPr="005D0D81" w:rsidTr="00DD6F7C">
        <w:trPr>
          <w:trHeight w:val="266"/>
        </w:trPr>
        <w:tc>
          <w:tcPr>
            <w:tcW w:w="1071" w:type="dxa"/>
            <w:tcBorders>
              <w:top w:val="nil"/>
              <w:left w:val="single" w:sz="4" w:space="0" w:color="auto"/>
              <w:bottom w:val="single" w:sz="4" w:space="0" w:color="auto"/>
              <w:right w:val="single" w:sz="4" w:space="0" w:color="auto"/>
            </w:tcBorders>
            <w:shd w:val="clear" w:color="auto" w:fill="auto"/>
            <w:hideMark/>
          </w:tcPr>
          <w:p w:rsidR="005D0D81" w:rsidRPr="005D0D81" w:rsidRDefault="005D0D81" w:rsidP="005D0D81">
            <w:pPr>
              <w:spacing w:after="0" w:line="240" w:lineRule="auto"/>
              <w:jc w:val="center"/>
              <w:rPr>
                <w:rFonts w:eastAsia="Times New Roman" w:cs="Calibri"/>
                <w:color w:val="000000"/>
                <w:sz w:val="18"/>
                <w:szCs w:val="18"/>
                <w:lang w:eastAsia="bs-Latn-BA"/>
              </w:rPr>
            </w:pPr>
            <w:r w:rsidRPr="005D0D81">
              <w:rPr>
                <w:rFonts w:eastAsia="Times New Roman" w:cs="Calibri"/>
                <w:color w:val="000000"/>
                <w:sz w:val="18"/>
                <w:szCs w:val="18"/>
                <w:lang w:eastAsia="bs-Latn-BA"/>
              </w:rPr>
              <w:t>25-29</w:t>
            </w:r>
          </w:p>
        </w:tc>
        <w:tc>
          <w:tcPr>
            <w:tcW w:w="584" w:type="dxa"/>
            <w:tcBorders>
              <w:top w:val="nil"/>
              <w:left w:val="nil"/>
              <w:bottom w:val="single" w:sz="4" w:space="0" w:color="auto"/>
              <w:right w:val="single" w:sz="4" w:space="0" w:color="auto"/>
            </w:tcBorders>
            <w:shd w:val="clear" w:color="auto" w:fill="auto"/>
            <w:noWrap/>
            <w:vAlign w:val="bottom"/>
            <w:hideMark/>
          </w:tcPr>
          <w:p w:rsidR="005D0D81" w:rsidRPr="005D0D81" w:rsidRDefault="005D0D81" w:rsidP="005D0D81">
            <w:pPr>
              <w:spacing w:after="0" w:line="240" w:lineRule="auto"/>
              <w:jc w:val="right"/>
              <w:rPr>
                <w:rFonts w:eastAsia="Times New Roman" w:cs="Calibri"/>
                <w:color w:val="000000"/>
                <w:sz w:val="18"/>
                <w:szCs w:val="18"/>
                <w:lang w:eastAsia="bs-Latn-BA"/>
              </w:rPr>
            </w:pPr>
            <w:r w:rsidRPr="005D0D81">
              <w:rPr>
                <w:rFonts w:eastAsia="Times New Roman" w:cs="Calibri"/>
                <w:color w:val="000000"/>
                <w:sz w:val="18"/>
                <w:szCs w:val="18"/>
                <w:lang w:eastAsia="bs-Latn-BA"/>
              </w:rPr>
              <w:t>51</w:t>
            </w:r>
          </w:p>
        </w:tc>
        <w:tc>
          <w:tcPr>
            <w:tcW w:w="490" w:type="dxa"/>
            <w:tcBorders>
              <w:top w:val="nil"/>
              <w:left w:val="nil"/>
              <w:bottom w:val="single" w:sz="4" w:space="0" w:color="auto"/>
              <w:right w:val="single" w:sz="4" w:space="0" w:color="auto"/>
            </w:tcBorders>
            <w:shd w:val="clear" w:color="auto" w:fill="auto"/>
            <w:noWrap/>
            <w:vAlign w:val="bottom"/>
            <w:hideMark/>
          </w:tcPr>
          <w:p w:rsidR="005D0D81" w:rsidRPr="005D0D81" w:rsidRDefault="005D0D81" w:rsidP="005D0D81">
            <w:pPr>
              <w:spacing w:after="0" w:line="240" w:lineRule="auto"/>
              <w:jc w:val="right"/>
              <w:rPr>
                <w:rFonts w:eastAsia="Times New Roman" w:cs="Calibri"/>
                <w:color w:val="000000"/>
                <w:sz w:val="18"/>
                <w:szCs w:val="18"/>
                <w:lang w:eastAsia="bs-Latn-BA"/>
              </w:rPr>
            </w:pPr>
            <w:r w:rsidRPr="005D0D81">
              <w:rPr>
                <w:rFonts w:eastAsia="Times New Roman" w:cs="Calibri"/>
                <w:color w:val="000000"/>
                <w:sz w:val="18"/>
                <w:szCs w:val="18"/>
                <w:lang w:eastAsia="bs-Latn-BA"/>
              </w:rPr>
              <w:t>56</w:t>
            </w:r>
          </w:p>
        </w:tc>
        <w:tc>
          <w:tcPr>
            <w:tcW w:w="642" w:type="dxa"/>
            <w:tcBorders>
              <w:top w:val="nil"/>
              <w:left w:val="nil"/>
              <w:bottom w:val="single" w:sz="4" w:space="0" w:color="auto"/>
              <w:right w:val="single" w:sz="4" w:space="0" w:color="auto"/>
            </w:tcBorders>
            <w:shd w:val="clear" w:color="auto" w:fill="auto"/>
            <w:noWrap/>
            <w:vAlign w:val="bottom"/>
            <w:hideMark/>
          </w:tcPr>
          <w:p w:rsidR="005D0D81" w:rsidRPr="005D0D81" w:rsidRDefault="005D0D81" w:rsidP="005D0D81">
            <w:pPr>
              <w:spacing w:after="0" w:line="240" w:lineRule="auto"/>
              <w:jc w:val="right"/>
              <w:rPr>
                <w:rFonts w:eastAsia="Times New Roman" w:cs="Calibri"/>
                <w:color w:val="000000"/>
                <w:sz w:val="18"/>
                <w:szCs w:val="18"/>
                <w:lang w:eastAsia="bs-Latn-BA"/>
              </w:rPr>
            </w:pPr>
            <w:r w:rsidRPr="005D0D81">
              <w:rPr>
                <w:rFonts w:eastAsia="Times New Roman" w:cs="Calibri"/>
                <w:color w:val="000000"/>
                <w:sz w:val="18"/>
                <w:szCs w:val="18"/>
                <w:lang w:eastAsia="bs-Latn-BA"/>
              </w:rPr>
              <w:t>107</w:t>
            </w:r>
          </w:p>
        </w:tc>
        <w:tc>
          <w:tcPr>
            <w:tcW w:w="490" w:type="dxa"/>
            <w:tcBorders>
              <w:top w:val="nil"/>
              <w:left w:val="nil"/>
              <w:bottom w:val="single" w:sz="4" w:space="0" w:color="auto"/>
              <w:right w:val="single" w:sz="4" w:space="0" w:color="auto"/>
            </w:tcBorders>
            <w:shd w:val="clear" w:color="auto" w:fill="auto"/>
            <w:noWrap/>
            <w:vAlign w:val="bottom"/>
            <w:hideMark/>
          </w:tcPr>
          <w:p w:rsidR="005D0D81" w:rsidRPr="005D0D81" w:rsidRDefault="005D0D81" w:rsidP="005D0D81">
            <w:pPr>
              <w:spacing w:after="0" w:line="240" w:lineRule="auto"/>
              <w:jc w:val="right"/>
              <w:rPr>
                <w:rFonts w:eastAsia="Times New Roman" w:cs="Calibri"/>
                <w:color w:val="000000"/>
                <w:sz w:val="18"/>
                <w:szCs w:val="18"/>
                <w:lang w:eastAsia="bs-Latn-BA"/>
              </w:rPr>
            </w:pPr>
            <w:r w:rsidRPr="005D0D81">
              <w:rPr>
                <w:rFonts w:eastAsia="Times New Roman" w:cs="Calibri"/>
                <w:color w:val="000000"/>
                <w:sz w:val="18"/>
                <w:szCs w:val="18"/>
                <w:lang w:eastAsia="bs-Latn-BA"/>
              </w:rPr>
              <w:t>41</w:t>
            </w:r>
          </w:p>
        </w:tc>
        <w:tc>
          <w:tcPr>
            <w:tcW w:w="490" w:type="dxa"/>
            <w:tcBorders>
              <w:top w:val="nil"/>
              <w:left w:val="nil"/>
              <w:bottom w:val="single" w:sz="4" w:space="0" w:color="auto"/>
              <w:right w:val="single" w:sz="4" w:space="0" w:color="auto"/>
            </w:tcBorders>
            <w:shd w:val="clear" w:color="auto" w:fill="auto"/>
            <w:noWrap/>
            <w:vAlign w:val="bottom"/>
            <w:hideMark/>
          </w:tcPr>
          <w:p w:rsidR="005D0D81" w:rsidRPr="005D0D81" w:rsidRDefault="005D0D81" w:rsidP="005D0D81">
            <w:pPr>
              <w:spacing w:after="0" w:line="240" w:lineRule="auto"/>
              <w:jc w:val="right"/>
              <w:rPr>
                <w:rFonts w:eastAsia="Times New Roman" w:cs="Calibri"/>
                <w:color w:val="000000"/>
                <w:sz w:val="18"/>
                <w:szCs w:val="18"/>
                <w:lang w:eastAsia="bs-Latn-BA"/>
              </w:rPr>
            </w:pPr>
            <w:r w:rsidRPr="005D0D81">
              <w:rPr>
                <w:rFonts w:eastAsia="Times New Roman" w:cs="Calibri"/>
                <w:color w:val="000000"/>
                <w:sz w:val="18"/>
                <w:szCs w:val="18"/>
                <w:lang w:eastAsia="bs-Latn-BA"/>
              </w:rPr>
              <w:t>49</w:t>
            </w:r>
          </w:p>
        </w:tc>
        <w:tc>
          <w:tcPr>
            <w:tcW w:w="641" w:type="dxa"/>
            <w:tcBorders>
              <w:top w:val="nil"/>
              <w:left w:val="nil"/>
              <w:bottom w:val="single" w:sz="4" w:space="0" w:color="auto"/>
              <w:right w:val="single" w:sz="4" w:space="0" w:color="auto"/>
            </w:tcBorders>
            <w:shd w:val="clear" w:color="auto" w:fill="auto"/>
            <w:noWrap/>
            <w:vAlign w:val="bottom"/>
            <w:hideMark/>
          </w:tcPr>
          <w:p w:rsidR="005D0D81" w:rsidRPr="005D0D81" w:rsidRDefault="005D0D81" w:rsidP="005D0D81">
            <w:pPr>
              <w:spacing w:after="0" w:line="240" w:lineRule="auto"/>
              <w:jc w:val="right"/>
              <w:rPr>
                <w:rFonts w:eastAsia="Times New Roman" w:cs="Calibri"/>
                <w:color w:val="000000"/>
                <w:sz w:val="18"/>
                <w:szCs w:val="18"/>
                <w:lang w:eastAsia="bs-Latn-BA"/>
              </w:rPr>
            </w:pPr>
            <w:r w:rsidRPr="005D0D81">
              <w:rPr>
                <w:rFonts w:eastAsia="Times New Roman" w:cs="Calibri"/>
                <w:color w:val="000000"/>
                <w:sz w:val="18"/>
                <w:szCs w:val="18"/>
                <w:lang w:eastAsia="bs-Latn-BA"/>
              </w:rPr>
              <w:t>90</w:t>
            </w:r>
          </w:p>
        </w:tc>
        <w:tc>
          <w:tcPr>
            <w:tcW w:w="490" w:type="dxa"/>
            <w:tcBorders>
              <w:top w:val="nil"/>
              <w:left w:val="nil"/>
              <w:bottom w:val="single" w:sz="4" w:space="0" w:color="auto"/>
              <w:right w:val="single" w:sz="4" w:space="0" w:color="auto"/>
            </w:tcBorders>
            <w:shd w:val="clear" w:color="auto" w:fill="auto"/>
            <w:noWrap/>
            <w:vAlign w:val="bottom"/>
            <w:hideMark/>
          </w:tcPr>
          <w:p w:rsidR="005D0D81" w:rsidRPr="005D0D81" w:rsidRDefault="005D0D81" w:rsidP="005D0D81">
            <w:pPr>
              <w:spacing w:after="0" w:line="240" w:lineRule="auto"/>
              <w:jc w:val="right"/>
              <w:rPr>
                <w:rFonts w:eastAsia="Times New Roman" w:cs="Calibri"/>
                <w:color w:val="000000"/>
                <w:sz w:val="18"/>
                <w:szCs w:val="18"/>
                <w:lang w:eastAsia="bs-Latn-BA"/>
              </w:rPr>
            </w:pPr>
            <w:r w:rsidRPr="005D0D81">
              <w:rPr>
                <w:rFonts w:eastAsia="Times New Roman" w:cs="Calibri"/>
                <w:color w:val="000000"/>
                <w:sz w:val="18"/>
                <w:szCs w:val="18"/>
                <w:lang w:eastAsia="bs-Latn-BA"/>
              </w:rPr>
              <w:t>36</w:t>
            </w:r>
          </w:p>
        </w:tc>
        <w:tc>
          <w:tcPr>
            <w:tcW w:w="490" w:type="dxa"/>
            <w:tcBorders>
              <w:top w:val="nil"/>
              <w:left w:val="nil"/>
              <w:bottom w:val="single" w:sz="4" w:space="0" w:color="auto"/>
              <w:right w:val="single" w:sz="4" w:space="0" w:color="auto"/>
            </w:tcBorders>
            <w:shd w:val="clear" w:color="auto" w:fill="auto"/>
            <w:noWrap/>
            <w:vAlign w:val="bottom"/>
            <w:hideMark/>
          </w:tcPr>
          <w:p w:rsidR="005D0D81" w:rsidRPr="005D0D81" w:rsidRDefault="005D0D81" w:rsidP="005D0D81">
            <w:pPr>
              <w:spacing w:after="0" w:line="240" w:lineRule="auto"/>
              <w:jc w:val="right"/>
              <w:rPr>
                <w:rFonts w:eastAsia="Times New Roman" w:cs="Calibri"/>
                <w:color w:val="000000"/>
                <w:sz w:val="18"/>
                <w:szCs w:val="18"/>
                <w:lang w:eastAsia="bs-Latn-BA"/>
              </w:rPr>
            </w:pPr>
            <w:r w:rsidRPr="005D0D81">
              <w:rPr>
                <w:rFonts w:eastAsia="Times New Roman" w:cs="Calibri"/>
                <w:color w:val="000000"/>
                <w:sz w:val="18"/>
                <w:szCs w:val="18"/>
                <w:lang w:eastAsia="bs-Latn-BA"/>
              </w:rPr>
              <w:t>38</w:t>
            </w:r>
          </w:p>
        </w:tc>
        <w:tc>
          <w:tcPr>
            <w:tcW w:w="617" w:type="dxa"/>
            <w:tcBorders>
              <w:top w:val="nil"/>
              <w:left w:val="nil"/>
              <w:bottom w:val="single" w:sz="4" w:space="0" w:color="auto"/>
              <w:right w:val="single" w:sz="4" w:space="0" w:color="auto"/>
            </w:tcBorders>
            <w:shd w:val="clear" w:color="auto" w:fill="auto"/>
            <w:noWrap/>
            <w:vAlign w:val="bottom"/>
            <w:hideMark/>
          </w:tcPr>
          <w:p w:rsidR="005D0D81" w:rsidRPr="005D0D81" w:rsidRDefault="005D0D81" w:rsidP="005D0D81">
            <w:pPr>
              <w:spacing w:after="0" w:line="240" w:lineRule="auto"/>
              <w:jc w:val="right"/>
              <w:rPr>
                <w:rFonts w:eastAsia="Times New Roman" w:cs="Calibri"/>
                <w:color w:val="000000"/>
                <w:sz w:val="18"/>
                <w:szCs w:val="18"/>
                <w:lang w:eastAsia="bs-Latn-BA"/>
              </w:rPr>
            </w:pPr>
            <w:r w:rsidRPr="005D0D81">
              <w:rPr>
                <w:rFonts w:eastAsia="Times New Roman" w:cs="Calibri"/>
                <w:color w:val="000000"/>
                <w:sz w:val="18"/>
                <w:szCs w:val="18"/>
                <w:lang w:eastAsia="bs-Latn-BA"/>
              </w:rPr>
              <w:t>74</w:t>
            </w:r>
          </w:p>
        </w:tc>
        <w:tc>
          <w:tcPr>
            <w:tcW w:w="490" w:type="dxa"/>
            <w:tcBorders>
              <w:top w:val="nil"/>
              <w:left w:val="nil"/>
              <w:bottom w:val="single" w:sz="4" w:space="0" w:color="auto"/>
              <w:right w:val="single" w:sz="4" w:space="0" w:color="auto"/>
            </w:tcBorders>
            <w:shd w:val="clear" w:color="auto" w:fill="auto"/>
            <w:noWrap/>
            <w:vAlign w:val="bottom"/>
            <w:hideMark/>
          </w:tcPr>
          <w:p w:rsidR="005D0D81" w:rsidRPr="005D0D81" w:rsidRDefault="005D0D81" w:rsidP="005D0D81">
            <w:pPr>
              <w:spacing w:after="0" w:line="240" w:lineRule="auto"/>
              <w:jc w:val="right"/>
              <w:rPr>
                <w:rFonts w:eastAsia="Times New Roman" w:cs="Calibri"/>
                <w:color w:val="000000"/>
                <w:sz w:val="18"/>
                <w:szCs w:val="18"/>
                <w:lang w:eastAsia="bs-Latn-BA"/>
              </w:rPr>
            </w:pPr>
            <w:r w:rsidRPr="005D0D81">
              <w:rPr>
                <w:rFonts w:eastAsia="Times New Roman" w:cs="Calibri"/>
                <w:color w:val="000000"/>
                <w:sz w:val="18"/>
                <w:szCs w:val="18"/>
                <w:lang w:eastAsia="bs-Latn-BA"/>
              </w:rPr>
              <w:t>24</w:t>
            </w:r>
          </w:p>
        </w:tc>
        <w:tc>
          <w:tcPr>
            <w:tcW w:w="490" w:type="dxa"/>
            <w:tcBorders>
              <w:top w:val="nil"/>
              <w:left w:val="nil"/>
              <w:bottom w:val="single" w:sz="4" w:space="0" w:color="auto"/>
              <w:right w:val="single" w:sz="4" w:space="0" w:color="auto"/>
            </w:tcBorders>
            <w:shd w:val="clear" w:color="auto" w:fill="auto"/>
            <w:noWrap/>
            <w:vAlign w:val="bottom"/>
            <w:hideMark/>
          </w:tcPr>
          <w:p w:rsidR="005D0D81" w:rsidRPr="005D0D81" w:rsidRDefault="005D0D81" w:rsidP="005D0D81">
            <w:pPr>
              <w:spacing w:after="0" w:line="240" w:lineRule="auto"/>
              <w:jc w:val="right"/>
              <w:rPr>
                <w:rFonts w:eastAsia="Times New Roman" w:cs="Calibri"/>
                <w:color w:val="000000"/>
                <w:sz w:val="18"/>
                <w:szCs w:val="18"/>
                <w:lang w:eastAsia="bs-Latn-BA"/>
              </w:rPr>
            </w:pPr>
            <w:r w:rsidRPr="005D0D81">
              <w:rPr>
                <w:rFonts w:eastAsia="Times New Roman" w:cs="Calibri"/>
                <w:color w:val="000000"/>
                <w:sz w:val="18"/>
                <w:szCs w:val="18"/>
                <w:lang w:eastAsia="bs-Latn-BA"/>
              </w:rPr>
              <w:t>40</w:t>
            </w:r>
          </w:p>
        </w:tc>
        <w:tc>
          <w:tcPr>
            <w:tcW w:w="617" w:type="dxa"/>
            <w:tcBorders>
              <w:top w:val="nil"/>
              <w:left w:val="nil"/>
              <w:bottom w:val="single" w:sz="4" w:space="0" w:color="auto"/>
              <w:right w:val="single" w:sz="4" w:space="0" w:color="auto"/>
            </w:tcBorders>
            <w:shd w:val="clear" w:color="auto" w:fill="auto"/>
            <w:noWrap/>
            <w:vAlign w:val="bottom"/>
            <w:hideMark/>
          </w:tcPr>
          <w:p w:rsidR="005D0D81" w:rsidRPr="005D0D81" w:rsidRDefault="005D0D81" w:rsidP="005D0D81">
            <w:pPr>
              <w:spacing w:after="0" w:line="240" w:lineRule="auto"/>
              <w:jc w:val="right"/>
              <w:rPr>
                <w:rFonts w:eastAsia="Times New Roman" w:cs="Calibri"/>
                <w:color w:val="000000"/>
                <w:sz w:val="18"/>
                <w:szCs w:val="18"/>
                <w:lang w:eastAsia="bs-Latn-BA"/>
              </w:rPr>
            </w:pPr>
            <w:r w:rsidRPr="005D0D81">
              <w:rPr>
                <w:rFonts w:eastAsia="Times New Roman" w:cs="Calibri"/>
                <w:color w:val="000000"/>
                <w:sz w:val="18"/>
                <w:szCs w:val="18"/>
                <w:lang w:eastAsia="bs-Latn-BA"/>
              </w:rPr>
              <w:t>64</w:t>
            </w:r>
          </w:p>
        </w:tc>
        <w:tc>
          <w:tcPr>
            <w:tcW w:w="491" w:type="dxa"/>
            <w:gridSpan w:val="2"/>
            <w:tcBorders>
              <w:top w:val="nil"/>
              <w:left w:val="nil"/>
              <w:bottom w:val="single" w:sz="4" w:space="0" w:color="auto"/>
              <w:right w:val="single" w:sz="4" w:space="0" w:color="auto"/>
            </w:tcBorders>
            <w:shd w:val="clear" w:color="auto" w:fill="auto"/>
            <w:noWrap/>
            <w:vAlign w:val="bottom"/>
            <w:hideMark/>
          </w:tcPr>
          <w:p w:rsidR="005D0D81" w:rsidRPr="005D0D81" w:rsidRDefault="005D0D81" w:rsidP="005D0D81">
            <w:pPr>
              <w:spacing w:after="0" w:line="240" w:lineRule="auto"/>
              <w:jc w:val="right"/>
              <w:rPr>
                <w:rFonts w:eastAsia="Times New Roman" w:cs="Calibri"/>
                <w:color w:val="000000"/>
                <w:sz w:val="18"/>
                <w:szCs w:val="18"/>
                <w:lang w:eastAsia="bs-Latn-BA"/>
              </w:rPr>
            </w:pPr>
            <w:r w:rsidRPr="005D0D81">
              <w:rPr>
                <w:rFonts w:eastAsia="Times New Roman" w:cs="Calibri"/>
                <w:color w:val="000000"/>
                <w:sz w:val="18"/>
                <w:szCs w:val="18"/>
                <w:lang w:eastAsia="bs-Latn-BA"/>
              </w:rPr>
              <w:t>21</w:t>
            </w:r>
          </w:p>
        </w:tc>
        <w:tc>
          <w:tcPr>
            <w:tcW w:w="490" w:type="dxa"/>
            <w:tcBorders>
              <w:top w:val="nil"/>
              <w:left w:val="nil"/>
              <w:bottom w:val="single" w:sz="4" w:space="0" w:color="auto"/>
              <w:right w:val="single" w:sz="4" w:space="0" w:color="auto"/>
            </w:tcBorders>
            <w:shd w:val="clear" w:color="auto" w:fill="auto"/>
            <w:noWrap/>
            <w:vAlign w:val="bottom"/>
            <w:hideMark/>
          </w:tcPr>
          <w:p w:rsidR="005D0D81" w:rsidRPr="005D0D81" w:rsidRDefault="005D0D81" w:rsidP="005D0D81">
            <w:pPr>
              <w:spacing w:after="0" w:line="240" w:lineRule="auto"/>
              <w:jc w:val="right"/>
              <w:rPr>
                <w:rFonts w:eastAsia="Times New Roman" w:cs="Calibri"/>
                <w:color w:val="000000"/>
                <w:sz w:val="18"/>
                <w:szCs w:val="18"/>
                <w:lang w:eastAsia="bs-Latn-BA"/>
              </w:rPr>
            </w:pPr>
            <w:r w:rsidRPr="005D0D81">
              <w:rPr>
                <w:rFonts w:eastAsia="Times New Roman" w:cs="Calibri"/>
                <w:color w:val="000000"/>
                <w:sz w:val="18"/>
                <w:szCs w:val="18"/>
                <w:lang w:eastAsia="bs-Latn-BA"/>
              </w:rPr>
              <w:t>25</w:t>
            </w:r>
          </w:p>
        </w:tc>
        <w:tc>
          <w:tcPr>
            <w:tcW w:w="632" w:type="dxa"/>
            <w:tcBorders>
              <w:top w:val="nil"/>
              <w:left w:val="nil"/>
              <w:bottom w:val="single" w:sz="4" w:space="0" w:color="auto"/>
              <w:right w:val="single" w:sz="4" w:space="0" w:color="auto"/>
            </w:tcBorders>
            <w:shd w:val="clear" w:color="auto" w:fill="auto"/>
            <w:noWrap/>
            <w:vAlign w:val="bottom"/>
            <w:hideMark/>
          </w:tcPr>
          <w:p w:rsidR="005D0D81" w:rsidRPr="005D0D81" w:rsidRDefault="005D0D81" w:rsidP="005D0D81">
            <w:pPr>
              <w:spacing w:after="0" w:line="240" w:lineRule="auto"/>
              <w:jc w:val="right"/>
              <w:rPr>
                <w:rFonts w:eastAsia="Times New Roman" w:cs="Calibri"/>
                <w:color w:val="000000"/>
                <w:sz w:val="18"/>
                <w:szCs w:val="18"/>
                <w:lang w:eastAsia="bs-Latn-BA"/>
              </w:rPr>
            </w:pPr>
            <w:r w:rsidRPr="005D0D81">
              <w:rPr>
                <w:rFonts w:eastAsia="Times New Roman" w:cs="Calibri"/>
                <w:color w:val="000000"/>
                <w:sz w:val="18"/>
                <w:szCs w:val="18"/>
                <w:lang w:eastAsia="bs-Latn-BA"/>
              </w:rPr>
              <w:t>46</w:t>
            </w:r>
          </w:p>
        </w:tc>
      </w:tr>
      <w:tr w:rsidR="005D0D81" w:rsidRPr="005D0D81" w:rsidTr="00DD6F7C">
        <w:trPr>
          <w:trHeight w:val="266"/>
        </w:trPr>
        <w:tc>
          <w:tcPr>
            <w:tcW w:w="1071" w:type="dxa"/>
            <w:tcBorders>
              <w:top w:val="nil"/>
              <w:left w:val="single" w:sz="4" w:space="0" w:color="auto"/>
              <w:bottom w:val="single" w:sz="4" w:space="0" w:color="auto"/>
              <w:right w:val="single" w:sz="4" w:space="0" w:color="auto"/>
            </w:tcBorders>
            <w:shd w:val="clear" w:color="auto" w:fill="auto"/>
            <w:hideMark/>
          </w:tcPr>
          <w:p w:rsidR="005D0D81" w:rsidRPr="005D0D81" w:rsidRDefault="005D0D81" w:rsidP="005D0D81">
            <w:pPr>
              <w:spacing w:after="0" w:line="240" w:lineRule="auto"/>
              <w:jc w:val="center"/>
              <w:rPr>
                <w:rFonts w:eastAsia="Times New Roman" w:cs="Calibri"/>
                <w:color w:val="000000"/>
                <w:sz w:val="18"/>
                <w:szCs w:val="18"/>
                <w:lang w:eastAsia="bs-Latn-BA"/>
              </w:rPr>
            </w:pPr>
            <w:r w:rsidRPr="005D0D81">
              <w:rPr>
                <w:rFonts w:eastAsia="Times New Roman" w:cs="Calibri"/>
                <w:color w:val="000000"/>
                <w:sz w:val="18"/>
                <w:szCs w:val="18"/>
                <w:lang w:eastAsia="bs-Latn-BA"/>
              </w:rPr>
              <w:t>30-34</w:t>
            </w:r>
          </w:p>
        </w:tc>
        <w:tc>
          <w:tcPr>
            <w:tcW w:w="584" w:type="dxa"/>
            <w:tcBorders>
              <w:top w:val="nil"/>
              <w:left w:val="nil"/>
              <w:bottom w:val="single" w:sz="4" w:space="0" w:color="auto"/>
              <w:right w:val="single" w:sz="4" w:space="0" w:color="auto"/>
            </w:tcBorders>
            <w:shd w:val="clear" w:color="auto" w:fill="auto"/>
            <w:noWrap/>
            <w:vAlign w:val="bottom"/>
            <w:hideMark/>
          </w:tcPr>
          <w:p w:rsidR="005D0D81" w:rsidRPr="005D0D81" w:rsidRDefault="005D0D81" w:rsidP="005D0D81">
            <w:pPr>
              <w:spacing w:after="0" w:line="240" w:lineRule="auto"/>
              <w:jc w:val="right"/>
              <w:rPr>
                <w:rFonts w:eastAsia="Times New Roman" w:cs="Calibri"/>
                <w:color w:val="000000"/>
                <w:sz w:val="18"/>
                <w:szCs w:val="18"/>
                <w:lang w:eastAsia="bs-Latn-BA"/>
              </w:rPr>
            </w:pPr>
            <w:r w:rsidRPr="005D0D81">
              <w:rPr>
                <w:rFonts w:eastAsia="Times New Roman" w:cs="Calibri"/>
                <w:color w:val="000000"/>
                <w:sz w:val="18"/>
                <w:szCs w:val="18"/>
                <w:lang w:eastAsia="bs-Latn-BA"/>
              </w:rPr>
              <w:t>36</w:t>
            </w:r>
          </w:p>
        </w:tc>
        <w:tc>
          <w:tcPr>
            <w:tcW w:w="490" w:type="dxa"/>
            <w:tcBorders>
              <w:top w:val="nil"/>
              <w:left w:val="nil"/>
              <w:bottom w:val="single" w:sz="4" w:space="0" w:color="auto"/>
              <w:right w:val="single" w:sz="4" w:space="0" w:color="auto"/>
            </w:tcBorders>
            <w:shd w:val="clear" w:color="auto" w:fill="auto"/>
            <w:noWrap/>
            <w:vAlign w:val="bottom"/>
            <w:hideMark/>
          </w:tcPr>
          <w:p w:rsidR="005D0D81" w:rsidRPr="005D0D81" w:rsidRDefault="005D0D81" w:rsidP="005D0D81">
            <w:pPr>
              <w:spacing w:after="0" w:line="240" w:lineRule="auto"/>
              <w:jc w:val="right"/>
              <w:rPr>
                <w:rFonts w:eastAsia="Times New Roman" w:cs="Calibri"/>
                <w:color w:val="000000"/>
                <w:sz w:val="18"/>
                <w:szCs w:val="18"/>
                <w:lang w:eastAsia="bs-Latn-BA"/>
              </w:rPr>
            </w:pPr>
            <w:r w:rsidRPr="005D0D81">
              <w:rPr>
                <w:rFonts w:eastAsia="Times New Roman" w:cs="Calibri"/>
                <w:color w:val="000000"/>
                <w:sz w:val="18"/>
                <w:szCs w:val="18"/>
                <w:lang w:eastAsia="bs-Latn-BA"/>
              </w:rPr>
              <w:t>63</w:t>
            </w:r>
          </w:p>
        </w:tc>
        <w:tc>
          <w:tcPr>
            <w:tcW w:w="642" w:type="dxa"/>
            <w:tcBorders>
              <w:top w:val="nil"/>
              <w:left w:val="nil"/>
              <w:bottom w:val="single" w:sz="4" w:space="0" w:color="auto"/>
              <w:right w:val="single" w:sz="4" w:space="0" w:color="auto"/>
            </w:tcBorders>
            <w:shd w:val="clear" w:color="auto" w:fill="auto"/>
            <w:noWrap/>
            <w:vAlign w:val="bottom"/>
            <w:hideMark/>
          </w:tcPr>
          <w:p w:rsidR="005D0D81" w:rsidRPr="005D0D81" w:rsidRDefault="005D0D81" w:rsidP="005D0D81">
            <w:pPr>
              <w:spacing w:after="0" w:line="240" w:lineRule="auto"/>
              <w:jc w:val="right"/>
              <w:rPr>
                <w:rFonts w:eastAsia="Times New Roman" w:cs="Calibri"/>
                <w:color w:val="000000"/>
                <w:sz w:val="18"/>
                <w:szCs w:val="18"/>
                <w:lang w:eastAsia="bs-Latn-BA"/>
              </w:rPr>
            </w:pPr>
            <w:r w:rsidRPr="005D0D81">
              <w:rPr>
                <w:rFonts w:eastAsia="Times New Roman" w:cs="Calibri"/>
                <w:color w:val="000000"/>
                <w:sz w:val="18"/>
                <w:szCs w:val="18"/>
                <w:lang w:eastAsia="bs-Latn-BA"/>
              </w:rPr>
              <w:t>99</w:t>
            </w:r>
          </w:p>
        </w:tc>
        <w:tc>
          <w:tcPr>
            <w:tcW w:w="490" w:type="dxa"/>
            <w:tcBorders>
              <w:top w:val="nil"/>
              <w:left w:val="nil"/>
              <w:bottom w:val="single" w:sz="4" w:space="0" w:color="auto"/>
              <w:right w:val="single" w:sz="4" w:space="0" w:color="auto"/>
            </w:tcBorders>
            <w:shd w:val="clear" w:color="auto" w:fill="auto"/>
            <w:noWrap/>
            <w:vAlign w:val="bottom"/>
            <w:hideMark/>
          </w:tcPr>
          <w:p w:rsidR="005D0D81" w:rsidRPr="005D0D81" w:rsidRDefault="005D0D81" w:rsidP="005D0D81">
            <w:pPr>
              <w:spacing w:after="0" w:line="240" w:lineRule="auto"/>
              <w:jc w:val="right"/>
              <w:rPr>
                <w:rFonts w:eastAsia="Times New Roman" w:cs="Calibri"/>
                <w:color w:val="000000"/>
                <w:sz w:val="18"/>
                <w:szCs w:val="18"/>
                <w:lang w:eastAsia="bs-Latn-BA"/>
              </w:rPr>
            </w:pPr>
            <w:r w:rsidRPr="005D0D81">
              <w:rPr>
                <w:rFonts w:eastAsia="Times New Roman" w:cs="Calibri"/>
                <w:color w:val="000000"/>
                <w:sz w:val="18"/>
                <w:szCs w:val="18"/>
                <w:lang w:eastAsia="bs-Latn-BA"/>
              </w:rPr>
              <w:t>31</w:t>
            </w:r>
          </w:p>
        </w:tc>
        <w:tc>
          <w:tcPr>
            <w:tcW w:w="490" w:type="dxa"/>
            <w:tcBorders>
              <w:top w:val="nil"/>
              <w:left w:val="nil"/>
              <w:bottom w:val="single" w:sz="4" w:space="0" w:color="auto"/>
              <w:right w:val="single" w:sz="4" w:space="0" w:color="auto"/>
            </w:tcBorders>
            <w:shd w:val="clear" w:color="auto" w:fill="auto"/>
            <w:noWrap/>
            <w:vAlign w:val="bottom"/>
            <w:hideMark/>
          </w:tcPr>
          <w:p w:rsidR="005D0D81" w:rsidRPr="005D0D81" w:rsidRDefault="005D0D81" w:rsidP="005D0D81">
            <w:pPr>
              <w:spacing w:after="0" w:line="240" w:lineRule="auto"/>
              <w:jc w:val="right"/>
              <w:rPr>
                <w:rFonts w:eastAsia="Times New Roman" w:cs="Calibri"/>
                <w:color w:val="000000"/>
                <w:sz w:val="18"/>
                <w:szCs w:val="18"/>
                <w:lang w:eastAsia="bs-Latn-BA"/>
              </w:rPr>
            </w:pPr>
            <w:r w:rsidRPr="005D0D81">
              <w:rPr>
                <w:rFonts w:eastAsia="Times New Roman" w:cs="Calibri"/>
                <w:color w:val="000000"/>
                <w:sz w:val="18"/>
                <w:szCs w:val="18"/>
                <w:lang w:eastAsia="bs-Latn-BA"/>
              </w:rPr>
              <w:t>48</w:t>
            </w:r>
          </w:p>
        </w:tc>
        <w:tc>
          <w:tcPr>
            <w:tcW w:w="641" w:type="dxa"/>
            <w:tcBorders>
              <w:top w:val="nil"/>
              <w:left w:val="nil"/>
              <w:bottom w:val="single" w:sz="4" w:space="0" w:color="auto"/>
              <w:right w:val="single" w:sz="4" w:space="0" w:color="auto"/>
            </w:tcBorders>
            <w:shd w:val="clear" w:color="auto" w:fill="auto"/>
            <w:noWrap/>
            <w:vAlign w:val="bottom"/>
            <w:hideMark/>
          </w:tcPr>
          <w:p w:rsidR="005D0D81" w:rsidRPr="005D0D81" w:rsidRDefault="005D0D81" w:rsidP="005D0D81">
            <w:pPr>
              <w:spacing w:after="0" w:line="240" w:lineRule="auto"/>
              <w:jc w:val="right"/>
              <w:rPr>
                <w:rFonts w:eastAsia="Times New Roman" w:cs="Calibri"/>
                <w:color w:val="000000"/>
                <w:sz w:val="18"/>
                <w:szCs w:val="18"/>
                <w:lang w:eastAsia="bs-Latn-BA"/>
              </w:rPr>
            </w:pPr>
            <w:r w:rsidRPr="005D0D81">
              <w:rPr>
                <w:rFonts w:eastAsia="Times New Roman" w:cs="Calibri"/>
                <w:color w:val="000000"/>
                <w:sz w:val="18"/>
                <w:szCs w:val="18"/>
                <w:lang w:eastAsia="bs-Latn-BA"/>
              </w:rPr>
              <w:t>79</w:t>
            </w:r>
          </w:p>
        </w:tc>
        <w:tc>
          <w:tcPr>
            <w:tcW w:w="490" w:type="dxa"/>
            <w:tcBorders>
              <w:top w:val="nil"/>
              <w:left w:val="nil"/>
              <w:bottom w:val="single" w:sz="4" w:space="0" w:color="auto"/>
              <w:right w:val="single" w:sz="4" w:space="0" w:color="auto"/>
            </w:tcBorders>
            <w:shd w:val="clear" w:color="auto" w:fill="auto"/>
            <w:noWrap/>
            <w:vAlign w:val="bottom"/>
            <w:hideMark/>
          </w:tcPr>
          <w:p w:rsidR="005D0D81" w:rsidRPr="005D0D81" w:rsidRDefault="005D0D81" w:rsidP="005D0D81">
            <w:pPr>
              <w:spacing w:after="0" w:line="240" w:lineRule="auto"/>
              <w:jc w:val="right"/>
              <w:rPr>
                <w:rFonts w:eastAsia="Times New Roman" w:cs="Calibri"/>
                <w:color w:val="000000"/>
                <w:sz w:val="18"/>
                <w:szCs w:val="18"/>
                <w:lang w:eastAsia="bs-Latn-BA"/>
              </w:rPr>
            </w:pPr>
            <w:r w:rsidRPr="005D0D81">
              <w:rPr>
                <w:rFonts w:eastAsia="Times New Roman" w:cs="Calibri"/>
                <w:color w:val="000000"/>
                <w:sz w:val="18"/>
                <w:szCs w:val="18"/>
                <w:lang w:eastAsia="bs-Latn-BA"/>
              </w:rPr>
              <w:t>37</w:t>
            </w:r>
          </w:p>
        </w:tc>
        <w:tc>
          <w:tcPr>
            <w:tcW w:w="490" w:type="dxa"/>
            <w:tcBorders>
              <w:top w:val="nil"/>
              <w:left w:val="nil"/>
              <w:bottom w:val="single" w:sz="4" w:space="0" w:color="auto"/>
              <w:right w:val="single" w:sz="4" w:space="0" w:color="auto"/>
            </w:tcBorders>
            <w:shd w:val="clear" w:color="auto" w:fill="auto"/>
            <w:noWrap/>
            <w:vAlign w:val="bottom"/>
            <w:hideMark/>
          </w:tcPr>
          <w:p w:rsidR="005D0D81" w:rsidRPr="005D0D81" w:rsidRDefault="005D0D81" w:rsidP="005D0D81">
            <w:pPr>
              <w:spacing w:after="0" w:line="240" w:lineRule="auto"/>
              <w:jc w:val="right"/>
              <w:rPr>
                <w:rFonts w:eastAsia="Times New Roman" w:cs="Calibri"/>
                <w:color w:val="000000"/>
                <w:sz w:val="18"/>
                <w:szCs w:val="18"/>
                <w:lang w:eastAsia="bs-Latn-BA"/>
              </w:rPr>
            </w:pPr>
            <w:r w:rsidRPr="005D0D81">
              <w:rPr>
                <w:rFonts w:eastAsia="Times New Roman" w:cs="Calibri"/>
                <w:color w:val="000000"/>
                <w:sz w:val="18"/>
                <w:szCs w:val="18"/>
                <w:lang w:eastAsia="bs-Latn-BA"/>
              </w:rPr>
              <w:t>38</w:t>
            </w:r>
          </w:p>
        </w:tc>
        <w:tc>
          <w:tcPr>
            <w:tcW w:w="617" w:type="dxa"/>
            <w:tcBorders>
              <w:top w:val="nil"/>
              <w:left w:val="nil"/>
              <w:bottom w:val="single" w:sz="4" w:space="0" w:color="auto"/>
              <w:right w:val="single" w:sz="4" w:space="0" w:color="auto"/>
            </w:tcBorders>
            <w:shd w:val="clear" w:color="auto" w:fill="auto"/>
            <w:noWrap/>
            <w:vAlign w:val="bottom"/>
            <w:hideMark/>
          </w:tcPr>
          <w:p w:rsidR="005D0D81" w:rsidRPr="005D0D81" w:rsidRDefault="005D0D81" w:rsidP="005D0D81">
            <w:pPr>
              <w:spacing w:after="0" w:line="240" w:lineRule="auto"/>
              <w:jc w:val="right"/>
              <w:rPr>
                <w:rFonts w:eastAsia="Times New Roman" w:cs="Calibri"/>
                <w:color w:val="000000"/>
                <w:sz w:val="18"/>
                <w:szCs w:val="18"/>
                <w:lang w:eastAsia="bs-Latn-BA"/>
              </w:rPr>
            </w:pPr>
            <w:r w:rsidRPr="005D0D81">
              <w:rPr>
                <w:rFonts w:eastAsia="Times New Roman" w:cs="Calibri"/>
                <w:color w:val="000000"/>
                <w:sz w:val="18"/>
                <w:szCs w:val="18"/>
                <w:lang w:eastAsia="bs-Latn-BA"/>
              </w:rPr>
              <w:t>75</w:t>
            </w:r>
          </w:p>
        </w:tc>
        <w:tc>
          <w:tcPr>
            <w:tcW w:w="490" w:type="dxa"/>
            <w:tcBorders>
              <w:top w:val="nil"/>
              <w:left w:val="nil"/>
              <w:bottom w:val="single" w:sz="4" w:space="0" w:color="auto"/>
              <w:right w:val="single" w:sz="4" w:space="0" w:color="auto"/>
            </w:tcBorders>
            <w:shd w:val="clear" w:color="auto" w:fill="auto"/>
            <w:noWrap/>
            <w:vAlign w:val="bottom"/>
            <w:hideMark/>
          </w:tcPr>
          <w:p w:rsidR="005D0D81" w:rsidRPr="005D0D81" w:rsidRDefault="005D0D81" w:rsidP="005D0D81">
            <w:pPr>
              <w:spacing w:after="0" w:line="240" w:lineRule="auto"/>
              <w:jc w:val="right"/>
              <w:rPr>
                <w:rFonts w:eastAsia="Times New Roman" w:cs="Calibri"/>
                <w:color w:val="000000"/>
                <w:sz w:val="18"/>
                <w:szCs w:val="18"/>
                <w:lang w:eastAsia="bs-Latn-BA"/>
              </w:rPr>
            </w:pPr>
            <w:r w:rsidRPr="005D0D81">
              <w:rPr>
                <w:rFonts w:eastAsia="Times New Roman" w:cs="Calibri"/>
                <w:color w:val="000000"/>
                <w:sz w:val="18"/>
                <w:szCs w:val="18"/>
                <w:lang w:eastAsia="bs-Latn-BA"/>
              </w:rPr>
              <w:t>31</w:t>
            </w:r>
          </w:p>
        </w:tc>
        <w:tc>
          <w:tcPr>
            <w:tcW w:w="490" w:type="dxa"/>
            <w:tcBorders>
              <w:top w:val="nil"/>
              <w:left w:val="nil"/>
              <w:bottom w:val="single" w:sz="4" w:space="0" w:color="auto"/>
              <w:right w:val="single" w:sz="4" w:space="0" w:color="auto"/>
            </w:tcBorders>
            <w:shd w:val="clear" w:color="auto" w:fill="auto"/>
            <w:noWrap/>
            <w:vAlign w:val="bottom"/>
            <w:hideMark/>
          </w:tcPr>
          <w:p w:rsidR="005D0D81" w:rsidRPr="005D0D81" w:rsidRDefault="005D0D81" w:rsidP="005D0D81">
            <w:pPr>
              <w:spacing w:after="0" w:line="240" w:lineRule="auto"/>
              <w:jc w:val="right"/>
              <w:rPr>
                <w:rFonts w:eastAsia="Times New Roman" w:cs="Calibri"/>
                <w:color w:val="000000"/>
                <w:sz w:val="18"/>
                <w:szCs w:val="18"/>
                <w:lang w:eastAsia="bs-Latn-BA"/>
              </w:rPr>
            </w:pPr>
            <w:r w:rsidRPr="005D0D81">
              <w:rPr>
                <w:rFonts w:eastAsia="Times New Roman" w:cs="Calibri"/>
                <w:color w:val="000000"/>
                <w:sz w:val="18"/>
                <w:szCs w:val="18"/>
                <w:lang w:eastAsia="bs-Latn-BA"/>
              </w:rPr>
              <w:t>33</w:t>
            </w:r>
          </w:p>
        </w:tc>
        <w:tc>
          <w:tcPr>
            <w:tcW w:w="617" w:type="dxa"/>
            <w:tcBorders>
              <w:top w:val="nil"/>
              <w:left w:val="nil"/>
              <w:bottom w:val="single" w:sz="4" w:space="0" w:color="auto"/>
              <w:right w:val="single" w:sz="4" w:space="0" w:color="auto"/>
            </w:tcBorders>
            <w:shd w:val="clear" w:color="auto" w:fill="auto"/>
            <w:noWrap/>
            <w:vAlign w:val="bottom"/>
            <w:hideMark/>
          </w:tcPr>
          <w:p w:rsidR="005D0D81" w:rsidRPr="005D0D81" w:rsidRDefault="005D0D81" w:rsidP="005D0D81">
            <w:pPr>
              <w:spacing w:after="0" w:line="240" w:lineRule="auto"/>
              <w:jc w:val="right"/>
              <w:rPr>
                <w:rFonts w:eastAsia="Times New Roman" w:cs="Calibri"/>
                <w:color w:val="000000"/>
                <w:sz w:val="18"/>
                <w:szCs w:val="18"/>
                <w:lang w:eastAsia="bs-Latn-BA"/>
              </w:rPr>
            </w:pPr>
            <w:r w:rsidRPr="005D0D81">
              <w:rPr>
                <w:rFonts w:eastAsia="Times New Roman" w:cs="Calibri"/>
                <w:color w:val="000000"/>
                <w:sz w:val="18"/>
                <w:szCs w:val="18"/>
                <w:lang w:eastAsia="bs-Latn-BA"/>
              </w:rPr>
              <w:t>64</w:t>
            </w:r>
          </w:p>
        </w:tc>
        <w:tc>
          <w:tcPr>
            <w:tcW w:w="491" w:type="dxa"/>
            <w:gridSpan w:val="2"/>
            <w:tcBorders>
              <w:top w:val="nil"/>
              <w:left w:val="nil"/>
              <w:bottom w:val="single" w:sz="4" w:space="0" w:color="auto"/>
              <w:right w:val="single" w:sz="4" w:space="0" w:color="auto"/>
            </w:tcBorders>
            <w:shd w:val="clear" w:color="auto" w:fill="auto"/>
            <w:noWrap/>
            <w:vAlign w:val="bottom"/>
            <w:hideMark/>
          </w:tcPr>
          <w:p w:rsidR="005D0D81" w:rsidRPr="005D0D81" w:rsidRDefault="005D0D81" w:rsidP="005D0D81">
            <w:pPr>
              <w:spacing w:after="0" w:line="240" w:lineRule="auto"/>
              <w:jc w:val="right"/>
              <w:rPr>
                <w:rFonts w:eastAsia="Times New Roman" w:cs="Calibri"/>
                <w:color w:val="000000"/>
                <w:sz w:val="18"/>
                <w:szCs w:val="18"/>
                <w:lang w:eastAsia="bs-Latn-BA"/>
              </w:rPr>
            </w:pPr>
            <w:r w:rsidRPr="005D0D81">
              <w:rPr>
                <w:rFonts w:eastAsia="Times New Roman" w:cs="Calibri"/>
                <w:color w:val="000000"/>
                <w:sz w:val="18"/>
                <w:szCs w:val="18"/>
                <w:lang w:eastAsia="bs-Latn-BA"/>
              </w:rPr>
              <w:t>20</w:t>
            </w:r>
          </w:p>
        </w:tc>
        <w:tc>
          <w:tcPr>
            <w:tcW w:w="490" w:type="dxa"/>
            <w:tcBorders>
              <w:top w:val="nil"/>
              <w:left w:val="nil"/>
              <w:bottom w:val="single" w:sz="4" w:space="0" w:color="auto"/>
              <w:right w:val="single" w:sz="4" w:space="0" w:color="auto"/>
            </w:tcBorders>
            <w:shd w:val="clear" w:color="auto" w:fill="auto"/>
            <w:noWrap/>
            <w:vAlign w:val="bottom"/>
            <w:hideMark/>
          </w:tcPr>
          <w:p w:rsidR="005D0D81" w:rsidRPr="005D0D81" w:rsidRDefault="005D0D81" w:rsidP="005D0D81">
            <w:pPr>
              <w:spacing w:after="0" w:line="240" w:lineRule="auto"/>
              <w:jc w:val="right"/>
              <w:rPr>
                <w:rFonts w:eastAsia="Times New Roman" w:cs="Calibri"/>
                <w:color w:val="000000"/>
                <w:sz w:val="18"/>
                <w:szCs w:val="18"/>
                <w:lang w:eastAsia="bs-Latn-BA"/>
              </w:rPr>
            </w:pPr>
            <w:r w:rsidRPr="005D0D81">
              <w:rPr>
                <w:rFonts w:eastAsia="Times New Roman" w:cs="Calibri"/>
                <w:color w:val="000000"/>
                <w:sz w:val="18"/>
                <w:szCs w:val="18"/>
                <w:lang w:eastAsia="bs-Latn-BA"/>
              </w:rPr>
              <w:t>29</w:t>
            </w:r>
          </w:p>
        </w:tc>
        <w:tc>
          <w:tcPr>
            <w:tcW w:w="632" w:type="dxa"/>
            <w:tcBorders>
              <w:top w:val="nil"/>
              <w:left w:val="nil"/>
              <w:bottom w:val="single" w:sz="4" w:space="0" w:color="auto"/>
              <w:right w:val="single" w:sz="4" w:space="0" w:color="auto"/>
            </w:tcBorders>
            <w:shd w:val="clear" w:color="auto" w:fill="auto"/>
            <w:noWrap/>
            <w:vAlign w:val="bottom"/>
            <w:hideMark/>
          </w:tcPr>
          <w:p w:rsidR="005D0D81" w:rsidRPr="005D0D81" w:rsidRDefault="005D0D81" w:rsidP="005D0D81">
            <w:pPr>
              <w:spacing w:after="0" w:line="240" w:lineRule="auto"/>
              <w:jc w:val="right"/>
              <w:rPr>
                <w:rFonts w:eastAsia="Times New Roman" w:cs="Calibri"/>
                <w:color w:val="000000"/>
                <w:sz w:val="18"/>
                <w:szCs w:val="18"/>
                <w:lang w:eastAsia="bs-Latn-BA"/>
              </w:rPr>
            </w:pPr>
            <w:r w:rsidRPr="005D0D81">
              <w:rPr>
                <w:rFonts w:eastAsia="Times New Roman" w:cs="Calibri"/>
                <w:color w:val="000000"/>
                <w:sz w:val="18"/>
                <w:szCs w:val="18"/>
                <w:lang w:eastAsia="bs-Latn-BA"/>
              </w:rPr>
              <w:t>49</w:t>
            </w:r>
          </w:p>
        </w:tc>
      </w:tr>
      <w:tr w:rsidR="005D0D81" w:rsidRPr="005D0D81" w:rsidTr="00DD6F7C">
        <w:trPr>
          <w:trHeight w:val="266"/>
        </w:trPr>
        <w:tc>
          <w:tcPr>
            <w:tcW w:w="1071" w:type="dxa"/>
            <w:tcBorders>
              <w:top w:val="nil"/>
              <w:left w:val="single" w:sz="4" w:space="0" w:color="auto"/>
              <w:bottom w:val="single" w:sz="4" w:space="0" w:color="auto"/>
              <w:right w:val="single" w:sz="4" w:space="0" w:color="auto"/>
            </w:tcBorders>
            <w:shd w:val="clear" w:color="auto" w:fill="auto"/>
            <w:hideMark/>
          </w:tcPr>
          <w:p w:rsidR="005D0D81" w:rsidRPr="005D0D81" w:rsidRDefault="005D0D81" w:rsidP="005D0D81">
            <w:pPr>
              <w:spacing w:after="0" w:line="240" w:lineRule="auto"/>
              <w:jc w:val="center"/>
              <w:rPr>
                <w:rFonts w:eastAsia="Times New Roman" w:cs="Calibri"/>
                <w:color w:val="000000"/>
                <w:sz w:val="18"/>
                <w:szCs w:val="18"/>
                <w:lang w:eastAsia="bs-Latn-BA"/>
              </w:rPr>
            </w:pPr>
            <w:r w:rsidRPr="005D0D81">
              <w:rPr>
                <w:rFonts w:eastAsia="Times New Roman" w:cs="Calibri"/>
                <w:color w:val="000000"/>
                <w:sz w:val="18"/>
                <w:szCs w:val="18"/>
                <w:lang w:eastAsia="bs-Latn-BA"/>
              </w:rPr>
              <w:t>35-39</w:t>
            </w:r>
          </w:p>
        </w:tc>
        <w:tc>
          <w:tcPr>
            <w:tcW w:w="584" w:type="dxa"/>
            <w:tcBorders>
              <w:top w:val="nil"/>
              <w:left w:val="nil"/>
              <w:bottom w:val="single" w:sz="4" w:space="0" w:color="auto"/>
              <w:right w:val="single" w:sz="4" w:space="0" w:color="auto"/>
            </w:tcBorders>
            <w:shd w:val="clear" w:color="auto" w:fill="auto"/>
            <w:noWrap/>
            <w:vAlign w:val="bottom"/>
            <w:hideMark/>
          </w:tcPr>
          <w:p w:rsidR="005D0D81" w:rsidRPr="005D0D81" w:rsidRDefault="005D0D81" w:rsidP="005D0D81">
            <w:pPr>
              <w:spacing w:after="0" w:line="240" w:lineRule="auto"/>
              <w:jc w:val="right"/>
              <w:rPr>
                <w:rFonts w:eastAsia="Times New Roman" w:cs="Calibri"/>
                <w:color w:val="000000"/>
                <w:sz w:val="18"/>
                <w:szCs w:val="18"/>
                <w:lang w:eastAsia="bs-Latn-BA"/>
              </w:rPr>
            </w:pPr>
            <w:r w:rsidRPr="005D0D81">
              <w:rPr>
                <w:rFonts w:eastAsia="Times New Roman" w:cs="Calibri"/>
                <w:color w:val="000000"/>
                <w:sz w:val="18"/>
                <w:szCs w:val="18"/>
                <w:lang w:eastAsia="bs-Latn-BA"/>
              </w:rPr>
              <w:t>52</w:t>
            </w:r>
          </w:p>
        </w:tc>
        <w:tc>
          <w:tcPr>
            <w:tcW w:w="490" w:type="dxa"/>
            <w:tcBorders>
              <w:top w:val="nil"/>
              <w:left w:val="nil"/>
              <w:bottom w:val="single" w:sz="4" w:space="0" w:color="auto"/>
              <w:right w:val="single" w:sz="4" w:space="0" w:color="auto"/>
            </w:tcBorders>
            <w:shd w:val="clear" w:color="auto" w:fill="auto"/>
            <w:noWrap/>
            <w:vAlign w:val="bottom"/>
            <w:hideMark/>
          </w:tcPr>
          <w:p w:rsidR="005D0D81" w:rsidRPr="005D0D81" w:rsidRDefault="005D0D81" w:rsidP="005D0D81">
            <w:pPr>
              <w:spacing w:after="0" w:line="240" w:lineRule="auto"/>
              <w:jc w:val="right"/>
              <w:rPr>
                <w:rFonts w:eastAsia="Times New Roman" w:cs="Calibri"/>
                <w:color w:val="000000"/>
                <w:sz w:val="18"/>
                <w:szCs w:val="18"/>
                <w:lang w:eastAsia="bs-Latn-BA"/>
              </w:rPr>
            </w:pPr>
            <w:r w:rsidRPr="005D0D81">
              <w:rPr>
                <w:rFonts w:eastAsia="Times New Roman" w:cs="Calibri"/>
                <w:color w:val="000000"/>
                <w:sz w:val="18"/>
                <w:szCs w:val="18"/>
                <w:lang w:eastAsia="bs-Latn-BA"/>
              </w:rPr>
              <w:t>68</w:t>
            </w:r>
          </w:p>
        </w:tc>
        <w:tc>
          <w:tcPr>
            <w:tcW w:w="642" w:type="dxa"/>
            <w:tcBorders>
              <w:top w:val="nil"/>
              <w:left w:val="nil"/>
              <w:bottom w:val="single" w:sz="4" w:space="0" w:color="auto"/>
              <w:right w:val="single" w:sz="4" w:space="0" w:color="auto"/>
            </w:tcBorders>
            <w:shd w:val="clear" w:color="auto" w:fill="auto"/>
            <w:noWrap/>
            <w:vAlign w:val="bottom"/>
            <w:hideMark/>
          </w:tcPr>
          <w:p w:rsidR="005D0D81" w:rsidRPr="005D0D81" w:rsidRDefault="005D0D81" w:rsidP="005D0D81">
            <w:pPr>
              <w:spacing w:after="0" w:line="240" w:lineRule="auto"/>
              <w:jc w:val="right"/>
              <w:rPr>
                <w:rFonts w:eastAsia="Times New Roman" w:cs="Calibri"/>
                <w:color w:val="000000"/>
                <w:sz w:val="18"/>
                <w:szCs w:val="18"/>
                <w:lang w:eastAsia="bs-Latn-BA"/>
              </w:rPr>
            </w:pPr>
            <w:r w:rsidRPr="005D0D81">
              <w:rPr>
                <w:rFonts w:eastAsia="Times New Roman" w:cs="Calibri"/>
                <w:color w:val="000000"/>
                <w:sz w:val="18"/>
                <w:szCs w:val="18"/>
                <w:lang w:eastAsia="bs-Latn-BA"/>
              </w:rPr>
              <w:t>120</w:t>
            </w:r>
          </w:p>
        </w:tc>
        <w:tc>
          <w:tcPr>
            <w:tcW w:w="490" w:type="dxa"/>
            <w:tcBorders>
              <w:top w:val="nil"/>
              <w:left w:val="nil"/>
              <w:bottom w:val="single" w:sz="4" w:space="0" w:color="auto"/>
              <w:right w:val="single" w:sz="4" w:space="0" w:color="auto"/>
            </w:tcBorders>
            <w:shd w:val="clear" w:color="auto" w:fill="auto"/>
            <w:noWrap/>
            <w:vAlign w:val="bottom"/>
            <w:hideMark/>
          </w:tcPr>
          <w:p w:rsidR="005D0D81" w:rsidRPr="005D0D81" w:rsidRDefault="005D0D81" w:rsidP="005D0D81">
            <w:pPr>
              <w:spacing w:after="0" w:line="240" w:lineRule="auto"/>
              <w:jc w:val="right"/>
              <w:rPr>
                <w:rFonts w:eastAsia="Times New Roman" w:cs="Calibri"/>
                <w:color w:val="000000"/>
                <w:sz w:val="18"/>
                <w:szCs w:val="18"/>
                <w:lang w:eastAsia="bs-Latn-BA"/>
              </w:rPr>
            </w:pPr>
            <w:r w:rsidRPr="005D0D81">
              <w:rPr>
                <w:rFonts w:eastAsia="Times New Roman" w:cs="Calibri"/>
                <w:color w:val="000000"/>
                <w:sz w:val="18"/>
                <w:szCs w:val="18"/>
                <w:lang w:eastAsia="bs-Latn-BA"/>
              </w:rPr>
              <w:t>47</w:t>
            </w:r>
          </w:p>
        </w:tc>
        <w:tc>
          <w:tcPr>
            <w:tcW w:w="490" w:type="dxa"/>
            <w:tcBorders>
              <w:top w:val="nil"/>
              <w:left w:val="nil"/>
              <w:bottom w:val="single" w:sz="4" w:space="0" w:color="auto"/>
              <w:right w:val="single" w:sz="4" w:space="0" w:color="auto"/>
            </w:tcBorders>
            <w:shd w:val="clear" w:color="auto" w:fill="auto"/>
            <w:noWrap/>
            <w:vAlign w:val="bottom"/>
            <w:hideMark/>
          </w:tcPr>
          <w:p w:rsidR="005D0D81" w:rsidRPr="005D0D81" w:rsidRDefault="005D0D81" w:rsidP="005D0D81">
            <w:pPr>
              <w:spacing w:after="0" w:line="240" w:lineRule="auto"/>
              <w:jc w:val="right"/>
              <w:rPr>
                <w:rFonts w:eastAsia="Times New Roman" w:cs="Calibri"/>
                <w:color w:val="000000"/>
                <w:sz w:val="18"/>
                <w:szCs w:val="18"/>
                <w:lang w:eastAsia="bs-Latn-BA"/>
              </w:rPr>
            </w:pPr>
            <w:r w:rsidRPr="005D0D81">
              <w:rPr>
                <w:rFonts w:eastAsia="Times New Roman" w:cs="Calibri"/>
                <w:color w:val="000000"/>
                <w:sz w:val="18"/>
                <w:szCs w:val="18"/>
                <w:lang w:eastAsia="bs-Latn-BA"/>
              </w:rPr>
              <w:t>56</w:t>
            </w:r>
          </w:p>
        </w:tc>
        <w:tc>
          <w:tcPr>
            <w:tcW w:w="641" w:type="dxa"/>
            <w:tcBorders>
              <w:top w:val="nil"/>
              <w:left w:val="nil"/>
              <w:bottom w:val="single" w:sz="4" w:space="0" w:color="auto"/>
              <w:right w:val="single" w:sz="4" w:space="0" w:color="auto"/>
            </w:tcBorders>
            <w:shd w:val="clear" w:color="auto" w:fill="auto"/>
            <w:noWrap/>
            <w:vAlign w:val="bottom"/>
            <w:hideMark/>
          </w:tcPr>
          <w:p w:rsidR="005D0D81" w:rsidRPr="005D0D81" w:rsidRDefault="005D0D81" w:rsidP="005D0D81">
            <w:pPr>
              <w:spacing w:after="0" w:line="240" w:lineRule="auto"/>
              <w:jc w:val="right"/>
              <w:rPr>
                <w:rFonts w:eastAsia="Times New Roman" w:cs="Calibri"/>
                <w:color w:val="000000"/>
                <w:sz w:val="18"/>
                <w:szCs w:val="18"/>
                <w:lang w:eastAsia="bs-Latn-BA"/>
              </w:rPr>
            </w:pPr>
            <w:r w:rsidRPr="005D0D81">
              <w:rPr>
                <w:rFonts w:eastAsia="Times New Roman" w:cs="Calibri"/>
                <w:color w:val="000000"/>
                <w:sz w:val="18"/>
                <w:szCs w:val="18"/>
                <w:lang w:eastAsia="bs-Latn-BA"/>
              </w:rPr>
              <w:t>103</w:t>
            </w:r>
          </w:p>
        </w:tc>
        <w:tc>
          <w:tcPr>
            <w:tcW w:w="490" w:type="dxa"/>
            <w:tcBorders>
              <w:top w:val="nil"/>
              <w:left w:val="nil"/>
              <w:bottom w:val="single" w:sz="4" w:space="0" w:color="auto"/>
              <w:right w:val="single" w:sz="4" w:space="0" w:color="auto"/>
            </w:tcBorders>
            <w:shd w:val="clear" w:color="auto" w:fill="auto"/>
            <w:noWrap/>
            <w:vAlign w:val="bottom"/>
            <w:hideMark/>
          </w:tcPr>
          <w:p w:rsidR="005D0D81" w:rsidRPr="005D0D81" w:rsidRDefault="005D0D81" w:rsidP="005D0D81">
            <w:pPr>
              <w:spacing w:after="0" w:line="240" w:lineRule="auto"/>
              <w:jc w:val="right"/>
              <w:rPr>
                <w:rFonts w:eastAsia="Times New Roman" w:cs="Calibri"/>
                <w:color w:val="000000"/>
                <w:sz w:val="18"/>
                <w:szCs w:val="18"/>
                <w:lang w:eastAsia="bs-Latn-BA"/>
              </w:rPr>
            </w:pPr>
            <w:r w:rsidRPr="005D0D81">
              <w:rPr>
                <w:rFonts w:eastAsia="Times New Roman" w:cs="Calibri"/>
                <w:color w:val="000000"/>
                <w:sz w:val="18"/>
                <w:szCs w:val="18"/>
                <w:lang w:eastAsia="bs-Latn-BA"/>
              </w:rPr>
              <w:t>27</w:t>
            </w:r>
          </w:p>
        </w:tc>
        <w:tc>
          <w:tcPr>
            <w:tcW w:w="490" w:type="dxa"/>
            <w:tcBorders>
              <w:top w:val="nil"/>
              <w:left w:val="nil"/>
              <w:bottom w:val="single" w:sz="4" w:space="0" w:color="auto"/>
              <w:right w:val="single" w:sz="4" w:space="0" w:color="auto"/>
            </w:tcBorders>
            <w:shd w:val="clear" w:color="auto" w:fill="auto"/>
            <w:noWrap/>
            <w:vAlign w:val="bottom"/>
            <w:hideMark/>
          </w:tcPr>
          <w:p w:rsidR="005D0D81" w:rsidRPr="005D0D81" w:rsidRDefault="005D0D81" w:rsidP="005D0D81">
            <w:pPr>
              <w:spacing w:after="0" w:line="240" w:lineRule="auto"/>
              <w:jc w:val="right"/>
              <w:rPr>
                <w:rFonts w:eastAsia="Times New Roman" w:cs="Calibri"/>
                <w:color w:val="000000"/>
                <w:sz w:val="18"/>
                <w:szCs w:val="18"/>
                <w:lang w:eastAsia="bs-Latn-BA"/>
              </w:rPr>
            </w:pPr>
            <w:r w:rsidRPr="005D0D81">
              <w:rPr>
                <w:rFonts w:eastAsia="Times New Roman" w:cs="Calibri"/>
                <w:color w:val="000000"/>
                <w:sz w:val="18"/>
                <w:szCs w:val="18"/>
                <w:lang w:eastAsia="bs-Latn-BA"/>
              </w:rPr>
              <w:t>45</w:t>
            </w:r>
          </w:p>
        </w:tc>
        <w:tc>
          <w:tcPr>
            <w:tcW w:w="617" w:type="dxa"/>
            <w:tcBorders>
              <w:top w:val="nil"/>
              <w:left w:val="nil"/>
              <w:bottom w:val="single" w:sz="4" w:space="0" w:color="auto"/>
              <w:right w:val="single" w:sz="4" w:space="0" w:color="auto"/>
            </w:tcBorders>
            <w:shd w:val="clear" w:color="auto" w:fill="auto"/>
            <w:noWrap/>
            <w:vAlign w:val="bottom"/>
            <w:hideMark/>
          </w:tcPr>
          <w:p w:rsidR="005D0D81" w:rsidRPr="005D0D81" w:rsidRDefault="005D0D81" w:rsidP="005D0D81">
            <w:pPr>
              <w:spacing w:after="0" w:line="240" w:lineRule="auto"/>
              <w:jc w:val="right"/>
              <w:rPr>
                <w:rFonts w:eastAsia="Times New Roman" w:cs="Calibri"/>
                <w:color w:val="000000"/>
                <w:sz w:val="18"/>
                <w:szCs w:val="18"/>
                <w:lang w:eastAsia="bs-Latn-BA"/>
              </w:rPr>
            </w:pPr>
            <w:r w:rsidRPr="005D0D81">
              <w:rPr>
                <w:rFonts w:eastAsia="Times New Roman" w:cs="Calibri"/>
                <w:color w:val="000000"/>
                <w:sz w:val="18"/>
                <w:szCs w:val="18"/>
                <w:lang w:eastAsia="bs-Latn-BA"/>
              </w:rPr>
              <w:t>72</w:t>
            </w:r>
          </w:p>
        </w:tc>
        <w:tc>
          <w:tcPr>
            <w:tcW w:w="490" w:type="dxa"/>
            <w:tcBorders>
              <w:top w:val="nil"/>
              <w:left w:val="nil"/>
              <w:bottom w:val="single" w:sz="4" w:space="0" w:color="auto"/>
              <w:right w:val="single" w:sz="4" w:space="0" w:color="auto"/>
            </w:tcBorders>
            <w:shd w:val="clear" w:color="auto" w:fill="auto"/>
            <w:noWrap/>
            <w:vAlign w:val="bottom"/>
            <w:hideMark/>
          </w:tcPr>
          <w:p w:rsidR="005D0D81" w:rsidRPr="005D0D81" w:rsidRDefault="005D0D81" w:rsidP="005D0D81">
            <w:pPr>
              <w:spacing w:after="0" w:line="240" w:lineRule="auto"/>
              <w:jc w:val="right"/>
              <w:rPr>
                <w:rFonts w:eastAsia="Times New Roman" w:cs="Calibri"/>
                <w:color w:val="000000"/>
                <w:sz w:val="18"/>
                <w:szCs w:val="18"/>
                <w:lang w:eastAsia="bs-Latn-BA"/>
              </w:rPr>
            </w:pPr>
            <w:r w:rsidRPr="005D0D81">
              <w:rPr>
                <w:rFonts w:eastAsia="Times New Roman" w:cs="Calibri"/>
                <w:color w:val="000000"/>
                <w:sz w:val="18"/>
                <w:szCs w:val="18"/>
                <w:lang w:eastAsia="bs-Latn-BA"/>
              </w:rPr>
              <w:t>30</w:t>
            </w:r>
          </w:p>
        </w:tc>
        <w:tc>
          <w:tcPr>
            <w:tcW w:w="490" w:type="dxa"/>
            <w:tcBorders>
              <w:top w:val="nil"/>
              <w:left w:val="nil"/>
              <w:bottom w:val="single" w:sz="4" w:space="0" w:color="auto"/>
              <w:right w:val="single" w:sz="4" w:space="0" w:color="auto"/>
            </w:tcBorders>
            <w:shd w:val="clear" w:color="auto" w:fill="auto"/>
            <w:noWrap/>
            <w:vAlign w:val="bottom"/>
            <w:hideMark/>
          </w:tcPr>
          <w:p w:rsidR="005D0D81" w:rsidRPr="005D0D81" w:rsidRDefault="005D0D81" w:rsidP="005D0D81">
            <w:pPr>
              <w:spacing w:after="0" w:line="240" w:lineRule="auto"/>
              <w:jc w:val="right"/>
              <w:rPr>
                <w:rFonts w:eastAsia="Times New Roman" w:cs="Calibri"/>
                <w:color w:val="000000"/>
                <w:sz w:val="18"/>
                <w:szCs w:val="18"/>
                <w:lang w:eastAsia="bs-Latn-BA"/>
              </w:rPr>
            </w:pPr>
            <w:r w:rsidRPr="005D0D81">
              <w:rPr>
                <w:rFonts w:eastAsia="Times New Roman" w:cs="Calibri"/>
                <w:color w:val="000000"/>
                <w:sz w:val="18"/>
                <w:szCs w:val="18"/>
                <w:lang w:eastAsia="bs-Latn-BA"/>
              </w:rPr>
              <w:t>37</w:t>
            </w:r>
          </w:p>
        </w:tc>
        <w:tc>
          <w:tcPr>
            <w:tcW w:w="617" w:type="dxa"/>
            <w:tcBorders>
              <w:top w:val="nil"/>
              <w:left w:val="nil"/>
              <w:bottom w:val="single" w:sz="4" w:space="0" w:color="auto"/>
              <w:right w:val="single" w:sz="4" w:space="0" w:color="auto"/>
            </w:tcBorders>
            <w:shd w:val="clear" w:color="auto" w:fill="auto"/>
            <w:noWrap/>
            <w:vAlign w:val="bottom"/>
            <w:hideMark/>
          </w:tcPr>
          <w:p w:rsidR="005D0D81" w:rsidRPr="005D0D81" w:rsidRDefault="005D0D81" w:rsidP="005D0D81">
            <w:pPr>
              <w:spacing w:after="0" w:line="240" w:lineRule="auto"/>
              <w:jc w:val="right"/>
              <w:rPr>
                <w:rFonts w:eastAsia="Times New Roman" w:cs="Calibri"/>
                <w:color w:val="000000"/>
                <w:sz w:val="18"/>
                <w:szCs w:val="18"/>
                <w:lang w:eastAsia="bs-Latn-BA"/>
              </w:rPr>
            </w:pPr>
            <w:r w:rsidRPr="005D0D81">
              <w:rPr>
                <w:rFonts w:eastAsia="Times New Roman" w:cs="Calibri"/>
                <w:color w:val="000000"/>
                <w:sz w:val="18"/>
                <w:szCs w:val="18"/>
                <w:lang w:eastAsia="bs-Latn-BA"/>
              </w:rPr>
              <w:t>67</w:t>
            </w:r>
          </w:p>
        </w:tc>
        <w:tc>
          <w:tcPr>
            <w:tcW w:w="491" w:type="dxa"/>
            <w:gridSpan w:val="2"/>
            <w:tcBorders>
              <w:top w:val="nil"/>
              <w:left w:val="nil"/>
              <w:bottom w:val="single" w:sz="4" w:space="0" w:color="auto"/>
              <w:right w:val="single" w:sz="4" w:space="0" w:color="auto"/>
            </w:tcBorders>
            <w:shd w:val="clear" w:color="auto" w:fill="auto"/>
            <w:noWrap/>
            <w:vAlign w:val="bottom"/>
            <w:hideMark/>
          </w:tcPr>
          <w:p w:rsidR="005D0D81" w:rsidRPr="005D0D81" w:rsidRDefault="005D0D81" w:rsidP="005D0D81">
            <w:pPr>
              <w:spacing w:after="0" w:line="240" w:lineRule="auto"/>
              <w:jc w:val="right"/>
              <w:rPr>
                <w:rFonts w:eastAsia="Times New Roman" w:cs="Calibri"/>
                <w:color w:val="000000"/>
                <w:sz w:val="18"/>
                <w:szCs w:val="18"/>
                <w:lang w:eastAsia="bs-Latn-BA"/>
              </w:rPr>
            </w:pPr>
            <w:r w:rsidRPr="005D0D81">
              <w:rPr>
                <w:rFonts w:eastAsia="Times New Roman" w:cs="Calibri"/>
                <w:color w:val="000000"/>
                <w:sz w:val="18"/>
                <w:szCs w:val="18"/>
                <w:lang w:eastAsia="bs-Latn-BA"/>
              </w:rPr>
              <w:t>24</w:t>
            </w:r>
          </w:p>
        </w:tc>
        <w:tc>
          <w:tcPr>
            <w:tcW w:w="490" w:type="dxa"/>
            <w:tcBorders>
              <w:top w:val="nil"/>
              <w:left w:val="nil"/>
              <w:bottom w:val="single" w:sz="4" w:space="0" w:color="auto"/>
              <w:right w:val="single" w:sz="4" w:space="0" w:color="auto"/>
            </w:tcBorders>
            <w:shd w:val="clear" w:color="auto" w:fill="auto"/>
            <w:noWrap/>
            <w:vAlign w:val="bottom"/>
            <w:hideMark/>
          </w:tcPr>
          <w:p w:rsidR="005D0D81" w:rsidRPr="005D0D81" w:rsidRDefault="005D0D81" w:rsidP="005D0D81">
            <w:pPr>
              <w:spacing w:after="0" w:line="240" w:lineRule="auto"/>
              <w:jc w:val="right"/>
              <w:rPr>
                <w:rFonts w:eastAsia="Times New Roman" w:cs="Calibri"/>
                <w:color w:val="000000"/>
                <w:sz w:val="18"/>
                <w:szCs w:val="18"/>
                <w:lang w:eastAsia="bs-Latn-BA"/>
              </w:rPr>
            </w:pPr>
            <w:r w:rsidRPr="005D0D81">
              <w:rPr>
                <w:rFonts w:eastAsia="Times New Roman" w:cs="Calibri"/>
                <w:color w:val="000000"/>
                <w:sz w:val="18"/>
                <w:szCs w:val="18"/>
                <w:lang w:eastAsia="bs-Latn-BA"/>
              </w:rPr>
              <w:t>35</w:t>
            </w:r>
          </w:p>
        </w:tc>
        <w:tc>
          <w:tcPr>
            <w:tcW w:w="632" w:type="dxa"/>
            <w:tcBorders>
              <w:top w:val="nil"/>
              <w:left w:val="nil"/>
              <w:bottom w:val="single" w:sz="4" w:space="0" w:color="auto"/>
              <w:right w:val="single" w:sz="4" w:space="0" w:color="auto"/>
            </w:tcBorders>
            <w:shd w:val="clear" w:color="auto" w:fill="auto"/>
            <w:noWrap/>
            <w:vAlign w:val="bottom"/>
            <w:hideMark/>
          </w:tcPr>
          <w:p w:rsidR="005D0D81" w:rsidRPr="005D0D81" w:rsidRDefault="005D0D81" w:rsidP="005D0D81">
            <w:pPr>
              <w:spacing w:after="0" w:line="240" w:lineRule="auto"/>
              <w:jc w:val="right"/>
              <w:rPr>
                <w:rFonts w:eastAsia="Times New Roman" w:cs="Calibri"/>
                <w:color w:val="000000"/>
                <w:sz w:val="18"/>
                <w:szCs w:val="18"/>
                <w:lang w:eastAsia="bs-Latn-BA"/>
              </w:rPr>
            </w:pPr>
            <w:r w:rsidRPr="005D0D81">
              <w:rPr>
                <w:rFonts w:eastAsia="Times New Roman" w:cs="Calibri"/>
                <w:color w:val="000000"/>
                <w:sz w:val="18"/>
                <w:szCs w:val="18"/>
                <w:lang w:eastAsia="bs-Latn-BA"/>
              </w:rPr>
              <w:t>59</w:t>
            </w:r>
          </w:p>
        </w:tc>
      </w:tr>
      <w:tr w:rsidR="005D0D81" w:rsidRPr="005D0D81" w:rsidTr="00DD6F7C">
        <w:trPr>
          <w:trHeight w:val="266"/>
        </w:trPr>
        <w:tc>
          <w:tcPr>
            <w:tcW w:w="1071" w:type="dxa"/>
            <w:tcBorders>
              <w:top w:val="nil"/>
              <w:left w:val="single" w:sz="4" w:space="0" w:color="auto"/>
              <w:bottom w:val="single" w:sz="4" w:space="0" w:color="auto"/>
              <w:right w:val="single" w:sz="4" w:space="0" w:color="auto"/>
            </w:tcBorders>
            <w:shd w:val="clear" w:color="auto" w:fill="auto"/>
            <w:hideMark/>
          </w:tcPr>
          <w:p w:rsidR="005D0D81" w:rsidRPr="005D0D81" w:rsidRDefault="005D0D81" w:rsidP="005D0D81">
            <w:pPr>
              <w:spacing w:after="0" w:line="240" w:lineRule="auto"/>
              <w:jc w:val="center"/>
              <w:rPr>
                <w:rFonts w:eastAsia="Times New Roman" w:cs="Calibri"/>
                <w:color w:val="000000"/>
                <w:sz w:val="18"/>
                <w:szCs w:val="18"/>
                <w:lang w:eastAsia="bs-Latn-BA"/>
              </w:rPr>
            </w:pPr>
            <w:r w:rsidRPr="005D0D81">
              <w:rPr>
                <w:rFonts w:eastAsia="Times New Roman" w:cs="Calibri"/>
                <w:color w:val="000000"/>
                <w:sz w:val="18"/>
                <w:szCs w:val="18"/>
                <w:lang w:eastAsia="bs-Latn-BA"/>
              </w:rPr>
              <w:t>40-44</w:t>
            </w:r>
          </w:p>
        </w:tc>
        <w:tc>
          <w:tcPr>
            <w:tcW w:w="584" w:type="dxa"/>
            <w:tcBorders>
              <w:top w:val="nil"/>
              <w:left w:val="nil"/>
              <w:bottom w:val="single" w:sz="4" w:space="0" w:color="auto"/>
              <w:right w:val="single" w:sz="4" w:space="0" w:color="auto"/>
            </w:tcBorders>
            <w:shd w:val="clear" w:color="auto" w:fill="auto"/>
            <w:noWrap/>
            <w:vAlign w:val="bottom"/>
            <w:hideMark/>
          </w:tcPr>
          <w:p w:rsidR="005D0D81" w:rsidRPr="005D0D81" w:rsidRDefault="005D0D81" w:rsidP="005D0D81">
            <w:pPr>
              <w:spacing w:after="0" w:line="240" w:lineRule="auto"/>
              <w:jc w:val="right"/>
              <w:rPr>
                <w:rFonts w:eastAsia="Times New Roman" w:cs="Calibri"/>
                <w:color w:val="000000"/>
                <w:sz w:val="18"/>
                <w:szCs w:val="18"/>
                <w:lang w:eastAsia="bs-Latn-BA"/>
              </w:rPr>
            </w:pPr>
            <w:r w:rsidRPr="005D0D81">
              <w:rPr>
                <w:rFonts w:eastAsia="Times New Roman" w:cs="Calibri"/>
                <w:color w:val="000000"/>
                <w:sz w:val="18"/>
                <w:szCs w:val="18"/>
                <w:lang w:eastAsia="bs-Latn-BA"/>
              </w:rPr>
              <w:t>55</w:t>
            </w:r>
          </w:p>
        </w:tc>
        <w:tc>
          <w:tcPr>
            <w:tcW w:w="490" w:type="dxa"/>
            <w:tcBorders>
              <w:top w:val="nil"/>
              <w:left w:val="nil"/>
              <w:bottom w:val="single" w:sz="4" w:space="0" w:color="auto"/>
              <w:right w:val="single" w:sz="4" w:space="0" w:color="auto"/>
            </w:tcBorders>
            <w:shd w:val="clear" w:color="auto" w:fill="auto"/>
            <w:noWrap/>
            <w:vAlign w:val="bottom"/>
            <w:hideMark/>
          </w:tcPr>
          <w:p w:rsidR="005D0D81" w:rsidRPr="005D0D81" w:rsidRDefault="005D0D81" w:rsidP="005D0D81">
            <w:pPr>
              <w:spacing w:after="0" w:line="240" w:lineRule="auto"/>
              <w:jc w:val="right"/>
              <w:rPr>
                <w:rFonts w:eastAsia="Times New Roman" w:cs="Calibri"/>
                <w:color w:val="000000"/>
                <w:sz w:val="18"/>
                <w:szCs w:val="18"/>
                <w:lang w:eastAsia="bs-Latn-BA"/>
              </w:rPr>
            </w:pPr>
            <w:r w:rsidRPr="005D0D81">
              <w:rPr>
                <w:rFonts w:eastAsia="Times New Roman" w:cs="Calibri"/>
                <w:color w:val="000000"/>
                <w:sz w:val="18"/>
                <w:szCs w:val="18"/>
                <w:lang w:eastAsia="bs-Latn-BA"/>
              </w:rPr>
              <w:t>71</w:t>
            </w:r>
          </w:p>
        </w:tc>
        <w:tc>
          <w:tcPr>
            <w:tcW w:w="642" w:type="dxa"/>
            <w:tcBorders>
              <w:top w:val="nil"/>
              <w:left w:val="nil"/>
              <w:bottom w:val="single" w:sz="4" w:space="0" w:color="auto"/>
              <w:right w:val="single" w:sz="4" w:space="0" w:color="auto"/>
            </w:tcBorders>
            <w:shd w:val="clear" w:color="auto" w:fill="auto"/>
            <w:noWrap/>
            <w:vAlign w:val="bottom"/>
            <w:hideMark/>
          </w:tcPr>
          <w:p w:rsidR="005D0D81" w:rsidRPr="005D0D81" w:rsidRDefault="005D0D81" w:rsidP="005D0D81">
            <w:pPr>
              <w:spacing w:after="0" w:line="240" w:lineRule="auto"/>
              <w:jc w:val="right"/>
              <w:rPr>
                <w:rFonts w:eastAsia="Times New Roman" w:cs="Calibri"/>
                <w:color w:val="000000"/>
                <w:sz w:val="18"/>
                <w:szCs w:val="18"/>
                <w:lang w:eastAsia="bs-Latn-BA"/>
              </w:rPr>
            </w:pPr>
            <w:r w:rsidRPr="005D0D81">
              <w:rPr>
                <w:rFonts w:eastAsia="Times New Roman" w:cs="Calibri"/>
                <w:color w:val="000000"/>
                <w:sz w:val="18"/>
                <w:szCs w:val="18"/>
                <w:lang w:eastAsia="bs-Latn-BA"/>
              </w:rPr>
              <w:t>126</w:t>
            </w:r>
          </w:p>
        </w:tc>
        <w:tc>
          <w:tcPr>
            <w:tcW w:w="490" w:type="dxa"/>
            <w:tcBorders>
              <w:top w:val="nil"/>
              <w:left w:val="nil"/>
              <w:bottom w:val="single" w:sz="4" w:space="0" w:color="auto"/>
              <w:right w:val="single" w:sz="4" w:space="0" w:color="auto"/>
            </w:tcBorders>
            <w:shd w:val="clear" w:color="auto" w:fill="auto"/>
            <w:noWrap/>
            <w:vAlign w:val="bottom"/>
            <w:hideMark/>
          </w:tcPr>
          <w:p w:rsidR="005D0D81" w:rsidRPr="005D0D81" w:rsidRDefault="005D0D81" w:rsidP="005D0D81">
            <w:pPr>
              <w:spacing w:after="0" w:line="240" w:lineRule="auto"/>
              <w:jc w:val="right"/>
              <w:rPr>
                <w:rFonts w:eastAsia="Times New Roman" w:cs="Calibri"/>
                <w:color w:val="000000"/>
                <w:sz w:val="18"/>
                <w:szCs w:val="18"/>
                <w:lang w:eastAsia="bs-Latn-BA"/>
              </w:rPr>
            </w:pPr>
            <w:r w:rsidRPr="005D0D81">
              <w:rPr>
                <w:rFonts w:eastAsia="Times New Roman" w:cs="Calibri"/>
                <w:color w:val="000000"/>
                <w:sz w:val="18"/>
                <w:szCs w:val="18"/>
                <w:lang w:eastAsia="bs-Latn-BA"/>
              </w:rPr>
              <w:t>46</w:t>
            </w:r>
          </w:p>
        </w:tc>
        <w:tc>
          <w:tcPr>
            <w:tcW w:w="490" w:type="dxa"/>
            <w:tcBorders>
              <w:top w:val="nil"/>
              <w:left w:val="nil"/>
              <w:bottom w:val="single" w:sz="4" w:space="0" w:color="auto"/>
              <w:right w:val="single" w:sz="4" w:space="0" w:color="auto"/>
            </w:tcBorders>
            <w:shd w:val="clear" w:color="auto" w:fill="auto"/>
            <w:noWrap/>
            <w:vAlign w:val="bottom"/>
            <w:hideMark/>
          </w:tcPr>
          <w:p w:rsidR="005D0D81" w:rsidRPr="005D0D81" w:rsidRDefault="005D0D81" w:rsidP="005D0D81">
            <w:pPr>
              <w:spacing w:after="0" w:line="240" w:lineRule="auto"/>
              <w:jc w:val="right"/>
              <w:rPr>
                <w:rFonts w:eastAsia="Times New Roman" w:cs="Calibri"/>
                <w:color w:val="000000"/>
                <w:sz w:val="18"/>
                <w:szCs w:val="18"/>
                <w:lang w:eastAsia="bs-Latn-BA"/>
              </w:rPr>
            </w:pPr>
            <w:r w:rsidRPr="005D0D81">
              <w:rPr>
                <w:rFonts w:eastAsia="Times New Roman" w:cs="Calibri"/>
                <w:color w:val="000000"/>
                <w:sz w:val="18"/>
                <w:szCs w:val="18"/>
                <w:lang w:eastAsia="bs-Latn-BA"/>
              </w:rPr>
              <w:t>70</w:t>
            </w:r>
          </w:p>
        </w:tc>
        <w:tc>
          <w:tcPr>
            <w:tcW w:w="641" w:type="dxa"/>
            <w:tcBorders>
              <w:top w:val="nil"/>
              <w:left w:val="nil"/>
              <w:bottom w:val="single" w:sz="4" w:space="0" w:color="auto"/>
              <w:right w:val="single" w:sz="4" w:space="0" w:color="auto"/>
            </w:tcBorders>
            <w:shd w:val="clear" w:color="auto" w:fill="auto"/>
            <w:noWrap/>
            <w:vAlign w:val="bottom"/>
            <w:hideMark/>
          </w:tcPr>
          <w:p w:rsidR="005D0D81" w:rsidRPr="005D0D81" w:rsidRDefault="005D0D81" w:rsidP="005D0D81">
            <w:pPr>
              <w:spacing w:after="0" w:line="240" w:lineRule="auto"/>
              <w:jc w:val="right"/>
              <w:rPr>
                <w:rFonts w:eastAsia="Times New Roman" w:cs="Calibri"/>
                <w:color w:val="000000"/>
                <w:sz w:val="18"/>
                <w:szCs w:val="18"/>
                <w:lang w:eastAsia="bs-Latn-BA"/>
              </w:rPr>
            </w:pPr>
            <w:r w:rsidRPr="005D0D81">
              <w:rPr>
                <w:rFonts w:eastAsia="Times New Roman" w:cs="Calibri"/>
                <w:color w:val="000000"/>
                <w:sz w:val="18"/>
                <w:szCs w:val="18"/>
                <w:lang w:eastAsia="bs-Latn-BA"/>
              </w:rPr>
              <w:t>116</w:t>
            </w:r>
          </w:p>
        </w:tc>
        <w:tc>
          <w:tcPr>
            <w:tcW w:w="490" w:type="dxa"/>
            <w:tcBorders>
              <w:top w:val="nil"/>
              <w:left w:val="nil"/>
              <w:bottom w:val="single" w:sz="4" w:space="0" w:color="auto"/>
              <w:right w:val="single" w:sz="4" w:space="0" w:color="auto"/>
            </w:tcBorders>
            <w:shd w:val="clear" w:color="auto" w:fill="auto"/>
            <w:noWrap/>
            <w:vAlign w:val="bottom"/>
            <w:hideMark/>
          </w:tcPr>
          <w:p w:rsidR="005D0D81" w:rsidRPr="005D0D81" w:rsidRDefault="005D0D81" w:rsidP="005D0D81">
            <w:pPr>
              <w:spacing w:after="0" w:line="240" w:lineRule="auto"/>
              <w:jc w:val="right"/>
              <w:rPr>
                <w:rFonts w:eastAsia="Times New Roman" w:cs="Calibri"/>
                <w:color w:val="000000"/>
                <w:sz w:val="18"/>
                <w:szCs w:val="18"/>
                <w:lang w:eastAsia="bs-Latn-BA"/>
              </w:rPr>
            </w:pPr>
            <w:r w:rsidRPr="005D0D81">
              <w:rPr>
                <w:rFonts w:eastAsia="Times New Roman" w:cs="Calibri"/>
                <w:color w:val="000000"/>
                <w:sz w:val="18"/>
                <w:szCs w:val="18"/>
                <w:lang w:eastAsia="bs-Latn-BA"/>
              </w:rPr>
              <w:t>47</w:t>
            </w:r>
          </w:p>
        </w:tc>
        <w:tc>
          <w:tcPr>
            <w:tcW w:w="490" w:type="dxa"/>
            <w:tcBorders>
              <w:top w:val="nil"/>
              <w:left w:val="nil"/>
              <w:bottom w:val="single" w:sz="4" w:space="0" w:color="auto"/>
              <w:right w:val="single" w:sz="4" w:space="0" w:color="auto"/>
            </w:tcBorders>
            <w:shd w:val="clear" w:color="auto" w:fill="auto"/>
            <w:noWrap/>
            <w:vAlign w:val="bottom"/>
            <w:hideMark/>
          </w:tcPr>
          <w:p w:rsidR="005D0D81" w:rsidRPr="005D0D81" w:rsidRDefault="005D0D81" w:rsidP="005D0D81">
            <w:pPr>
              <w:spacing w:after="0" w:line="240" w:lineRule="auto"/>
              <w:jc w:val="right"/>
              <w:rPr>
                <w:rFonts w:eastAsia="Times New Roman" w:cs="Calibri"/>
                <w:color w:val="000000"/>
                <w:sz w:val="18"/>
                <w:szCs w:val="18"/>
                <w:lang w:eastAsia="bs-Latn-BA"/>
              </w:rPr>
            </w:pPr>
            <w:r w:rsidRPr="005D0D81">
              <w:rPr>
                <w:rFonts w:eastAsia="Times New Roman" w:cs="Calibri"/>
                <w:color w:val="000000"/>
                <w:sz w:val="18"/>
                <w:szCs w:val="18"/>
                <w:lang w:eastAsia="bs-Latn-BA"/>
              </w:rPr>
              <w:t>56</w:t>
            </w:r>
          </w:p>
        </w:tc>
        <w:tc>
          <w:tcPr>
            <w:tcW w:w="617" w:type="dxa"/>
            <w:tcBorders>
              <w:top w:val="nil"/>
              <w:left w:val="nil"/>
              <w:bottom w:val="single" w:sz="4" w:space="0" w:color="auto"/>
              <w:right w:val="single" w:sz="4" w:space="0" w:color="auto"/>
            </w:tcBorders>
            <w:shd w:val="clear" w:color="auto" w:fill="auto"/>
            <w:noWrap/>
            <w:vAlign w:val="bottom"/>
            <w:hideMark/>
          </w:tcPr>
          <w:p w:rsidR="005D0D81" w:rsidRPr="005D0D81" w:rsidRDefault="005D0D81" w:rsidP="005D0D81">
            <w:pPr>
              <w:spacing w:after="0" w:line="240" w:lineRule="auto"/>
              <w:jc w:val="right"/>
              <w:rPr>
                <w:rFonts w:eastAsia="Times New Roman" w:cs="Calibri"/>
                <w:color w:val="000000"/>
                <w:sz w:val="18"/>
                <w:szCs w:val="18"/>
                <w:lang w:eastAsia="bs-Latn-BA"/>
              </w:rPr>
            </w:pPr>
            <w:r w:rsidRPr="005D0D81">
              <w:rPr>
                <w:rFonts w:eastAsia="Times New Roman" w:cs="Calibri"/>
                <w:color w:val="000000"/>
                <w:sz w:val="18"/>
                <w:szCs w:val="18"/>
                <w:lang w:eastAsia="bs-Latn-BA"/>
              </w:rPr>
              <w:t>103</w:t>
            </w:r>
          </w:p>
        </w:tc>
        <w:tc>
          <w:tcPr>
            <w:tcW w:w="490" w:type="dxa"/>
            <w:tcBorders>
              <w:top w:val="nil"/>
              <w:left w:val="nil"/>
              <w:bottom w:val="single" w:sz="4" w:space="0" w:color="auto"/>
              <w:right w:val="single" w:sz="4" w:space="0" w:color="auto"/>
            </w:tcBorders>
            <w:shd w:val="clear" w:color="auto" w:fill="auto"/>
            <w:noWrap/>
            <w:vAlign w:val="bottom"/>
            <w:hideMark/>
          </w:tcPr>
          <w:p w:rsidR="005D0D81" w:rsidRPr="005D0D81" w:rsidRDefault="005D0D81" w:rsidP="005D0D81">
            <w:pPr>
              <w:spacing w:after="0" w:line="240" w:lineRule="auto"/>
              <w:jc w:val="right"/>
              <w:rPr>
                <w:rFonts w:eastAsia="Times New Roman" w:cs="Calibri"/>
                <w:color w:val="000000"/>
                <w:sz w:val="18"/>
                <w:szCs w:val="18"/>
                <w:lang w:eastAsia="bs-Latn-BA"/>
              </w:rPr>
            </w:pPr>
            <w:r w:rsidRPr="005D0D81">
              <w:rPr>
                <w:rFonts w:eastAsia="Times New Roman" w:cs="Calibri"/>
                <w:color w:val="000000"/>
                <w:sz w:val="18"/>
                <w:szCs w:val="18"/>
                <w:lang w:eastAsia="bs-Latn-BA"/>
              </w:rPr>
              <w:t>47</w:t>
            </w:r>
          </w:p>
        </w:tc>
        <w:tc>
          <w:tcPr>
            <w:tcW w:w="490" w:type="dxa"/>
            <w:tcBorders>
              <w:top w:val="nil"/>
              <w:left w:val="nil"/>
              <w:bottom w:val="single" w:sz="4" w:space="0" w:color="auto"/>
              <w:right w:val="single" w:sz="4" w:space="0" w:color="auto"/>
            </w:tcBorders>
            <w:shd w:val="clear" w:color="auto" w:fill="auto"/>
            <w:noWrap/>
            <w:vAlign w:val="bottom"/>
            <w:hideMark/>
          </w:tcPr>
          <w:p w:rsidR="005D0D81" w:rsidRPr="005D0D81" w:rsidRDefault="005D0D81" w:rsidP="005D0D81">
            <w:pPr>
              <w:spacing w:after="0" w:line="240" w:lineRule="auto"/>
              <w:jc w:val="right"/>
              <w:rPr>
                <w:rFonts w:eastAsia="Times New Roman" w:cs="Calibri"/>
                <w:color w:val="000000"/>
                <w:sz w:val="18"/>
                <w:szCs w:val="18"/>
                <w:lang w:eastAsia="bs-Latn-BA"/>
              </w:rPr>
            </w:pPr>
            <w:r w:rsidRPr="005D0D81">
              <w:rPr>
                <w:rFonts w:eastAsia="Times New Roman" w:cs="Calibri"/>
                <w:color w:val="000000"/>
                <w:sz w:val="18"/>
                <w:szCs w:val="18"/>
                <w:lang w:eastAsia="bs-Latn-BA"/>
              </w:rPr>
              <w:t>52</w:t>
            </w:r>
          </w:p>
        </w:tc>
        <w:tc>
          <w:tcPr>
            <w:tcW w:w="617" w:type="dxa"/>
            <w:tcBorders>
              <w:top w:val="nil"/>
              <w:left w:val="nil"/>
              <w:bottom w:val="single" w:sz="4" w:space="0" w:color="auto"/>
              <w:right w:val="single" w:sz="4" w:space="0" w:color="auto"/>
            </w:tcBorders>
            <w:shd w:val="clear" w:color="auto" w:fill="auto"/>
            <w:noWrap/>
            <w:vAlign w:val="bottom"/>
            <w:hideMark/>
          </w:tcPr>
          <w:p w:rsidR="005D0D81" w:rsidRPr="005D0D81" w:rsidRDefault="005D0D81" w:rsidP="005D0D81">
            <w:pPr>
              <w:spacing w:after="0" w:line="240" w:lineRule="auto"/>
              <w:jc w:val="right"/>
              <w:rPr>
                <w:rFonts w:eastAsia="Times New Roman" w:cs="Calibri"/>
                <w:color w:val="000000"/>
                <w:sz w:val="18"/>
                <w:szCs w:val="18"/>
                <w:lang w:eastAsia="bs-Latn-BA"/>
              </w:rPr>
            </w:pPr>
            <w:r w:rsidRPr="005D0D81">
              <w:rPr>
                <w:rFonts w:eastAsia="Times New Roman" w:cs="Calibri"/>
                <w:color w:val="000000"/>
                <w:sz w:val="18"/>
                <w:szCs w:val="18"/>
                <w:lang w:eastAsia="bs-Latn-BA"/>
              </w:rPr>
              <w:t>99</w:t>
            </w:r>
          </w:p>
        </w:tc>
        <w:tc>
          <w:tcPr>
            <w:tcW w:w="491" w:type="dxa"/>
            <w:gridSpan w:val="2"/>
            <w:tcBorders>
              <w:top w:val="nil"/>
              <w:left w:val="nil"/>
              <w:bottom w:val="single" w:sz="4" w:space="0" w:color="auto"/>
              <w:right w:val="single" w:sz="4" w:space="0" w:color="auto"/>
            </w:tcBorders>
            <w:shd w:val="clear" w:color="auto" w:fill="auto"/>
            <w:noWrap/>
            <w:vAlign w:val="bottom"/>
            <w:hideMark/>
          </w:tcPr>
          <w:p w:rsidR="005D0D81" w:rsidRPr="005D0D81" w:rsidRDefault="005D0D81" w:rsidP="005D0D81">
            <w:pPr>
              <w:spacing w:after="0" w:line="240" w:lineRule="auto"/>
              <w:jc w:val="right"/>
              <w:rPr>
                <w:rFonts w:eastAsia="Times New Roman" w:cs="Calibri"/>
                <w:color w:val="000000"/>
                <w:sz w:val="18"/>
                <w:szCs w:val="18"/>
                <w:lang w:eastAsia="bs-Latn-BA"/>
              </w:rPr>
            </w:pPr>
            <w:r w:rsidRPr="005D0D81">
              <w:rPr>
                <w:rFonts w:eastAsia="Times New Roman" w:cs="Calibri"/>
                <w:color w:val="000000"/>
                <w:sz w:val="18"/>
                <w:szCs w:val="18"/>
                <w:lang w:eastAsia="bs-Latn-BA"/>
              </w:rPr>
              <w:t>43</w:t>
            </w:r>
          </w:p>
        </w:tc>
        <w:tc>
          <w:tcPr>
            <w:tcW w:w="490" w:type="dxa"/>
            <w:tcBorders>
              <w:top w:val="nil"/>
              <w:left w:val="nil"/>
              <w:bottom w:val="single" w:sz="4" w:space="0" w:color="auto"/>
              <w:right w:val="single" w:sz="4" w:space="0" w:color="auto"/>
            </w:tcBorders>
            <w:shd w:val="clear" w:color="auto" w:fill="auto"/>
            <w:noWrap/>
            <w:vAlign w:val="bottom"/>
            <w:hideMark/>
          </w:tcPr>
          <w:p w:rsidR="005D0D81" w:rsidRPr="005D0D81" w:rsidRDefault="005D0D81" w:rsidP="005D0D81">
            <w:pPr>
              <w:spacing w:after="0" w:line="240" w:lineRule="auto"/>
              <w:jc w:val="right"/>
              <w:rPr>
                <w:rFonts w:eastAsia="Times New Roman" w:cs="Calibri"/>
                <w:color w:val="000000"/>
                <w:sz w:val="18"/>
                <w:szCs w:val="18"/>
                <w:lang w:eastAsia="bs-Latn-BA"/>
              </w:rPr>
            </w:pPr>
            <w:r w:rsidRPr="005D0D81">
              <w:rPr>
                <w:rFonts w:eastAsia="Times New Roman" w:cs="Calibri"/>
                <w:color w:val="000000"/>
                <w:sz w:val="18"/>
                <w:szCs w:val="18"/>
                <w:lang w:eastAsia="bs-Latn-BA"/>
              </w:rPr>
              <w:t>44</w:t>
            </w:r>
          </w:p>
        </w:tc>
        <w:tc>
          <w:tcPr>
            <w:tcW w:w="632" w:type="dxa"/>
            <w:tcBorders>
              <w:top w:val="nil"/>
              <w:left w:val="nil"/>
              <w:bottom w:val="single" w:sz="4" w:space="0" w:color="auto"/>
              <w:right w:val="single" w:sz="4" w:space="0" w:color="auto"/>
            </w:tcBorders>
            <w:shd w:val="clear" w:color="auto" w:fill="auto"/>
            <w:noWrap/>
            <w:vAlign w:val="bottom"/>
            <w:hideMark/>
          </w:tcPr>
          <w:p w:rsidR="005D0D81" w:rsidRPr="005D0D81" w:rsidRDefault="005D0D81" w:rsidP="005D0D81">
            <w:pPr>
              <w:spacing w:after="0" w:line="240" w:lineRule="auto"/>
              <w:jc w:val="right"/>
              <w:rPr>
                <w:rFonts w:eastAsia="Times New Roman" w:cs="Calibri"/>
                <w:color w:val="000000"/>
                <w:sz w:val="18"/>
                <w:szCs w:val="18"/>
                <w:lang w:eastAsia="bs-Latn-BA"/>
              </w:rPr>
            </w:pPr>
            <w:r w:rsidRPr="005D0D81">
              <w:rPr>
                <w:rFonts w:eastAsia="Times New Roman" w:cs="Calibri"/>
                <w:color w:val="000000"/>
                <w:sz w:val="18"/>
                <w:szCs w:val="18"/>
                <w:lang w:eastAsia="bs-Latn-BA"/>
              </w:rPr>
              <w:t>87</w:t>
            </w:r>
          </w:p>
        </w:tc>
      </w:tr>
      <w:tr w:rsidR="005D0D81" w:rsidRPr="005D0D81" w:rsidTr="00DD6F7C">
        <w:trPr>
          <w:trHeight w:val="266"/>
        </w:trPr>
        <w:tc>
          <w:tcPr>
            <w:tcW w:w="1071" w:type="dxa"/>
            <w:tcBorders>
              <w:top w:val="nil"/>
              <w:left w:val="single" w:sz="4" w:space="0" w:color="auto"/>
              <w:bottom w:val="single" w:sz="4" w:space="0" w:color="auto"/>
              <w:right w:val="single" w:sz="4" w:space="0" w:color="auto"/>
            </w:tcBorders>
            <w:shd w:val="clear" w:color="auto" w:fill="auto"/>
            <w:hideMark/>
          </w:tcPr>
          <w:p w:rsidR="005D0D81" w:rsidRPr="005D0D81" w:rsidRDefault="005D0D81" w:rsidP="005D0D81">
            <w:pPr>
              <w:spacing w:after="0" w:line="240" w:lineRule="auto"/>
              <w:jc w:val="center"/>
              <w:rPr>
                <w:rFonts w:eastAsia="Times New Roman" w:cs="Calibri"/>
                <w:color w:val="000000"/>
                <w:sz w:val="18"/>
                <w:szCs w:val="18"/>
                <w:lang w:eastAsia="bs-Latn-BA"/>
              </w:rPr>
            </w:pPr>
            <w:r w:rsidRPr="005D0D81">
              <w:rPr>
                <w:rFonts w:eastAsia="Times New Roman" w:cs="Calibri"/>
                <w:color w:val="000000"/>
                <w:sz w:val="18"/>
                <w:szCs w:val="18"/>
                <w:lang w:eastAsia="bs-Latn-BA"/>
              </w:rPr>
              <w:t>45-49</w:t>
            </w:r>
          </w:p>
        </w:tc>
        <w:tc>
          <w:tcPr>
            <w:tcW w:w="584" w:type="dxa"/>
            <w:tcBorders>
              <w:top w:val="nil"/>
              <w:left w:val="nil"/>
              <w:bottom w:val="single" w:sz="4" w:space="0" w:color="auto"/>
              <w:right w:val="single" w:sz="4" w:space="0" w:color="auto"/>
            </w:tcBorders>
            <w:shd w:val="clear" w:color="auto" w:fill="auto"/>
            <w:noWrap/>
            <w:vAlign w:val="bottom"/>
            <w:hideMark/>
          </w:tcPr>
          <w:p w:rsidR="005D0D81" w:rsidRPr="005D0D81" w:rsidRDefault="005D0D81" w:rsidP="005D0D81">
            <w:pPr>
              <w:spacing w:after="0" w:line="240" w:lineRule="auto"/>
              <w:jc w:val="right"/>
              <w:rPr>
                <w:rFonts w:eastAsia="Times New Roman" w:cs="Calibri"/>
                <w:color w:val="000000"/>
                <w:sz w:val="18"/>
                <w:szCs w:val="18"/>
                <w:lang w:eastAsia="bs-Latn-BA"/>
              </w:rPr>
            </w:pPr>
            <w:r w:rsidRPr="005D0D81">
              <w:rPr>
                <w:rFonts w:eastAsia="Times New Roman" w:cs="Calibri"/>
                <w:color w:val="000000"/>
                <w:sz w:val="18"/>
                <w:szCs w:val="18"/>
                <w:lang w:eastAsia="bs-Latn-BA"/>
              </w:rPr>
              <w:t>58</w:t>
            </w:r>
          </w:p>
        </w:tc>
        <w:tc>
          <w:tcPr>
            <w:tcW w:w="490" w:type="dxa"/>
            <w:tcBorders>
              <w:top w:val="nil"/>
              <w:left w:val="nil"/>
              <w:bottom w:val="single" w:sz="4" w:space="0" w:color="auto"/>
              <w:right w:val="single" w:sz="4" w:space="0" w:color="auto"/>
            </w:tcBorders>
            <w:shd w:val="clear" w:color="auto" w:fill="auto"/>
            <w:noWrap/>
            <w:vAlign w:val="bottom"/>
            <w:hideMark/>
          </w:tcPr>
          <w:p w:rsidR="005D0D81" w:rsidRPr="005D0D81" w:rsidRDefault="005D0D81" w:rsidP="005D0D81">
            <w:pPr>
              <w:spacing w:after="0" w:line="240" w:lineRule="auto"/>
              <w:jc w:val="right"/>
              <w:rPr>
                <w:rFonts w:eastAsia="Times New Roman" w:cs="Calibri"/>
                <w:color w:val="000000"/>
                <w:sz w:val="18"/>
                <w:szCs w:val="18"/>
                <w:lang w:eastAsia="bs-Latn-BA"/>
              </w:rPr>
            </w:pPr>
            <w:r w:rsidRPr="005D0D81">
              <w:rPr>
                <w:rFonts w:eastAsia="Times New Roman" w:cs="Calibri"/>
                <w:color w:val="000000"/>
                <w:sz w:val="18"/>
                <w:szCs w:val="18"/>
                <w:lang w:eastAsia="bs-Latn-BA"/>
              </w:rPr>
              <w:t>87</w:t>
            </w:r>
          </w:p>
        </w:tc>
        <w:tc>
          <w:tcPr>
            <w:tcW w:w="642" w:type="dxa"/>
            <w:tcBorders>
              <w:top w:val="nil"/>
              <w:left w:val="nil"/>
              <w:bottom w:val="single" w:sz="4" w:space="0" w:color="auto"/>
              <w:right w:val="single" w:sz="4" w:space="0" w:color="auto"/>
            </w:tcBorders>
            <w:shd w:val="clear" w:color="auto" w:fill="auto"/>
            <w:noWrap/>
            <w:vAlign w:val="bottom"/>
            <w:hideMark/>
          </w:tcPr>
          <w:p w:rsidR="005D0D81" w:rsidRPr="005D0D81" w:rsidRDefault="005D0D81" w:rsidP="005D0D81">
            <w:pPr>
              <w:spacing w:after="0" w:line="240" w:lineRule="auto"/>
              <w:jc w:val="right"/>
              <w:rPr>
                <w:rFonts w:eastAsia="Times New Roman" w:cs="Calibri"/>
                <w:color w:val="000000"/>
                <w:sz w:val="18"/>
                <w:szCs w:val="18"/>
                <w:lang w:eastAsia="bs-Latn-BA"/>
              </w:rPr>
            </w:pPr>
            <w:r w:rsidRPr="005D0D81">
              <w:rPr>
                <w:rFonts w:eastAsia="Times New Roman" w:cs="Calibri"/>
                <w:color w:val="000000"/>
                <w:sz w:val="18"/>
                <w:szCs w:val="18"/>
                <w:lang w:eastAsia="bs-Latn-BA"/>
              </w:rPr>
              <w:t>145</w:t>
            </w:r>
          </w:p>
        </w:tc>
        <w:tc>
          <w:tcPr>
            <w:tcW w:w="490" w:type="dxa"/>
            <w:tcBorders>
              <w:top w:val="nil"/>
              <w:left w:val="nil"/>
              <w:bottom w:val="single" w:sz="4" w:space="0" w:color="auto"/>
              <w:right w:val="single" w:sz="4" w:space="0" w:color="auto"/>
            </w:tcBorders>
            <w:shd w:val="clear" w:color="auto" w:fill="auto"/>
            <w:noWrap/>
            <w:vAlign w:val="bottom"/>
            <w:hideMark/>
          </w:tcPr>
          <w:p w:rsidR="005D0D81" w:rsidRPr="005D0D81" w:rsidRDefault="005D0D81" w:rsidP="005D0D81">
            <w:pPr>
              <w:spacing w:after="0" w:line="240" w:lineRule="auto"/>
              <w:jc w:val="right"/>
              <w:rPr>
                <w:rFonts w:eastAsia="Times New Roman" w:cs="Calibri"/>
                <w:color w:val="000000"/>
                <w:sz w:val="18"/>
                <w:szCs w:val="18"/>
                <w:lang w:eastAsia="bs-Latn-BA"/>
              </w:rPr>
            </w:pPr>
            <w:r w:rsidRPr="005D0D81">
              <w:rPr>
                <w:rFonts w:eastAsia="Times New Roman" w:cs="Calibri"/>
                <w:color w:val="000000"/>
                <w:sz w:val="18"/>
                <w:szCs w:val="18"/>
                <w:lang w:eastAsia="bs-Latn-BA"/>
              </w:rPr>
              <w:t>53</w:t>
            </w:r>
          </w:p>
        </w:tc>
        <w:tc>
          <w:tcPr>
            <w:tcW w:w="490" w:type="dxa"/>
            <w:tcBorders>
              <w:top w:val="nil"/>
              <w:left w:val="nil"/>
              <w:bottom w:val="single" w:sz="4" w:space="0" w:color="auto"/>
              <w:right w:val="single" w:sz="4" w:space="0" w:color="auto"/>
            </w:tcBorders>
            <w:shd w:val="clear" w:color="auto" w:fill="auto"/>
            <w:noWrap/>
            <w:vAlign w:val="bottom"/>
            <w:hideMark/>
          </w:tcPr>
          <w:p w:rsidR="005D0D81" w:rsidRPr="005D0D81" w:rsidRDefault="005D0D81" w:rsidP="005D0D81">
            <w:pPr>
              <w:spacing w:after="0" w:line="240" w:lineRule="auto"/>
              <w:jc w:val="right"/>
              <w:rPr>
                <w:rFonts w:eastAsia="Times New Roman" w:cs="Calibri"/>
                <w:color w:val="000000"/>
                <w:sz w:val="18"/>
                <w:szCs w:val="18"/>
                <w:lang w:eastAsia="bs-Latn-BA"/>
              </w:rPr>
            </w:pPr>
            <w:r w:rsidRPr="005D0D81">
              <w:rPr>
                <w:rFonts w:eastAsia="Times New Roman" w:cs="Calibri"/>
                <w:color w:val="000000"/>
                <w:sz w:val="18"/>
                <w:szCs w:val="18"/>
                <w:lang w:eastAsia="bs-Latn-BA"/>
              </w:rPr>
              <w:t>86</w:t>
            </w:r>
          </w:p>
        </w:tc>
        <w:tc>
          <w:tcPr>
            <w:tcW w:w="641" w:type="dxa"/>
            <w:tcBorders>
              <w:top w:val="nil"/>
              <w:left w:val="nil"/>
              <w:bottom w:val="single" w:sz="4" w:space="0" w:color="auto"/>
              <w:right w:val="single" w:sz="4" w:space="0" w:color="auto"/>
            </w:tcBorders>
            <w:shd w:val="clear" w:color="auto" w:fill="auto"/>
            <w:noWrap/>
            <w:vAlign w:val="bottom"/>
            <w:hideMark/>
          </w:tcPr>
          <w:p w:rsidR="005D0D81" w:rsidRPr="005D0D81" w:rsidRDefault="005D0D81" w:rsidP="005D0D81">
            <w:pPr>
              <w:spacing w:after="0" w:line="240" w:lineRule="auto"/>
              <w:jc w:val="right"/>
              <w:rPr>
                <w:rFonts w:eastAsia="Times New Roman" w:cs="Calibri"/>
                <w:color w:val="000000"/>
                <w:sz w:val="18"/>
                <w:szCs w:val="18"/>
                <w:lang w:eastAsia="bs-Latn-BA"/>
              </w:rPr>
            </w:pPr>
            <w:r w:rsidRPr="005D0D81">
              <w:rPr>
                <w:rFonts w:eastAsia="Times New Roman" w:cs="Calibri"/>
                <w:color w:val="000000"/>
                <w:sz w:val="18"/>
                <w:szCs w:val="18"/>
                <w:lang w:eastAsia="bs-Latn-BA"/>
              </w:rPr>
              <w:t>139</w:t>
            </w:r>
          </w:p>
        </w:tc>
        <w:tc>
          <w:tcPr>
            <w:tcW w:w="490" w:type="dxa"/>
            <w:tcBorders>
              <w:top w:val="nil"/>
              <w:left w:val="nil"/>
              <w:bottom w:val="single" w:sz="4" w:space="0" w:color="auto"/>
              <w:right w:val="single" w:sz="4" w:space="0" w:color="auto"/>
            </w:tcBorders>
            <w:shd w:val="clear" w:color="auto" w:fill="auto"/>
            <w:noWrap/>
            <w:vAlign w:val="bottom"/>
            <w:hideMark/>
          </w:tcPr>
          <w:p w:rsidR="005D0D81" w:rsidRPr="005D0D81" w:rsidRDefault="005D0D81" w:rsidP="005D0D81">
            <w:pPr>
              <w:spacing w:after="0" w:line="240" w:lineRule="auto"/>
              <w:jc w:val="right"/>
              <w:rPr>
                <w:rFonts w:eastAsia="Times New Roman" w:cs="Calibri"/>
                <w:color w:val="000000"/>
                <w:sz w:val="18"/>
                <w:szCs w:val="18"/>
                <w:lang w:eastAsia="bs-Latn-BA"/>
              </w:rPr>
            </w:pPr>
            <w:r w:rsidRPr="005D0D81">
              <w:rPr>
                <w:rFonts w:eastAsia="Times New Roman" w:cs="Calibri"/>
                <w:color w:val="000000"/>
                <w:sz w:val="18"/>
                <w:szCs w:val="18"/>
                <w:lang w:eastAsia="bs-Latn-BA"/>
              </w:rPr>
              <w:t>48</w:t>
            </w:r>
          </w:p>
        </w:tc>
        <w:tc>
          <w:tcPr>
            <w:tcW w:w="490" w:type="dxa"/>
            <w:tcBorders>
              <w:top w:val="nil"/>
              <w:left w:val="nil"/>
              <w:bottom w:val="single" w:sz="4" w:space="0" w:color="auto"/>
              <w:right w:val="single" w:sz="4" w:space="0" w:color="auto"/>
            </w:tcBorders>
            <w:shd w:val="clear" w:color="auto" w:fill="auto"/>
            <w:noWrap/>
            <w:vAlign w:val="bottom"/>
            <w:hideMark/>
          </w:tcPr>
          <w:p w:rsidR="005D0D81" w:rsidRPr="005D0D81" w:rsidRDefault="005D0D81" w:rsidP="005D0D81">
            <w:pPr>
              <w:spacing w:after="0" w:line="240" w:lineRule="auto"/>
              <w:jc w:val="right"/>
              <w:rPr>
                <w:rFonts w:eastAsia="Times New Roman" w:cs="Calibri"/>
                <w:color w:val="000000"/>
                <w:sz w:val="18"/>
                <w:szCs w:val="18"/>
                <w:lang w:eastAsia="bs-Latn-BA"/>
              </w:rPr>
            </w:pPr>
            <w:r w:rsidRPr="005D0D81">
              <w:rPr>
                <w:rFonts w:eastAsia="Times New Roman" w:cs="Calibri"/>
                <w:color w:val="000000"/>
                <w:sz w:val="18"/>
                <w:szCs w:val="18"/>
                <w:lang w:eastAsia="bs-Latn-BA"/>
              </w:rPr>
              <w:t>79</w:t>
            </w:r>
          </w:p>
        </w:tc>
        <w:tc>
          <w:tcPr>
            <w:tcW w:w="617" w:type="dxa"/>
            <w:tcBorders>
              <w:top w:val="nil"/>
              <w:left w:val="nil"/>
              <w:bottom w:val="single" w:sz="4" w:space="0" w:color="auto"/>
              <w:right w:val="single" w:sz="4" w:space="0" w:color="auto"/>
            </w:tcBorders>
            <w:shd w:val="clear" w:color="auto" w:fill="auto"/>
            <w:noWrap/>
            <w:vAlign w:val="bottom"/>
            <w:hideMark/>
          </w:tcPr>
          <w:p w:rsidR="005D0D81" w:rsidRPr="005D0D81" w:rsidRDefault="005D0D81" w:rsidP="005D0D81">
            <w:pPr>
              <w:spacing w:after="0" w:line="240" w:lineRule="auto"/>
              <w:jc w:val="right"/>
              <w:rPr>
                <w:rFonts w:eastAsia="Times New Roman" w:cs="Calibri"/>
                <w:color w:val="000000"/>
                <w:sz w:val="18"/>
                <w:szCs w:val="18"/>
                <w:lang w:eastAsia="bs-Latn-BA"/>
              </w:rPr>
            </w:pPr>
            <w:r w:rsidRPr="005D0D81">
              <w:rPr>
                <w:rFonts w:eastAsia="Times New Roman" w:cs="Calibri"/>
                <w:color w:val="000000"/>
                <w:sz w:val="18"/>
                <w:szCs w:val="18"/>
                <w:lang w:eastAsia="bs-Latn-BA"/>
              </w:rPr>
              <w:t>127</w:t>
            </w:r>
          </w:p>
        </w:tc>
        <w:tc>
          <w:tcPr>
            <w:tcW w:w="490" w:type="dxa"/>
            <w:tcBorders>
              <w:top w:val="nil"/>
              <w:left w:val="nil"/>
              <w:bottom w:val="single" w:sz="4" w:space="0" w:color="auto"/>
              <w:right w:val="single" w:sz="4" w:space="0" w:color="auto"/>
            </w:tcBorders>
            <w:shd w:val="clear" w:color="auto" w:fill="auto"/>
            <w:noWrap/>
            <w:vAlign w:val="bottom"/>
            <w:hideMark/>
          </w:tcPr>
          <w:p w:rsidR="005D0D81" w:rsidRPr="005D0D81" w:rsidRDefault="005D0D81" w:rsidP="005D0D81">
            <w:pPr>
              <w:spacing w:after="0" w:line="240" w:lineRule="auto"/>
              <w:jc w:val="right"/>
              <w:rPr>
                <w:rFonts w:eastAsia="Times New Roman" w:cs="Calibri"/>
                <w:color w:val="000000"/>
                <w:sz w:val="18"/>
                <w:szCs w:val="18"/>
                <w:lang w:eastAsia="bs-Latn-BA"/>
              </w:rPr>
            </w:pPr>
            <w:r w:rsidRPr="005D0D81">
              <w:rPr>
                <w:rFonts w:eastAsia="Times New Roman" w:cs="Calibri"/>
                <w:color w:val="000000"/>
                <w:sz w:val="18"/>
                <w:szCs w:val="18"/>
                <w:lang w:eastAsia="bs-Latn-BA"/>
              </w:rPr>
              <w:t>45</w:t>
            </w:r>
          </w:p>
        </w:tc>
        <w:tc>
          <w:tcPr>
            <w:tcW w:w="490" w:type="dxa"/>
            <w:tcBorders>
              <w:top w:val="nil"/>
              <w:left w:val="nil"/>
              <w:bottom w:val="single" w:sz="4" w:space="0" w:color="auto"/>
              <w:right w:val="single" w:sz="4" w:space="0" w:color="auto"/>
            </w:tcBorders>
            <w:shd w:val="clear" w:color="auto" w:fill="auto"/>
            <w:noWrap/>
            <w:vAlign w:val="bottom"/>
            <w:hideMark/>
          </w:tcPr>
          <w:p w:rsidR="005D0D81" w:rsidRPr="005D0D81" w:rsidRDefault="005D0D81" w:rsidP="005D0D81">
            <w:pPr>
              <w:spacing w:after="0" w:line="240" w:lineRule="auto"/>
              <w:jc w:val="right"/>
              <w:rPr>
                <w:rFonts w:eastAsia="Times New Roman" w:cs="Calibri"/>
                <w:color w:val="000000"/>
                <w:sz w:val="18"/>
                <w:szCs w:val="18"/>
                <w:lang w:eastAsia="bs-Latn-BA"/>
              </w:rPr>
            </w:pPr>
            <w:r w:rsidRPr="005D0D81">
              <w:rPr>
                <w:rFonts w:eastAsia="Times New Roman" w:cs="Calibri"/>
                <w:color w:val="000000"/>
                <w:sz w:val="18"/>
                <w:szCs w:val="18"/>
                <w:lang w:eastAsia="bs-Latn-BA"/>
              </w:rPr>
              <w:t>76</w:t>
            </w:r>
          </w:p>
        </w:tc>
        <w:tc>
          <w:tcPr>
            <w:tcW w:w="617" w:type="dxa"/>
            <w:tcBorders>
              <w:top w:val="nil"/>
              <w:left w:val="nil"/>
              <w:bottom w:val="single" w:sz="4" w:space="0" w:color="auto"/>
              <w:right w:val="single" w:sz="4" w:space="0" w:color="auto"/>
            </w:tcBorders>
            <w:shd w:val="clear" w:color="auto" w:fill="auto"/>
            <w:noWrap/>
            <w:vAlign w:val="bottom"/>
            <w:hideMark/>
          </w:tcPr>
          <w:p w:rsidR="005D0D81" w:rsidRPr="005D0D81" w:rsidRDefault="005D0D81" w:rsidP="005D0D81">
            <w:pPr>
              <w:spacing w:after="0" w:line="240" w:lineRule="auto"/>
              <w:jc w:val="right"/>
              <w:rPr>
                <w:rFonts w:eastAsia="Times New Roman" w:cs="Calibri"/>
                <w:color w:val="000000"/>
                <w:sz w:val="18"/>
                <w:szCs w:val="18"/>
                <w:lang w:eastAsia="bs-Latn-BA"/>
              </w:rPr>
            </w:pPr>
            <w:r w:rsidRPr="005D0D81">
              <w:rPr>
                <w:rFonts w:eastAsia="Times New Roman" w:cs="Calibri"/>
                <w:color w:val="000000"/>
                <w:sz w:val="18"/>
                <w:szCs w:val="18"/>
                <w:lang w:eastAsia="bs-Latn-BA"/>
              </w:rPr>
              <w:t>121</w:t>
            </w:r>
          </w:p>
        </w:tc>
        <w:tc>
          <w:tcPr>
            <w:tcW w:w="491" w:type="dxa"/>
            <w:gridSpan w:val="2"/>
            <w:tcBorders>
              <w:top w:val="nil"/>
              <w:left w:val="nil"/>
              <w:bottom w:val="single" w:sz="4" w:space="0" w:color="auto"/>
              <w:right w:val="single" w:sz="4" w:space="0" w:color="auto"/>
            </w:tcBorders>
            <w:shd w:val="clear" w:color="auto" w:fill="auto"/>
            <w:noWrap/>
            <w:vAlign w:val="bottom"/>
            <w:hideMark/>
          </w:tcPr>
          <w:p w:rsidR="005D0D81" w:rsidRPr="005D0D81" w:rsidRDefault="005D0D81" w:rsidP="005D0D81">
            <w:pPr>
              <w:spacing w:after="0" w:line="240" w:lineRule="auto"/>
              <w:jc w:val="right"/>
              <w:rPr>
                <w:rFonts w:eastAsia="Times New Roman" w:cs="Calibri"/>
                <w:color w:val="000000"/>
                <w:sz w:val="18"/>
                <w:szCs w:val="18"/>
                <w:lang w:eastAsia="bs-Latn-BA"/>
              </w:rPr>
            </w:pPr>
            <w:r w:rsidRPr="005D0D81">
              <w:rPr>
                <w:rFonts w:eastAsia="Times New Roman" w:cs="Calibri"/>
                <w:color w:val="000000"/>
                <w:sz w:val="18"/>
                <w:szCs w:val="18"/>
                <w:lang w:eastAsia="bs-Latn-BA"/>
              </w:rPr>
              <w:t>41</w:t>
            </w:r>
          </w:p>
        </w:tc>
        <w:tc>
          <w:tcPr>
            <w:tcW w:w="490" w:type="dxa"/>
            <w:tcBorders>
              <w:top w:val="nil"/>
              <w:left w:val="nil"/>
              <w:bottom w:val="single" w:sz="4" w:space="0" w:color="auto"/>
              <w:right w:val="single" w:sz="4" w:space="0" w:color="auto"/>
            </w:tcBorders>
            <w:shd w:val="clear" w:color="auto" w:fill="auto"/>
            <w:noWrap/>
            <w:vAlign w:val="bottom"/>
            <w:hideMark/>
          </w:tcPr>
          <w:p w:rsidR="005D0D81" w:rsidRPr="005D0D81" w:rsidRDefault="005D0D81" w:rsidP="005D0D81">
            <w:pPr>
              <w:spacing w:after="0" w:line="240" w:lineRule="auto"/>
              <w:jc w:val="right"/>
              <w:rPr>
                <w:rFonts w:eastAsia="Times New Roman" w:cs="Calibri"/>
                <w:color w:val="000000"/>
                <w:sz w:val="18"/>
                <w:szCs w:val="18"/>
                <w:lang w:eastAsia="bs-Latn-BA"/>
              </w:rPr>
            </w:pPr>
            <w:r w:rsidRPr="005D0D81">
              <w:rPr>
                <w:rFonts w:eastAsia="Times New Roman" w:cs="Calibri"/>
                <w:color w:val="000000"/>
                <w:sz w:val="18"/>
                <w:szCs w:val="18"/>
                <w:lang w:eastAsia="bs-Latn-BA"/>
              </w:rPr>
              <w:t>62</w:t>
            </w:r>
          </w:p>
        </w:tc>
        <w:tc>
          <w:tcPr>
            <w:tcW w:w="632" w:type="dxa"/>
            <w:tcBorders>
              <w:top w:val="nil"/>
              <w:left w:val="nil"/>
              <w:bottom w:val="single" w:sz="4" w:space="0" w:color="auto"/>
              <w:right w:val="single" w:sz="4" w:space="0" w:color="auto"/>
            </w:tcBorders>
            <w:shd w:val="clear" w:color="auto" w:fill="auto"/>
            <w:noWrap/>
            <w:vAlign w:val="bottom"/>
            <w:hideMark/>
          </w:tcPr>
          <w:p w:rsidR="005D0D81" w:rsidRPr="005D0D81" w:rsidRDefault="005D0D81" w:rsidP="005D0D81">
            <w:pPr>
              <w:spacing w:after="0" w:line="240" w:lineRule="auto"/>
              <w:jc w:val="right"/>
              <w:rPr>
                <w:rFonts w:eastAsia="Times New Roman" w:cs="Calibri"/>
                <w:color w:val="000000"/>
                <w:sz w:val="18"/>
                <w:szCs w:val="18"/>
                <w:lang w:eastAsia="bs-Latn-BA"/>
              </w:rPr>
            </w:pPr>
            <w:r w:rsidRPr="005D0D81">
              <w:rPr>
                <w:rFonts w:eastAsia="Times New Roman" w:cs="Calibri"/>
                <w:color w:val="000000"/>
                <w:sz w:val="18"/>
                <w:szCs w:val="18"/>
                <w:lang w:eastAsia="bs-Latn-BA"/>
              </w:rPr>
              <w:t>103</w:t>
            </w:r>
          </w:p>
        </w:tc>
      </w:tr>
      <w:tr w:rsidR="005D0D81" w:rsidRPr="005D0D81" w:rsidTr="00DD6F7C">
        <w:trPr>
          <w:trHeight w:val="266"/>
        </w:trPr>
        <w:tc>
          <w:tcPr>
            <w:tcW w:w="1071" w:type="dxa"/>
            <w:tcBorders>
              <w:top w:val="nil"/>
              <w:left w:val="single" w:sz="4" w:space="0" w:color="auto"/>
              <w:bottom w:val="single" w:sz="4" w:space="0" w:color="auto"/>
              <w:right w:val="single" w:sz="4" w:space="0" w:color="auto"/>
            </w:tcBorders>
            <w:shd w:val="clear" w:color="auto" w:fill="auto"/>
            <w:hideMark/>
          </w:tcPr>
          <w:p w:rsidR="005D0D81" w:rsidRPr="005D0D81" w:rsidRDefault="005D0D81" w:rsidP="005D0D81">
            <w:pPr>
              <w:spacing w:after="0" w:line="240" w:lineRule="auto"/>
              <w:jc w:val="center"/>
              <w:rPr>
                <w:rFonts w:eastAsia="Times New Roman" w:cs="Calibri"/>
                <w:color w:val="000000"/>
                <w:sz w:val="18"/>
                <w:szCs w:val="18"/>
                <w:lang w:eastAsia="bs-Latn-BA"/>
              </w:rPr>
            </w:pPr>
            <w:r w:rsidRPr="005D0D81">
              <w:rPr>
                <w:rFonts w:eastAsia="Times New Roman" w:cs="Calibri"/>
                <w:color w:val="000000"/>
                <w:sz w:val="18"/>
                <w:szCs w:val="18"/>
                <w:lang w:eastAsia="bs-Latn-BA"/>
              </w:rPr>
              <w:t>50-54</w:t>
            </w:r>
          </w:p>
        </w:tc>
        <w:tc>
          <w:tcPr>
            <w:tcW w:w="584" w:type="dxa"/>
            <w:tcBorders>
              <w:top w:val="nil"/>
              <w:left w:val="nil"/>
              <w:bottom w:val="single" w:sz="4" w:space="0" w:color="auto"/>
              <w:right w:val="single" w:sz="4" w:space="0" w:color="auto"/>
            </w:tcBorders>
            <w:shd w:val="clear" w:color="auto" w:fill="auto"/>
            <w:noWrap/>
            <w:vAlign w:val="bottom"/>
            <w:hideMark/>
          </w:tcPr>
          <w:p w:rsidR="005D0D81" w:rsidRPr="005D0D81" w:rsidRDefault="005D0D81" w:rsidP="005D0D81">
            <w:pPr>
              <w:spacing w:after="0" w:line="240" w:lineRule="auto"/>
              <w:jc w:val="right"/>
              <w:rPr>
                <w:rFonts w:eastAsia="Times New Roman" w:cs="Calibri"/>
                <w:color w:val="000000"/>
                <w:sz w:val="18"/>
                <w:szCs w:val="18"/>
                <w:lang w:eastAsia="bs-Latn-BA"/>
              </w:rPr>
            </w:pPr>
            <w:r w:rsidRPr="005D0D81">
              <w:rPr>
                <w:rFonts w:eastAsia="Times New Roman" w:cs="Calibri"/>
                <w:color w:val="000000"/>
                <w:sz w:val="18"/>
                <w:szCs w:val="18"/>
                <w:lang w:eastAsia="bs-Latn-BA"/>
              </w:rPr>
              <w:t>61</w:t>
            </w:r>
          </w:p>
        </w:tc>
        <w:tc>
          <w:tcPr>
            <w:tcW w:w="490" w:type="dxa"/>
            <w:tcBorders>
              <w:top w:val="nil"/>
              <w:left w:val="nil"/>
              <w:bottom w:val="single" w:sz="4" w:space="0" w:color="auto"/>
              <w:right w:val="single" w:sz="4" w:space="0" w:color="auto"/>
            </w:tcBorders>
            <w:shd w:val="clear" w:color="auto" w:fill="auto"/>
            <w:noWrap/>
            <w:vAlign w:val="bottom"/>
            <w:hideMark/>
          </w:tcPr>
          <w:p w:rsidR="005D0D81" w:rsidRPr="005D0D81" w:rsidRDefault="005D0D81" w:rsidP="005D0D81">
            <w:pPr>
              <w:spacing w:after="0" w:line="240" w:lineRule="auto"/>
              <w:jc w:val="right"/>
              <w:rPr>
                <w:rFonts w:eastAsia="Times New Roman" w:cs="Calibri"/>
                <w:color w:val="000000"/>
                <w:sz w:val="18"/>
                <w:szCs w:val="18"/>
                <w:lang w:eastAsia="bs-Latn-BA"/>
              </w:rPr>
            </w:pPr>
            <w:r w:rsidRPr="005D0D81">
              <w:rPr>
                <w:rFonts w:eastAsia="Times New Roman" w:cs="Calibri"/>
                <w:color w:val="000000"/>
                <w:sz w:val="18"/>
                <w:szCs w:val="18"/>
                <w:lang w:eastAsia="bs-Latn-BA"/>
              </w:rPr>
              <w:t>74</w:t>
            </w:r>
          </w:p>
        </w:tc>
        <w:tc>
          <w:tcPr>
            <w:tcW w:w="642" w:type="dxa"/>
            <w:tcBorders>
              <w:top w:val="nil"/>
              <w:left w:val="nil"/>
              <w:bottom w:val="single" w:sz="4" w:space="0" w:color="auto"/>
              <w:right w:val="single" w:sz="4" w:space="0" w:color="auto"/>
            </w:tcBorders>
            <w:shd w:val="clear" w:color="auto" w:fill="auto"/>
            <w:noWrap/>
            <w:vAlign w:val="bottom"/>
            <w:hideMark/>
          </w:tcPr>
          <w:p w:rsidR="005D0D81" w:rsidRPr="005D0D81" w:rsidRDefault="005D0D81" w:rsidP="005D0D81">
            <w:pPr>
              <w:spacing w:after="0" w:line="240" w:lineRule="auto"/>
              <w:jc w:val="right"/>
              <w:rPr>
                <w:rFonts w:eastAsia="Times New Roman" w:cs="Calibri"/>
                <w:color w:val="000000"/>
                <w:sz w:val="18"/>
                <w:szCs w:val="18"/>
                <w:lang w:eastAsia="bs-Latn-BA"/>
              </w:rPr>
            </w:pPr>
            <w:r w:rsidRPr="005D0D81">
              <w:rPr>
                <w:rFonts w:eastAsia="Times New Roman" w:cs="Calibri"/>
                <w:color w:val="000000"/>
                <w:sz w:val="18"/>
                <w:szCs w:val="18"/>
                <w:lang w:eastAsia="bs-Latn-BA"/>
              </w:rPr>
              <w:t>135</w:t>
            </w:r>
          </w:p>
        </w:tc>
        <w:tc>
          <w:tcPr>
            <w:tcW w:w="490" w:type="dxa"/>
            <w:tcBorders>
              <w:top w:val="nil"/>
              <w:left w:val="nil"/>
              <w:bottom w:val="single" w:sz="4" w:space="0" w:color="auto"/>
              <w:right w:val="single" w:sz="4" w:space="0" w:color="auto"/>
            </w:tcBorders>
            <w:shd w:val="clear" w:color="auto" w:fill="auto"/>
            <w:noWrap/>
            <w:vAlign w:val="bottom"/>
            <w:hideMark/>
          </w:tcPr>
          <w:p w:rsidR="005D0D81" w:rsidRPr="005D0D81" w:rsidRDefault="005D0D81" w:rsidP="005D0D81">
            <w:pPr>
              <w:spacing w:after="0" w:line="240" w:lineRule="auto"/>
              <w:jc w:val="right"/>
              <w:rPr>
                <w:rFonts w:eastAsia="Times New Roman" w:cs="Calibri"/>
                <w:color w:val="000000"/>
                <w:sz w:val="18"/>
                <w:szCs w:val="18"/>
                <w:lang w:eastAsia="bs-Latn-BA"/>
              </w:rPr>
            </w:pPr>
            <w:r w:rsidRPr="005D0D81">
              <w:rPr>
                <w:rFonts w:eastAsia="Times New Roman" w:cs="Calibri"/>
                <w:color w:val="000000"/>
                <w:sz w:val="18"/>
                <w:szCs w:val="18"/>
                <w:lang w:eastAsia="bs-Latn-BA"/>
              </w:rPr>
              <w:t>52</w:t>
            </w:r>
          </w:p>
        </w:tc>
        <w:tc>
          <w:tcPr>
            <w:tcW w:w="490" w:type="dxa"/>
            <w:tcBorders>
              <w:top w:val="nil"/>
              <w:left w:val="nil"/>
              <w:bottom w:val="single" w:sz="4" w:space="0" w:color="auto"/>
              <w:right w:val="single" w:sz="4" w:space="0" w:color="auto"/>
            </w:tcBorders>
            <w:shd w:val="clear" w:color="auto" w:fill="auto"/>
            <w:noWrap/>
            <w:vAlign w:val="bottom"/>
            <w:hideMark/>
          </w:tcPr>
          <w:p w:rsidR="005D0D81" w:rsidRPr="005D0D81" w:rsidRDefault="005D0D81" w:rsidP="005D0D81">
            <w:pPr>
              <w:spacing w:after="0" w:line="240" w:lineRule="auto"/>
              <w:jc w:val="right"/>
              <w:rPr>
                <w:rFonts w:eastAsia="Times New Roman" w:cs="Calibri"/>
                <w:color w:val="000000"/>
                <w:sz w:val="18"/>
                <w:szCs w:val="18"/>
                <w:lang w:eastAsia="bs-Latn-BA"/>
              </w:rPr>
            </w:pPr>
            <w:r w:rsidRPr="005D0D81">
              <w:rPr>
                <w:rFonts w:eastAsia="Times New Roman" w:cs="Calibri"/>
                <w:color w:val="000000"/>
                <w:sz w:val="18"/>
                <w:szCs w:val="18"/>
                <w:lang w:eastAsia="bs-Latn-BA"/>
              </w:rPr>
              <w:t>70</w:t>
            </w:r>
          </w:p>
        </w:tc>
        <w:tc>
          <w:tcPr>
            <w:tcW w:w="641" w:type="dxa"/>
            <w:tcBorders>
              <w:top w:val="nil"/>
              <w:left w:val="nil"/>
              <w:bottom w:val="single" w:sz="4" w:space="0" w:color="auto"/>
              <w:right w:val="single" w:sz="4" w:space="0" w:color="auto"/>
            </w:tcBorders>
            <w:shd w:val="clear" w:color="auto" w:fill="auto"/>
            <w:noWrap/>
            <w:vAlign w:val="bottom"/>
            <w:hideMark/>
          </w:tcPr>
          <w:p w:rsidR="005D0D81" w:rsidRPr="005D0D81" w:rsidRDefault="005D0D81" w:rsidP="005D0D81">
            <w:pPr>
              <w:spacing w:after="0" w:line="240" w:lineRule="auto"/>
              <w:jc w:val="right"/>
              <w:rPr>
                <w:rFonts w:eastAsia="Times New Roman" w:cs="Calibri"/>
                <w:color w:val="000000"/>
                <w:sz w:val="18"/>
                <w:szCs w:val="18"/>
                <w:lang w:eastAsia="bs-Latn-BA"/>
              </w:rPr>
            </w:pPr>
            <w:r w:rsidRPr="005D0D81">
              <w:rPr>
                <w:rFonts w:eastAsia="Times New Roman" w:cs="Calibri"/>
                <w:color w:val="000000"/>
                <w:sz w:val="18"/>
                <w:szCs w:val="18"/>
                <w:lang w:eastAsia="bs-Latn-BA"/>
              </w:rPr>
              <w:t>122</w:t>
            </w:r>
          </w:p>
        </w:tc>
        <w:tc>
          <w:tcPr>
            <w:tcW w:w="490" w:type="dxa"/>
            <w:tcBorders>
              <w:top w:val="nil"/>
              <w:left w:val="nil"/>
              <w:bottom w:val="single" w:sz="4" w:space="0" w:color="auto"/>
              <w:right w:val="single" w:sz="4" w:space="0" w:color="auto"/>
            </w:tcBorders>
            <w:shd w:val="clear" w:color="auto" w:fill="auto"/>
            <w:noWrap/>
            <w:vAlign w:val="bottom"/>
            <w:hideMark/>
          </w:tcPr>
          <w:p w:rsidR="005D0D81" w:rsidRPr="005D0D81" w:rsidRDefault="005D0D81" w:rsidP="005D0D81">
            <w:pPr>
              <w:spacing w:after="0" w:line="240" w:lineRule="auto"/>
              <w:jc w:val="right"/>
              <w:rPr>
                <w:rFonts w:eastAsia="Times New Roman" w:cs="Calibri"/>
                <w:color w:val="000000"/>
                <w:sz w:val="18"/>
                <w:szCs w:val="18"/>
                <w:lang w:eastAsia="bs-Latn-BA"/>
              </w:rPr>
            </w:pPr>
            <w:r w:rsidRPr="005D0D81">
              <w:rPr>
                <w:rFonts w:eastAsia="Times New Roman" w:cs="Calibri"/>
                <w:color w:val="000000"/>
                <w:sz w:val="18"/>
                <w:szCs w:val="18"/>
                <w:lang w:eastAsia="bs-Latn-BA"/>
              </w:rPr>
              <w:t>50</w:t>
            </w:r>
          </w:p>
        </w:tc>
        <w:tc>
          <w:tcPr>
            <w:tcW w:w="490" w:type="dxa"/>
            <w:tcBorders>
              <w:top w:val="nil"/>
              <w:left w:val="nil"/>
              <w:bottom w:val="single" w:sz="4" w:space="0" w:color="auto"/>
              <w:right w:val="single" w:sz="4" w:space="0" w:color="auto"/>
            </w:tcBorders>
            <w:shd w:val="clear" w:color="auto" w:fill="auto"/>
            <w:noWrap/>
            <w:vAlign w:val="bottom"/>
            <w:hideMark/>
          </w:tcPr>
          <w:p w:rsidR="005D0D81" w:rsidRPr="005D0D81" w:rsidRDefault="005D0D81" w:rsidP="005D0D81">
            <w:pPr>
              <w:spacing w:after="0" w:line="240" w:lineRule="auto"/>
              <w:jc w:val="right"/>
              <w:rPr>
                <w:rFonts w:eastAsia="Times New Roman" w:cs="Calibri"/>
                <w:color w:val="000000"/>
                <w:sz w:val="18"/>
                <w:szCs w:val="18"/>
                <w:lang w:eastAsia="bs-Latn-BA"/>
              </w:rPr>
            </w:pPr>
            <w:r w:rsidRPr="005D0D81">
              <w:rPr>
                <w:rFonts w:eastAsia="Times New Roman" w:cs="Calibri"/>
                <w:color w:val="000000"/>
                <w:sz w:val="18"/>
                <w:szCs w:val="18"/>
                <w:lang w:eastAsia="bs-Latn-BA"/>
              </w:rPr>
              <w:t>73</w:t>
            </w:r>
          </w:p>
        </w:tc>
        <w:tc>
          <w:tcPr>
            <w:tcW w:w="617" w:type="dxa"/>
            <w:tcBorders>
              <w:top w:val="nil"/>
              <w:left w:val="nil"/>
              <w:bottom w:val="single" w:sz="4" w:space="0" w:color="auto"/>
              <w:right w:val="single" w:sz="4" w:space="0" w:color="auto"/>
            </w:tcBorders>
            <w:shd w:val="clear" w:color="auto" w:fill="auto"/>
            <w:noWrap/>
            <w:vAlign w:val="bottom"/>
            <w:hideMark/>
          </w:tcPr>
          <w:p w:rsidR="005D0D81" w:rsidRPr="005D0D81" w:rsidRDefault="005D0D81" w:rsidP="005D0D81">
            <w:pPr>
              <w:spacing w:after="0" w:line="240" w:lineRule="auto"/>
              <w:jc w:val="right"/>
              <w:rPr>
                <w:rFonts w:eastAsia="Times New Roman" w:cs="Calibri"/>
                <w:color w:val="000000"/>
                <w:sz w:val="18"/>
                <w:szCs w:val="18"/>
                <w:lang w:eastAsia="bs-Latn-BA"/>
              </w:rPr>
            </w:pPr>
            <w:r w:rsidRPr="005D0D81">
              <w:rPr>
                <w:rFonts w:eastAsia="Times New Roman" w:cs="Calibri"/>
                <w:color w:val="000000"/>
                <w:sz w:val="18"/>
                <w:szCs w:val="18"/>
                <w:lang w:eastAsia="bs-Latn-BA"/>
              </w:rPr>
              <w:t>123</w:t>
            </w:r>
          </w:p>
        </w:tc>
        <w:tc>
          <w:tcPr>
            <w:tcW w:w="490" w:type="dxa"/>
            <w:tcBorders>
              <w:top w:val="nil"/>
              <w:left w:val="nil"/>
              <w:bottom w:val="single" w:sz="4" w:space="0" w:color="auto"/>
              <w:right w:val="single" w:sz="4" w:space="0" w:color="auto"/>
            </w:tcBorders>
            <w:shd w:val="clear" w:color="auto" w:fill="auto"/>
            <w:noWrap/>
            <w:vAlign w:val="bottom"/>
            <w:hideMark/>
          </w:tcPr>
          <w:p w:rsidR="005D0D81" w:rsidRPr="005D0D81" w:rsidRDefault="005D0D81" w:rsidP="005D0D81">
            <w:pPr>
              <w:spacing w:after="0" w:line="240" w:lineRule="auto"/>
              <w:jc w:val="right"/>
              <w:rPr>
                <w:rFonts w:eastAsia="Times New Roman" w:cs="Calibri"/>
                <w:color w:val="000000"/>
                <w:sz w:val="18"/>
                <w:szCs w:val="18"/>
                <w:lang w:eastAsia="bs-Latn-BA"/>
              </w:rPr>
            </w:pPr>
            <w:r w:rsidRPr="005D0D81">
              <w:rPr>
                <w:rFonts w:eastAsia="Times New Roman" w:cs="Calibri"/>
                <w:color w:val="000000"/>
                <w:sz w:val="18"/>
                <w:szCs w:val="18"/>
                <w:lang w:eastAsia="bs-Latn-BA"/>
              </w:rPr>
              <w:t>43</w:t>
            </w:r>
          </w:p>
        </w:tc>
        <w:tc>
          <w:tcPr>
            <w:tcW w:w="490" w:type="dxa"/>
            <w:tcBorders>
              <w:top w:val="nil"/>
              <w:left w:val="nil"/>
              <w:bottom w:val="single" w:sz="4" w:space="0" w:color="auto"/>
              <w:right w:val="single" w:sz="4" w:space="0" w:color="auto"/>
            </w:tcBorders>
            <w:shd w:val="clear" w:color="auto" w:fill="auto"/>
            <w:noWrap/>
            <w:vAlign w:val="bottom"/>
            <w:hideMark/>
          </w:tcPr>
          <w:p w:rsidR="005D0D81" w:rsidRPr="005D0D81" w:rsidRDefault="005D0D81" w:rsidP="005D0D81">
            <w:pPr>
              <w:spacing w:after="0" w:line="240" w:lineRule="auto"/>
              <w:jc w:val="right"/>
              <w:rPr>
                <w:rFonts w:eastAsia="Times New Roman" w:cs="Calibri"/>
                <w:color w:val="000000"/>
                <w:sz w:val="18"/>
                <w:szCs w:val="18"/>
                <w:lang w:eastAsia="bs-Latn-BA"/>
              </w:rPr>
            </w:pPr>
            <w:r w:rsidRPr="005D0D81">
              <w:rPr>
                <w:rFonts w:eastAsia="Times New Roman" w:cs="Calibri"/>
                <w:color w:val="000000"/>
                <w:sz w:val="18"/>
                <w:szCs w:val="18"/>
                <w:lang w:eastAsia="bs-Latn-BA"/>
              </w:rPr>
              <w:t>72</w:t>
            </w:r>
          </w:p>
        </w:tc>
        <w:tc>
          <w:tcPr>
            <w:tcW w:w="617" w:type="dxa"/>
            <w:tcBorders>
              <w:top w:val="nil"/>
              <w:left w:val="nil"/>
              <w:bottom w:val="single" w:sz="4" w:space="0" w:color="auto"/>
              <w:right w:val="single" w:sz="4" w:space="0" w:color="auto"/>
            </w:tcBorders>
            <w:shd w:val="clear" w:color="auto" w:fill="auto"/>
            <w:noWrap/>
            <w:vAlign w:val="bottom"/>
            <w:hideMark/>
          </w:tcPr>
          <w:p w:rsidR="005D0D81" w:rsidRPr="005D0D81" w:rsidRDefault="005D0D81" w:rsidP="005D0D81">
            <w:pPr>
              <w:spacing w:after="0" w:line="240" w:lineRule="auto"/>
              <w:jc w:val="right"/>
              <w:rPr>
                <w:rFonts w:eastAsia="Times New Roman" w:cs="Calibri"/>
                <w:color w:val="000000"/>
                <w:sz w:val="18"/>
                <w:szCs w:val="18"/>
                <w:lang w:eastAsia="bs-Latn-BA"/>
              </w:rPr>
            </w:pPr>
            <w:r w:rsidRPr="005D0D81">
              <w:rPr>
                <w:rFonts w:eastAsia="Times New Roman" w:cs="Calibri"/>
                <w:color w:val="000000"/>
                <w:sz w:val="18"/>
                <w:szCs w:val="18"/>
                <w:lang w:eastAsia="bs-Latn-BA"/>
              </w:rPr>
              <w:t>115</w:t>
            </w:r>
          </w:p>
        </w:tc>
        <w:tc>
          <w:tcPr>
            <w:tcW w:w="491" w:type="dxa"/>
            <w:gridSpan w:val="2"/>
            <w:tcBorders>
              <w:top w:val="nil"/>
              <w:left w:val="nil"/>
              <w:bottom w:val="single" w:sz="4" w:space="0" w:color="auto"/>
              <w:right w:val="single" w:sz="4" w:space="0" w:color="auto"/>
            </w:tcBorders>
            <w:shd w:val="clear" w:color="auto" w:fill="auto"/>
            <w:noWrap/>
            <w:vAlign w:val="bottom"/>
            <w:hideMark/>
          </w:tcPr>
          <w:p w:rsidR="005D0D81" w:rsidRPr="005D0D81" w:rsidRDefault="005D0D81" w:rsidP="005D0D81">
            <w:pPr>
              <w:spacing w:after="0" w:line="240" w:lineRule="auto"/>
              <w:jc w:val="right"/>
              <w:rPr>
                <w:rFonts w:eastAsia="Times New Roman" w:cs="Calibri"/>
                <w:color w:val="000000"/>
                <w:sz w:val="18"/>
                <w:szCs w:val="18"/>
                <w:lang w:eastAsia="bs-Latn-BA"/>
              </w:rPr>
            </w:pPr>
            <w:r w:rsidRPr="005D0D81">
              <w:rPr>
                <w:rFonts w:eastAsia="Times New Roman" w:cs="Calibri"/>
                <w:color w:val="000000"/>
                <w:sz w:val="18"/>
                <w:szCs w:val="18"/>
                <w:lang w:eastAsia="bs-Latn-BA"/>
              </w:rPr>
              <w:t>49</w:t>
            </w:r>
          </w:p>
        </w:tc>
        <w:tc>
          <w:tcPr>
            <w:tcW w:w="490" w:type="dxa"/>
            <w:tcBorders>
              <w:top w:val="nil"/>
              <w:left w:val="nil"/>
              <w:bottom w:val="single" w:sz="4" w:space="0" w:color="auto"/>
              <w:right w:val="single" w:sz="4" w:space="0" w:color="auto"/>
            </w:tcBorders>
            <w:shd w:val="clear" w:color="auto" w:fill="auto"/>
            <w:noWrap/>
            <w:vAlign w:val="bottom"/>
            <w:hideMark/>
          </w:tcPr>
          <w:p w:rsidR="005D0D81" w:rsidRPr="005D0D81" w:rsidRDefault="005D0D81" w:rsidP="005D0D81">
            <w:pPr>
              <w:spacing w:after="0" w:line="240" w:lineRule="auto"/>
              <w:jc w:val="right"/>
              <w:rPr>
                <w:rFonts w:eastAsia="Times New Roman" w:cs="Calibri"/>
                <w:color w:val="000000"/>
                <w:sz w:val="18"/>
                <w:szCs w:val="18"/>
                <w:lang w:eastAsia="bs-Latn-BA"/>
              </w:rPr>
            </w:pPr>
            <w:r w:rsidRPr="005D0D81">
              <w:rPr>
                <w:rFonts w:eastAsia="Times New Roman" w:cs="Calibri"/>
                <w:color w:val="000000"/>
                <w:sz w:val="18"/>
                <w:szCs w:val="18"/>
                <w:lang w:eastAsia="bs-Latn-BA"/>
              </w:rPr>
              <w:t>78</w:t>
            </w:r>
          </w:p>
        </w:tc>
        <w:tc>
          <w:tcPr>
            <w:tcW w:w="632" w:type="dxa"/>
            <w:tcBorders>
              <w:top w:val="nil"/>
              <w:left w:val="nil"/>
              <w:bottom w:val="single" w:sz="4" w:space="0" w:color="auto"/>
              <w:right w:val="single" w:sz="4" w:space="0" w:color="auto"/>
            </w:tcBorders>
            <w:shd w:val="clear" w:color="auto" w:fill="auto"/>
            <w:noWrap/>
            <w:vAlign w:val="bottom"/>
            <w:hideMark/>
          </w:tcPr>
          <w:p w:rsidR="005D0D81" w:rsidRPr="005D0D81" w:rsidRDefault="005D0D81" w:rsidP="005D0D81">
            <w:pPr>
              <w:spacing w:after="0" w:line="240" w:lineRule="auto"/>
              <w:jc w:val="right"/>
              <w:rPr>
                <w:rFonts w:eastAsia="Times New Roman" w:cs="Calibri"/>
                <w:color w:val="000000"/>
                <w:sz w:val="18"/>
                <w:szCs w:val="18"/>
                <w:lang w:eastAsia="bs-Latn-BA"/>
              </w:rPr>
            </w:pPr>
            <w:r w:rsidRPr="005D0D81">
              <w:rPr>
                <w:rFonts w:eastAsia="Times New Roman" w:cs="Calibri"/>
                <w:color w:val="000000"/>
                <w:sz w:val="18"/>
                <w:szCs w:val="18"/>
                <w:lang w:eastAsia="bs-Latn-BA"/>
              </w:rPr>
              <w:t>127</w:t>
            </w:r>
          </w:p>
        </w:tc>
      </w:tr>
      <w:tr w:rsidR="005D0D81" w:rsidRPr="005D0D81" w:rsidTr="00DD6F7C">
        <w:trPr>
          <w:trHeight w:val="266"/>
        </w:trPr>
        <w:tc>
          <w:tcPr>
            <w:tcW w:w="1071" w:type="dxa"/>
            <w:tcBorders>
              <w:top w:val="nil"/>
              <w:left w:val="single" w:sz="4" w:space="0" w:color="auto"/>
              <w:bottom w:val="single" w:sz="4" w:space="0" w:color="auto"/>
              <w:right w:val="single" w:sz="4" w:space="0" w:color="auto"/>
            </w:tcBorders>
            <w:shd w:val="clear" w:color="auto" w:fill="auto"/>
            <w:hideMark/>
          </w:tcPr>
          <w:p w:rsidR="005D0D81" w:rsidRPr="005D0D81" w:rsidRDefault="005D0D81" w:rsidP="005D0D81">
            <w:pPr>
              <w:spacing w:after="0" w:line="240" w:lineRule="auto"/>
              <w:jc w:val="center"/>
              <w:rPr>
                <w:rFonts w:eastAsia="Times New Roman" w:cs="Calibri"/>
                <w:color w:val="000000"/>
                <w:sz w:val="18"/>
                <w:szCs w:val="18"/>
                <w:lang w:eastAsia="bs-Latn-BA"/>
              </w:rPr>
            </w:pPr>
            <w:r w:rsidRPr="005D0D81">
              <w:rPr>
                <w:rFonts w:eastAsia="Times New Roman" w:cs="Calibri"/>
                <w:color w:val="000000"/>
                <w:sz w:val="18"/>
                <w:szCs w:val="18"/>
                <w:lang w:eastAsia="bs-Latn-BA"/>
              </w:rPr>
              <w:t>55-59</w:t>
            </w:r>
          </w:p>
        </w:tc>
        <w:tc>
          <w:tcPr>
            <w:tcW w:w="584" w:type="dxa"/>
            <w:tcBorders>
              <w:top w:val="nil"/>
              <w:left w:val="nil"/>
              <w:bottom w:val="single" w:sz="4" w:space="0" w:color="auto"/>
              <w:right w:val="single" w:sz="4" w:space="0" w:color="auto"/>
            </w:tcBorders>
            <w:shd w:val="clear" w:color="auto" w:fill="auto"/>
            <w:noWrap/>
            <w:vAlign w:val="bottom"/>
            <w:hideMark/>
          </w:tcPr>
          <w:p w:rsidR="005D0D81" w:rsidRPr="005D0D81" w:rsidRDefault="005D0D81" w:rsidP="005D0D81">
            <w:pPr>
              <w:spacing w:after="0" w:line="240" w:lineRule="auto"/>
              <w:jc w:val="right"/>
              <w:rPr>
                <w:rFonts w:eastAsia="Times New Roman" w:cs="Calibri"/>
                <w:color w:val="000000"/>
                <w:sz w:val="18"/>
                <w:szCs w:val="18"/>
                <w:lang w:eastAsia="bs-Latn-BA"/>
              </w:rPr>
            </w:pPr>
            <w:r w:rsidRPr="005D0D81">
              <w:rPr>
                <w:rFonts w:eastAsia="Times New Roman" w:cs="Calibri"/>
                <w:color w:val="000000"/>
                <w:sz w:val="18"/>
                <w:szCs w:val="18"/>
                <w:lang w:eastAsia="bs-Latn-BA"/>
              </w:rPr>
              <w:t>82</w:t>
            </w:r>
          </w:p>
        </w:tc>
        <w:tc>
          <w:tcPr>
            <w:tcW w:w="490" w:type="dxa"/>
            <w:tcBorders>
              <w:top w:val="nil"/>
              <w:left w:val="nil"/>
              <w:bottom w:val="single" w:sz="4" w:space="0" w:color="auto"/>
              <w:right w:val="single" w:sz="4" w:space="0" w:color="auto"/>
            </w:tcBorders>
            <w:shd w:val="clear" w:color="auto" w:fill="auto"/>
            <w:noWrap/>
            <w:vAlign w:val="bottom"/>
            <w:hideMark/>
          </w:tcPr>
          <w:p w:rsidR="005D0D81" w:rsidRPr="005D0D81" w:rsidRDefault="005D0D81" w:rsidP="005D0D81">
            <w:pPr>
              <w:spacing w:after="0" w:line="240" w:lineRule="auto"/>
              <w:jc w:val="right"/>
              <w:rPr>
                <w:rFonts w:eastAsia="Times New Roman" w:cs="Calibri"/>
                <w:color w:val="000000"/>
                <w:sz w:val="18"/>
                <w:szCs w:val="18"/>
                <w:lang w:eastAsia="bs-Latn-BA"/>
              </w:rPr>
            </w:pPr>
            <w:r w:rsidRPr="005D0D81">
              <w:rPr>
                <w:rFonts w:eastAsia="Times New Roman" w:cs="Calibri"/>
                <w:color w:val="000000"/>
                <w:sz w:val="18"/>
                <w:szCs w:val="18"/>
                <w:lang w:eastAsia="bs-Latn-BA"/>
              </w:rPr>
              <w:t>60</w:t>
            </w:r>
          </w:p>
        </w:tc>
        <w:tc>
          <w:tcPr>
            <w:tcW w:w="642" w:type="dxa"/>
            <w:tcBorders>
              <w:top w:val="nil"/>
              <w:left w:val="nil"/>
              <w:bottom w:val="single" w:sz="4" w:space="0" w:color="auto"/>
              <w:right w:val="single" w:sz="4" w:space="0" w:color="auto"/>
            </w:tcBorders>
            <w:shd w:val="clear" w:color="auto" w:fill="auto"/>
            <w:noWrap/>
            <w:vAlign w:val="bottom"/>
            <w:hideMark/>
          </w:tcPr>
          <w:p w:rsidR="005D0D81" w:rsidRPr="005D0D81" w:rsidRDefault="005D0D81" w:rsidP="005D0D81">
            <w:pPr>
              <w:spacing w:after="0" w:line="240" w:lineRule="auto"/>
              <w:jc w:val="right"/>
              <w:rPr>
                <w:rFonts w:eastAsia="Times New Roman" w:cs="Calibri"/>
                <w:color w:val="000000"/>
                <w:sz w:val="18"/>
                <w:szCs w:val="18"/>
                <w:lang w:eastAsia="bs-Latn-BA"/>
              </w:rPr>
            </w:pPr>
            <w:r w:rsidRPr="005D0D81">
              <w:rPr>
                <w:rFonts w:eastAsia="Times New Roman" w:cs="Calibri"/>
                <w:color w:val="000000"/>
                <w:sz w:val="18"/>
                <w:szCs w:val="18"/>
                <w:lang w:eastAsia="bs-Latn-BA"/>
              </w:rPr>
              <w:t>142</w:t>
            </w:r>
          </w:p>
        </w:tc>
        <w:tc>
          <w:tcPr>
            <w:tcW w:w="490" w:type="dxa"/>
            <w:tcBorders>
              <w:top w:val="nil"/>
              <w:left w:val="nil"/>
              <w:bottom w:val="single" w:sz="4" w:space="0" w:color="auto"/>
              <w:right w:val="single" w:sz="4" w:space="0" w:color="auto"/>
            </w:tcBorders>
            <w:shd w:val="clear" w:color="auto" w:fill="auto"/>
            <w:noWrap/>
            <w:vAlign w:val="bottom"/>
            <w:hideMark/>
          </w:tcPr>
          <w:p w:rsidR="005D0D81" w:rsidRPr="005D0D81" w:rsidRDefault="005D0D81" w:rsidP="005D0D81">
            <w:pPr>
              <w:spacing w:after="0" w:line="240" w:lineRule="auto"/>
              <w:jc w:val="right"/>
              <w:rPr>
                <w:rFonts w:eastAsia="Times New Roman" w:cs="Calibri"/>
                <w:color w:val="000000"/>
                <w:sz w:val="18"/>
                <w:szCs w:val="18"/>
                <w:lang w:eastAsia="bs-Latn-BA"/>
              </w:rPr>
            </w:pPr>
            <w:r w:rsidRPr="005D0D81">
              <w:rPr>
                <w:rFonts w:eastAsia="Times New Roman" w:cs="Calibri"/>
                <w:color w:val="000000"/>
                <w:sz w:val="18"/>
                <w:szCs w:val="18"/>
                <w:lang w:eastAsia="bs-Latn-BA"/>
              </w:rPr>
              <w:t>74</w:t>
            </w:r>
          </w:p>
        </w:tc>
        <w:tc>
          <w:tcPr>
            <w:tcW w:w="490" w:type="dxa"/>
            <w:tcBorders>
              <w:top w:val="nil"/>
              <w:left w:val="nil"/>
              <w:bottom w:val="single" w:sz="4" w:space="0" w:color="auto"/>
              <w:right w:val="single" w:sz="4" w:space="0" w:color="auto"/>
            </w:tcBorders>
            <w:shd w:val="clear" w:color="auto" w:fill="auto"/>
            <w:noWrap/>
            <w:vAlign w:val="bottom"/>
            <w:hideMark/>
          </w:tcPr>
          <w:p w:rsidR="005D0D81" w:rsidRPr="005D0D81" w:rsidRDefault="005D0D81" w:rsidP="005D0D81">
            <w:pPr>
              <w:spacing w:after="0" w:line="240" w:lineRule="auto"/>
              <w:jc w:val="right"/>
              <w:rPr>
                <w:rFonts w:eastAsia="Times New Roman" w:cs="Calibri"/>
                <w:color w:val="000000"/>
                <w:sz w:val="18"/>
                <w:szCs w:val="18"/>
                <w:lang w:eastAsia="bs-Latn-BA"/>
              </w:rPr>
            </w:pPr>
            <w:r w:rsidRPr="005D0D81">
              <w:rPr>
                <w:rFonts w:eastAsia="Times New Roman" w:cs="Calibri"/>
                <w:color w:val="000000"/>
                <w:sz w:val="18"/>
                <w:szCs w:val="18"/>
                <w:lang w:eastAsia="bs-Latn-BA"/>
              </w:rPr>
              <w:t>70</w:t>
            </w:r>
          </w:p>
        </w:tc>
        <w:tc>
          <w:tcPr>
            <w:tcW w:w="641" w:type="dxa"/>
            <w:tcBorders>
              <w:top w:val="nil"/>
              <w:left w:val="nil"/>
              <w:bottom w:val="single" w:sz="4" w:space="0" w:color="auto"/>
              <w:right w:val="single" w:sz="4" w:space="0" w:color="auto"/>
            </w:tcBorders>
            <w:shd w:val="clear" w:color="auto" w:fill="auto"/>
            <w:noWrap/>
            <w:vAlign w:val="bottom"/>
            <w:hideMark/>
          </w:tcPr>
          <w:p w:rsidR="005D0D81" w:rsidRPr="005D0D81" w:rsidRDefault="005D0D81" w:rsidP="005D0D81">
            <w:pPr>
              <w:spacing w:after="0" w:line="240" w:lineRule="auto"/>
              <w:jc w:val="right"/>
              <w:rPr>
                <w:rFonts w:eastAsia="Times New Roman" w:cs="Calibri"/>
                <w:color w:val="000000"/>
                <w:sz w:val="18"/>
                <w:szCs w:val="18"/>
                <w:lang w:eastAsia="bs-Latn-BA"/>
              </w:rPr>
            </w:pPr>
            <w:r w:rsidRPr="005D0D81">
              <w:rPr>
                <w:rFonts w:eastAsia="Times New Roman" w:cs="Calibri"/>
                <w:color w:val="000000"/>
                <w:sz w:val="18"/>
                <w:szCs w:val="18"/>
                <w:lang w:eastAsia="bs-Latn-BA"/>
              </w:rPr>
              <w:t>144</w:t>
            </w:r>
          </w:p>
        </w:tc>
        <w:tc>
          <w:tcPr>
            <w:tcW w:w="490" w:type="dxa"/>
            <w:tcBorders>
              <w:top w:val="nil"/>
              <w:left w:val="nil"/>
              <w:bottom w:val="single" w:sz="4" w:space="0" w:color="auto"/>
              <w:right w:val="single" w:sz="4" w:space="0" w:color="auto"/>
            </w:tcBorders>
            <w:shd w:val="clear" w:color="auto" w:fill="auto"/>
            <w:noWrap/>
            <w:vAlign w:val="bottom"/>
            <w:hideMark/>
          </w:tcPr>
          <w:p w:rsidR="005D0D81" w:rsidRPr="005D0D81" w:rsidRDefault="005D0D81" w:rsidP="005D0D81">
            <w:pPr>
              <w:spacing w:after="0" w:line="240" w:lineRule="auto"/>
              <w:jc w:val="right"/>
              <w:rPr>
                <w:rFonts w:eastAsia="Times New Roman" w:cs="Calibri"/>
                <w:color w:val="000000"/>
                <w:sz w:val="18"/>
                <w:szCs w:val="18"/>
                <w:lang w:eastAsia="bs-Latn-BA"/>
              </w:rPr>
            </w:pPr>
            <w:r w:rsidRPr="005D0D81">
              <w:rPr>
                <w:rFonts w:eastAsia="Times New Roman" w:cs="Calibri"/>
                <w:color w:val="000000"/>
                <w:sz w:val="18"/>
                <w:szCs w:val="18"/>
                <w:lang w:eastAsia="bs-Latn-BA"/>
              </w:rPr>
              <w:t>71</w:t>
            </w:r>
          </w:p>
        </w:tc>
        <w:tc>
          <w:tcPr>
            <w:tcW w:w="490" w:type="dxa"/>
            <w:tcBorders>
              <w:top w:val="nil"/>
              <w:left w:val="nil"/>
              <w:bottom w:val="single" w:sz="4" w:space="0" w:color="auto"/>
              <w:right w:val="single" w:sz="4" w:space="0" w:color="auto"/>
            </w:tcBorders>
            <w:shd w:val="clear" w:color="auto" w:fill="auto"/>
            <w:noWrap/>
            <w:vAlign w:val="bottom"/>
            <w:hideMark/>
          </w:tcPr>
          <w:p w:rsidR="005D0D81" w:rsidRPr="005D0D81" w:rsidRDefault="005D0D81" w:rsidP="005D0D81">
            <w:pPr>
              <w:spacing w:after="0" w:line="240" w:lineRule="auto"/>
              <w:jc w:val="right"/>
              <w:rPr>
                <w:rFonts w:eastAsia="Times New Roman" w:cs="Calibri"/>
                <w:color w:val="000000"/>
                <w:sz w:val="18"/>
                <w:szCs w:val="18"/>
                <w:lang w:eastAsia="bs-Latn-BA"/>
              </w:rPr>
            </w:pPr>
            <w:r w:rsidRPr="005D0D81">
              <w:rPr>
                <w:rFonts w:eastAsia="Times New Roman" w:cs="Calibri"/>
                <w:color w:val="000000"/>
                <w:sz w:val="18"/>
                <w:szCs w:val="18"/>
                <w:lang w:eastAsia="bs-Latn-BA"/>
              </w:rPr>
              <w:t>66</w:t>
            </w:r>
          </w:p>
        </w:tc>
        <w:tc>
          <w:tcPr>
            <w:tcW w:w="617" w:type="dxa"/>
            <w:tcBorders>
              <w:top w:val="nil"/>
              <w:left w:val="nil"/>
              <w:bottom w:val="single" w:sz="4" w:space="0" w:color="auto"/>
              <w:right w:val="single" w:sz="4" w:space="0" w:color="auto"/>
            </w:tcBorders>
            <w:shd w:val="clear" w:color="auto" w:fill="auto"/>
            <w:noWrap/>
            <w:vAlign w:val="bottom"/>
            <w:hideMark/>
          </w:tcPr>
          <w:p w:rsidR="005D0D81" w:rsidRPr="005D0D81" w:rsidRDefault="005D0D81" w:rsidP="005D0D81">
            <w:pPr>
              <w:spacing w:after="0" w:line="240" w:lineRule="auto"/>
              <w:jc w:val="right"/>
              <w:rPr>
                <w:rFonts w:eastAsia="Times New Roman" w:cs="Calibri"/>
                <w:color w:val="000000"/>
                <w:sz w:val="18"/>
                <w:szCs w:val="18"/>
                <w:lang w:eastAsia="bs-Latn-BA"/>
              </w:rPr>
            </w:pPr>
            <w:r w:rsidRPr="005D0D81">
              <w:rPr>
                <w:rFonts w:eastAsia="Times New Roman" w:cs="Calibri"/>
                <w:color w:val="000000"/>
                <w:sz w:val="18"/>
                <w:szCs w:val="18"/>
                <w:lang w:eastAsia="bs-Latn-BA"/>
              </w:rPr>
              <w:t>137</w:t>
            </w:r>
          </w:p>
        </w:tc>
        <w:tc>
          <w:tcPr>
            <w:tcW w:w="490" w:type="dxa"/>
            <w:tcBorders>
              <w:top w:val="nil"/>
              <w:left w:val="nil"/>
              <w:bottom w:val="single" w:sz="4" w:space="0" w:color="auto"/>
              <w:right w:val="single" w:sz="4" w:space="0" w:color="auto"/>
            </w:tcBorders>
            <w:shd w:val="clear" w:color="auto" w:fill="auto"/>
            <w:noWrap/>
            <w:vAlign w:val="bottom"/>
            <w:hideMark/>
          </w:tcPr>
          <w:p w:rsidR="005D0D81" w:rsidRPr="005D0D81" w:rsidRDefault="005D0D81" w:rsidP="005D0D81">
            <w:pPr>
              <w:spacing w:after="0" w:line="240" w:lineRule="auto"/>
              <w:jc w:val="right"/>
              <w:rPr>
                <w:rFonts w:eastAsia="Times New Roman" w:cs="Calibri"/>
                <w:color w:val="000000"/>
                <w:sz w:val="18"/>
                <w:szCs w:val="18"/>
                <w:lang w:eastAsia="bs-Latn-BA"/>
              </w:rPr>
            </w:pPr>
            <w:r w:rsidRPr="005D0D81">
              <w:rPr>
                <w:rFonts w:eastAsia="Times New Roman" w:cs="Calibri"/>
                <w:color w:val="000000"/>
                <w:sz w:val="18"/>
                <w:szCs w:val="18"/>
                <w:lang w:eastAsia="bs-Latn-BA"/>
              </w:rPr>
              <w:t>77</w:t>
            </w:r>
          </w:p>
        </w:tc>
        <w:tc>
          <w:tcPr>
            <w:tcW w:w="490" w:type="dxa"/>
            <w:tcBorders>
              <w:top w:val="nil"/>
              <w:left w:val="nil"/>
              <w:bottom w:val="single" w:sz="4" w:space="0" w:color="auto"/>
              <w:right w:val="single" w:sz="4" w:space="0" w:color="auto"/>
            </w:tcBorders>
            <w:shd w:val="clear" w:color="auto" w:fill="auto"/>
            <w:noWrap/>
            <w:vAlign w:val="bottom"/>
            <w:hideMark/>
          </w:tcPr>
          <w:p w:rsidR="005D0D81" w:rsidRPr="005D0D81" w:rsidRDefault="005D0D81" w:rsidP="005D0D81">
            <w:pPr>
              <w:spacing w:after="0" w:line="240" w:lineRule="auto"/>
              <w:jc w:val="right"/>
              <w:rPr>
                <w:rFonts w:eastAsia="Times New Roman" w:cs="Calibri"/>
                <w:color w:val="000000"/>
                <w:sz w:val="18"/>
                <w:szCs w:val="18"/>
                <w:lang w:eastAsia="bs-Latn-BA"/>
              </w:rPr>
            </w:pPr>
            <w:r w:rsidRPr="005D0D81">
              <w:rPr>
                <w:rFonts w:eastAsia="Times New Roman" w:cs="Calibri"/>
                <w:color w:val="000000"/>
                <w:sz w:val="18"/>
                <w:szCs w:val="18"/>
                <w:lang w:eastAsia="bs-Latn-BA"/>
              </w:rPr>
              <w:t>68</w:t>
            </w:r>
          </w:p>
        </w:tc>
        <w:tc>
          <w:tcPr>
            <w:tcW w:w="617" w:type="dxa"/>
            <w:tcBorders>
              <w:top w:val="nil"/>
              <w:left w:val="nil"/>
              <w:bottom w:val="single" w:sz="4" w:space="0" w:color="auto"/>
              <w:right w:val="single" w:sz="4" w:space="0" w:color="auto"/>
            </w:tcBorders>
            <w:shd w:val="clear" w:color="auto" w:fill="auto"/>
            <w:noWrap/>
            <w:vAlign w:val="bottom"/>
            <w:hideMark/>
          </w:tcPr>
          <w:p w:rsidR="005D0D81" w:rsidRPr="005D0D81" w:rsidRDefault="005D0D81" w:rsidP="005D0D81">
            <w:pPr>
              <w:spacing w:after="0" w:line="240" w:lineRule="auto"/>
              <w:jc w:val="right"/>
              <w:rPr>
                <w:rFonts w:eastAsia="Times New Roman" w:cs="Calibri"/>
                <w:color w:val="000000"/>
                <w:sz w:val="18"/>
                <w:szCs w:val="18"/>
                <w:lang w:eastAsia="bs-Latn-BA"/>
              </w:rPr>
            </w:pPr>
            <w:r w:rsidRPr="005D0D81">
              <w:rPr>
                <w:rFonts w:eastAsia="Times New Roman" w:cs="Calibri"/>
                <w:color w:val="000000"/>
                <w:sz w:val="18"/>
                <w:szCs w:val="18"/>
                <w:lang w:eastAsia="bs-Latn-BA"/>
              </w:rPr>
              <w:t>145</w:t>
            </w:r>
          </w:p>
        </w:tc>
        <w:tc>
          <w:tcPr>
            <w:tcW w:w="491" w:type="dxa"/>
            <w:gridSpan w:val="2"/>
            <w:tcBorders>
              <w:top w:val="nil"/>
              <w:left w:val="nil"/>
              <w:bottom w:val="single" w:sz="4" w:space="0" w:color="auto"/>
              <w:right w:val="single" w:sz="4" w:space="0" w:color="auto"/>
            </w:tcBorders>
            <w:shd w:val="clear" w:color="auto" w:fill="auto"/>
            <w:noWrap/>
            <w:vAlign w:val="bottom"/>
            <w:hideMark/>
          </w:tcPr>
          <w:p w:rsidR="005D0D81" w:rsidRPr="005D0D81" w:rsidRDefault="005D0D81" w:rsidP="005D0D81">
            <w:pPr>
              <w:spacing w:after="0" w:line="240" w:lineRule="auto"/>
              <w:jc w:val="right"/>
              <w:rPr>
                <w:rFonts w:eastAsia="Times New Roman" w:cs="Calibri"/>
                <w:color w:val="000000"/>
                <w:sz w:val="18"/>
                <w:szCs w:val="18"/>
                <w:lang w:eastAsia="bs-Latn-BA"/>
              </w:rPr>
            </w:pPr>
            <w:r w:rsidRPr="005D0D81">
              <w:rPr>
                <w:rFonts w:eastAsia="Times New Roman" w:cs="Calibri"/>
                <w:color w:val="000000"/>
                <w:sz w:val="18"/>
                <w:szCs w:val="18"/>
                <w:lang w:eastAsia="bs-Latn-BA"/>
              </w:rPr>
              <w:t>73</w:t>
            </w:r>
          </w:p>
        </w:tc>
        <w:tc>
          <w:tcPr>
            <w:tcW w:w="490" w:type="dxa"/>
            <w:tcBorders>
              <w:top w:val="nil"/>
              <w:left w:val="nil"/>
              <w:bottom w:val="single" w:sz="4" w:space="0" w:color="auto"/>
              <w:right w:val="single" w:sz="4" w:space="0" w:color="auto"/>
            </w:tcBorders>
            <w:shd w:val="clear" w:color="auto" w:fill="auto"/>
            <w:noWrap/>
            <w:vAlign w:val="bottom"/>
            <w:hideMark/>
          </w:tcPr>
          <w:p w:rsidR="005D0D81" w:rsidRPr="005D0D81" w:rsidRDefault="005D0D81" w:rsidP="005D0D81">
            <w:pPr>
              <w:spacing w:after="0" w:line="240" w:lineRule="auto"/>
              <w:jc w:val="right"/>
              <w:rPr>
                <w:rFonts w:eastAsia="Times New Roman" w:cs="Calibri"/>
                <w:color w:val="000000"/>
                <w:sz w:val="18"/>
                <w:szCs w:val="18"/>
                <w:lang w:eastAsia="bs-Latn-BA"/>
              </w:rPr>
            </w:pPr>
            <w:r w:rsidRPr="005D0D81">
              <w:rPr>
                <w:rFonts w:eastAsia="Times New Roman" w:cs="Calibri"/>
                <w:color w:val="000000"/>
                <w:sz w:val="18"/>
                <w:szCs w:val="18"/>
                <w:lang w:eastAsia="bs-Latn-BA"/>
              </w:rPr>
              <w:t>59</w:t>
            </w:r>
          </w:p>
        </w:tc>
        <w:tc>
          <w:tcPr>
            <w:tcW w:w="632" w:type="dxa"/>
            <w:tcBorders>
              <w:top w:val="nil"/>
              <w:left w:val="nil"/>
              <w:bottom w:val="single" w:sz="4" w:space="0" w:color="auto"/>
              <w:right w:val="single" w:sz="4" w:space="0" w:color="auto"/>
            </w:tcBorders>
            <w:shd w:val="clear" w:color="auto" w:fill="auto"/>
            <w:noWrap/>
            <w:vAlign w:val="bottom"/>
            <w:hideMark/>
          </w:tcPr>
          <w:p w:rsidR="005D0D81" w:rsidRPr="005D0D81" w:rsidRDefault="005D0D81" w:rsidP="005D0D81">
            <w:pPr>
              <w:spacing w:after="0" w:line="240" w:lineRule="auto"/>
              <w:jc w:val="right"/>
              <w:rPr>
                <w:rFonts w:eastAsia="Times New Roman" w:cs="Calibri"/>
                <w:color w:val="000000"/>
                <w:sz w:val="18"/>
                <w:szCs w:val="18"/>
                <w:lang w:eastAsia="bs-Latn-BA"/>
              </w:rPr>
            </w:pPr>
            <w:r w:rsidRPr="005D0D81">
              <w:rPr>
                <w:rFonts w:eastAsia="Times New Roman" w:cs="Calibri"/>
                <w:color w:val="000000"/>
                <w:sz w:val="18"/>
                <w:szCs w:val="18"/>
                <w:lang w:eastAsia="bs-Latn-BA"/>
              </w:rPr>
              <w:t>132</w:t>
            </w:r>
          </w:p>
        </w:tc>
      </w:tr>
      <w:tr w:rsidR="005D0D81" w:rsidRPr="005D0D81" w:rsidTr="00DD6F7C">
        <w:trPr>
          <w:trHeight w:val="266"/>
        </w:trPr>
        <w:tc>
          <w:tcPr>
            <w:tcW w:w="1071" w:type="dxa"/>
            <w:tcBorders>
              <w:top w:val="nil"/>
              <w:left w:val="single" w:sz="4" w:space="0" w:color="auto"/>
              <w:bottom w:val="single" w:sz="4" w:space="0" w:color="auto"/>
              <w:right w:val="single" w:sz="4" w:space="0" w:color="auto"/>
            </w:tcBorders>
            <w:shd w:val="clear" w:color="auto" w:fill="auto"/>
            <w:hideMark/>
          </w:tcPr>
          <w:p w:rsidR="005D0D81" w:rsidRPr="005D0D81" w:rsidRDefault="005D0D81" w:rsidP="005D0D81">
            <w:pPr>
              <w:spacing w:after="0" w:line="240" w:lineRule="auto"/>
              <w:jc w:val="center"/>
              <w:rPr>
                <w:rFonts w:eastAsia="Times New Roman" w:cs="Calibri"/>
                <w:color w:val="000000"/>
                <w:sz w:val="18"/>
                <w:szCs w:val="18"/>
                <w:lang w:eastAsia="bs-Latn-BA"/>
              </w:rPr>
            </w:pPr>
            <w:r w:rsidRPr="005D0D81">
              <w:rPr>
                <w:rFonts w:eastAsia="Times New Roman" w:cs="Calibri"/>
                <w:color w:val="000000"/>
                <w:sz w:val="18"/>
                <w:szCs w:val="18"/>
                <w:lang w:eastAsia="bs-Latn-BA"/>
              </w:rPr>
              <w:t>60+</w:t>
            </w:r>
          </w:p>
        </w:tc>
        <w:tc>
          <w:tcPr>
            <w:tcW w:w="584" w:type="dxa"/>
            <w:tcBorders>
              <w:top w:val="nil"/>
              <w:left w:val="nil"/>
              <w:bottom w:val="single" w:sz="4" w:space="0" w:color="auto"/>
              <w:right w:val="single" w:sz="4" w:space="0" w:color="auto"/>
            </w:tcBorders>
            <w:shd w:val="clear" w:color="auto" w:fill="auto"/>
            <w:noWrap/>
            <w:vAlign w:val="bottom"/>
            <w:hideMark/>
          </w:tcPr>
          <w:p w:rsidR="005D0D81" w:rsidRPr="005D0D81" w:rsidRDefault="005D0D81" w:rsidP="005D0D81">
            <w:pPr>
              <w:spacing w:after="0" w:line="240" w:lineRule="auto"/>
              <w:jc w:val="right"/>
              <w:rPr>
                <w:rFonts w:eastAsia="Times New Roman" w:cs="Calibri"/>
                <w:color w:val="000000"/>
                <w:sz w:val="18"/>
                <w:szCs w:val="18"/>
                <w:lang w:eastAsia="bs-Latn-BA"/>
              </w:rPr>
            </w:pPr>
            <w:r w:rsidRPr="005D0D81">
              <w:rPr>
                <w:rFonts w:eastAsia="Times New Roman" w:cs="Calibri"/>
                <w:color w:val="000000"/>
                <w:sz w:val="18"/>
                <w:szCs w:val="18"/>
                <w:lang w:eastAsia="bs-Latn-BA"/>
              </w:rPr>
              <w:t>56</w:t>
            </w:r>
          </w:p>
        </w:tc>
        <w:tc>
          <w:tcPr>
            <w:tcW w:w="490" w:type="dxa"/>
            <w:tcBorders>
              <w:top w:val="nil"/>
              <w:left w:val="nil"/>
              <w:bottom w:val="single" w:sz="4" w:space="0" w:color="auto"/>
              <w:right w:val="single" w:sz="4" w:space="0" w:color="auto"/>
            </w:tcBorders>
            <w:shd w:val="clear" w:color="auto" w:fill="auto"/>
            <w:noWrap/>
            <w:vAlign w:val="bottom"/>
            <w:hideMark/>
          </w:tcPr>
          <w:p w:rsidR="005D0D81" w:rsidRPr="005D0D81" w:rsidRDefault="005D0D81" w:rsidP="005D0D81">
            <w:pPr>
              <w:spacing w:after="0" w:line="240" w:lineRule="auto"/>
              <w:jc w:val="right"/>
              <w:rPr>
                <w:rFonts w:eastAsia="Times New Roman" w:cs="Calibri"/>
                <w:color w:val="000000"/>
                <w:sz w:val="18"/>
                <w:szCs w:val="18"/>
                <w:lang w:eastAsia="bs-Latn-BA"/>
              </w:rPr>
            </w:pPr>
            <w:r w:rsidRPr="005D0D81">
              <w:rPr>
                <w:rFonts w:eastAsia="Times New Roman" w:cs="Calibri"/>
                <w:color w:val="000000"/>
                <w:sz w:val="18"/>
                <w:szCs w:val="18"/>
                <w:lang w:eastAsia="bs-Latn-BA"/>
              </w:rPr>
              <w:t>21</w:t>
            </w:r>
          </w:p>
        </w:tc>
        <w:tc>
          <w:tcPr>
            <w:tcW w:w="642" w:type="dxa"/>
            <w:tcBorders>
              <w:top w:val="nil"/>
              <w:left w:val="nil"/>
              <w:bottom w:val="single" w:sz="4" w:space="0" w:color="auto"/>
              <w:right w:val="single" w:sz="4" w:space="0" w:color="auto"/>
            </w:tcBorders>
            <w:shd w:val="clear" w:color="auto" w:fill="auto"/>
            <w:noWrap/>
            <w:vAlign w:val="bottom"/>
            <w:hideMark/>
          </w:tcPr>
          <w:p w:rsidR="005D0D81" w:rsidRPr="005D0D81" w:rsidRDefault="005D0D81" w:rsidP="005D0D81">
            <w:pPr>
              <w:spacing w:after="0" w:line="240" w:lineRule="auto"/>
              <w:jc w:val="right"/>
              <w:rPr>
                <w:rFonts w:eastAsia="Times New Roman" w:cs="Calibri"/>
                <w:color w:val="000000"/>
                <w:sz w:val="18"/>
                <w:szCs w:val="18"/>
                <w:lang w:eastAsia="bs-Latn-BA"/>
              </w:rPr>
            </w:pPr>
            <w:r w:rsidRPr="005D0D81">
              <w:rPr>
                <w:rFonts w:eastAsia="Times New Roman" w:cs="Calibri"/>
                <w:color w:val="000000"/>
                <w:sz w:val="18"/>
                <w:szCs w:val="18"/>
                <w:lang w:eastAsia="bs-Latn-BA"/>
              </w:rPr>
              <w:t>77</w:t>
            </w:r>
          </w:p>
        </w:tc>
        <w:tc>
          <w:tcPr>
            <w:tcW w:w="490" w:type="dxa"/>
            <w:tcBorders>
              <w:top w:val="nil"/>
              <w:left w:val="nil"/>
              <w:bottom w:val="single" w:sz="4" w:space="0" w:color="auto"/>
              <w:right w:val="single" w:sz="4" w:space="0" w:color="auto"/>
            </w:tcBorders>
            <w:shd w:val="clear" w:color="auto" w:fill="auto"/>
            <w:noWrap/>
            <w:vAlign w:val="bottom"/>
            <w:hideMark/>
          </w:tcPr>
          <w:p w:rsidR="005D0D81" w:rsidRPr="005D0D81" w:rsidRDefault="005D0D81" w:rsidP="005D0D81">
            <w:pPr>
              <w:spacing w:after="0" w:line="240" w:lineRule="auto"/>
              <w:jc w:val="right"/>
              <w:rPr>
                <w:rFonts w:eastAsia="Times New Roman" w:cs="Calibri"/>
                <w:color w:val="000000"/>
                <w:sz w:val="18"/>
                <w:szCs w:val="18"/>
                <w:lang w:eastAsia="bs-Latn-BA"/>
              </w:rPr>
            </w:pPr>
            <w:r w:rsidRPr="005D0D81">
              <w:rPr>
                <w:rFonts w:eastAsia="Times New Roman" w:cs="Calibri"/>
                <w:color w:val="000000"/>
                <w:sz w:val="18"/>
                <w:szCs w:val="18"/>
                <w:lang w:eastAsia="bs-Latn-BA"/>
              </w:rPr>
              <w:t>64</w:t>
            </w:r>
          </w:p>
        </w:tc>
        <w:tc>
          <w:tcPr>
            <w:tcW w:w="490" w:type="dxa"/>
            <w:tcBorders>
              <w:top w:val="nil"/>
              <w:left w:val="nil"/>
              <w:bottom w:val="single" w:sz="4" w:space="0" w:color="auto"/>
              <w:right w:val="single" w:sz="4" w:space="0" w:color="auto"/>
            </w:tcBorders>
            <w:shd w:val="clear" w:color="auto" w:fill="auto"/>
            <w:noWrap/>
            <w:vAlign w:val="bottom"/>
            <w:hideMark/>
          </w:tcPr>
          <w:p w:rsidR="005D0D81" w:rsidRPr="005D0D81" w:rsidRDefault="005D0D81" w:rsidP="005D0D81">
            <w:pPr>
              <w:spacing w:after="0" w:line="240" w:lineRule="auto"/>
              <w:jc w:val="right"/>
              <w:rPr>
                <w:rFonts w:eastAsia="Times New Roman" w:cs="Calibri"/>
                <w:color w:val="000000"/>
                <w:sz w:val="18"/>
                <w:szCs w:val="18"/>
                <w:lang w:eastAsia="bs-Latn-BA"/>
              </w:rPr>
            </w:pPr>
            <w:r w:rsidRPr="005D0D81">
              <w:rPr>
                <w:rFonts w:eastAsia="Times New Roman" w:cs="Calibri"/>
                <w:color w:val="000000"/>
                <w:sz w:val="18"/>
                <w:szCs w:val="18"/>
                <w:lang w:eastAsia="bs-Latn-BA"/>
              </w:rPr>
              <w:t>32</w:t>
            </w:r>
          </w:p>
        </w:tc>
        <w:tc>
          <w:tcPr>
            <w:tcW w:w="641" w:type="dxa"/>
            <w:tcBorders>
              <w:top w:val="nil"/>
              <w:left w:val="nil"/>
              <w:bottom w:val="single" w:sz="4" w:space="0" w:color="auto"/>
              <w:right w:val="single" w:sz="4" w:space="0" w:color="auto"/>
            </w:tcBorders>
            <w:shd w:val="clear" w:color="auto" w:fill="auto"/>
            <w:noWrap/>
            <w:vAlign w:val="bottom"/>
            <w:hideMark/>
          </w:tcPr>
          <w:p w:rsidR="005D0D81" w:rsidRPr="005D0D81" w:rsidRDefault="005D0D81" w:rsidP="005D0D81">
            <w:pPr>
              <w:spacing w:after="0" w:line="240" w:lineRule="auto"/>
              <w:jc w:val="right"/>
              <w:rPr>
                <w:rFonts w:eastAsia="Times New Roman" w:cs="Calibri"/>
                <w:color w:val="000000"/>
                <w:sz w:val="18"/>
                <w:szCs w:val="18"/>
                <w:lang w:eastAsia="bs-Latn-BA"/>
              </w:rPr>
            </w:pPr>
            <w:r w:rsidRPr="005D0D81">
              <w:rPr>
                <w:rFonts w:eastAsia="Times New Roman" w:cs="Calibri"/>
                <w:color w:val="000000"/>
                <w:sz w:val="18"/>
                <w:szCs w:val="18"/>
                <w:lang w:eastAsia="bs-Latn-BA"/>
              </w:rPr>
              <w:t>96</w:t>
            </w:r>
          </w:p>
        </w:tc>
        <w:tc>
          <w:tcPr>
            <w:tcW w:w="490" w:type="dxa"/>
            <w:tcBorders>
              <w:top w:val="nil"/>
              <w:left w:val="nil"/>
              <w:bottom w:val="single" w:sz="4" w:space="0" w:color="auto"/>
              <w:right w:val="single" w:sz="4" w:space="0" w:color="auto"/>
            </w:tcBorders>
            <w:shd w:val="clear" w:color="auto" w:fill="auto"/>
            <w:noWrap/>
            <w:vAlign w:val="bottom"/>
            <w:hideMark/>
          </w:tcPr>
          <w:p w:rsidR="005D0D81" w:rsidRPr="005D0D81" w:rsidRDefault="005D0D81" w:rsidP="005D0D81">
            <w:pPr>
              <w:spacing w:after="0" w:line="240" w:lineRule="auto"/>
              <w:jc w:val="right"/>
              <w:rPr>
                <w:rFonts w:eastAsia="Times New Roman" w:cs="Calibri"/>
                <w:color w:val="000000"/>
                <w:sz w:val="18"/>
                <w:szCs w:val="18"/>
                <w:lang w:eastAsia="bs-Latn-BA"/>
              </w:rPr>
            </w:pPr>
            <w:r w:rsidRPr="005D0D81">
              <w:rPr>
                <w:rFonts w:eastAsia="Times New Roman" w:cs="Calibri"/>
                <w:color w:val="000000"/>
                <w:sz w:val="18"/>
                <w:szCs w:val="18"/>
                <w:lang w:eastAsia="bs-Latn-BA"/>
              </w:rPr>
              <w:t>75</w:t>
            </w:r>
          </w:p>
        </w:tc>
        <w:tc>
          <w:tcPr>
            <w:tcW w:w="490" w:type="dxa"/>
            <w:tcBorders>
              <w:top w:val="nil"/>
              <w:left w:val="nil"/>
              <w:bottom w:val="single" w:sz="4" w:space="0" w:color="auto"/>
              <w:right w:val="single" w:sz="4" w:space="0" w:color="auto"/>
            </w:tcBorders>
            <w:shd w:val="clear" w:color="auto" w:fill="auto"/>
            <w:noWrap/>
            <w:vAlign w:val="bottom"/>
            <w:hideMark/>
          </w:tcPr>
          <w:p w:rsidR="005D0D81" w:rsidRPr="005D0D81" w:rsidRDefault="005D0D81" w:rsidP="005D0D81">
            <w:pPr>
              <w:spacing w:after="0" w:line="240" w:lineRule="auto"/>
              <w:jc w:val="right"/>
              <w:rPr>
                <w:rFonts w:eastAsia="Times New Roman" w:cs="Calibri"/>
                <w:color w:val="000000"/>
                <w:sz w:val="18"/>
                <w:szCs w:val="18"/>
                <w:lang w:eastAsia="bs-Latn-BA"/>
              </w:rPr>
            </w:pPr>
            <w:r w:rsidRPr="005D0D81">
              <w:rPr>
                <w:rFonts w:eastAsia="Times New Roman" w:cs="Calibri"/>
                <w:color w:val="000000"/>
                <w:sz w:val="18"/>
                <w:szCs w:val="18"/>
                <w:lang w:eastAsia="bs-Latn-BA"/>
              </w:rPr>
              <w:t>39</w:t>
            </w:r>
          </w:p>
        </w:tc>
        <w:tc>
          <w:tcPr>
            <w:tcW w:w="617" w:type="dxa"/>
            <w:tcBorders>
              <w:top w:val="nil"/>
              <w:left w:val="nil"/>
              <w:bottom w:val="single" w:sz="4" w:space="0" w:color="auto"/>
              <w:right w:val="single" w:sz="4" w:space="0" w:color="auto"/>
            </w:tcBorders>
            <w:shd w:val="clear" w:color="auto" w:fill="auto"/>
            <w:noWrap/>
            <w:vAlign w:val="bottom"/>
            <w:hideMark/>
          </w:tcPr>
          <w:p w:rsidR="005D0D81" w:rsidRPr="005D0D81" w:rsidRDefault="005D0D81" w:rsidP="005D0D81">
            <w:pPr>
              <w:spacing w:after="0" w:line="240" w:lineRule="auto"/>
              <w:jc w:val="right"/>
              <w:rPr>
                <w:rFonts w:eastAsia="Times New Roman" w:cs="Calibri"/>
                <w:color w:val="000000"/>
                <w:sz w:val="18"/>
                <w:szCs w:val="18"/>
                <w:lang w:eastAsia="bs-Latn-BA"/>
              </w:rPr>
            </w:pPr>
            <w:r w:rsidRPr="005D0D81">
              <w:rPr>
                <w:rFonts w:eastAsia="Times New Roman" w:cs="Calibri"/>
                <w:color w:val="000000"/>
                <w:sz w:val="18"/>
                <w:szCs w:val="18"/>
                <w:lang w:eastAsia="bs-Latn-BA"/>
              </w:rPr>
              <w:t>114</w:t>
            </w:r>
          </w:p>
        </w:tc>
        <w:tc>
          <w:tcPr>
            <w:tcW w:w="490" w:type="dxa"/>
            <w:tcBorders>
              <w:top w:val="nil"/>
              <w:left w:val="nil"/>
              <w:bottom w:val="single" w:sz="4" w:space="0" w:color="auto"/>
              <w:right w:val="single" w:sz="4" w:space="0" w:color="auto"/>
            </w:tcBorders>
            <w:shd w:val="clear" w:color="auto" w:fill="auto"/>
            <w:noWrap/>
            <w:vAlign w:val="bottom"/>
            <w:hideMark/>
          </w:tcPr>
          <w:p w:rsidR="005D0D81" w:rsidRPr="005D0D81" w:rsidRDefault="005D0D81" w:rsidP="005D0D81">
            <w:pPr>
              <w:spacing w:after="0" w:line="240" w:lineRule="auto"/>
              <w:jc w:val="right"/>
              <w:rPr>
                <w:rFonts w:eastAsia="Times New Roman" w:cs="Calibri"/>
                <w:color w:val="000000"/>
                <w:sz w:val="18"/>
                <w:szCs w:val="18"/>
                <w:lang w:eastAsia="bs-Latn-BA"/>
              </w:rPr>
            </w:pPr>
            <w:r w:rsidRPr="005D0D81">
              <w:rPr>
                <w:rFonts w:eastAsia="Times New Roman" w:cs="Calibri"/>
                <w:color w:val="000000"/>
                <w:sz w:val="18"/>
                <w:szCs w:val="18"/>
                <w:lang w:eastAsia="bs-Latn-BA"/>
              </w:rPr>
              <w:t>74</w:t>
            </w:r>
          </w:p>
        </w:tc>
        <w:tc>
          <w:tcPr>
            <w:tcW w:w="490" w:type="dxa"/>
            <w:tcBorders>
              <w:top w:val="nil"/>
              <w:left w:val="nil"/>
              <w:bottom w:val="single" w:sz="4" w:space="0" w:color="auto"/>
              <w:right w:val="single" w:sz="4" w:space="0" w:color="auto"/>
            </w:tcBorders>
            <w:shd w:val="clear" w:color="auto" w:fill="auto"/>
            <w:noWrap/>
            <w:vAlign w:val="bottom"/>
            <w:hideMark/>
          </w:tcPr>
          <w:p w:rsidR="005D0D81" w:rsidRPr="005D0D81" w:rsidRDefault="005D0D81" w:rsidP="005D0D81">
            <w:pPr>
              <w:spacing w:after="0" w:line="240" w:lineRule="auto"/>
              <w:jc w:val="right"/>
              <w:rPr>
                <w:rFonts w:eastAsia="Times New Roman" w:cs="Calibri"/>
                <w:color w:val="000000"/>
                <w:sz w:val="18"/>
                <w:szCs w:val="18"/>
                <w:lang w:eastAsia="bs-Latn-BA"/>
              </w:rPr>
            </w:pPr>
            <w:r w:rsidRPr="005D0D81">
              <w:rPr>
                <w:rFonts w:eastAsia="Times New Roman" w:cs="Calibri"/>
                <w:color w:val="000000"/>
                <w:sz w:val="18"/>
                <w:szCs w:val="18"/>
                <w:lang w:eastAsia="bs-Latn-BA"/>
              </w:rPr>
              <w:t>45</w:t>
            </w:r>
          </w:p>
        </w:tc>
        <w:tc>
          <w:tcPr>
            <w:tcW w:w="617" w:type="dxa"/>
            <w:tcBorders>
              <w:top w:val="nil"/>
              <w:left w:val="nil"/>
              <w:bottom w:val="single" w:sz="4" w:space="0" w:color="auto"/>
              <w:right w:val="single" w:sz="4" w:space="0" w:color="auto"/>
            </w:tcBorders>
            <w:shd w:val="clear" w:color="auto" w:fill="auto"/>
            <w:noWrap/>
            <w:vAlign w:val="bottom"/>
            <w:hideMark/>
          </w:tcPr>
          <w:p w:rsidR="005D0D81" w:rsidRPr="005D0D81" w:rsidRDefault="005D0D81" w:rsidP="005D0D81">
            <w:pPr>
              <w:spacing w:after="0" w:line="240" w:lineRule="auto"/>
              <w:jc w:val="right"/>
              <w:rPr>
                <w:rFonts w:eastAsia="Times New Roman" w:cs="Calibri"/>
                <w:color w:val="000000"/>
                <w:sz w:val="18"/>
                <w:szCs w:val="18"/>
                <w:lang w:eastAsia="bs-Latn-BA"/>
              </w:rPr>
            </w:pPr>
            <w:r w:rsidRPr="005D0D81">
              <w:rPr>
                <w:rFonts w:eastAsia="Times New Roman" w:cs="Calibri"/>
                <w:color w:val="000000"/>
                <w:sz w:val="18"/>
                <w:szCs w:val="18"/>
                <w:lang w:eastAsia="bs-Latn-BA"/>
              </w:rPr>
              <w:t>119</w:t>
            </w:r>
          </w:p>
        </w:tc>
        <w:tc>
          <w:tcPr>
            <w:tcW w:w="491" w:type="dxa"/>
            <w:gridSpan w:val="2"/>
            <w:tcBorders>
              <w:top w:val="nil"/>
              <w:left w:val="nil"/>
              <w:bottom w:val="single" w:sz="4" w:space="0" w:color="auto"/>
              <w:right w:val="single" w:sz="4" w:space="0" w:color="auto"/>
            </w:tcBorders>
            <w:shd w:val="clear" w:color="auto" w:fill="auto"/>
            <w:noWrap/>
            <w:vAlign w:val="bottom"/>
            <w:hideMark/>
          </w:tcPr>
          <w:p w:rsidR="005D0D81" w:rsidRPr="005D0D81" w:rsidRDefault="005D0D81" w:rsidP="005D0D81">
            <w:pPr>
              <w:spacing w:after="0" w:line="240" w:lineRule="auto"/>
              <w:jc w:val="right"/>
              <w:rPr>
                <w:rFonts w:eastAsia="Times New Roman" w:cs="Calibri"/>
                <w:color w:val="000000"/>
                <w:sz w:val="18"/>
                <w:szCs w:val="18"/>
                <w:lang w:eastAsia="bs-Latn-BA"/>
              </w:rPr>
            </w:pPr>
            <w:r w:rsidRPr="005D0D81">
              <w:rPr>
                <w:rFonts w:eastAsia="Times New Roman" w:cs="Calibri"/>
                <w:color w:val="000000"/>
                <w:sz w:val="18"/>
                <w:szCs w:val="18"/>
                <w:lang w:eastAsia="bs-Latn-BA"/>
              </w:rPr>
              <w:t>67</w:t>
            </w:r>
          </w:p>
        </w:tc>
        <w:tc>
          <w:tcPr>
            <w:tcW w:w="490" w:type="dxa"/>
            <w:tcBorders>
              <w:top w:val="nil"/>
              <w:left w:val="nil"/>
              <w:bottom w:val="single" w:sz="4" w:space="0" w:color="auto"/>
              <w:right w:val="single" w:sz="4" w:space="0" w:color="auto"/>
            </w:tcBorders>
            <w:shd w:val="clear" w:color="auto" w:fill="auto"/>
            <w:noWrap/>
            <w:vAlign w:val="bottom"/>
            <w:hideMark/>
          </w:tcPr>
          <w:p w:rsidR="005D0D81" w:rsidRPr="005D0D81" w:rsidRDefault="005D0D81" w:rsidP="005D0D81">
            <w:pPr>
              <w:spacing w:after="0" w:line="240" w:lineRule="auto"/>
              <w:jc w:val="right"/>
              <w:rPr>
                <w:rFonts w:eastAsia="Times New Roman" w:cs="Calibri"/>
                <w:color w:val="000000"/>
                <w:sz w:val="18"/>
                <w:szCs w:val="18"/>
                <w:lang w:eastAsia="bs-Latn-BA"/>
              </w:rPr>
            </w:pPr>
            <w:r w:rsidRPr="005D0D81">
              <w:rPr>
                <w:rFonts w:eastAsia="Times New Roman" w:cs="Calibri"/>
                <w:color w:val="000000"/>
                <w:sz w:val="18"/>
                <w:szCs w:val="18"/>
                <w:lang w:eastAsia="bs-Latn-BA"/>
              </w:rPr>
              <w:t>60</w:t>
            </w:r>
          </w:p>
        </w:tc>
        <w:tc>
          <w:tcPr>
            <w:tcW w:w="632" w:type="dxa"/>
            <w:tcBorders>
              <w:top w:val="nil"/>
              <w:left w:val="nil"/>
              <w:bottom w:val="single" w:sz="4" w:space="0" w:color="auto"/>
              <w:right w:val="single" w:sz="4" w:space="0" w:color="auto"/>
            </w:tcBorders>
            <w:shd w:val="clear" w:color="auto" w:fill="auto"/>
            <w:noWrap/>
            <w:vAlign w:val="bottom"/>
            <w:hideMark/>
          </w:tcPr>
          <w:p w:rsidR="005D0D81" w:rsidRPr="005D0D81" w:rsidRDefault="005D0D81" w:rsidP="005D0D81">
            <w:pPr>
              <w:spacing w:after="0" w:line="240" w:lineRule="auto"/>
              <w:jc w:val="right"/>
              <w:rPr>
                <w:rFonts w:eastAsia="Times New Roman" w:cs="Calibri"/>
                <w:color w:val="000000"/>
                <w:sz w:val="18"/>
                <w:szCs w:val="18"/>
                <w:lang w:eastAsia="bs-Latn-BA"/>
              </w:rPr>
            </w:pPr>
            <w:r w:rsidRPr="005D0D81">
              <w:rPr>
                <w:rFonts w:eastAsia="Times New Roman" w:cs="Calibri"/>
                <w:color w:val="000000"/>
                <w:sz w:val="18"/>
                <w:szCs w:val="18"/>
                <w:lang w:eastAsia="bs-Latn-BA"/>
              </w:rPr>
              <w:t>127</w:t>
            </w:r>
          </w:p>
        </w:tc>
      </w:tr>
      <w:tr w:rsidR="00DD6F7C" w:rsidRPr="005D0D81" w:rsidTr="00D64293">
        <w:trPr>
          <w:trHeight w:val="266"/>
        </w:trPr>
        <w:tc>
          <w:tcPr>
            <w:tcW w:w="1071" w:type="dxa"/>
            <w:tcBorders>
              <w:top w:val="nil"/>
              <w:left w:val="single" w:sz="4" w:space="0" w:color="auto"/>
              <w:bottom w:val="single" w:sz="4" w:space="0" w:color="auto"/>
              <w:right w:val="single" w:sz="4" w:space="0" w:color="auto"/>
            </w:tcBorders>
            <w:shd w:val="clear" w:color="auto" w:fill="F2F2F2" w:themeFill="background1" w:themeFillShade="F2"/>
            <w:hideMark/>
          </w:tcPr>
          <w:p w:rsidR="005D0D81" w:rsidRPr="005D0D81" w:rsidRDefault="005D0D81" w:rsidP="005D0D81">
            <w:pPr>
              <w:spacing w:after="0" w:line="240" w:lineRule="auto"/>
              <w:jc w:val="center"/>
              <w:rPr>
                <w:rFonts w:eastAsia="Times New Roman" w:cs="Calibri"/>
                <w:b/>
                <w:bCs/>
                <w:color w:val="000000"/>
                <w:sz w:val="18"/>
                <w:szCs w:val="18"/>
                <w:lang w:eastAsia="bs-Latn-BA"/>
              </w:rPr>
            </w:pPr>
            <w:r w:rsidRPr="005D0D81">
              <w:rPr>
                <w:rFonts w:eastAsia="Times New Roman" w:cs="Calibri"/>
                <w:b/>
                <w:bCs/>
                <w:color w:val="000000"/>
                <w:sz w:val="18"/>
                <w:szCs w:val="18"/>
                <w:lang w:eastAsia="bs-Latn-BA"/>
              </w:rPr>
              <w:t>Ukupno</w:t>
            </w:r>
          </w:p>
        </w:tc>
        <w:tc>
          <w:tcPr>
            <w:tcW w:w="584" w:type="dxa"/>
            <w:tcBorders>
              <w:top w:val="nil"/>
              <w:left w:val="nil"/>
              <w:bottom w:val="single" w:sz="4" w:space="0" w:color="auto"/>
              <w:right w:val="single" w:sz="4" w:space="0" w:color="auto"/>
            </w:tcBorders>
            <w:shd w:val="clear" w:color="auto" w:fill="F2F2F2" w:themeFill="background1" w:themeFillShade="F2"/>
            <w:noWrap/>
            <w:vAlign w:val="bottom"/>
            <w:hideMark/>
          </w:tcPr>
          <w:p w:rsidR="005D0D81" w:rsidRPr="005D0D81" w:rsidRDefault="005D0D81" w:rsidP="005D0D81">
            <w:pPr>
              <w:spacing w:after="0" w:line="240" w:lineRule="auto"/>
              <w:jc w:val="right"/>
              <w:rPr>
                <w:rFonts w:eastAsia="Times New Roman" w:cs="Calibri"/>
                <w:b/>
                <w:bCs/>
                <w:color w:val="000000"/>
                <w:sz w:val="18"/>
                <w:szCs w:val="18"/>
                <w:lang w:eastAsia="bs-Latn-BA"/>
              </w:rPr>
            </w:pPr>
            <w:r w:rsidRPr="005D0D81">
              <w:rPr>
                <w:rFonts w:eastAsia="Times New Roman" w:cs="Calibri"/>
                <w:b/>
                <w:bCs/>
                <w:color w:val="000000"/>
                <w:sz w:val="18"/>
                <w:szCs w:val="18"/>
                <w:lang w:eastAsia="bs-Latn-BA"/>
              </w:rPr>
              <w:t>539</w:t>
            </w:r>
          </w:p>
        </w:tc>
        <w:tc>
          <w:tcPr>
            <w:tcW w:w="490" w:type="dxa"/>
            <w:tcBorders>
              <w:top w:val="nil"/>
              <w:left w:val="nil"/>
              <w:bottom w:val="single" w:sz="4" w:space="0" w:color="auto"/>
              <w:right w:val="single" w:sz="4" w:space="0" w:color="auto"/>
            </w:tcBorders>
            <w:shd w:val="clear" w:color="auto" w:fill="F2F2F2" w:themeFill="background1" w:themeFillShade="F2"/>
            <w:noWrap/>
            <w:vAlign w:val="bottom"/>
            <w:hideMark/>
          </w:tcPr>
          <w:p w:rsidR="005D0D81" w:rsidRPr="005D0D81" w:rsidRDefault="005D0D81" w:rsidP="005D0D81">
            <w:pPr>
              <w:spacing w:after="0" w:line="240" w:lineRule="auto"/>
              <w:jc w:val="right"/>
              <w:rPr>
                <w:rFonts w:eastAsia="Times New Roman" w:cs="Calibri"/>
                <w:b/>
                <w:bCs/>
                <w:color w:val="000000"/>
                <w:sz w:val="18"/>
                <w:szCs w:val="18"/>
                <w:lang w:eastAsia="bs-Latn-BA"/>
              </w:rPr>
            </w:pPr>
            <w:r w:rsidRPr="005D0D81">
              <w:rPr>
                <w:rFonts w:eastAsia="Times New Roman" w:cs="Calibri"/>
                <w:b/>
                <w:bCs/>
                <w:color w:val="000000"/>
                <w:sz w:val="18"/>
                <w:szCs w:val="18"/>
                <w:lang w:eastAsia="bs-Latn-BA"/>
              </w:rPr>
              <w:t>575</w:t>
            </w:r>
          </w:p>
        </w:tc>
        <w:tc>
          <w:tcPr>
            <w:tcW w:w="642" w:type="dxa"/>
            <w:tcBorders>
              <w:top w:val="nil"/>
              <w:left w:val="nil"/>
              <w:bottom w:val="single" w:sz="4" w:space="0" w:color="auto"/>
              <w:right w:val="single" w:sz="4" w:space="0" w:color="auto"/>
            </w:tcBorders>
            <w:shd w:val="clear" w:color="auto" w:fill="F2F2F2" w:themeFill="background1" w:themeFillShade="F2"/>
            <w:noWrap/>
            <w:vAlign w:val="bottom"/>
            <w:hideMark/>
          </w:tcPr>
          <w:p w:rsidR="005D0D81" w:rsidRPr="005D0D81" w:rsidRDefault="005D0D81" w:rsidP="005D0D81">
            <w:pPr>
              <w:spacing w:after="0" w:line="240" w:lineRule="auto"/>
              <w:jc w:val="right"/>
              <w:rPr>
                <w:rFonts w:eastAsia="Times New Roman" w:cs="Calibri"/>
                <w:b/>
                <w:bCs/>
                <w:color w:val="000000"/>
                <w:sz w:val="18"/>
                <w:szCs w:val="18"/>
                <w:lang w:eastAsia="bs-Latn-BA"/>
              </w:rPr>
            </w:pPr>
            <w:r w:rsidRPr="005D0D81">
              <w:rPr>
                <w:rFonts w:eastAsia="Times New Roman" w:cs="Calibri"/>
                <w:b/>
                <w:bCs/>
                <w:color w:val="000000"/>
                <w:sz w:val="18"/>
                <w:szCs w:val="18"/>
                <w:lang w:eastAsia="bs-Latn-BA"/>
              </w:rPr>
              <w:t>1114</w:t>
            </w:r>
          </w:p>
        </w:tc>
        <w:tc>
          <w:tcPr>
            <w:tcW w:w="490" w:type="dxa"/>
            <w:tcBorders>
              <w:top w:val="nil"/>
              <w:left w:val="nil"/>
              <w:bottom w:val="single" w:sz="4" w:space="0" w:color="auto"/>
              <w:right w:val="single" w:sz="4" w:space="0" w:color="auto"/>
            </w:tcBorders>
            <w:shd w:val="clear" w:color="auto" w:fill="F2F2F2" w:themeFill="background1" w:themeFillShade="F2"/>
            <w:noWrap/>
            <w:vAlign w:val="bottom"/>
            <w:hideMark/>
          </w:tcPr>
          <w:p w:rsidR="005D0D81" w:rsidRPr="005D0D81" w:rsidRDefault="005D0D81" w:rsidP="005D0D81">
            <w:pPr>
              <w:spacing w:after="0" w:line="240" w:lineRule="auto"/>
              <w:jc w:val="right"/>
              <w:rPr>
                <w:rFonts w:eastAsia="Times New Roman" w:cs="Calibri"/>
                <w:b/>
                <w:bCs/>
                <w:color w:val="000000"/>
                <w:sz w:val="18"/>
                <w:szCs w:val="18"/>
                <w:lang w:eastAsia="bs-Latn-BA"/>
              </w:rPr>
            </w:pPr>
            <w:r w:rsidRPr="005D0D81">
              <w:rPr>
                <w:rFonts w:eastAsia="Times New Roman" w:cs="Calibri"/>
                <w:b/>
                <w:bCs/>
                <w:color w:val="000000"/>
                <w:sz w:val="18"/>
                <w:szCs w:val="18"/>
                <w:lang w:eastAsia="bs-Latn-BA"/>
              </w:rPr>
              <w:t>481</w:t>
            </w:r>
          </w:p>
        </w:tc>
        <w:tc>
          <w:tcPr>
            <w:tcW w:w="490" w:type="dxa"/>
            <w:tcBorders>
              <w:top w:val="nil"/>
              <w:left w:val="nil"/>
              <w:bottom w:val="single" w:sz="4" w:space="0" w:color="auto"/>
              <w:right w:val="single" w:sz="4" w:space="0" w:color="auto"/>
            </w:tcBorders>
            <w:shd w:val="clear" w:color="auto" w:fill="F2F2F2" w:themeFill="background1" w:themeFillShade="F2"/>
            <w:noWrap/>
            <w:vAlign w:val="bottom"/>
            <w:hideMark/>
          </w:tcPr>
          <w:p w:rsidR="005D0D81" w:rsidRPr="005D0D81" w:rsidRDefault="005D0D81" w:rsidP="005D0D81">
            <w:pPr>
              <w:spacing w:after="0" w:line="240" w:lineRule="auto"/>
              <w:jc w:val="right"/>
              <w:rPr>
                <w:rFonts w:eastAsia="Times New Roman" w:cs="Calibri"/>
                <w:b/>
                <w:bCs/>
                <w:color w:val="000000"/>
                <w:sz w:val="18"/>
                <w:szCs w:val="18"/>
                <w:lang w:eastAsia="bs-Latn-BA"/>
              </w:rPr>
            </w:pPr>
            <w:r w:rsidRPr="005D0D81">
              <w:rPr>
                <w:rFonts w:eastAsia="Times New Roman" w:cs="Calibri"/>
                <w:b/>
                <w:bCs/>
                <w:color w:val="000000"/>
                <w:sz w:val="18"/>
                <w:szCs w:val="18"/>
                <w:lang w:eastAsia="bs-Latn-BA"/>
              </w:rPr>
              <w:t>553</w:t>
            </w:r>
          </w:p>
        </w:tc>
        <w:tc>
          <w:tcPr>
            <w:tcW w:w="641" w:type="dxa"/>
            <w:tcBorders>
              <w:top w:val="nil"/>
              <w:left w:val="nil"/>
              <w:bottom w:val="single" w:sz="4" w:space="0" w:color="auto"/>
              <w:right w:val="single" w:sz="4" w:space="0" w:color="auto"/>
            </w:tcBorders>
            <w:shd w:val="clear" w:color="auto" w:fill="F2F2F2" w:themeFill="background1" w:themeFillShade="F2"/>
            <w:noWrap/>
            <w:vAlign w:val="bottom"/>
            <w:hideMark/>
          </w:tcPr>
          <w:p w:rsidR="005D0D81" w:rsidRPr="005D0D81" w:rsidRDefault="005D0D81" w:rsidP="005D0D81">
            <w:pPr>
              <w:spacing w:after="0" w:line="240" w:lineRule="auto"/>
              <w:jc w:val="right"/>
              <w:rPr>
                <w:rFonts w:eastAsia="Times New Roman" w:cs="Calibri"/>
                <w:b/>
                <w:bCs/>
                <w:color w:val="000000"/>
                <w:sz w:val="18"/>
                <w:szCs w:val="18"/>
                <w:lang w:eastAsia="bs-Latn-BA"/>
              </w:rPr>
            </w:pPr>
            <w:r w:rsidRPr="005D0D81">
              <w:rPr>
                <w:rFonts w:eastAsia="Times New Roman" w:cs="Calibri"/>
                <w:b/>
                <w:bCs/>
                <w:color w:val="000000"/>
                <w:sz w:val="18"/>
                <w:szCs w:val="18"/>
                <w:lang w:eastAsia="bs-Latn-BA"/>
              </w:rPr>
              <w:t>1034</w:t>
            </w:r>
          </w:p>
        </w:tc>
        <w:tc>
          <w:tcPr>
            <w:tcW w:w="490" w:type="dxa"/>
            <w:tcBorders>
              <w:top w:val="nil"/>
              <w:left w:val="nil"/>
              <w:bottom w:val="single" w:sz="4" w:space="0" w:color="auto"/>
              <w:right w:val="single" w:sz="4" w:space="0" w:color="auto"/>
            </w:tcBorders>
            <w:shd w:val="clear" w:color="auto" w:fill="F2F2F2" w:themeFill="background1" w:themeFillShade="F2"/>
            <w:noWrap/>
            <w:vAlign w:val="bottom"/>
            <w:hideMark/>
          </w:tcPr>
          <w:p w:rsidR="005D0D81" w:rsidRPr="005D0D81" w:rsidRDefault="005D0D81" w:rsidP="005D0D81">
            <w:pPr>
              <w:spacing w:after="0" w:line="240" w:lineRule="auto"/>
              <w:jc w:val="right"/>
              <w:rPr>
                <w:rFonts w:eastAsia="Times New Roman" w:cs="Calibri"/>
                <w:b/>
                <w:bCs/>
                <w:color w:val="000000"/>
                <w:sz w:val="18"/>
                <w:szCs w:val="18"/>
                <w:lang w:eastAsia="bs-Latn-BA"/>
              </w:rPr>
            </w:pPr>
            <w:r w:rsidRPr="005D0D81">
              <w:rPr>
                <w:rFonts w:eastAsia="Times New Roman" w:cs="Calibri"/>
                <w:b/>
                <w:bCs/>
                <w:color w:val="000000"/>
                <w:sz w:val="18"/>
                <w:szCs w:val="18"/>
                <w:lang w:eastAsia="bs-Latn-BA"/>
              </w:rPr>
              <w:t>463</w:t>
            </w:r>
          </w:p>
        </w:tc>
        <w:tc>
          <w:tcPr>
            <w:tcW w:w="490" w:type="dxa"/>
            <w:tcBorders>
              <w:top w:val="nil"/>
              <w:left w:val="nil"/>
              <w:bottom w:val="single" w:sz="4" w:space="0" w:color="auto"/>
              <w:right w:val="single" w:sz="4" w:space="0" w:color="auto"/>
            </w:tcBorders>
            <w:shd w:val="clear" w:color="auto" w:fill="F2F2F2" w:themeFill="background1" w:themeFillShade="F2"/>
            <w:noWrap/>
            <w:vAlign w:val="bottom"/>
            <w:hideMark/>
          </w:tcPr>
          <w:p w:rsidR="005D0D81" w:rsidRPr="005D0D81" w:rsidRDefault="005D0D81" w:rsidP="005D0D81">
            <w:pPr>
              <w:spacing w:after="0" w:line="240" w:lineRule="auto"/>
              <w:jc w:val="right"/>
              <w:rPr>
                <w:rFonts w:eastAsia="Times New Roman" w:cs="Calibri"/>
                <w:b/>
                <w:bCs/>
                <w:color w:val="000000"/>
                <w:sz w:val="18"/>
                <w:szCs w:val="18"/>
                <w:lang w:eastAsia="bs-Latn-BA"/>
              </w:rPr>
            </w:pPr>
            <w:r w:rsidRPr="005D0D81">
              <w:rPr>
                <w:rFonts w:eastAsia="Times New Roman" w:cs="Calibri"/>
                <w:b/>
                <w:bCs/>
                <w:color w:val="000000"/>
                <w:sz w:val="18"/>
                <w:szCs w:val="18"/>
                <w:lang w:eastAsia="bs-Latn-BA"/>
              </w:rPr>
              <w:t>498</w:t>
            </w:r>
          </w:p>
        </w:tc>
        <w:tc>
          <w:tcPr>
            <w:tcW w:w="617" w:type="dxa"/>
            <w:tcBorders>
              <w:top w:val="nil"/>
              <w:left w:val="nil"/>
              <w:bottom w:val="single" w:sz="4" w:space="0" w:color="auto"/>
              <w:right w:val="single" w:sz="4" w:space="0" w:color="auto"/>
            </w:tcBorders>
            <w:shd w:val="clear" w:color="auto" w:fill="F2F2F2" w:themeFill="background1" w:themeFillShade="F2"/>
            <w:noWrap/>
            <w:vAlign w:val="bottom"/>
            <w:hideMark/>
          </w:tcPr>
          <w:p w:rsidR="005D0D81" w:rsidRPr="005D0D81" w:rsidRDefault="005D0D81" w:rsidP="005D0D81">
            <w:pPr>
              <w:spacing w:after="0" w:line="240" w:lineRule="auto"/>
              <w:jc w:val="right"/>
              <w:rPr>
                <w:rFonts w:eastAsia="Times New Roman" w:cs="Calibri"/>
                <w:b/>
                <w:bCs/>
                <w:color w:val="000000"/>
                <w:sz w:val="18"/>
                <w:szCs w:val="18"/>
                <w:lang w:eastAsia="bs-Latn-BA"/>
              </w:rPr>
            </w:pPr>
            <w:r w:rsidRPr="005D0D81">
              <w:rPr>
                <w:rFonts w:eastAsia="Times New Roman" w:cs="Calibri"/>
                <w:b/>
                <w:bCs/>
                <w:color w:val="000000"/>
                <w:sz w:val="18"/>
                <w:szCs w:val="18"/>
                <w:lang w:eastAsia="bs-Latn-BA"/>
              </w:rPr>
              <w:t>961</w:t>
            </w:r>
          </w:p>
        </w:tc>
        <w:tc>
          <w:tcPr>
            <w:tcW w:w="490" w:type="dxa"/>
            <w:tcBorders>
              <w:top w:val="nil"/>
              <w:left w:val="nil"/>
              <w:bottom w:val="single" w:sz="4" w:space="0" w:color="auto"/>
              <w:right w:val="single" w:sz="4" w:space="0" w:color="auto"/>
            </w:tcBorders>
            <w:shd w:val="clear" w:color="auto" w:fill="F2F2F2" w:themeFill="background1" w:themeFillShade="F2"/>
            <w:noWrap/>
            <w:vAlign w:val="bottom"/>
            <w:hideMark/>
          </w:tcPr>
          <w:p w:rsidR="005D0D81" w:rsidRPr="005D0D81" w:rsidRDefault="005D0D81" w:rsidP="005D0D81">
            <w:pPr>
              <w:spacing w:after="0" w:line="240" w:lineRule="auto"/>
              <w:jc w:val="right"/>
              <w:rPr>
                <w:rFonts w:eastAsia="Times New Roman" w:cs="Calibri"/>
                <w:b/>
                <w:bCs/>
                <w:color w:val="000000"/>
                <w:sz w:val="18"/>
                <w:szCs w:val="18"/>
                <w:lang w:eastAsia="bs-Latn-BA"/>
              </w:rPr>
            </w:pPr>
            <w:r w:rsidRPr="005D0D81">
              <w:rPr>
                <w:rFonts w:eastAsia="Times New Roman" w:cs="Calibri"/>
                <w:b/>
                <w:bCs/>
                <w:color w:val="000000"/>
                <w:sz w:val="18"/>
                <w:szCs w:val="18"/>
                <w:lang w:eastAsia="bs-Latn-BA"/>
              </w:rPr>
              <w:t>428</w:t>
            </w:r>
          </w:p>
        </w:tc>
        <w:tc>
          <w:tcPr>
            <w:tcW w:w="490" w:type="dxa"/>
            <w:tcBorders>
              <w:top w:val="nil"/>
              <w:left w:val="nil"/>
              <w:bottom w:val="single" w:sz="4" w:space="0" w:color="auto"/>
              <w:right w:val="single" w:sz="4" w:space="0" w:color="auto"/>
            </w:tcBorders>
            <w:shd w:val="clear" w:color="auto" w:fill="F2F2F2" w:themeFill="background1" w:themeFillShade="F2"/>
            <w:noWrap/>
            <w:vAlign w:val="bottom"/>
            <w:hideMark/>
          </w:tcPr>
          <w:p w:rsidR="005D0D81" w:rsidRPr="005D0D81" w:rsidRDefault="005D0D81" w:rsidP="005D0D81">
            <w:pPr>
              <w:spacing w:after="0" w:line="240" w:lineRule="auto"/>
              <w:jc w:val="right"/>
              <w:rPr>
                <w:rFonts w:eastAsia="Times New Roman" w:cs="Calibri"/>
                <w:b/>
                <w:bCs/>
                <w:color w:val="000000"/>
                <w:sz w:val="18"/>
                <w:szCs w:val="18"/>
                <w:lang w:eastAsia="bs-Latn-BA"/>
              </w:rPr>
            </w:pPr>
            <w:r w:rsidRPr="005D0D81">
              <w:rPr>
                <w:rFonts w:eastAsia="Times New Roman" w:cs="Calibri"/>
                <w:b/>
                <w:bCs/>
                <w:color w:val="000000"/>
                <w:sz w:val="18"/>
                <w:szCs w:val="18"/>
                <w:lang w:eastAsia="bs-Latn-BA"/>
              </w:rPr>
              <w:t>485</w:t>
            </w:r>
          </w:p>
        </w:tc>
        <w:tc>
          <w:tcPr>
            <w:tcW w:w="617" w:type="dxa"/>
            <w:tcBorders>
              <w:top w:val="nil"/>
              <w:left w:val="nil"/>
              <w:bottom w:val="single" w:sz="4" w:space="0" w:color="auto"/>
              <w:right w:val="single" w:sz="4" w:space="0" w:color="auto"/>
            </w:tcBorders>
            <w:shd w:val="clear" w:color="auto" w:fill="F2F2F2" w:themeFill="background1" w:themeFillShade="F2"/>
            <w:noWrap/>
            <w:vAlign w:val="bottom"/>
            <w:hideMark/>
          </w:tcPr>
          <w:p w:rsidR="005D0D81" w:rsidRPr="005D0D81" w:rsidRDefault="005D0D81" w:rsidP="005D0D81">
            <w:pPr>
              <w:spacing w:after="0" w:line="240" w:lineRule="auto"/>
              <w:jc w:val="right"/>
              <w:rPr>
                <w:rFonts w:eastAsia="Times New Roman" w:cs="Calibri"/>
                <w:b/>
                <w:bCs/>
                <w:color w:val="000000"/>
                <w:sz w:val="18"/>
                <w:szCs w:val="18"/>
                <w:lang w:eastAsia="bs-Latn-BA"/>
              </w:rPr>
            </w:pPr>
            <w:r w:rsidRPr="005D0D81">
              <w:rPr>
                <w:rFonts w:eastAsia="Times New Roman" w:cs="Calibri"/>
                <w:b/>
                <w:bCs/>
                <w:color w:val="000000"/>
                <w:sz w:val="18"/>
                <w:szCs w:val="18"/>
                <w:lang w:eastAsia="bs-Latn-BA"/>
              </w:rPr>
              <w:t>913</w:t>
            </w:r>
          </w:p>
        </w:tc>
        <w:tc>
          <w:tcPr>
            <w:tcW w:w="491" w:type="dxa"/>
            <w:gridSpan w:val="2"/>
            <w:tcBorders>
              <w:top w:val="nil"/>
              <w:left w:val="nil"/>
              <w:bottom w:val="single" w:sz="4" w:space="0" w:color="auto"/>
              <w:right w:val="single" w:sz="4" w:space="0" w:color="auto"/>
            </w:tcBorders>
            <w:shd w:val="clear" w:color="auto" w:fill="F2F2F2" w:themeFill="background1" w:themeFillShade="F2"/>
            <w:noWrap/>
            <w:vAlign w:val="bottom"/>
            <w:hideMark/>
          </w:tcPr>
          <w:p w:rsidR="005D0D81" w:rsidRPr="005D0D81" w:rsidRDefault="005D0D81" w:rsidP="005D0D81">
            <w:pPr>
              <w:spacing w:after="0" w:line="240" w:lineRule="auto"/>
              <w:jc w:val="right"/>
              <w:rPr>
                <w:rFonts w:eastAsia="Times New Roman" w:cs="Calibri"/>
                <w:b/>
                <w:bCs/>
                <w:color w:val="000000"/>
                <w:sz w:val="18"/>
                <w:szCs w:val="18"/>
                <w:lang w:eastAsia="bs-Latn-BA"/>
              </w:rPr>
            </w:pPr>
            <w:r w:rsidRPr="005D0D81">
              <w:rPr>
                <w:rFonts w:eastAsia="Times New Roman" w:cs="Calibri"/>
                <w:b/>
                <w:bCs/>
                <w:color w:val="000000"/>
                <w:sz w:val="18"/>
                <w:szCs w:val="18"/>
                <w:lang w:eastAsia="bs-Latn-BA"/>
              </w:rPr>
              <w:t>401</w:t>
            </w:r>
          </w:p>
        </w:tc>
        <w:tc>
          <w:tcPr>
            <w:tcW w:w="490" w:type="dxa"/>
            <w:tcBorders>
              <w:top w:val="nil"/>
              <w:left w:val="nil"/>
              <w:bottom w:val="single" w:sz="4" w:space="0" w:color="auto"/>
              <w:right w:val="single" w:sz="4" w:space="0" w:color="auto"/>
            </w:tcBorders>
            <w:shd w:val="clear" w:color="auto" w:fill="F2F2F2" w:themeFill="background1" w:themeFillShade="F2"/>
            <w:noWrap/>
            <w:vAlign w:val="bottom"/>
            <w:hideMark/>
          </w:tcPr>
          <w:p w:rsidR="005D0D81" w:rsidRPr="005D0D81" w:rsidRDefault="005D0D81" w:rsidP="005D0D81">
            <w:pPr>
              <w:spacing w:after="0" w:line="240" w:lineRule="auto"/>
              <w:jc w:val="right"/>
              <w:rPr>
                <w:rFonts w:eastAsia="Times New Roman" w:cs="Calibri"/>
                <w:b/>
                <w:bCs/>
                <w:color w:val="000000"/>
                <w:sz w:val="18"/>
                <w:szCs w:val="18"/>
                <w:lang w:eastAsia="bs-Latn-BA"/>
              </w:rPr>
            </w:pPr>
            <w:r w:rsidRPr="005D0D81">
              <w:rPr>
                <w:rFonts w:eastAsia="Times New Roman" w:cs="Calibri"/>
                <w:b/>
                <w:bCs/>
                <w:color w:val="000000"/>
                <w:sz w:val="18"/>
                <w:szCs w:val="18"/>
                <w:lang w:eastAsia="bs-Latn-BA"/>
              </w:rPr>
              <w:t>450</w:t>
            </w:r>
          </w:p>
        </w:tc>
        <w:tc>
          <w:tcPr>
            <w:tcW w:w="632" w:type="dxa"/>
            <w:tcBorders>
              <w:top w:val="nil"/>
              <w:left w:val="nil"/>
              <w:bottom w:val="single" w:sz="4" w:space="0" w:color="auto"/>
              <w:right w:val="single" w:sz="4" w:space="0" w:color="auto"/>
            </w:tcBorders>
            <w:shd w:val="clear" w:color="auto" w:fill="F2F2F2" w:themeFill="background1" w:themeFillShade="F2"/>
            <w:noWrap/>
            <w:vAlign w:val="bottom"/>
            <w:hideMark/>
          </w:tcPr>
          <w:p w:rsidR="005D0D81" w:rsidRPr="005D0D81" w:rsidRDefault="005D0D81" w:rsidP="005D0D81">
            <w:pPr>
              <w:spacing w:after="0" w:line="240" w:lineRule="auto"/>
              <w:jc w:val="right"/>
              <w:rPr>
                <w:rFonts w:eastAsia="Times New Roman" w:cs="Calibri"/>
                <w:b/>
                <w:bCs/>
                <w:color w:val="000000"/>
                <w:sz w:val="18"/>
                <w:szCs w:val="18"/>
                <w:lang w:eastAsia="bs-Latn-BA"/>
              </w:rPr>
            </w:pPr>
            <w:r w:rsidRPr="005D0D81">
              <w:rPr>
                <w:rFonts w:eastAsia="Times New Roman" w:cs="Calibri"/>
                <w:b/>
                <w:bCs/>
                <w:color w:val="000000"/>
                <w:sz w:val="18"/>
                <w:szCs w:val="18"/>
                <w:lang w:eastAsia="bs-Latn-BA"/>
              </w:rPr>
              <w:t>851</w:t>
            </w:r>
          </w:p>
        </w:tc>
      </w:tr>
    </w:tbl>
    <w:p w:rsidR="005D0D81" w:rsidRPr="006B3C26" w:rsidRDefault="005D0D81" w:rsidP="005D0D81">
      <w:pPr>
        <w:jc w:val="both"/>
        <w:rPr>
          <w:i/>
          <w:iCs/>
          <w:sz w:val="20"/>
          <w:szCs w:val="20"/>
        </w:rPr>
      </w:pPr>
      <w:r w:rsidRPr="006B3C26">
        <w:rPr>
          <w:i/>
          <w:iCs/>
          <w:sz w:val="20"/>
          <w:szCs w:val="20"/>
        </w:rPr>
        <w:t>Izvor:</w:t>
      </w:r>
      <w:r w:rsidR="004450D2" w:rsidRPr="006B3C26">
        <w:rPr>
          <w:i/>
          <w:iCs/>
          <w:sz w:val="20"/>
          <w:szCs w:val="20"/>
        </w:rPr>
        <w:t xml:space="preserve"> Biro rada-Općina Bosanski Petrovac</w:t>
      </w:r>
    </w:p>
    <w:p w:rsidR="007F6B02" w:rsidRDefault="006940AF" w:rsidP="00715573">
      <w:pPr>
        <w:jc w:val="both"/>
      </w:pPr>
      <w:r>
        <w:lastRenderedPageBreak/>
        <w:t>Prema starosnoj strukturi, najveći broj nezaposlenih je u dobnoj skupini između 50 i 60</w:t>
      </w:r>
      <w:r w:rsidR="00715573">
        <w:t xml:space="preserve"> godina,</w:t>
      </w:r>
      <w:r w:rsidR="007F6B02">
        <w:t xml:space="preserve"> i preko 60 godina (386 </w:t>
      </w:r>
      <w:r>
        <w:t>osoba</w:t>
      </w:r>
      <w:r w:rsidR="007F6B02">
        <w:t xml:space="preserve"> ili 45 %), a 82</w:t>
      </w:r>
      <w:r>
        <w:t>% nezaposlenih čeka na z</w:t>
      </w:r>
      <w:r w:rsidR="007F6B02">
        <w:t xml:space="preserve">aposlenje duže od 48 mjeseci. </w:t>
      </w:r>
    </w:p>
    <w:p w:rsidR="00715573" w:rsidRDefault="006940AF" w:rsidP="00715573">
      <w:pPr>
        <w:jc w:val="both"/>
      </w:pPr>
      <w:r>
        <w:t xml:space="preserve">Iznos prosječne </w:t>
      </w:r>
      <w:r w:rsidR="00D64293">
        <w:t xml:space="preserve">isplaćene </w:t>
      </w:r>
      <w:r>
        <w:t xml:space="preserve">mjesečne </w:t>
      </w:r>
      <w:r w:rsidR="00D64293">
        <w:t xml:space="preserve">neto </w:t>
      </w:r>
      <w:r>
        <w:t>plate na području općine Bosanski Petrovac</w:t>
      </w:r>
      <w:r w:rsidR="00D64293">
        <w:t xml:space="preserve"> bioje relativno konstantan</w:t>
      </w:r>
      <w:r w:rsidR="00A42A2C">
        <w:t xml:space="preserve"> </w:t>
      </w:r>
      <w:r w:rsidR="00D64293">
        <w:t xml:space="preserve">do 2019. godine kada je došlo do blagog povećanja sa 758 KM na 783 KM. </w:t>
      </w:r>
      <w:r w:rsidR="00715573">
        <w:t>Ipak, prosječna neto plata u općini Bosanski Petrovac je značajno ispod prosjeka</w:t>
      </w:r>
      <w:r w:rsidR="00D64293">
        <w:t xml:space="preserve"> Unsko-sanskog kantona i</w:t>
      </w:r>
      <w:r w:rsidR="00715573">
        <w:t xml:space="preserve"> Federacije BiH</w:t>
      </w:r>
      <w:r w:rsidR="00D64293">
        <w:t>.</w:t>
      </w:r>
    </w:p>
    <w:p w:rsidR="0088245B" w:rsidRPr="00BC0C34" w:rsidRDefault="0088245B" w:rsidP="00BC0C34">
      <w:pPr>
        <w:pStyle w:val="Bezproreda"/>
        <w:rPr>
          <w:b/>
        </w:rPr>
      </w:pPr>
      <w:r w:rsidRPr="00BC0C34">
        <w:rPr>
          <w:b/>
        </w:rPr>
        <w:t>Grafikon</w:t>
      </w:r>
      <w:r w:rsidR="00BC0C34" w:rsidRPr="00BC0C34">
        <w:rPr>
          <w:b/>
        </w:rPr>
        <w:t xml:space="preserve"> 1</w:t>
      </w:r>
      <w:r w:rsidRPr="00BC0C34">
        <w:rPr>
          <w:b/>
        </w:rPr>
        <w:t xml:space="preserve">: </w:t>
      </w:r>
      <w:r w:rsidR="00AE3D0B">
        <w:rPr>
          <w:b/>
        </w:rPr>
        <w:t>U</w:t>
      </w:r>
      <w:r w:rsidRPr="00BC0C34">
        <w:rPr>
          <w:b/>
        </w:rPr>
        <w:t xml:space="preserve">poredni prikaz prosječne </w:t>
      </w:r>
      <w:r w:rsidR="00BC0C34" w:rsidRPr="00BC0C34">
        <w:rPr>
          <w:b/>
        </w:rPr>
        <w:t xml:space="preserve">neto </w:t>
      </w:r>
      <w:r w:rsidRPr="00BC0C34">
        <w:rPr>
          <w:b/>
        </w:rPr>
        <w:t>plate u općini Bosanski Petrovac</w:t>
      </w:r>
      <w:r w:rsidR="00BC0C34" w:rsidRPr="00BC0C34">
        <w:rPr>
          <w:b/>
        </w:rPr>
        <w:t>, Unsko-sanskom kantonu</w:t>
      </w:r>
      <w:r w:rsidRPr="00BC0C34">
        <w:rPr>
          <w:b/>
        </w:rPr>
        <w:t xml:space="preserve"> i Federaciji BiH</w:t>
      </w:r>
      <w:r w:rsidR="00BC0C34" w:rsidRPr="00BC0C34">
        <w:rPr>
          <w:b/>
        </w:rPr>
        <w:t xml:space="preserve"> (u KM)</w:t>
      </w:r>
    </w:p>
    <w:p w:rsidR="00BC0C34" w:rsidRDefault="00BC0C34" w:rsidP="00715573">
      <w:pPr>
        <w:jc w:val="both"/>
        <w:rPr>
          <w:b/>
        </w:rPr>
      </w:pPr>
      <w:r>
        <w:rPr>
          <w:noProof/>
          <w:lang w:val="hr-BA" w:eastAsia="hr-BA"/>
        </w:rPr>
        <w:drawing>
          <wp:inline distT="0" distB="0" distL="0" distR="0">
            <wp:extent cx="5727700" cy="3060700"/>
            <wp:effectExtent l="0" t="0" r="0"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88245B" w:rsidRPr="006B3C26" w:rsidRDefault="00656198" w:rsidP="00715573">
      <w:pPr>
        <w:jc w:val="both"/>
        <w:rPr>
          <w:i/>
          <w:iCs/>
          <w:sz w:val="20"/>
          <w:szCs w:val="20"/>
        </w:rPr>
      </w:pPr>
      <w:r w:rsidRPr="006B3C26">
        <w:rPr>
          <w:i/>
          <w:iCs/>
          <w:sz w:val="20"/>
          <w:szCs w:val="20"/>
        </w:rPr>
        <w:t xml:space="preserve">Izvor: </w:t>
      </w:r>
      <w:r w:rsidRPr="006B3C26">
        <w:rPr>
          <w:rFonts w:eastAsiaTheme="minorEastAsia" w:cs="Calibri"/>
          <w:i/>
          <w:iCs/>
          <w:sz w:val="20"/>
          <w:szCs w:val="20"/>
          <w:lang w:val="en-US" w:eastAsia="zh-TW"/>
        </w:rPr>
        <w:t>Federalnizavod za statistiku</w:t>
      </w:r>
      <w:r w:rsidR="00AE3D0B" w:rsidRPr="006B3C26">
        <w:rPr>
          <w:rFonts w:eastAsiaTheme="minorEastAsia" w:cs="Calibri"/>
          <w:i/>
          <w:iCs/>
          <w:sz w:val="20"/>
          <w:szCs w:val="20"/>
          <w:lang w:val="en-US" w:eastAsia="zh-TW"/>
        </w:rPr>
        <w:t xml:space="preserve"> -“</w:t>
      </w:r>
      <w:r w:rsidRPr="006B3C26">
        <w:rPr>
          <w:rFonts w:eastAsiaTheme="minorEastAsia" w:cs="Calibri"/>
          <w:i/>
          <w:iCs/>
          <w:sz w:val="20"/>
          <w:szCs w:val="20"/>
          <w:lang w:val="en-US" w:eastAsia="zh-TW"/>
        </w:rPr>
        <w:t>Unsko-sanskikanton u brojkama i Federacija u brojkama</w:t>
      </w:r>
      <w:r w:rsidR="00AE3D0B" w:rsidRPr="006B3C26">
        <w:rPr>
          <w:rFonts w:eastAsiaTheme="minorEastAsia" w:cs="Calibri"/>
          <w:i/>
          <w:iCs/>
          <w:sz w:val="20"/>
          <w:szCs w:val="20"/>
          <w:lang w:val="en-US" w:eastAsia="zh-TW"/>
        </w:rPr>
        <w:t>”</w:t>
      </w:r>
    </w:p>
    <w:p w:rsidR="006940AF" w:rsidRDefault="00843340" w:rsidP="00715573">
      <w:pPr>
        <w:jc w:val="both"/>
      </w:pPr>
      <w:r>
        <w:t>Broj penzionera u periodu 2015-2019</w:t>
      </w:r>
      <w:r w:rsidR="00D64293">
        <w:t>. godina</w:t>
      </w:r>
      <w:r w:rsidR="006940AF">
        <w:t xml:space="preserve"> na području općine Bosanski Petrovac je u</w:t>
      </w:r>
      <w:r w:rsidR="000C6B29">
        <w:t xml:space="preserve"> neznatnom padu</w:t>
      </w:r>
      <w:r w:rsidR="00A42A2C">
        <w:t xml:space="preserve"> </w:t>
      </w:r>
      <w:r w:rsidR="00D64293">
        <w:t>obzirom da je</w:t>
      </w:r>
      <w:r w:rsidR="006940AF">
        <w:t xml:space="preserve"> 2015. godine evidentiran</w:t>
      </w:r>
      <w:r w:rsidR="00200FA5">
        <w:t xml:space="preserve"> ukupno </w:t>
      </w:r>
      <w:r w:rsidR="006940AF">
        <w:t>601 korisnik penzije (star</w:t>
      </w:r>
      <w:r w:rsidR="00BE0D57">
        <w:t xml:space="preserve">osne, invalidske i porodične) </w:t>
      </w:r>
      <w:r w:rsidR="000C6B29">
        <w:t>dok je 2019. godine evidentirano 595 korisnika. Broj</w:t>
      </w:r>
      <w:r w:rsidR="006940AF">
        <w:t xml:space="preserve"> zaposlenih na 1 penzionera je</w:t>
      </w:r>
      <w:r w:rsidR="00A42A2C">
        <w:t xml:space="preserve"> </w:t>
      </w:r>
      <w:r w:rsidR="000C6B29">
        <w:t>2,2</w:t>
      </w:r>
      <w:r w:rsidR="006940AF">
        <w:t xml:space="preserve">, </w:t>
      </w:r>
      <w:r w:rsidR="000C6B29">
        <w:t>a iznos prosječne penzije u 2019</w:t>
      </w:r>
      <w:r w:rsidR="006940AF">
        <w:t xml:space="preserve">. godini je iznosio </w:t>
      </w:r>
      <w:r w:rsidR="000C6B29">
        <w:t xml:space="preserve">356,18 </w:t>
      </w:r>
      <w:r w:rsidR="006940AF">
        <w:t xml:space="preserve">KM što je za </w:t>
      </w:r>
      <w:r w:rsidR="000C6B29">
        <w:t xml:space="preserve">39,78 KM </w:t>
      </w:r>
      <w:r w:rsidR="006940AF">
        <w:t>manje u odnosu na p</w:t>
      </w:r>
      <w:r w:rsidR="00200FA5">
        <w:t>rosječnu</w:t>
      </w:r>
      <w:r w:rsidR="00D64293">
        <w:t xml:space="preserve"> penziju na nivou USK-a što je </w:t>
      </w:r>
      <w:r w:rsidR="00200FA5">
        <w:t xml:space="preserve">jedan od pokazatelja koji </w:t>
      </w:r>
      <w:r w:rsidR="006940AF">
        <w:t xml:space="preserve">ukazuje na </w:t>
      </w:r>
      <w:r w:rsidR="00D64293">
        <w:t xml:space="preserve">posebno težak položaj i </w:t>
      </w:r>
      <w:r w:rsidR="006940AF">
        <w:t xml:space="preserve">ranjivost ove </w:t>
      </w:r>
      <w:r w:rsidR="00D64293">
        <w:t>kategorije stanovništva</w:t>
      </w:r>
      <w:r w:rsidR="006940AF">
        <w:t>.</w:t>
      </w:r>
    </w:p>
    <w:p w:rsidR="00911AE5" w:rsidRDefault="00911AE5" w:rsidP="00047530">
      <w:pPr>
        <w:pStyle w:val="Bezproreda"/>
      </w:pPr>
    </w:p>
    <w:p w:rsidR="0088245B" w:rsidRPr="002046AA" w:rsidRDefault="0088245B" w:rsidP="002046AA">
      <w:pPr>
        <w:pBdr>
          <w:top w:val="single" w:sz="4" w:space="1" w:color="auto"/>
          <w:left w:val="single" w:sz="4" w:space="4" w:color="auto"/>
          <w:bottom w:val="single" w:sz="4" w:space="1" w:color="auto"/>
          <w:right w:val="single" w:sz="4" w:space="4" w:color="auto"/>
        </w:pBdr>
        <w:shd w:val="clear" w:color="auto" w:fill="FFC000"/>
        <w:jc w:val="both"/>
      </w:pPr>
      <w:r w:rsidRPr="002046AA">
        <w:rPr>
          <w:b/>
        </w:rPr>
        <w:t>Zaključak</w:t>
      </w:r>
    </w:p>
    <w:p w:rsidR="0088245B" w:rsidRDefault="00200FA5" w:rsidP="004450D2">
      <w:pPr>
        <w:pBdr>
          <w:top w:val="single" w:sz="4" w:space="1" w:color="auto"/>
          <w:left w:val="single" w:sz="4" w:space="4" w:color="auto"/>
          <w:bottom w:val="single" w:sz="4" w:space="1" w:color="auto"/>
          <w:right w:val="single" w:sz="4" w:space="4" w:color="auto"/>
        </w:pBdr>
        <w:shd w:val="clear" w:color="auto" w:fill="FFC000"/>
        <w:tabs>
          <w:tab w:val="right" w:pos="8789"/>
        </w:tabs>
        <w:jc w:val="both"/>
      </w:pPr>
      <w:r>
        <w:t xml:space="preserve">Može se reći da na lokalnom tržištu rada postoje pozitivni trendovi u smislu povećanja zaposlenosti i smanjenja ukupnog broja nezaposlenih. Ipak, nezaposlenost je još uvijek relativno visoka uprkos nadprosječnom </w:t>
      </w:r>
      <w:r w:rsidR="00D64293">
        <w:t xml:space="preserve">pokazatelju </w:t>
      </w:r>
      <w:r>
        <w:t>broj</w:t>
      </w:r>
      <w:r w:rsidR="00E41867">
        <w:t>a</w:t>
      </w:r>
      <w:r>
        <w:t xml:space="preserve"> poslovnih subjekata</w:t>
      </w:r>
      <w:r w:rsidR="00D64293">
        <w:t xml:space="preserve"> po glavi stanovnika. </w:t>
      </w:r>
      <w:r>
        <w:t xml:space="preserve">Takođe, konstantno je veća nezaposlenost žena u odnosu na muškarce što govori o potrebi da se </w:t>
      </w:r>
      <w:r w:rsidR="002046AA">
        <w:t xml:space="preserve">prilikom definiranja mjera za podsticanje zapošljavanja posebno vodi računa o </w:t>
      </w:r>
      <w:r w:rsidR="00D64293">
        <w:t xml:space="preserve">ovoj </w:t>
      </w:r>
      <w:r w:rsidR="002046AA">
        <w:t xml:space="preserve">kategoriji, naročito </w:t>
      </w:r>
      <w:r w:rsidR="00D64293">
        <w:t>žena</w:t>
      </w:r>
      <w:r w:rsidR="002046AA">
        <w:t xml:space="preserve"> iz ruralnih područja</w:t>
      </w:r>
      <w:r w:rsidR="00D64293">
        <w:t xml:space="preserve"> koje teško dolaze do prilike za zaposlenje</w:t>
      </w:r>
      <w:r w:rsidR="002046AA">
        <w:t xml:space="preserve">. </w:t>
      </w:r>
    </w:p>
    <w:p w:rsidR="002046AA" w:rsidRDefault="002046AA" w:rsidP="002046AA">
      <w:pPr>
        <w:pBdr>
          <w:top w:val="single" w:sz="4" w:space="1" w:color="auto"/>
          <w:left w:val="single" w:sz="4" w:space="4" w:color="auto"/>
          <w:bottom w:val="single" w:sz="4" w:space="1" w:color="auto"/>
          <w:right w:val="single" w:sz="4" w:space="4" w:color="auto"/>
        </w:pBdr>
        <w:shd w:val="clear" w:color="auto" w:fill="FFC000"/>
        <w:jc w:val="both"/>
      </w:pPr>
      <w:r>
        <w:t>Iznos prosječne neto plate koja je niža od prosjeka Unsko-sanskog kantona i Federacije BiH ukazuje na jedan od mogućih uzroka naglašenih radnih migracija i odliva stanovništva.</w:t>
      </w:r>
      <w:r w:rsidR="00D64293">
        <w:t xml:space="preserve"> U tom smislu neophodno je u narednom periodu promovisati investiciona ulaganja u kapacitete za proizvodnju proizvoda više dodatne vrijednosti i otvaranje bolje plaćenih radnih mjesta. </w:t>
      </w:r>
    </w:p>
    <w:p w:rsidR="0088245B" w:rsidRDefault="0088245B" w:rsidP="00047530">
      <w:pPr>
        <w:pStyle w:val="Bezproreda"/>
        <w:sectPr w:rsidR="0088245B" w:rsidSect="004450D2">
          <w:pgSz w:w="11900" w:h="16840" w:code="9"/>
          <w:pgMar w:top="1440" w:right="1440" w:bottom="1440" w:left="1440" w:header="709" w:footer="709" w:gutter="0"/>
          <w:cols w:space="720"/>
          <w:docGrid w:linePitch="299"/>
        </w:sectPr>
      </w:pPr>
    </w:p>
    <w:p w:rsidR="00F168DC" w:rsidRPr="00F168DC" w:rsidRDefault="00F168DC" w:rsidP="008E6B45">
      <w:pPr>
        <w:pStyle w:val="Naslov3"/>
        <w:numPr>
          <w:ilvl w:val="0"/>
          <w:numId w:val="5"/>
        </w:numPr>
        <w:ind w:left="0" w:firstLine="0"/>
        <w:rPr>
          <w:rFonts w:ascii="Calibri" w:hAnsi="Calibri" w:cs="Calibri"/>
          <w:i w:val="0"/>
          <w:sz w:val="22"/>
          <w:szCs w:val="22"/>
        </w:rPr>
      </w:pPr>
      <w:bookmarkStart w:id="22" w:name="_Toc53643729"/>
      <w:r w:rsidRPr="00F168DC">
        <w:rPr>
          <w:rFonts w:ascii="Calibri" w:hAnsi="Calibri" w:cs="Calibri"/>
          <w:i w:val="0"/>
          <w:sz w:val="22"/>
          <w:szCs w:val="22"/>
        </w:rPr>
        <w:lastRenderedPageBreak/>
        <w:t>Pregled stanja i kretanja u oblasti društvenog razvoja</w:t>
      </w:r>
      <w:bookmarkEnd w:id="22"/>
    </w:p>
    <w:p w:rsidR="00F168DC" w:rsidRDefault="00F168DC" w:rsidP="00F168DC">
      <w:pPr>
        <w:pStyle w:val="Bezproreda"/>
      </w:pPr>
      <w:r>
        <w:tab/>
      </w:r>
    </w:p>
    <w:p w:rsidR="000C6B29" w:rsidRPr="00F168DC" w:rsidRDefault="000C6B29" w:rsidP="00F168DC">
      <w:pPr>
        <w:pStyle w:val="Bezproreda"/>
        <w:rPr>
          <w:b/>
        </w:rPr>
      </w:pPr>
      <w:r w:rsidRPr="00F168DC">
        <w:rPr>
          <w:b/>
        </w:rPr>
        <w:t xml:space="preserve">Obrazovanje </w:t>
      </w:r>
    </w:p>
    <w:p w:rsidR="000C6B29" w:rsidRDefault="000C6B29" w:rsidP="00F168DC">
      <w:pPr>
        <w:pStyle w:val="Odlomakpopisa"/>
        <w:ind w:left="0"/>
        <w:jc w:val="both"/>
      </w:pPr>
      <w:r>
        <w:t>Obrazovanje na području općine Bosanski Petrovac se obavlja u okviru jedne predškolske ustanove (JU Dječiji vrtić), jedne osnovne škole (OŠ Ahmet Hromadžić, koju čini 5 područnih škola) i jedne srednj</w:t>
      </w:r>
      <w:r w:rsidR="00D64293">
        <w:t xml:space="preserve">e škole (MSŠ Bosanski Petrovac). Na području općine </w:t>
      </w:r>
      <w:r>
        <w:t>ne postoje ustanove visokog obrazovanja.</w:t>
      </w:r>
    </w:p>
    <w:p w:rsidR="00050844" w:rsidRPr="0005228A" w:rsidRDefault="000C6B29" w:rsidP="00F168DC">
      <w:pPr>
        <w:pStyle w:val="Odlomakpopisa"/>
        <w:ind w:left="0"/>
        <w:jc w:val="both"/>
      </w:pPr>
      <w:r>
        <w:t>Broj djece</w:t>
      </w:r>
      <w:r w:rsidR="00C731D0">
        <w:t xml:space="preserve"> </w:t>
      </w:r>
      <w:r>
        <w:t>u predškolskoj ustanovi, odnosno, JU „Dječiji vrtić“ Bosanski Pet</w:t>
      </w:r>
      <w:r w:rsidR="002046AA">
        <w:t>rovac</w:t>
      </w:r>
      <w:r w:rsidR="00D64293">
        <w:t>,</w:t>
      </w:r>
      <w:r w:rsidR="002046AA">
        <w:t xml:space="preserve"> je u 2015. godini iznosio</w:t>
      </w:r>
      <w:r w:rsidR="00C731D0">
        <w:t xml:space="preserve"> </w:t>
      </w:r>
      <w:r w:rsidRPr="0005228A">
        <w:t>41</w:t>
      </w:r>
      <w:r w:rsidR="00C731D0">
        <w:t xml:space="preserve"> </w:t>
      </w:r>
      <w:r w:rsidR="005E34A0" w:rsidRPr="0005228A">
        <w:t>dok je u 2019. godini taj broj neznatno povećan na</w:t>
      </w:r>
      <w:r w:rsidR="00C731D0">
        <w:t xml:space="preserve"> </w:t>
      </w:r>
      <w:r w:rsidR="005E34A0" w:rsidRPr="0005228A">
        <w:t xml:space="preserve"> 49</w:t>
      </w:r>
      <w:r w:rsidRPr="0005228A">
        <w:t>.</w:t>
      </w:r>
    </w:p>
    <w:p w:rsidR="00050844" w:rsidRDefault="00050844" w:rsidP="0005228A">
      <w:pPr>
        <w:shd w:val="clear" w:color="auto" w:fill="FFFFFF"/>
        <w:spacing w:after="0" w:line="240" w:lineRule="auto"/>
        <w:jc w:val="both"/>
        <w:rPr>
          <w:rFonts w:asciiTheme="minorHAnsi" w:eastAsia="Times New Roman" w:hAnsiTheme="minorHAnsi" w:cs="Segoe UI"/>
          <w:lang w:eastAsia="bs-Latn-BA"/>
        </w:rPr>
      </w:pPr>
      <w:r w:rsidRPr="0005228A">
        <w:rPr>
          <w:rFonts w:asciiTheme="minorHAnsi" w:eastAsia="Times New Roman" w:hAnsiTheme="minorHAnsi" w:cs="Segoe UI"/>
          <w:lang w:eastAsia="bs-Latn-BA"/>
        </w:rPr>
        <w:t>Osnovna i glavna potreba</w:t>
      </w:r>
      <w:r w:rsidR="00EA7537">
        <w:rPr>
          <w:rFonts w:asciiTheme="minorHAnsi" w:eastAsia="Times New Roman" w:hAnsiTheme="minorHAnsi" w:cs="Segoe UI"/>
          <w:lang w:eastAsia="bs-Latn-BA"/>
        </w:rPr>
        <w:t xml:space="preserve"> predškolske ustanove se ogleda u</w:t>
      </w:r>
      <w:r w:rsidRPr="0005228A">
        <w:rPr>
          <w:rFonts w:asciiTheme="minorHAnsi" w:eastAsia="Times New Roman" w:hAnsiTheme="minorHAnsi" w:cs="Segoe UI"/>
          <w:lang w:eastAsia="bs-Latn-BA"/>
        </w:rPr>
        <w:t xml:space="preserve"> izgradnj</w:t>
      </w:r>
      <w:r w:rsidR="00EA7537">
        <w:rPr>
          <w:rFonts w:asciiTheme="minorHAnsi" w:eastAsia="Times New Roman" w:hAnsiTheme="minorHAnsi" w:cs="Segoe UI"/>
          <w:lang w:eastAsia="bs-Latn-BA"/>
        </w:rPr>
        <w:t>i</w:t>
      </w:r>
      <w:r w:rsidRPr="0005228A">
        <w:rPr>
          <w:rFonts w:asciiTheme="minorHAnsi" w:eastAsia="Times New Roman" w:hAnsiTheme="minorHAnsi" w:cs="Segoe UI"/>
          <w:lang w:eastAsia="bs-Latn-BA"/>
        </w:rPr>
        <w:t xml:space="preserve"> novog objekta iz razloga što je postojeći objekat već dotrajao, dolazi do pucanja i slijeganja te osjetne vlage ko</w:t>
      </w:r>
      <w:r w:rsidR="0005228A" w:rsidRPr="0005228A">
        <w:rPr>
          <w:rFonts w:asciiTheme="minorHAnsi" w:eastAsia="Times New Roman" w:hAnsiTheme="minorHAnsi" w:cs="Segoe UI"/>
          <w:lang w:eastAsia="bs-Latn-BA"/>
        </w:rPr>
        <w:t xml:space="preserve">ja je štetna po zdravlje djece. </w:t>
      </w:r>
      <w:r w:rsidRPr="0005228A">
        <w:rPr>
          <w:rFonts w:asciiTheme="minorHAnsi" w:eastAsia="Times New Roman" w:hAnsiTheme="minorHAnsi" w:cs="Segoe UI"/>
          <w:lang w:eastAsia="bs-Latn-BA"/>
        </w:rPr>
        <w:t>U pre</w:t>
      </w:r>
      <w:r w:rsidR="00371393">
        <w:rPr>
          <w:rFonts w:asciiTheme="minorHAnsi" w:eastAsia="Times New Roman" w:hAnsiTheme="minorHAnsi" w:cs="Segoe UI"/>
          <w:lang w:eastAsia="bs-Latn-BA"/>
        </w:rPr>
        <w:t>t</w:t>
      </w:r>
      <w:r w:rsidRPr="0005228A">
        <w:rPr>
          <w:rFonts w:asciiTheme="minorHAnsi" w:eastAsia="Times New Roman" w:hAnsiTheme="minorHAnsi" w:cs="Segoe UI"/>
          <w:lang w:eastAsia="bs-Latn-BA"/>
        </w:rPr>
        <w:t>hodnom periodu  bilo je značajnih ulaganja u objekat,</w:t>
      </w:r>
      <w:r w:rsidR="0005228A" w:rsidRPr="0005228A">
        <w:rPr>
          <w:rFonts w:asciiTheme="minorHAnsi" w:eastAsia="Times New Roman" w:hAnsiTheme="minorHAnsi" w:cs="Segoe UI"/>
          <w:lang w:eastAsia="bs-Latn-BA"/>
        </w:rPr>
        <w:t xml:space="preserve"> ali se problem nije r</w:t>
      </w:r>
      <w:r w:rsidR="00371393">
        <w:rPr>
          <w:rFonts w:asciiTheme="minorHAnsi" w:eastAsia="Times New Roman" w:hAnsiTheme="minorHAnsi" w:cs="Segoe UI"/>
          <w:lang w:eastAsia="bs-Latn-BA"/>
        </w:rPr>
        <w:t>i</w:t>
      </w:r>
      <w:r w:rsidR="0005228A" w:rsidRPr="0005228A">
        <w:rPr>
          <w:rFonts w:asciiTheme="minorHAnsi" w:eastAsia="Times New Roman" w:hAnsiTheme="minorHAnsi" w:cs="Segoe UI"/>
          <w:lang w:eastAsia="bs-Latn-BA"/>
        </w:rPr>
        <w:t xml:space="preserve">ješio. </w:t>
      </w:r>
      <w:r w:rsidRPr="0005228A">
        <w:rPr>
          <w:rFonts w:asciiTheme="minorHAnsi" w:eastAsia="Times New Roman" w:hAnsiTheme="minorHAnsi" w:cs="Segoe UI"/>
          <w:lang w:eastAsia="bs-Latn-BA"/>
        </w:rPr>
        <w:t>Od ostalih potreba su otvaranje nove vrtićke grupe, te prijem dva odgajat</w:t>
      </w:r>
      <w:r w:rsidR="0005228A" w:rsidRPr="0005228A">
        <w:rPr>
          <w:rFonts w:asciiTheme="minorHAnsi" w:eastAsia="Times New Roman" w:hAnsiTheme="minorHAnsi" w:cs="Segoe UI"/>
          <w:lang w:eastAsia="bs-Latn-BA"/>
        </w:rPr>
        <w:t xml:space="preserve">elja za rad sa vrtićkom djecom. </w:t>
      </w:r>
      <w:r w:rsidRPr="0005228A">
        <w:rPr>
          <w:rFonts w:asciiTheme="minorHAnsi" w:eastAsia="Times New Roman" w:hAnsiTheme="minorHAnsi" w:cs="Segoe UI"/>
          <w:lang w:eastAsia="bs-Latn-BA"/>
        </w:rPr>
        <w:t xml:space="preserve">U narednom periodu potrebno je i obnoviti i vanjsko dječije igralište </w:t>
      </w:r>
      <w:r w:rsidR="0005228A">
        <w:rPr>
          <w:rFonts w:asciiTheme="minorHAnsi" w:eastAsia="Times New Roman" w:hAnsiTheme="minorHAnsi" w:cs="Segoe UI"/>
          <w:lang w:eastAsia="bs-Latn-BA"/>
        </w:rPr>
        <w:t>te nabaviti mobilijare za isti.</w:t>
      </w:r>
    </w:p>
    <w:p w:rsidR="0005228A" w:rsidRPr="0005228A" w:rsidRDefault="0005228A" w:rsidP="0005228A">
      <w:pPr>
        <w:shd w:val="clear" w:color="auto" w:fill="FFFFFF"/>
        <w:spacing w:after="0" w:line="240" w:lineRule="auto"/>
        <w:jc w:val="both"/>
        <w:rPr>
          <w:rFonts w:asciiTheme="minorHAnsi" w:eastAsia="Times New Roman" w:hAnsiTheme="minorHAnsi" w:cs="Segoe UI"/>
          <w:lang w:eastAsia="bs-Latn-BA"/>
        </w:rPr>
      </w:pPr>
    </w:p>
    <w:p w:rsidR="005E34A0" w:rsidRDefault="000C6B29" w:rsidP="00F168DC">
      <w:pPr>
        <w:pStyle w:val="Odlomakpopisa"/>
        <w:ind w:left="0"/>
        <w:jc w:val="both"/>
      </w:pPr>
      <w:r>
        <w:t>Broj učenika u Osnovnoj školi "Ahmet Hromadžić" Bosanski Petrovac, uključujući sve područne škole, u 2015. godini iznosio je</w:t>
      </w:r>
      <w:r w:rsidR="005E34A0">
        <w:t xml:space="preserve"> 523, što je za 8</w:t>
      </w:r>
      <w:r>
        <w:t xml:space="preserve">7 učenika </w:t>
      </w:r>
      <w:r w:rsidR="005E34A0">
        <w:t>više u odnosu na 2019</w:t>
      </w:r>
      <w:r>
        <w:t xml:space="preserve">. godinu. </w:t>
      </w:r>
      <w:r w:rsidR="00441183">
        <w:t>B</w:t>
      </w:r>
      <w:r>
        <w:t>roj nasta</w:t>
      </w:r>
      <w:r w:rsidR="005E34A0">
        <w:t xml:space="preserve">vnog osoblja </w:t>
      </w:r>
      <w:r w:rsidR="00441183">
        <w:t xml:space="preserve">uključenog u rad </w:t>
      </w:r>
      <w:r w:rsidR="005E34A0">
        <w:t>ove škole iznosi 45</w:t>
      </w:r>
      <w:r>
        <w:t xml:space="preserve">. </w:t>
      </w:r>
    </w:p>
    <w:p w:rsidR="00D91C50" w:rsidRDefault="000C6B29" w:rsidP="00F168DC">
      <w:pPr>
        <w:pStyle w:val="Odlomakpopisa"/>
        <w:ind w:left="0"/>
        <w:jc w:val="both"/>
      </w:pPr>
      <w:r>
        <w:t>Mješovitu srednju školu (MSŠ) Bosanski Petrov</w:t>
      </w:r>
      <w:r w:rsidR="005E34A0">
        <w:t>ac u 2015. godini pohađalo je 230 učenika</w:t>
      </w:r>
      <w:r w:rsidR="00F93337">
        <w:t>. I</w:t>
      </w:r>
      <w:r w:rsidR="00C731D0">
        <w:t xml:space="preserve"> </w:t>
      </w:r>
      <w:r>
        <w:t xml:space="preserve">u oblasti srednjoškolskog obrazovanja </w:t>
      </w:r>
      <w:r w:rsidR="002046AA">
        <w:t xml:space="preserve">se </w:t>
      </w:r>
      <w:r>
        <w:t>bilježi</w:t>
      </w:r>
      <w:r w:rsidR="005E34A0">
        <w:t xml:space="preserve"> kontinuran pad</w:t>
      </w:r>
      <w:r>
        <w:t xml:space="preserve"> broja učenika </w:t>
      </w:r>
      <w:r w:rsidR="002046AA">
        <w:t xml:space="preserve">obzirom da ih je u </w:t>
      </w:r>
      <w:r w:rsidR="0088245B">
        <w:t xml:space="preserve">2019. godini </w:t>
      </w:r>
      <w:r w:rsidR="002046AA">
        <w:t>bilo</w:t>
      </w:r>
      <w:r w:rsidR="0088245B">
        <w:t xml:space="preserve"> 211. </w:t>
      </w:r>
      <w:r>
        <w:t>Najveći broj učenika ove škole pohađa opću gimnaziju, dok su manje</w:t>
      </w:r>
      <w:r w:rsidR="00D91C50">
        <w:t xml:space="preserve"> zastupljena stručna </w:t>
      </w:r>
      <w:r w:rsidR="00F93337">
        <w:t>zanimanja, kao što su: ekonomisti</w:t>
      </w:r>
      <w:r w:rsidR="00D91C50">
        <w:t>, trgovci, ko</w:t>
      </w:r>
      <w:r w:rsidR="00F93337">
        <w:t>nobari/kuhari, šumarski</w:t>
      </w:r>
      <w:r w:rsidR="00C731D0">
        <w:t xml:space="preserve"> </w:t>
      </w:r>
      <w:r w:rsidR="00F93337">
        <w:t xml:space="preserve"> tehničari</w:t>
      </w:r>
      <w:r w:rsidR="00D91C50">
        <w:t>, frizeri</w:t>
      </w:r>
      <w:r w:rsidR="002D49D3">
        <w:t>,</w:t>
      </w:r>
      <w:r w:rsidR="00D91C50">
        <w:t xml:space="preserve"> bravari i CNC operateri.</w:t>
      </w:r>
    </w:p>
    <w:p w:rsidR="0088245B" w:rsidRPr="00D66CEC" w:rsidRDefault="0088245B" w:rsidP="00D66CEC">
      <w:pPr>
        <w:pStyle w:val="Bezproreda"/>
        <w:rPr>
          <w:b/>
        </w:rPr>
      </w:pPr>
      <w:r w:rsidRPr="00D66CEC">
        <w:rPr>
          <w:b/>
        </w:rPr>
        <w:t>Tabela</w:t>
      </w:r>
      <w:r w:rsidR="0053703F">
        <w:rPr>
          <w:b/>
        </w:rPr>
        <w:t xml:space="preserve"> 8</w:t>
      </w:r>
      <w:r w:rsidRPr="00D66CEC">
        <w:rPr>
          <w:b/>
        </w:rPr>
        <w:t xml:space="preserve">: </w:t>
      </w:r>
      <w:r w:rsidR="004C7A3B">
        <w:rPr>
          <w:b/>
        </w:rPr>
        <w:t>B</w:t>
      </w:r>
      <w:r w:rsidRPr="00D66CEC">
        <w:rPr>
          <w:b/>
        </w:rPr>
        <w:t xml:space="preserve">roj </w:t>
      </w:r>
      <w:r w:rsidR="00D54108" w:rsidRPr="00D66CEC">
        <w:rPr>
          <w:b/>
        </w:rPr>
        <w:t xml:space="preserve">učenika </w:t>
      </w:r>
      <w:r w:rsidR="00D54108" w:rsidRPr="00D66CEC">
        <w:rPr>
          <w:b/>
          <w:lang w:eastAsia="bs-Latn-BA"/>
        </w:rPr>
        <w:t>koji pohađaju škole na području općine</w:t>
      </w:r>
    </w:p>
    <w:tbl>
      <w:tblPr>
        <w:tblW w:w="9537" w:type="dxa"/>
        <w:tblInd w:w="108" w:type="dxa"/>
        <w:tblLook w:val="04A0"/>
      </w:tblPr>
      <w:tblGrid>
        <w:gridCol w:w="1124"/>
        <w:gridCol w:w="564"/>
        <w:gridCol w:w="567"/>
        <w:gridCol w:w="565"/>
        <w:gridCol w:w="564"/>
        <w:gridCol w:w="564"/>
        <w:gridCol w:w="591"/>
        <w:gridCol w:w="555"/>
        <w:gridCol w:w="646"/>
        <w:gridCol w:w="557"/>
        <w:gridCol w:w="513"/>
        <w:gridCol w:w="548"/>
        <w:gridCol w:w="640"/>
        <w:gridCol w:w="511"/>
        <w:gridCol w:w="511"/>
        <w:gridCol w:w="511"/>
        <w:gridCol w:w="6"/>
      </w:tblGrid>
      <w:tr w:rsidR="00D54108" w:rsidRPr="00D54108" w:rsidTr="00441183">
        <w:trPr>
          <w:trHeight w:val="309"/>
        </w:trPr>
        <w:tc>
          <w:tcPr>
            <w:tcW w:w="1124" w:type="dxa"/>
            <w:vMerge w:val="restart"/>
            <w:tcBorders>
              <w:top w:val="single" w:sz="4" w:space="0" w:color="auto"/>
              <w:left w:val="single" w:sz="4" w:space="0" w:color="auto"/>
              <w:bottom w:val="single" w:sz="4" w:space="0" w:color="000000"/>
              <w:right w:val="single" w:sz="4" w:space="0" w:color="auto"/>
              <w:tl2br w:val="single" w:sz="4" w:space="0" w:color="auto"/>
            </w:tcBorders>
            <w:shd w:val="clear" w:color="auto" w:fill="FFC000"/>
            <w:noWrap/>
            <w:vAlign w:val="bottom"/>
            <w:hideMark/>
          </w:tcPr>
          <w:p w:rsidR="00D54108" w:rsidRPr="00D54108" w:rsidRDefault="00D54108" w:rsidP="00D54108">
            <w:pPr>
              <w:spacing w:after="0" w:line="240" w:lineRule="auto"/>
              <w:jc w:val="center"/>
              <w:rPr>
                <w:rFonts w:eastAsia="Times New Roman" w:cs="Calibri"/>
                <w:b/>
                <w:bCs/>
                <w:color w:val="000000"/>
                <w:sz w:val="18"/>
                <w:szCs w:val="18"/>
                <w:lang w:eastAsia="bs-Latn-BA"/>
              </w:rPr>
            </w:pPr>
            <w:r w:rsidRPr="00D54108">
              <w:rPr>
                <w:rFonts w:eastAsia="Times New Roman" w:cs="Calibri"/>
                <w:b/>
                <w:bCs/>
                <w:color w:val="000000"/>
                <w:sz w:val="18"/>
                <w:szCs w:val="18"/>
                <w:lang w:eastAsia="bs-Latn-BA"/>
              </w:rPr>
              <w:t> </w:t>
            </w:r>
          </w:p>
        </w:tc>
        <w:tc>
          <w:tcPr>
            <w:tcW w:w="8413" w:type="dxa"/>
            <w:gridSpan w:val="16"/>
            <w:tcBorders>
              <w:top w:val="single" w:sz="4" w:space="0" w:color="auto"/>
              <w:left w:val="nil"/>
              <w:bottom w:val="single" w:sz="4" w:space="0" w:color="auto"/>
              <w:right w:val="single" w:sz="4" w:space="0" w:color="000000"/>
            </w:tcBorders>
            <w:shd w:val="clear" w:color="auto" w:fill="FFC000"/>
            <w:noWrap/>
            <w:vAlign w:val="bottom"/>
            <w:hideMark/>
          </w:tcPr>
          <w:p w:rsidR="00D54108" w:rsidRPr="00D54108" w:rsidRDefault="00D54108" w:rsidP="00D54108">
            <w:pPr>
              <w:spacing w:after="0" w:line="240" w:lineRule="auto"/>
              <w:jc w:val="center"/>
              <w:rPr>
                <w:rFonts w:eastAsia="Times New Roman" w:cs="Calibri"/>
                <w:b/>
                <w:bCs/>
                <w:color w:val="000000"/>
                <w:sz w:val="18"/>
                <w:szCs w:val="18"/>
                <w:lang w:eastAsia="bs-Latn-BA"/>
              </w:rPr>
            </w:pPr>
            <w:r w:rsidRPr="00D54108">
              <w:rPr>
                <w:rFonts w:eastAsia="Times New Roman" w:cs="Calibri"/>
                <w:b/>
                <w:bCs/>
                <w:color w:val="000000"/>
                <w:sz w:val="18"/>
                <w:szCs w:val="18"/>
                <w:lang w:eastAsia="bs-Latn-BA"/>
              </w:rPr>
              <w:t>Broj učenika</w:t>
            </w:r>
          </w:p>
        </w:tc>
      </w:tr>
      <w:tr w:rsidR="00D54108" w:rsidRPr="00D54108" w:rsidTr="00441183">
        <w:trPr>
          <w:trHeight w:val="309"/>
        </w:trPr>
        <w:tc>
          <w:tcPr>
            <w:tcW w:w="1124" w:type="dxa"/>
            <w:vMerge/>
            <w:tcBorders>
              <w:top w:val="single" w:sz="4" w:space="0" w:color="auto"/>
              <w:left w:val="single" w:sz="4" w:space="0" w:color="auto"/>
              <w:bottom w:val="single" w:sz="4" w:space="0" w:color="000000"/>
              <w:right w:val="single" w:sz="4" w:space="0" w:color="auto"/>
            </w:tcBorders>
            <w:shd w:val="clear" w:color="auto" w:fill="FFC000"/>
            <w:vAlign w:val="center"/>
            <w:hideMark/>
          </w:tcPr>
          <w:p w:rsidR="00D54108" w:rsidRPr="00D54108" w:rsidRDefault="00D54108" w:rsidP="00D54108">
            <w:pPr>
              <w:spacing w:after="0" w:line="240" w:lineRule="auto"/>
              <w:rPr>
                <w:rFonts w:eastAsia="Times New Roman" w:cs="Calibri"/>
                <w:b/>
                <w:bCs/>
                <w:color w:val="000000"/>
                <w:sz w:val="18"/>
                <w:szCs w:val="18"/>
                <w:lang w:eastAsia="bs-Latn-BA"/>
              </w:rPr>
            </w:pPr>
          </w:p>
        </w:tc>
        <w:tc>
          <w:tcPr>
            <w:tcW w:w="1696" w:type="dxa"/>
            <w:gridSpan w:val="3"/>
            <w:tcBorders>
              <w:top w:val="single" w:sz="4" w:space="0" w:color="auto"/>
              <w:left w:val="nil"/>
              <w:bottom w:val="single" w:sz="4" w:space="0" w:color="auto"/>
              <w:right w:val="nil"/>
            </w:tcBorders>
            <w:shd w:val="clear" w:color="auto" w:fill="FFC000"/>
            <w:noWrap/>
            <w:vAlign w:val="bottom"/>
            <w:hideMark/>
          </w:tcPr>
          <w:p w:rsidR="00D54108" w:rsidRPr="00D54108" w:rsidRDefault="00D54108" w:rsidP="00D54108">
            <w:pPr>
              <w:spacing w:after="0" w:line="240" w:lineRule="auto"/>
              <w:jc w:val="center"/>
              <w:rPr>
                <w:rFonts w:eastAsia="Times New Roman" w:cs="Calibri"/>
                <w:b/>
                <w:bCs/>
                <w:color w:val="000000"/>
                <w:sz w:val="18"/>
                <w:szCs w:val="18"/>
                <w:lang w:eastAsia="bs-Latn-BA"/>
              </w:rPr>
            </w:pPr>
            <w:r w:rsidRPr="00D54108">
              <w:rPr>
                <w:rFonts w:eastAsia="Times New Roman" w:cs="Calibri"/>
                <w:b/>
                <w:bCs/>
                <w:color w:val="000000"/>
                <w:sz w:val="18"/>
                <w:szCs w:val="18"/>
                <w:lang w:eastAsia="bs-Latn-BA"/>
              </w:rPr>
              <w:t>2015/16</w:t>
            </w:r>
          </w:p>
        </w:tc>
        <w:tc>
          <w:tcPr>
            <w:tcW w:w="1719" w:type="dxa"/>
            <w:gridSpan w:val="3"/>
            <w:tcBorders>
              <w:top w:val="single" w:sz="4" w:space="0" w:color="auto"/>
              <w:left w:val="single" w:sz="4" w:space="0" w:color="auto"/>
              <w:bottom w:val="single" w:sz="4" w:space="0" w:color="auto"/>
              <w:right w:val="single" w:sz="4" w:space="0" w:color="auto"/>
            </w:tcBorders>
            <w:shd w:val="clear" w:color="auto" w:fill="FFC000"/>
            <w:noWrap/>
            <w:vAlign w:val="bottom"/>
            <w:hideMark/>
          </w:tcPr>
          <w:p w:rsidR="00D54108" w:rsidRPr="00D54108" w:rsidRDefault="00D54108" w:rsidP="00D54108">
            <w:pPr>
              <w:spacing w:after="0" w:line="240" w:lineRule="auto"/>
              <w:jc w:val="center"/>
              <w:rPr>
                <w:rFonts w:eastAsia="Times New Roman" w:cs="Calibri"/>
                <w:b/>
                <w:bCs/>
                <w:color w:val="000000"/>
                <w:sz w:val="18"/>
                <w:szCs w:val="18"/>
                <w:lang w:eastAsia="bs-Latn-BA"/>
              </w:rPr>
            </w:pPr>
            <w:r w:rsidRPr="00D54108">
              <w:rPr>
                <w:rFonts w:eastAsia="Times New Roman" w:cs="Calibri"/>
                <w:b/>
                <w:bCs/>
                <w:color w:val="000000"/>
                <w:sz w:val="18"/>
                <w:szCs w:val="18"/>
                <w:lang w:eastAsia="bs-Latn-BA"/>
              </w:rPr>
              <w:t>2016/17</w:t>
            </w:r>
          </w:p>
        </w:tc>
        <w:tc>
          <w:tcPr>
            <w:tcW w:w="1758" w:type="dxa"/>
            <w:gridSpan w:val="3"/>
            <w:tcBorders>
              <w:top w:val="single" w:sz="4" w:space="0" w:color="auto"/>
              <w:left w:val="nil"/>
              <w:bottom w:val="single" w:sz="4" w:space="0" w:color="auto"/>
              <w:right w:val="single" w:sz="4" w:space="0" w:color="auto"/>
            </w:tcBorders>
            <w:shd w:val="clear" w:color="auto" w:fill="FFC000"/>
            <w:noWrap/>
            <w:vAlign w:val="bottom"/>
            <w:hideMark/>
          </w:tcPr>
          <w:p w:rsidR="00D54108" w:rsidRPr="00D54108" w:rsidRDefault="00D54108" w:rsidP="00D54108">
            <w:pPr>
              <w:spacing w:after="0" w:line="240" w:lineRule="auto"/>
              <w:jc w:val="center"/>
              <w:rPr>
                <w:rFonts w:eastAsia="Times New Roman" w:cs="Calibri"/>
                <w:b/>
                <w:bCs/>
                <w:color w:val="000000"/>
                <w:sz w:val="18"/>
                <w:szCs w:val="18"/>
                <w:lang w:eastAsia="bs-Latn-BA"/>
              </w:rPr>
            </w:pPr>
            <w:r w:rsidRPr="00D54108">
              <w:rPr>
                <w:rFonts w:eastAsia="Times New Roman" w:cs="Calibri"/>
                <w:b/>
                <w:bCs/>
                <w:color w:val="000000"/>
                <w:sz w:val="18"/>
                <w:szCs w:val="18"/>
                <w:lang w:eastAsia="bs-Latn-BA"/>
              </w:rPr>
              <w:t>2017/18</w:t>
            </w:r>
          </w:p>
        </w:tc>
        <w:tc>
          <w:tcPr>
            <w:tcW w:w="1701" w:type="dxa"/>
            <w:gridSpan w:val="3"/>
            <w:tcBorders>
              <w:top w:val="single" w:sz="4" w:space="0" w:color="auto"/>
              <w:left w:val="nil"/>
              <w:bottom w:val="single" w:sz="4" w:space="0" w:color="auto"/>
              <w:right w:val="single" w:sz="4" w:space="0" w:color="000000"/>
            </w:tcBorders>
            <w:shd w:val="clear" w:color="auto" w:fill="FFC000"/>
            <w:noWrap/>
            <w:vAlign w:val="bottom"/>
            <w:hideMark/>
          </w:tcPr>
          <w:p w:rsidR="00D54108" w:rsidRPr="00D54108" w:rsidRDefault="00D54108" w:rsidP="00D54108">
            <w:pPr>
              <w:spacing w:after="0" w:line="240" w:lineRule="auto"/>
              <w:jc w:val="center"/>
              <w:rPr>
                <w:rFonts w:eastAsia="Times New Roman" w:cs="Calibri"/>
                <w:b/>
                <w:bCs/>
                <w:color w:val="000000"/>
                <w:sz w:val="18"/>
                <w:szCs w:val="18"/>
                <w:lang w:eastAsia="bs-Latn-BA"/>
              </w:rPr>
            </w:pPr>
            <w:r w:rsidRPr="00D54108">
              <w:rPr>
                <w:rFonts w:eastAsia="Times New Roman" w:cs="Calibri"/>
                <w:b/>
                <w:bCs/>
                <w:color w:val="000000"/>
                <w:sz w:val="18"/>
                <w:szCs w:val="18"/>
                <w:lang w:eastAsia="bs-Latn-BA"/>
              </w:rPr>
              <w:t>2018/19</w:t>
            </w:r>
          </w:p>
        </w:tc>
        <w:tc>
          <w:tcPr>
            <w:tcW w:w="1539" w:type="dxa"/>
            <w:gridSpan w:val="4"/>
            <w:tcBorders>
              <w:top w:val="single" w:sz="4" w:space="0" w:color="auto"/>
              <w:left w:val="nil"/>
              <w:bottom w:val="single" w:sz="4" w:space="0" w:color="auto"/>
              <w:right w:val="single" w:sz="4" w:space="0" w:color="000000"/>
            </w:tcBorders>
            <w:shd w:val="clear" w:color="auto" w:fill="FFC000"/>
            <w:noWrap/>
            <w:vAlign w:val="bottom"/>
            <w:hideMark/>
          </w:tcPr>
          <w:p w:rsidR="00D54108" w:rsidRPr="00D54108" w:rsidRDefault="00D54108" w:rsidP="00D54108">
            <w:pPr>
              <w:spacing w:after="0" w:line="240" w:lineRule="auto"/>
              <w:jc w:val="center"/>
              <w:rPr>
                <w:rFonts w:eastAsia="Times New Roman" w:cs="Calibri"/>
                <w:b/>
                <w:bCs/>
                <w:color w:val="000000"/>
                <w:sz w:val="18"/>
                <w:szCs w:val="18"/>
                <w:lang w:eastAsia="bs-Latn-BA"/>
              </w:rPr>
            </w:pPr>
            <w:r w:rsidRPr="00D54108">
              <w:rPr>
                <w:rFonts w:eastAsia="Times New Roman" w:cs="Calibri"/>
                <w:b/>
                <w:bCs/>
                <w:color w:val="000000"/>
                <w:sz w:val="18"/>
                <w:szCs w:val="18"/>
                <w:lang w:eastAsia="bs-Latn-BA"/>
              </w:rPr>
              <w:t>2019/20</w:t>
            </w:r>
          </w:p>
        </w:tc>
      </w:tr>
      <w:tr w:rsidR="00D54108" w:rsidRPr="00D54108" w:rsidTr="00441183">
        <w:trPr>
          <w:gridAfter w:val="1"/>
          <w:wAfter w:w="6" w:type="dxa"/>
          <w:trHeight w:val="309"/>
        </w:trPr>
        <w:tc>
          <w:tcPr>
            <w:tcW w:w="1124" w:type="dxa"/>
            <w:vMerge/>
            <w:tcBorders>
              <w:top w:val="single" w:sz="4" w:space="0" w:color="auto"/>
              <w:left w:val="single" w:sz="4" w:space="0" w:color="auto"/>
              <w:bottom w:val="single" w:sz="4" w:space="0" w:color="000000"/>
              <w:right w:val="single" w:sz="4" w:space="0" w:color="auto"/>
            </w:tcBorders>
            <w:shd w:val="clear" w:color="auto" w:fill="FFC000"/>
            <w:vAlign w:val="center"/>
            <w:hideMark/>
          </w:tcPr>
          <w:p w:rsidR="00D54108" w:rsidRPr="00D54108" w:rsidRDefault="00D54108" w:rsidP="00D54108">
            <w:pPr>
              <w:spacing w:after="0" w:line="240" w:lineRule="auto"/>
              <w:rPr>
                <w:rFonts w:eastAsia="Times New Roman" w:cs="Calibri"/>
                <w:b/>
                <w:bCs/>
                <w:color w:val="000000"/>
                <w:sz w:val="18"/>
                <w:szCs w:val="18"/>
                <w:lang w:eastAsia="bs-Latn-BA"/>
              </w:rPr>
            </w:pPr>
          </w:p>
        </w:tc>
        <w:tc>
          <w:tcPr>
            <w:tcW w:w="564" w:type="dxa"/>
            <w:tcBorders>
              <w:top w:val="nil"/>
              <w:left w:val="nil"/>
              <w:bottom w:val="single" w:sz="4" w:space="0" w:color="auto"/>
              <w:right w:val="single" w:sz="4" w:space="0" w:color="auto"/>
            </w:tcBorders>
            <w:shd w:val="clear" w:color="auto" w:fill="FFC000"/>
            <w:noWrap/>
            <w:vAlign w:val="bottom"/>
            <w:hideMark/>
          </w:tcPr>
          <w:p w:rsidR="00D54108" w:rsidRPr="00D54108" w:rsidRDefault="00D54108" w:rsidP="00D54108">
            <w:pPr>
              <w:spacing w:after="0" w:line="240" w:lineRule="auto"/>
              <w:jc w:val="center"/>
              <w:rPr>
                <w:rFonts w:eastAsia="Times New Roman" w:cs="Calibri"/>
                <w:b/>
                <w:bCs/>
                <w:color w:val="000000"/>
                <w:sz w:val="18"/>
                <w:szCs w:val="18"/>
                <w:lang w:eastAsia="bs-Latn-BA"/>
              </w:rPr>
            </w:pPr>
            <w:r w:rsidRPr="00D54108">
              <w:rPr>
                <w:rFonts w:eastAsia="Times New Roman" w:cs="Calibri"/>
                <w:b/>
                <w:bCs/>
                <w:color w:val="000000"/>
                <w:sz w:val="18"/>
                <w:szCs w:val="18"/>
                <w:lang w:eastAsia="bs-Latn-BA"/>
              </w:rPr>
              <w:t>M</w:t>
            </w:r>
          </w:p>
        </w:tc>
        <w:tc>
          <w:tcPr>
            <w:tcW w:w="567" w:type="dxa"/>
            <w:tcBorders>
              <w:top w:val="nil"/>
              <w:left w:val="nil"/>
              <w:bottom w:val="single" w:sz="4" w:space="0" w:color="auto"/>
              <w:right w:val="single" w:sz="4" w:space="0" w:color="auto"/>
            </w:tcBorders>
            <w:shd w:val="clear" w:color="auto" w:fill="FFC000"/>
            <w:noWrap/>
            <w:vAlign w:val="bottom"/>
            <w:hideMark/>
          </w:tcPr>
          <w:p w:rsidR="00D54108" w:rsidRPr="00D54108" w:rsidRDefault="00D54108" w:rsidP="00D54108">
            <w:pPr>
              <w:spacing w:after="0" w:line="240" w:lineRule="auto"/>
              <w:jc w:val="center"/>
              <w:rPr>
                <w:rFonts w:eastAsia="Times New Roman" w:cs="Calibri"/>
                <w:b/>
                <w:bCs/>
                <w:color w:val="000000"/>
                <w:sz w:val="18"/>
                <w:szCs w:val="18"/>
                <w:lang w:eastAsia="bs-Latn-BA"/>
              </w:rPr>
            </w:pPr>
            <w:r w:rsidRPr="00D54108">
              <w:rPr>
                <w:rFonts w:eastAsia="Times New Roman" w:cs="Calibri"/>
                <w:b/>
                <w:bCs/>
                <w:color w:val="000000"/>
                <w:sz w:val="18"/>
                <w:szCs w:val="18"/>
                <w:lang w:eastAsia="bs-Latn-BA"/>
              </w:rPr>
              <w:t>Ž</w:t>
            </w:r>
          </w:p>
        </w:tc>
        <w:tc>
          <w:tcPr>
            <w:tcW w:w="565" w:type="dxa"/>
            <w:tcBorders>
              <w:top w:val="nil"/>
              <w:left w:val="nil"/>
              <w:bottom w:val="single" w:sz="4" w:space="0" w:color="auto"/>
              <w:right w:val="single" w:sz="4" w:space="0" w:color="auto"/>
            </w:tcBorders>
            <w:shd w:val="clear" w:color="auto" w:fill="F2F2F2" w:themeFill="background1" w:themeFillShade="F2"/>
            <w:vAlign w:val="bottom"/>
            <w:hideMark/>
          </w:tcPr>
          <w:p w:rsidR="00D54108" w:rsidRPr="00D54108" w:rsidRDefault="00D54108" w:rsidP="00D54108">
            <w:pPr>
              <w:spacing w:after="0" w:line="240" w:lineRule="auto"/>
              <w:jc w:val="center"/>
              <w:rPr>
                <w:rFonts w:eastAsia="Times New Roman" w:cs="Calibri"/>
                <w:b/>
                <w:bCs/>
                <w:color w:val="000000"/>
                <w:sz w:val="18"/>
                <w:szCs w:val="18"/>
                <w:lang w:eastAsia="bs-Latn-BA"/>
              </w:rPr>
            </w:pPr>
            <w:r w:rsidRPr="00D54108">
              <w:rPr>
                <w:rFonts w:eastAsia="Times New Roman" w:cs="Calibri"/>
                <w:b/>
                <w:bCs/>
                <w:color w:val="000000"/>
                <w:sz w:val="18"/>
                <w:szCs w:val="18"/>
                <w:lang w:eastAsia="bs-Latn-BA"/>
              </w:rPr>
              <w:t>Ʃ</w:t>
            </w:r>
          </w:p>
        </w:tc>
        <w:tc>
          <w:tcPr>
            <w:tcW w:w="564" w:type="dxa"/>
            <w:tcBorders>
              <w:top w:val="nil"/>
              <w:left w:val="nil"/>
              <w:bottom w:val="single" w:sz="4" w:space="0" w:color="auto"/>
              <w:right w:val="single" w:sz="4" w:space="0" w:color="auto"/>
            </w:tcBorders>
            <w:shd w:val="clear" w:color="auto" w:fill="FFC000"/>
            <w:noWrap/>
            <w:vAlign w:val="bottom"/>
            <w:hideMark/>
          </w:tcPr>
          <w:p w:rsidR="00D54108" w:rsidRPr="00D54108" w:rsidRDefault="00D54108" w:rsidP="00D54108">
            <w:pPr>
              <w:spacing w:after="0" w:line="240" w:lineRule="auto"/>
              <w:jc w:val="center"/>
              <w:rPr>
                <w:rFonts w:eastAsia="Times New Roman" w:cs="Calibri"/>
                <w:b/>
                <w:bCs/>
                <w:color w:val="000000"/>
                <w:sz w:val="18"/>
                <w:szCs w:val="18"/>
                <w:lang w:eastAsia="bs-Latn-BA"/>
              </w:rPr>
            </w:pPr>
            <w:r w:rsidRPr="00D54108">
              <w:rPr>
                <w:rFonts w:eastAsia="Times New Roman" w:cs="Calibri"/>
                <w:b/>
                <w:bCs/>
                <w:color w:val="000000"/>
                <w:sz w:val="18"/>
                <w:szCs w:val="18"/>
                <w:lang w:eastAsia="bs-Latn-BA"/>
              </w:rPr>
              <w:t>M</w:t>
            </w:r>
          </w:p>
        </w:tc>
        <w:tc>
          <w:tcPr>
            <w:tcW w:w="564" w:type="dxa"/>
            <w:tcBorders>
              <w:top w:val="nil"/>
              <w:left w:val="nil"/>
              <w:bottom w:val="single" w:sz="4" w:space="0" w:color="auto"/>
              <w:right w:val="single" w:sz="4" w:space="0" w:color="auto"/>
            </w:tcBorders>
            <w:shd w:val="clear" w:color="auto" w:fill="FFC000"/>
            <w:noWrap/>
            <w:vAlign w:val="bottom"/>
            <w:hideMark/>
          </w:tcPr>
          <w:p w:rsidR="00D54108" w:rsidRPr="00D54108" w:rsidRDefault="00D54108" w:rsidP="00D54108">
            <w:pPr>
              <w:spacing w:after="0" w:line="240" w:lineRule="auto"/>
              <w:jc w:val="center"/>
              <w:rPr>
                <w:rFonts w:eastAsia="Times New Roman" w:cs="Calibri"/>
                <w:b/>
                <w:bCs/>
                <w:color w:val="000000"/>
                <w:sz w:val="18"/>
                <w:szCs w:val="18"/>
                <w:lang w:eastAsia="bs-Latn-BA"/>
              </w:rPr>
            </w:pPr>
            <w:r w:rsidRPr="00D54108">
              <w:rPr>
                <w:rFonts w:eastAsia="Times New Roman" w:cs="Calibri"/>
                <w:b/>
                <w:bCs/>
                <w:color w:val="000000"/>
                <w:sz w:val="18"/>
                <w:szCs w:val="18"/>
                <w:lang w:eastAsia="bs-Latn-BA"/>
              </w:rPr>
              <w:t>Ž</w:t>
            </w:r>
          </w:p>
        </w:tc>
        <w:tc>
          <w:tcPr>
            <w:tcW w:w="591" w:type="dxa"/>
            <w:tcBorders>
              <w:top w:val="nil"/>
              <w:left w:val="nil"/>
              <w:bottom w:val="single" w:sz="4" w:space="0" w:color="auto"/>
              <w:right w:val="single" w:sz="4" w:space="0" w:color="auto"/>
            </w:tcBorders>
            <w:shd w:val="clear" w:color="auto" w:fill="F2F2F2" w:themeFill="background1" w:themeFillShade="F2"/>
            <w:vAlign w:val="bottom"/>
            <w:hideMark/>
          </w:tcPr>
          <w:p w:rsidR="00D54108" w:rsidRPr="00D54108" w:rsidRDefault="00D54108" w:rsidP="00D54108">
            <w:pPr>
              <w:spacing w:after="0" w:line="240" w:lineRule="auto"/>
              <w:jc w:val="center"/>
              <w:rPr>
                <w:rFonts w:eastAsia="Times New Roman" w:cs="Calibri"/>
                <w:b/>
                <w:bCs/>
                <w:color w:val="000000"/>
                <w:sz w:val="18"/>
                <w:szCs w:val="18"/>
                <w:lang w:eastAsia="bs-Latn-BA"/>
              </w:rPr>
            </w:pPr>
            <w:r w:rsidRPr="00D54108">
              <w:rPr>
                <w:rFonts w:eastAsia="Times New Roman" w:cs="Calibri"/>
                <w:b/>
                <w:bCs/>
                <w:color w:val="000000"/>
                <w:sz w:val="18"/>
                <w:szCs w:val="18"/>
                <w:lang w:eastAsia="bs-Latn-BA"/>
              </w:rPr>
              <w:t>Ʃ</w:t>
            </w:r>
          </w:p>
        </w:tc>
        <w:tc>
          <w:tcPr>
            <w:tcW w:w="555" w:type="dxa"/>
            <w:tcBorders>
              <w:top w:val="nil"/>
              <w:left w:val="nil"/>
              <w:bottom w:val="single" w:sz="4" w:space="0" w:color="auto"/>
              <w:right w:val="single" w:sz="4" w:space="0" w:color="auto"/>
            </w:tcBorders>
            <w:shd w:val="clear" w:color="auto" w:fill="FFC000"/>
            <w:noWrap/>
            <w:vAlign w:val="bottom"/>
            <w:hideMark/>
          </w:tcPr>
          <w:p w:rsidR="00D54108" w:rsidRPr="00D54108" w:rsidRDefault="00D54108" w:rsidP="00D54108">
            <w:pPr>
              <w:spacing w:after="0" w:line="240" w:lineRule="auto"/>
              <w:jc w:val="center"/>
              <w:rPr>
                <w:rFonts w:eastAsia="Times New Roman" w:cs="Calibri"/>
                <w:b/>
                <w:bCs/>
                <w:color w:val="000000"/>
                <w:sz w:val="18"/>
                <w:szCs w:val="18"/>
                <w:lang w:eastAsia="bs-Latn-BA"/>
              </w:rPr>
            </w:pPr>
            <w:r w:rsidRPr="00D54108">
              <w:rPr>
                <w:rFonts w:eastAsia="Times New Roman" w:cs="Calibri"/>
                <w:b/>
                <w:bCs/>
                <w:color w:val="000000"/>
                <w:sz w:val="18"/>
                <w:szCs w:val="18"/>
                <w:lang w:eastAsia="bs-Latn-BA"/>
              </w:rPr>
              <w:t>M</w:t>
            </w:r>
          </w:p>
        </w:tc>
        <w:tc>
          <w:tcPr>
            <w:tcW w:w="646" w:type="dxa"/>
            <w:tcBorders>
              <w:top w:val="nil"/>
              <w:left w:val="nil"/>
              <w:bottom w:val="single" w:sz="4" w:space="0" w:color="auto"/>
              <w:right w:val="single" w:sz="4" w:space="0" w:color="auto"/>
            </w:tcBorders>
            <w:shd w:val="clear" w:color="auto" w:fill="FFC000"/>
            <w:noWrap/>
            <w:vAlign w:val="bottom"/>
            <w:hideMark/>
          </w:tcPr>
          <w:p w:rsidR="00D54108" w:rsidRPr="00D54108" w:rsidRDefault="00D54108" w:rsidP="00D54108">
            <w:pPr>
              <w:spacing w:after="0" w:line="240" w:lineRule="auto"/>
              <w:jc w:val="center"/>
              <w:rPr>
                <w:rFonts w:eastAsia="Times New Roman" w:cs="Calibri"/>
                <w:b/>
                <w:bCs/>
                <w:color w:val="000000"/>
                <w:sz w:val="18"/>
                <w:szCs w:val="18"/>
                <w:lang w:eastAsia="bs-Latn-BA"/>
              </w:rPr>
            </w:pPr>
            <w:r w:rsidRPr="00D54108">
              <w:rPr>
                <w:rFonts w:eastAsia="Times New Roman" w:cs="Calibri"/>
                <w:b/>
                <w:bCs/>
                <w:color w:val="000000"/>
                <w:sz w:val="18"/>
                <w:szCs w:val="18"/>
                <w:lang w:eastAsia="bs-Latn-BA"/>
              </w:rPr>
              <w:t>Ž</w:t>
            </w:r>
          </w:p>
        </w:tc>
        <w:tc>
          <w:tcPr>
            <w:tcW w:w="557" w:type="dxa"/>
            <w:tcBorders>
              <w:top w:val="nil"/>
              <w:left w:val="nil"/>
              <w:bottom w:val="single" w:sz="4" w:space="0" w:color="auto"/>
              <w:right w:val="single" w:sz="4" w:space="0" w:color="auto"/>
            </w:tcBorders>
            <w:shd w:val="clear" w:color="auto" w:fill="F2F2F2" w:themeFill="background1" w:themeFillShade="F2"/>
            <w:vAlign w:val="bottom"/>
            <w:hideMark/>
          </w:tcPr>
          <w:p w:rsidR="00D54108" w:rsidRPr="00D54108" w:rsidRDefault="00D54108" w:rsidP="00D54108">
            <w:pPr>
              <w:spacing w:after="0" w:line="240" w:lineRule="auto"/>
              <w:jc w:val="center"/>
              <w:rPr>
                <w:rFonts w:eastAsia="Times New Roman" w:cs="Calibri"/>
                <w:b/>
                <w:bCs/>
                <w:color w:val="000000"/>
                <w:sz w:val="18"/>
                <w:szCs w:val="18"/>
                <w:lang w:eastAsia="bs-Latn-BA"/>
              </w:rPr>
            </w:pPr>
            <w:r w:rsidRPr="00D54108">
              <w:rPr>
                <w:rFonts w:eastAsia="Times New Roman" w:cs="Calibri"/>
                <w:b/>
                <w:bCs/>
                <w:color w:val="000000"/>
                <w:sz w:val="18"/>
                <w:szCs w:val="18"/>
                <w:lang w:eastAsia="bs-Latn-BA"/>
              </w:rPr>
              <w:t>Ʃ</w:t>
            </w:r>
          </w:p>
        </w:tc>
        <w:tc>
          <w:tcPr>
            <w:tcW w:w="513" w:type="dxa"/>
            <w:tcBorders>
              <w:top w:val="nil"/>
              <w:left w:val="nil"/>
              <w:bottom w:val="single" w:sz="4" w:space="0" w:color="auto"/>
              <w:right w:val="single" w:sz="4" w:space="0" w:color="auto"/>
            </w:tcBorders>
            <w:shd w:val="clear" w:color="auto" w:fill="FFC000"/>
            <w:noWrap/>
            <w:vAlign w:val="bottom"/>
            <w:hideMark/>
          </w:tcPr>
          <w:p w:rsidR="00D54108" w:rsidRPr="00D54108" w:rsidRDefault="00D54108" w:rsidP="00D54108">
            <w:pPr>
              <w:spacing w:after="0" w:line="240" w:lineRule="auto"/>
              <w:jc w:val="center"/>
              <w:rPr>
                <w:rFonts w:eastAsia="Times New Roman" w:cs="Calibri"/>
                <w:b/>
                <w:bCs/>
                <w:color w:val="000000"/>
                <w:sz w:val="18"/>
                <w:szCs w:val="18"/>
                <w:lang w:eastAsia="bs-Latn-BA"/>
              </w:rPr>
            </w:pPr>
            <w:r w:rsidRPr="00D54108">
              <w:rPr>
                <w:rFonts w:eastAsia="Times New Roman" w:cs="Calibri"/>
                <w:b/>
                <w:bCs/>
                <w:color w:val="000000"/>
                <w:sz w:val="18"/>
                <w:szCs w:val="18"/>
                <w:lang w:eastAsia="bs-Latn-BA"/>
              </w:rPr>
              <w:t>M</w:t>
            </w:r>
          </w:p>
        </w:tc>
        <w:tc>
          <w:tcPr>
            <w:tcW w:w="548" w:type="dxa"/>
            <w:tcBorders>
              <w:top w:val="nil"/>
              <w:left w:val="nil"/>
              <w:bottom w:val="single" w:sz="4" w:space="0" w:color="auto"/>
              <w:right w:val="single" w:sz="4" w:space="0" w:color="auto"/>
            </w:tcBorders>
            <w:shd w:val="clear" w:color="auto" w:fill="FFC000"/>
            <w:noWrap/>
            <w:vAlign w:val="bottom"/>
            <w:hideMark/>
          </w:tcPr>
          <w:p w:rsidR="00D54108" w:rsidRPr="00D54108" w:rsidRDefault="00D54108" w:rsidP="00D54108">
            <w:pPr>
              <w:spacing w:after="0" w:line="240" w:lineRule="auto"/>
              <w:jc w:val="center"/>
              <w:rPr>
                <w:rFonts w:eastAsia="Times New Roman" w:cs="Calibri"/>
                <w:b/>
                <w:bCs/>
                <w:color w:val="000000"/>
                <w:sz w:val="18"/>
                <w:szCs w:val="18"/>
                <w:lang w:eastAsia="bs-Latn-BA"/>
              </w:rPr>
            </w:pPr>
            <w:r w:rsidRPr="00D54108">
              <w:rPr>
                <w:rFonts w:eastAsia="Times New Roman" w:cs="Calibri"/>
                <w:b/>
                <w:bCs/>
                <w:color w:val="000000"/>
                <w:sz w:val="18"/>
                <w:szCs w:val="18"/>
                <w:lang w:eastAsia="bs-Latn-BA"/>
              </w:rPr>
              <w:t>Ž</w:t>
            </w:r>
          </w:p>
        </w:tc>
        <w:tc>
          <w:tcPr>
            <w:tcW w:w="640" w:type="dxa"/>
            <w:tcBorders>
              <w:top w:val="nil"/>
              <w:left w:val="nil"/>
              <w:bottom w:val="single" w:sz="4" w:space="0" w:color="auto"/>
              <w:right w:val="single" w:sz="4" w:space="0" w:color="auto"/>
            </w:tcBorders>
            <w:shd w:val="clear" w:color="auto" w:fill="F2F2F2" w:themeFill="background1" w:themeFillShade="F2"/>
            <w:vAlign w:val="bottom"/>
            <w:hideMark/>
          </w:tcPr>
          <w:p w:rsidR="00D54108" w:rsidRPr="00D54108" w:rsidRDefault="00D54108" w:rsidP="00D54108">
            <w:pPr>
              <w:spacing w:after="0" w:line="240" w:lineRule="auto"/>
              <w:jc w:val="center"/>
              <w:rPr>
                <w:rFonts w:eastAsia="Times New Roman" w:cs="Calibri"/>
                <w:b/>
                <w:bCs/>
                <w:color w:val="000000"/>
                <w:sz w:val="18"/>
                <w:szCs w:val="18"/>
                <w:lang w:eastAsia="bs-Latn-BA"/>
              </w:rPr>
            </w:pPr>
            <w:r w:rsidRPr="00D54108">
              <w:rPr>
                <w:rFonts w:eastAsia="Times New Roman" w:cs="Calibri"/>
                <w:b/>
                <w:bCs/>
                <w:color w:val="000000"/>
                <w:sz w:val="18"/>
                <w:szCs w:val="18"/>
                <w:lang w:eastAsia="bs-Latn-BA"/>
              </w:rPr>
              <w:t>Ʃ</w:t>
            </w:r>
          </w:p>
        </w:tc>
        <w:tc>
          <w:tcPr>
            <w:tcW w:w="511" w:type="dxa"/>
            <w:tcBorders>
              <w:top w:val="nil"/>
              <w:left w:val="nil"/>
              <w:bottom w:val="single" w:sz="4" w:space="0" w:color="auto"/>
              <w:right w:val="single" w:sz="4" w:space="0" w:color="auto"/>
            </w:tcBorders>
            <w:shd w:val="clear" w:color="auto" w:fill="FFC000"/>
            <w:noWrap/>
            <w:vAlign w:val="bottom"/>
            <w:hideMark/>
          </w:tcPr>
          <w:p w:rsidR="00D54108" w:rsidRPr="00D54108" w:rsidRDefault="00D54108" w:rsidP="00D54108">
            <w:pPr>
              <w:spacing w:after="0" w:line="240" w:lineRule="auto"/>
              <w:jc w:val="center"/>
              <w:rPr>
                <w:rFonts w:eastAsia="Times New Roman" w:cs="Calibri"/>
                <w:b/>
                <w:bCs/>
                <w:color w:val="000000"/>
                <w:sz w:val="18"/>
                <w:szCs w:val="18"/>
                <w:lang w:eastAsia="bs-Latn-BA"/>
              </w:rPr>
            </w:pPr>
            <w:r w:rsidRPr="00D54108">
              <w:rPr>
                <w:rFonts w:eastAsia="Times New Roman" w:cs="Calibri"/>
                <w:b/>
                <w:bCs/>
                <w:color w:val="000000"/>
                <w:sz w:val="18"/>
                <w:szCs w:val="18"/>
                <w:lang w:eastAsia="bs-Latn-BA"/>
              </w:rPr>
              <w:t>M</w:t>
            </w:r>
          </w:p>
        </w:tc>
        <w:tc>
          <w:tcPr>
            <w:tcW w:w="511" w:type="dxa"/>
            <w:tcBorders>
              <w:top w:val="nil"/>
              <w:left w:val="nil"/>
              <w:bottom w:val="single" w:sz="4" w:space="0" w:color="auto"/>
              <w:right w:val="single" w:sz="4" w:space="0" w:color="auto"/>
            </w:tcBorders>
            <w:shd w:val="clear" w:color="auto" w:fill="FFC000"/>
            <w:noWrap/>
            <w:vAlign w:val="bottom"/>
            <w:hideMark/>
          </w:tcPr>
          <w:p w:rsidR="00D54108" w:rsidRPr="00D54108" w:rsidRDefault="00D54108" w:rsidP="00D54108">
            <w:pPr>
              <w:spacing w:after="0" w:line="240" w:lineRule="auto"/>
              <w:jc w:val="center"/>
              <w:rPr>
                <w:rFonts w:eastAsia="Times New Roman" w:cs="Calibri"/>
                <w:b/>
                <w:bCs/>
                <w:color w:val="000000"/>
                <w:sz w:val="18"/>
                <w:szCs w:val="18"/>
                <w:lang w:eastAsia="bs-Latn-BA"/>
              </w:rPr>
            </w:pPr>
            <w:r w:rsidRPr="00D54108">
              <w:rPr>
                <w:rFonts w:eastAsia="Times New Roman" w:cs="Calibri"/>
                <w:b/>
                <w:bCs/>
                <w:color w:val="000000"/>
                <w:sz w:val="18"/>
                <w:szCs w:val="18"/>
                <w:lang w:eastAsia="bs-Latn-BA"/>
              </w:rPr>
              <w:t>Ž</w:t>
            </w:r>
          </w:p>
        </w:tc>
        <w:tc>
          <w:tcPr>
            <w:tcW w:w="511" w:type="dxa"/>
            <w:tcBorders>
              <w:top w:val="nil"/>
              <w:left w:val="nil"/>
              <w:bottom w:val="single" w:sz="4" w:space="0" w:color="auto"/>
              <w:right w:val="single" w:sz="4" w:space="0" w:color="auto"/>
            </w:tcBorders>
            <w:shd w:val="clear" w:color="auto" w:fill="F2F2F2" w:themeFill="background1" w:themeFillShade="F2"/>
            <w:vAlign w:val="bottom"/>
            <w:hideMark/>
          </w:tcPr>
          <w:p w:rsidR="00D54108" w:rsidRPr="00D54108" w:rsidRDefault="00D54108" w:rsidP="00D54108">
            <w:pPr>
              <w:spacing w:after="0" w:line="240" w:lineRule="auto"/>
              <w:jc w:val="center"/>
              <w:rPr>
                <w:rFonts w:eastAsia="Times New Roman" w:cs="Calibri"/>
                <w:b/>
                <w:bCs/>
                <w:color w:val="000000"/>
                <w:sz w:val="18"/>
                <w:szCs w:val="18"/>
                <w:lang w:eastAsia="bs-Latn-BA"/>
              </w:rPr>
            </w:pPr>
            <w:r w:rsidRPr="00D54108">
              <w:rPr>
                <w:rFonts w:eastAsia="Times New Roman" w:cs="Calibri"/>
                <w:b/>
                <w:bCs/>
                <w:color w:val="000000"/>
                <w:sz w:val="18"/>
                <w:szCs w:val="18"/>
                <w:lang w:eastAsia="bs-Latn-BA"/>
              </w:rPr>
              <w:t>Ʃ</w:t>
            </w:r>
          </w:p>
        </w:tc>
      </w:tr>
      <w:tr w:rsidR="00441183" w:rsidRPr="00D54108" w:rsidTr="00441183">
        <w:trPr>
          <w:gridAfter w:val="1"/>
          <w:wAfter w:w="6" w:type="dxa"/>
          <w:trHeight w:val="309"/>
        </w:trPr>
        <w:tc>
          <w:tcPr>
            <w:tcW w:w="1124" w:type="dxa"/>
            <w:tcBorders>
              <w:top w:val="nil"/>
              <w:left w:val="single" w:sz="4" w:space="0" w:color="auto"/>
              <w:bottom w:val="single" w:sz="4" w:space="0" w:color="auto"/>
              <w:right w:val="single" w:sz="4" w:space="0" w:color="auto"/>
            </w:tcBorders>
            <w:shd w:val="clear" w:color="auto" w:fill="auto"/>
            <w:vAlign w:val="bottom"/>
            <w:hideMark/>
          </w:tcPr>
          <w:p w:rsidR="00D54108" w:rsidRPr="00441183" w:rsidRDefault="00D54108" w:rsidP="00D54108">
            <w:pPr>
              <w:spacing w:after="0" w:line="240" w:lineRule="auto"/>
              <w:rPr>
                <w:rFonts w:eastAsia="Times New Roman" w:cs="Calibri"/>
                <w:b/>
                <w:color w:val="000000"/>
                <w:sz w:val="16"/>
                <w:szCs w:val="16"/>
                <w:lang w:eastAsia="bs-Latn-BA"/>
              </w:rPr>
            </w:pPr>
            <w:r w:rsidRPr="00441183">
              <w:rPr>
                <w:rFonts w:eastAsia="Times New Roman" w:cs="Calibri"/>
                <w:b/>
                <w:color w:val="000000"/>
                <w:sz w:val="16"/>
                <w:szCs w:val="16"/>
                <w:lang w:eastAsia="bs-Latn-BA"/>
              </w:rPr>
              <w:t>Predškolsko obrazovanje</w:t>
            </w:r>
          </w:p>
        </w:tc>
        <w:tc>
          <w:tcPr>
            <w:tcW w:w="564" w:type="dxa"/>
            <w:tcBorders>
              <w:top w:val="nil"/>
              <w:left w:val="nil"/>
              <w:bottom w:val="single" w:sz="4" w:space="0" w:color="auto"/>
              <w:right w:val="single" w:sz="4" w:space="0" w:color="auto"/>
            </w:tcBorders>
            <w:shd w:val="clear" w:color="auto" w:fill="auto"/>
            <w:noWrap/>
            <w:vAlign w:val="bottom"/>
            <w:hideMark/>
          </w:tcPr>
          <w:p w:rsidR="00D54108" w:rsidRPr="00D54108" w:rsidRDefault="00D54108" w:rsidP="00D54108">
            <w:pPr>
              <w:spacing w:after="0" w:line="240" w:lineRule="auto"/>
              <w:jc w:val="right"/>
              <w:rPr>
                <w:rFonts w:eastAsia="Times New Roman" w:cs="Calibri"/>
                <w:color w:val="000000"/>
                <w:sz w:val="18"/>
                <w:szCs w:val="18"/>
                <w:lang w:eastAsia="bs-Latn-BA"/>
              </w:rPr>
            </w:pPr>
            <w:r w:rsidRPr="00D54108">
              <w:rPr>
                <w:rFonts w:eastAsia="Times New Roman" w:cs="Calibri"/>
                <w:color w:val="000000"/>
                <w:sz w:val="18"/>
                <w:szCs w:val="18"/>
                <w:lang w:eastAsia="bs-Latn-BA"/>
              </w:rPr>
              <w:t>20</w:t>
            </w:r>
          </w:p>
        </w:tc>
        <w:tc>
          <w:tcPr>
            <w:tcW w:w="567" w:type="dxa"/>
            <w:tcBorders>
              <w:top w:val="nil"/>
              <w:left w:val="nil"/>
              <w:bottom w:val="single" w:sz="4" w:space="0" w:color="auto"/>
              <w:right w:val="single" w:sz="4" w:space="0" w:color="auto"/>
            </w:tcBorders>
            <w:shd w:val="clear" w:color="auto" w:fill="auto"/>
            <w:noWrap/>
            <w:vAlign w:val="bottom"/>
            <w:hideMark/>
          </w:tcPr>
          <w:p w:rsidR="00D54108" w:rsidRPr="00D54108" w:rsidRDefault="00D54108" w:rsidP="00D54108">
            <w:pPr>
              <w:spacing w:after="0" w:line="240" w:lineRule="auto"/>
              <w:jc w:val="right"/>
              <w:rPr>
                <w:rFonts w:eastAsia="Times New Roman" w:cs="Calibri"/>
                <w:color w:val="000000"/>
                <w:sz w:val="18"/>
                <w:szCs w:val="18"/>
                <w:lang w:eastAsia="bs-Latn-BA"/>
              </w:rPr>
            </w:pPr>
            <w:r w:rsidRPr="00D54108">
              <w:rPr>
                <w:rFonts w:eastAsia="Times New Roman" w:cs="Calibri"/>
                <w:color w:val="000000"/>
                <w:sz w:val="18"/>
                <w:szCs w:val="18"/>
                <w:lang w:eastAsia="bs-Latn-BA"/>
              </w:rPr>
              <w:t>21</w:t>
            </w:r>
          </w:p>
        </w:tc>
        <w:tc>
          <w:tcPr>
            <w:tcW w:w="565" w:type="dxa"/>
            <w:tcBorders>
              <w:top w:val="nil"/>
              <w:left w:val="nil"/>
              <w:bottom w:val="single" w:sz="4" w:space="0" w:color="auto"/>
              <w:right w:val="single" w:sz="4" w:space="0" w:color="auto"/>
            </w:tcBorders>
            <w:shd w:val="clear" w:color="auto" w:fill="F2F2F2" w:themeFill="background1" w:themeFillShade="F2"/>
            <w:noWrap/>
            <w:vAlign w:val="bottom"/>
            <w:hideMark/>
          </w:tcPr>
          <w:p w:rsidR="00D54108" w:rsidRPr="00D54108" w:rsidRDefault="00D54108" w:rsidP="00D54108">
            <w:pPr>
              <w:spacing w:after="0" w:line="240" w:lineRule="auto"/>
              <w:jc w:val="right"/>
              <w:rPr>
                <w:rFonts w:eastAsia="Times New Roman" w:cs="Calibri"/>
                <w:b/>
                <w:bCs/>
                <w:color w:val="000000"/>
                <w:sz w:val="18"/>
                <w:szCs w:val="18"/>
                <w:lang w:eastAsia="bs-Latn-BA"/>
              </w:rPr>
            </w:pPr>
            <w:r w:rsidRPr="00D54108">
              <w:rPr>
                <w:rFonts w:eastAsia="Times New Roman" w:cs="Calibri"/>
                <w:b/>
                <w:bCs/>
                <w:color w:val="000000"/>
                <w:sz w:val="18"/>
                <w:szCs w:val="18"/>
                <w:lang w:eastAsia="bs-Latn-BA"/>
              </w:rPr>
              <w:t>41</w:t>
            </w:r>
          </w:p>
        </w:tc>
        <w:tc>
          <w:tcPr>
            <w:tcW w:w="564" w:type="dxa"/>
            <w:tcBorders>
              <w:top w:val="nil"/>
              <w:left w:val="nil"/>
              <w:bottom w:val="single" w:sz="4" w:space="0" w:color="auto"/>
              <w:right w:val="single" w:sz="4" w:space="0" w:color="auto"/>
            </w:tcBorders>
            <w:shd w:val="clear" w:color="auto" w:fill="auto"/>
            <w:noWrap/>
            <w:vAlign w:val="bottom"/>
            <w:hideMark/>
          </w:tcPr>
          <w:p w:rsidR="00D54108" w:rsidRPr="00D54108" w:rsidRDefault="00D54108" w:rsidP="00D54108">
            <w:pPr>
              <w:spacing w:after="0" w:line="240" w:lineRule="auto"/>
              <w:jc w:val="right"/>
              <w:rPr>
                <w:rFonts w:eastAsia="Times New Roman" w:cs="Calibri"/>
                <w:color w:val="000000"/>
                <w:sz w:val="18"/>
                <w:szCs w:val="18"/>
                <w:lang w:eastAsia="bs-Latn-BA"/>
              </w:rPr>
            </w:pPr>
            <w:r w:rsidRPr="00D54108">
              <w:rPr>
                <w:rFonts w:eastAsia="Times New Roman" w:cs="Calibri"/>
                <w:color w:val="000000"/>
                <w:sz w:val="18"/>
                <w:szCs w:val="18"/>
                <w:lang w:eastAsia="bs-Latn-BA"/>
              </w:rPr>
              <w:t>31</w:t>
            </w:r>
          </w:p>
        </w:tc>
        <w:tc>
          <w:tcPr>
            <w:tcW w:w="564" w:type="dxa"/>
            <w:tcBorders>
              <w:top w:val="nil"/>
              <w:left w:val="nil"/>
              <w:bottom w:val="single" w:sz="4" w:space="0" w:color="auto"/>
              <w:right w:val="single" w:sz="4" w:space="0" w:color="auto"/>
            </w:tcBorders>
            <w:shd w:val="clear" w:color="auto" w:fill="auto"/>
            <w:noWrap/>
            <w:vAlign w:val="bottom"/>
            <w:hideMark/>
          </w:tcPr>
          <w:p w:rsidR="00D54108" w:rsidRPr="00D54108" w:rsidRDefault="00D54108" w:rsidP="00D54108">
            <w:pPr>
              <w:spacing w:after="0" w:line="240" w:lineRule="auto"/>
              <w:jc w:val="right"/>
              <w:rPr>
                <w:rFonts w:eastAsia="Times New Roman" w:cs="Calibri"/>
                <w:color w:val="000000"/>
                <w:sz w:val="18"/>
                <w:szCs w:val="18"/>
                <w:lang w:eastAsia="bs-Latn-BA"/>
              </w:rPr>
            </w:pPr>
            <w:r w:rsidRPr="00D54108">
              <w:rPr>
                <w:rFonts w:eastAsia="Times New Roman" w:cs="Calibri"/>
                <w:color w:val="000000"/>
                <w:sz w:val="18"/>
                <w:szCs w:val="18"/>
                <w:lang w:eastAsia="bs-Latn-BA"/>
              </w:rPr>
              <w:t>25</w:t>
            </w:r>
          </w:p>
        </w:tc>
        <w:tc>
          <w:tcPr>
            <w:tcW w:w="591" w:type="dxa"/>
            <w:tcBorders>
              <w:top w:val="nil"/>
              <w:left w:val="nil"/>
              <w:bottom w:val="single" w:sz="4" w:space="0" w:color="auto"/>
              <w:right w:val="single" w:sz="4" w:space="0" w:color="auto"/>
            </w:tcBorders>
            <w:shd w:val="clear" w:color="auto" w:fill="F2F2F2" w:themeFill="background1" w:themeFillShade="F2"/>
            <w:noWrap/>
            <w:vAlign w:val="bottom"/>
            <w:hideMark/>
          </w:tcPr>
          <w:p w:rsidR="00D54108" w:rsidRPr="00D54108" w:rsidRDefault="00D54108" w:rsidP="00D54108">
            <w:pPr>
              <w:spacing w:after="0" w:line="240" w:lineRule="auto"/>
              <w:jc w:val="right"/>
              <w:rPr>
                <w:rFonts w:eastAsia="Times New Roman" w:cs="Calibri"/>
                <w:b/>
                <w:bCs/>
                <w:color w:val="000000"/>
                <w:sz w:val="18"/>
                <w:szCs w:val="18"/>
                <w:lang w:eastAsia="bs-Latn-BA"/>
              </w:rPr>
            </w:pPr>
            <w:r w:rsidRPr="00D54108">
              <w:rPr>
                <w:rFonts w:eastAsia="Times New Roman" w:cs="Calibri"/>
                <w:b/>
                <w:bCs/>
                <w:color w:val="000000"/>
                <w:sz w:val="18"/>
                <w:szCs w:val="18"/>
                <w:lang w:eastAsia="bs-Latn-BA"/>
              </w:rPr>
              <w:t>56</w:t>
            </w:r>
          </w:p>
        </w:tc>
        <w:tc>
          <w:tcPr>
            <w:tcW w:w="555" w:type="dxa"/>
            <w:tcBorders>
              <w:top w:val="nil"/>
              <w:left w:val="nil"/>
              <w:bottom w:val="single" w:sz="4" w:space="0" w:color="auto"/>
              <w:right w:val="single" w:sz="4" w:space="0" w:color="auto"/>
            </w:tcBorders>
            <w:shd w:val="clear" w:color="auto" w:fill="auto"/>
            <w:noWrap/>
            <w:vAlign w:val="bottom"/>
            <w:hideMark/>
          </w:tcPr>
          <w:p w:rsidR="00D54108" w:rsidRPr="00D54108" w:rsidRDefault="00D54108" w:rsidP="00D54108">
            <w:pPr>
              <w:spacing w:after="0" w:line="240" w:lineRule="auto"/>
              <w:jc w:val="right"/>
              <w:rPr>
                <w:rFonts w:eastAsia="Times New Roman" w:cs="Calibri"/>
                <w:color w:val="000000"/>
                <w:sz w:val="18"/>
                <w:szCs w:val="18"/>
                <w:lang w:eastAsia="bs-Latn-BA"/>
              </w:rPr>
            </w:pPr>
            <w:r w:rsidRPr="00D54108">
              <w:rPr>
                <w:rFonts w:eastAsia="Times New Roman" w:cs="Calibri"/>
                <w:color w:val="000000"/>
                <w:sz w:val="18"/>
                <w:szCs w:val="18"/>
                <w:lang w:eastAsia="bs-Latn-BA"/>
              </w:rPr>
              <w:t>24</w:t>
            </w:r>
          </w:p>
        </w:tc>
        <w:tc>
          <w:tcPr>
            <w:tcW w:w="646" w:type="dxa"/>
            <w:tcBorders>
              <w:top w:val="nil"/>
              <w:left w:val="nil"/>
              <w:bottom w:val="single" w:sz="4" w:space="0" w:color="auto"/>
              <w:right w:val="single" w:sz="4" w:space="0" w:color="auto"/>
            </w:tcBorders>
            <w:shd w:val="clear" w:color="auto" w:fill="auto"/>
            <w:noWrap/>
            <w:vAlign w:val="bottom"/>
            <w:hideMark/>
          </w:tcPr>
          <w:p w:rsidR="00D54108" w:rsidRPr="00D54108" w:rsidRDefault="00D54108" w:rsidP="00D54108">
            <w:pPr>
              <w:spacing w:after="0" w:line="240" w:lineRule="auto"/>
              <w:jc w:val="right"/>
              <w:rPr>
                <w:rFonts w:eastAsia="Times New Roman" w:cs="Calibri"/>
                <w:color w:val="000000"/>
                <w:sz w:val="18"/>
                <w:szCs w:val="18"/>
                <w:lang w:eastAsia="bs-Latn-BA"/>
              </w:rPr>
            </w:pPr>
            <w:r w:rsidRPr="00D54108">
              <w:rPr>
                <w:rFonts w:eastAsia="Times New Roman" w:cs="Calibri"/>
                <w:color w:val="000000"/>
                <w:sz w:val="18"/>
                <w:szCs w:val="18"/>
                <w:lang w:eastAsia="bs-Latn-BA"/>
              </w:rPr>
              <w:t>32</w:t>
            </w:r>
          </w:p>
        </w:tc>
        <w:tc>
          <w:tcPr>
            <w:tcW w:w="557" w:type="dxa"/>
            <w:tcBorders>
              <w:top w:val="nil"/>
              <w:left w:val="nil"/>
              <w:bottom w:val="single" w:sz="4" w:space="0" w:color="auto"/>
              <w:right w:val="single" w:sz="4" w:space="0" w:color="auto"/>
            </w:tcBorders>
            <w:shd w:val="clear" w:color="auto" w:fill="F2F2F2" w:themeFill="background1" w:themeFillShade="F2"/>
            <w:noWrap/>
            <w:vAlign w:val="bottom"/>
            <w:hideMark/>
          </w:tcPr>
          <w:p w:rsidR="00D54108" w:rsidRPr="00D54108" w:rsidRDefault="00D54108" w:rsidP="00D54108">
            <w:pPr>
              <w:spacing w:after="0" w:line="240" w:lineRule="auto"/>
              <w:jc w:val="right"/>
              <w:rPr>
                <w:rFonts w:eastAsia="Times New Roman" w:cs="Calibri"/>
                <w:b/>
                <w:bCs/>
                <w:color w:val="000000"/>
                <w:sz w:val="18"/>
                <w:szCs w:val="18"/>
                <w:lang w:eastAsia="bs-Latn-BA"/>
              </w:rPr>
            </w:pPr>
            <w:r w:rsidRPr="00D54108">
              <w:rPr>
                <w:rFonts w:eastAsia="Times New Roman" w:cs="Calibri"/>
                <w:b/>
                <w:bCs/>
                <w:color w:val="000000"/>
                <w:sz w:val="18"/>
                <w:szCs w:val="18"/>
                <w:lang w:eastAsia="bs-Latn-BA"/>
              </w:rPr>
              <w:t>56</w:t>
            </w:r>
          </w:p>
        </w:tc>
        <w:tc>
          <w:tcPr>
            <w:tcW w:w="513" w:type="dxa"/>
            <w:tcBorders>
              <w:top w:val="nil"/>
              <w:left w:val="nil"/>
              <w:bottom w:val="single" w:sz="4" w:space="0" w:color="auto"/>
              <w:right w:val="single" w:sz="4" w:space="0" w:color="auto"/>
            </w:tcBorders>
            <w:shd w:val="clear" w:color="auto" w:fill="auto"/>
            <w:noWrap/>
            <w:vAlign w:val="bottom"/>
            <w:hideMark/>
          </w:tcPr>
          <w:p w:rsidR="00D54108" w:rsidRPr="00D54108" w:rsidRDefault="00D54108" w:rsidP="00D54108">
            <w:pPr>
              <w:spacing w:after="0" w:line="240" w:lineRule="auto"/>
              <w:jc w:val="right"/>
              <w:rPr>
                <w:rFonts w:eastAsia="Times New Roman" w:cs="Calibri"/>
                <w:color w:val="000000"/>
                <w:sz w:val="18"/>
                <w:szCs w:val="18"/>
                <w:lang w:eastAsia="bs-Latn-BA"/>
              </w:rPr>
            </w:pPr>
            <w:r w:rsidRPr="00D54108">
              <w:rPr>
                <w:rFonts w:eastAsia="Times New Roman" w:cs="Calibri"/>
                <w:color w:val="000000"/>
                <w:sz w:val="18"/>
                <w:szCs w:val="18"/>
                <w:lang w:eastAsia="bs-Latn-BA"/>
              </w:rPr>
              <w:t>26</w:t>
            </w:r>
          </w:p>
        </w:tc>
        <w:tc>
          <w:tcPr>
            <w:tcW w:w="548" w:type="dxa"/>
            <w:tcBorders>
              <w:top w:val="nil"/>
              <w:left w:val="nil"/>
              <w:bottom w:val="single" w:sz="4" w:space="0" w:color="auto"/>
              <w:right w:val="single" w:sz="4" w:space="0" w:color="auto"/>
            </w:tcBorders>
            <w:shd w:val="clear" w:color="auto" w:fill="auto"/>
            <w:noWrap/>
            <w:vAlign w:val="bottom"/>
            <w:hideMark/>
          </w:tcPr>
          <w:p w:rsidR="00D54108" w:rsidRPr="00D54108" w:rsidRDefault="00D54108" w:rsidP="00D54108">
            <w:pPr>
              <w:spacing w:after="0" w:line="240" w:lineRule="auto"/>
              <w:jc w:val="right"/>
              <w:rPr>
                <w:rFonts w:eastAsia="Times New Roman" w:cs="Calibri"/>
                <w:color w:val="000000"/>
                <w:sz w:val="18"/>
                <w:szCs w:val="18"/>
                <w:lang w:eastAsia="bs-Latn-BA"/>
              </w:rPr>
            </w:pPr>
            <w:r w:rsidRPr="00D54108">
              <w:rPr>
                <w:rFonts w:eastAsia="Times New Roman" w:cs="Calibri"/>
                <w:color w:val="000000"/>
                <w:sz w:val="18"/>
                <w:szCs w:val="18"/>
                <w:lang w:eastAsia="bs-Latn-BA"/>
              </w:rPr>
              <w:t>27</w:t>
            </w:r>
          </w:p>
        </w:tc>
        <w:tc>
          <w:tcPr>
            <w:tcW w:w="640" w:type="dxa"/>
            <w:tcBorders>
              <w:top w:val="nil"/>
              <w:left w:val="nil"/>
              <w:bottom w:val="single" w:sz="4" w:space="0" w:color="auto"/>
              <w:right w:val="single" w:sz="4" w:space="0" w:color="auto"/>
            </w:tcBorders>
            <w:shd w:val="clear" w:color="auto" w:fill="F2F2F2" w:themeFill="background1" w:themeFillShade="F2"/>
            <w:noWrap/>
            <w:vAlign w:val="bottom"/>
            <w:hideMark/>
          </w:tcPr>
          <w:p w:rsidR="00D54108" w:rsidRPr="00D54108" w:rsidRDefault="00D54108" w:rsidP="00D54108">
            <w:pPr>
              <w:spacing w:after="0" w:line="240" w:lineRule="auto"/>
              <w:jc w:val="right"/>
              <w:rPr>
                <w:rFonts w:eastAsia="Times New Roman" w:cs="Calibri"/>
                <w:b/>
                <w:bCs/>
                <w:color w:val="000000"/>
                <w:sz w:val="18"/>
                <w:szCs w:val="18"/>
                <w:lang w:eastAsia="bs-Latn-BA"/>
              </w:rPr>
            </w:pPr>
            <w:r w:rsidRPr="00D54108">
              <w:rPr>
                <w:rFonts w:eastAsia="Times New Roman" w:cs="Calibri"/>
                <w:b/>
                <w:bCs/>
                <w:color w:val="000000"/>
                <w:sz w:val="18"/>
                <w:szCs w:val="18"/>
                <w:lang w:eastAsia="bs-Latn-BA"/>
              </w:rPr>
              <w:t>53</w:t>
            </w:r>
          </w:p>
        </w:tc>
        <w:tc>
          <w:tcPr>
            <w:tcW w:w="511" w:type="dxa"/>
            <w:tcBorders>
              <w:top w:val="nil"/>
              <w:left w:val="nil"/>
              <w:bottom w:val="single" w:sz="4" w:space="0" w:color="auto"/>
              <w:right w:val="single" w:sz="4" w:space="0" w:color="auto"/>
            </w:tcBorders>
            <w:shd w:val="clear" w:color="auto" w:fill="auto"/>
            <w:noWrap/>
            <w:vAlign w:val="bottom"/>
            <w:hideMark/>
          </w:tcPr>
          <w:p w:rsidR="00D54108" w:rsidRPr="00D54108" w:rsidRDefault="00D54108" w:rsidP="00D54108">
            <w:pPr>
              <w:spacing w:after="0" w:line="240" w:lineRule="auto"/>
              <w:jc w:val="right"/>
              <w:rPr>
                <w:rFonts w:eastAsia="Times New Roman" w:cs="Calibri"/>
                <w:color w:val="000000"/>
                <w:sz w:val="18"/>
                <w:szCs w:val="18"/>
                <w:lang w:eastAsia="bs-Latn-BA"/>
              </w:rPr>
            </w:pPr>
            <w:r w:rsidRPr="00D54108">
              <w:rPr>
                <w:rFonts w:eastAsia="Times New Roman" w:cs="Calibri"/>
                <w:color w:val="000000"/>
                <w:sz w:val="18"/>
                <w:szCs w:val="18"/>
                <w:lang w:eastAsia="bs-Latn-BA"/>
              </w:rPr>
              <w:t>28</w:t>
            </w:r>
          </w:p>
        </w:tc>
        <w:tc>
          <w:tcPr>
            <w:tcW w:w="511" w:type="dxa"/>
            <w:tcBorders>
              <w:top w:val="nil"/>
              <w:left w:val="nil"/>
              <w:bottom w:val="single" w:sz="4" w:space="0" w:color="auto"/>
              <w:right w:val="single" w:sz="4" w:space="0" w:color="auto"/>
            </w:tcBorders>
            <w:shd w:val="clear" w:color="auto" w:fill="auto"/>
            <w:noWrap/>
            <w:vAlign w:val="bottom"/>
            <w:hideMark/>
          </w:tcPr>
          <w:p w:rsidR="00D54108" w:rsidRPr="00D54108" w:rsidRDefault="00D54108" w:rsidP="00D54108">
            <w:pPr>
              <w:spacing w:after="0" w:line="240" w:lineRule="auto"/>
              <w:jc w:val="right"/>
              <w:rPr>
                <w:rFonts w:eastAsia="Times New Roman" w:cs="Calibri"/>
                <w:color w:val="000000"/>
                <w:sz w:val="18"/>
                <w:szCs w:val="18"/>
                <w:lang w:eastAsia="bs-Latn-BA"/>
              </w:rPr>
            </w:pPr>
            <w:r w:rsidRPr="00D54108">
              <w:rPr>
                <w:rFonts w:eastAsia="Times New Roman" w:cs="Calibri"/>
                <w:color w:val="000000"/>
                <w:sz w:val="18"/>
                <w:szCs w:val="18"/>
                <w:lang w:eastAsia="bs-Latn-BA"/>
              </w:rPr>
              <w:t>21</w:t>
            </w:r>
          </w:p>
        </w:tc>
        <w:tc>
          <w:tcPr>
            <w:tcW w:w="511" w:type="dxa"/>
            <w:tcBorders>
              <w:top w:val="nil"/>
              <w:left w:val="nil"/>
              <w:bottom w:val="single" w:sz="4" w:space="0" w:color="auto"/>
              <w:right w:val="single" w:sz="4" w:space="0" w:color="auto"/>
            </w:tcBorders>
            <w:shd w:val="clear" w:color="auto" w:fill="F2F2F2" w:themeFill="background1" w:themeFillShade="F2"/>
            <w:noWrap/>
            <w:vAlign w:val="bottom"/>
            <w:hideMark/>
          </w:tcPr>
          <w:p w:rsidR="00D54108" w:rsidRPr="00D54108" w:rsidRDefault="00D54108" w:rsidP="00D54108">
            <w:pPr>
              <w:spacing w:after="0" w:line="240" w:lineRule="auto"/>
              <w:jc w:val="right"/>
              <w:rPr>
                <w:rFonts w:eastAsia="Times New Roman" w:cs="Calibri"/>
                <w:b/>
                <w:bCs/>
                <w:color w:val="000000"/>
                <w:sz w:val="18"/>
                <w:szCs w:val="18"/>
                <w:lang w:eastAsia="bs-Latn-BA"/>
              </w:rPr>
            </w:pPr>
            <w:r w:rsidRPr="00D54108">
              <w:rPr>
                <w:rFonts w:eastAsia="Times New Roman" w:cs="Calibri"/>
                <w:b/>
                <w:bCs/>
                <w:color w:val="000000"/>
                <w:sz w:val="18"/>
                <w:szCs w:val="18"/>
                <w:lang w:eastAsia="bs-Latn-BA"/>
              </w:rPr>
              <w:t>49</w:t>
            </w:r>
          </w:p>
        </w:tc>
      </w:tr>
      <w:tr w:rsidR="00D54108" w:rsidRPr="00D54108" w:rsidTr="00441183">
        <w:trPr>
          <w:gridAfter w:val="1"/>
          <w:wAfter w:w="6" w:type="dxa"/>
          <w:trHeight w:val="309"/>
        </w:trPr>
        <w:tc>
          <w:tcPr>
            <w:tcW w:w="1124" w:type="dxa"/>
            <w:tcBorders>
              <w:top w:val="nil"/>
              <w:left w:val="single" w:sz="4" w:space="0" w:color="auto"/>
              <w:bottom w:val="single" w:sz="4" w:space="0" w:color="auto"/>
              <w:right w:val="single" w:sz="4" w:space="0" w:color="auto"/>
            </w:tcBorders>
            <w:shd w:val="clear" w:color="auto" w:fill="auto"/>
            <w:vAlign w:val="bottom"/>
            <w:hideMark/>
          </w:tcPr>
          <w:p w:rsidR="00D54108" w:rsidRPr="00441183" w:rsidRDefault="00D54108" w:rsidP="00D54108">
            <w:pPr>
              <w:spacing w:after="0" w:line="240" w:lineRule="auto"/>
              <w:rPr>
                <w:rFonts w:eastAsia="Times New Roman" w:cs="Calibri"/>
                <w:b/>
                <w:color w:val="000000"/>
                <w:sz w:val="16"/>
                <w:szCs w:val="16"/>
                <w:lang w:eastAsia="bs-Latn-BA"/>
              </w:rPr>
            </w:pPr>
            <w:r w:rsidRPr="00441183">
              <w:rPr>
                <w:rFonts w:eastAsia="Times New Roman" w:cs="Calibri"/>
                <w:b/>
                <w:color w:val="000000"/>
                <w:sz w:val="16"/>
                <w:szCs w:val="16"/>
                <w:lang w:eastAsia="bs-Latn-BA"/>
              </w:rPr>
              <w:t>Osnovno obrazovanje</w:t>
            </w:r>
          </w:p>
        </w:tc>
        <w:tc>
          <w:tcPr>
            <w:tcW w:w="564" w:type="dxa"/>
            <w:tcBorders>
              <w:top w:val="nil"/>
              <w:left w:val="nil"/>
              <w:bottom w:val="single" w:sz="4" w:space="0" w:color="auto"/>
              <w:right w:val="single" w:sz="4" w:space="0" w:color="auto"/>
            </w:tcBorders>
            <w:shd w:val="clear" w:color="auto" w:fill="auto"/>
            <w:noWrap/>
            <w:vAlign w:val="bottom"/>
            <w:hideMark/>
          </w:tcPr>
          <w:p w:rsidR="00D54108" w:rsidRPr="00D54108" w:rsidRDefault="00D54108" w:rsidP="00D54108">
            <w:pPr>
              <w:spacing w:after="0" w:line="240" w:lineRule="auto"/>
              <w:jc w:val="right"/>
              <w:rPr>
                <w:rFonts w:eastAsia="Times New Roman" w:cs="Calibri"/>
                <w:color w:val="000000"/>
                <w:sz w:val="18"/>
                <w:szCs w:val="18"/>
                <w:lang w:eastAsia="bs-Latn-BA"/>
              </w:rPr>
            </w:pPr>
            <w:r w:rsidRPr="00D54108">
              <w:rPr>
                <w:rFonts w:eastAsia="Times New Roman" w:cs="Calibri"/>
                <w:color w:val="000000"/>
                <w:sz w:val="18"/>
                <w:szCs w:val="18"/>
                <w:lang w:eastAsia="bs-Latn-BA"/>
              </w:rPr>
              <w:t>257</w:t>
            </w:r>
          </w:p>
        </w:tc>
        <w:tc>
          <w:tcPr>
            <w:tcW w:w="567" w:type="dxa"/>
            <w:tcBorders>
              <w:top w:val="nil"/>
              <w:left w:val="nil"/>
              <w:bottom w:val="single" w:sz="4" w:space="0" w:color="auto"/>
              <w:right w:val="single" w:sz="4" w:space="0" w:color="auto"/>
            </w:tcBorders>
            <w:shd w:val="clear" w:color="auto" w:fill="auto"/>
            <w:noWrap/>
            <w:vAlign w:val="bottom"/>
            <w:hideMark/>
          </w:tcPr>
          <w:p w:rsidR="00D54108" w:rsidRPr="00D54108" w:rsidRDefault="00D54108" w:rsidP="00D54108">
            <w:pPr>
              <w:spacing w:after="0" w:line="240" w:lineRule="auto"/>
              <w:jc w:val="right"/>
              <w:rPr>
                <w:rFonts w:eastAsia="Times New Roman" w:cs="Calibri"/>
                <w:color w:val="000000"/>
                <w:sz w:val="18"/>
                <w:szCs w:val="18"/>
                <w:lang w:eastAsia="bs-Latn-BA"/>
              </w:rPr>
            </w:pPr>
            <w:r w:rsidRPr="00D54108">
              <w:rPr>
                <w:rFonts w:eastAsia="Times New Roman" w:cs="Calibri"/>
                <w:color w:val="000000"/>
                <w:sz w:val="18"/>
                <w:szCs w:val="18"/>
                <w:lang w:eastAsia="bs-Latn-BA"/>
              </w:rPr>
              <w:t>266</w:t>
            </w:r>
          </w:p>
        </w:tc>
        <w:tc>
          <w:tcPr>
            <w:tcW w:w="565" w:type="dxa"/>
            <w:tcBorders>
              <w:top w:val="nil"/>
              <w:left w:val="nil"/>
              <w:bottom w:val="single" w:sz="4" w:space="0" w:color="auto"/>
              <w:right w:val="single" w:sz="4" w:space="0" w:color="auto"/>
            </w:tcBorders>
            <w:shd w:val="clear" w:color="auto" w:fill="F2F2F2" w:themeFill="background1" w:themeFillShade="F2"/>
            <w:noWrap/>
            <w:vAlign w:val="bottom"/>
            <w:hideMark/>
          </w:tcPr>
          <w:p w:rsidR="00D54108" w:rsidRPr="00D54108" w:rsidRDefault="00D54108" w:rsidP="00D54108">
            <w:pPr>
              <w:spacing w:after="0" w:line="240" w:lineRule="auto"/>
              <w:jc w:val="right"/>
              <w:rPr>
                <w:rFonts w:eastAsia="Times New Roman" w:cs="Calibri"/>
                <w:b/>
                <w:bCs/>
                <w:color w:val="000000"/>
                <w:sz w:val="18"/>
                <w:szCs w:val="18"/>
                <w:lang w:eastAsia="bs-Latn-BA"/>
              </w:rPr>
            </w:pPr>
            <w:r w:rsidRPr="00D54108">
              <w:rPr>
                <w:rFonts w:eastAsia="Times New Roman" w:cs="Calibri"/>
                <w:b/>
                <w:bCs/>
                <w:color w:val="000000"/>
                <w:sz w:val="18"/>
                <w:szCs w:val="18"/>
                <w:lang w:eastAsia="bs-Latn-BA"/>
              </w:rPr>
              <w:t>523</w:t>
            </w:r>
          </w:p>
        </w:tc>
        <w:tc>
          <w:tcPr>
            <w:tcW w:w="564" w:type="dxa"/>
            <w:tcBorders>
              <w:top w:val="nil"/>
              <w:left w:val="nil"/>
              <w:bottom w:val="single" w:sz="4" w:space="0" w:color="auto"/>
              <w:right w:val="single" w:sz="4" w:space="0" w:color="auto"/>
            </w:tcBorders>
            <w:shd w:val="clear" w:color="auto" w:fill="auto"/>
            <w:noWrap/>
            <w:vAlign w:val="bottom"/>
            <w:hideMark/>
          </w:tcPr>
          <w:p w:rsidR="00D54108" w:rsidRPr="00D54108" w:rsidRDefault="00D54108" w:rsidP="00D54108">
            <w:pPr>
              <w:spacing w:after="0" w:line="240" w:lineRule="auto"/>
              <w:jc w:val="right"/>
              <w:rPr>
                <w:rFonts w:eastAsia="Times New Roman" w:cs="Calibri"/>
                <w:color w:val="000000"/>
                <w:sz w:val="18"/>
                <w:szCs w:val="18"/>
                <w:lang w:eastAsia="bs-Latn-BA"/>
              </w:rPr>
            </w:pPr>
            <w:r w:rsidRPr="00D54108">
              <w:rPr>
                <w:rFonts w:eastAsia="Times New Roman" w:cs="Calibri"/>
                <w:color w:val="000000"/>
                <w:sz w:val="18"/>
                <w:szCs w:val="18"/>
                <w:lang w:eastAsia="bs-Latn-BA"/>
              </w:rPr>
              <w:t>249</w:t>
            </w:r>
          </w:p>
        </w:tc>
        <w:tc>
          <w:tcPr>
            <w:tcW w:w="564" w:type="dxa"/>
            <w:tcBorders>
              <w:top w:val="nil"/>
              <w:left w:val="nil"/>
              <w:bottom w:val="single" w:sz="4" w:space="0" w:color="auto"/>
              <w:right w:val="single" w:sz="4" w:space="0" w:color="auto"/>
            </w:tcBorders>
            <w:shd w:val="clear" w:color="auto" w:fill="auto"/>
            <w:noWrap/>
            <w:vAlign w:val="bottom"/>
            <w:hideMark/>
          </w:tcPr>
          <w:p w:rsidR="00D54108" w:rsidRPr="00D54108" w:rsidRDefault="00D54108" w:rsidP="00D54108">
            <w:pPr>
              <w:spacing w:after="0" w:line="240" w:lineRule="auto"/>
              <w:jc w:val="right"/>
              <w:rPr>
                <w:rFonts w:eastAsia="Times New Roman" w:cs="Calibri"/>
                <w:color w:val="000000"/>
                <w:sz w:val="18"/>
                <w:szCs w:val="18"/>
                <w:lang w:eastAsia="bs-Latn-BA"/>
              </w:rPr>
            </w:pPr>
            <w:r w:rsidRPr="00D54108">
              <w:rPr>
                <w:rFonts w:eastAsia="Times New Roman" w:cs="Calibri"/>
                <w:color w:val="000000"/>
                <w:sz w:val="18"/>
                <w:szCs w:val="18"/>
                <w:lang w:eastAsia="bs-Latn-BA"/>
              </w:rPr>
              <w:t>251</w:t>
            </w:r>
          </w:p>
        </w:tc>
        <w:tc>
          <w:tcPr>
            <w:tcW w:w="591" w:type="dxa"/>
            <w:tcBorders>
              <w:top w:val="nil"/>
              <w:left w:val="nil"/>
              <w:bottom w:val="single" w:sz="4" w:space="0" w:color="auto"/>
              <w:right w:val="single" w:sz="4" w:space="0" w:color="auto"/>
            </w:tcBorders>
            <w:shd w:val="clear" w:color="auto" w:fill="F2F2F2" w:themeFill="background1" w:themeFillShade="F2"/>
            <w:noWrap/>
            <w:vAlign w:val="bottom"/>
            <w:hideMark/>
          </w:tcPr>
          <w:p w:rsidR="00D54108" w:rsidRPr="00D54108" w:rsidRDefault="00D54108" w:rsidP="00D54108">
            <w:pPr>
              <w:spacing w:after="0" w:line="240" w:lineRule="auto"/>
              <w:jc w:val="right"/>
              <w:rPr>
                <w:rFonts w:eastAsia="Times New Roman" w:cs="Calibri"/>
                <w:b/>
                <w:bCs/>
                <w:color w:val="000000"/>
                <w:sz w:val="18"/>
                <w:szCs w:val="18"/>
                <w:lang w:eastAsia="bs-Latn-BA"/>
              </w:rPr>
            </w:pPr>
            <w:r w:rsidRPr="00D54108">
              <w:rPr>
                <w:rFonts w:eastAsia="Times New Roman" w:cs="Calibri"/>
                <w:b/>
                <w:bCs/>
                <w:color w:val="000000"/>
                <w:sz w:val="18"/>
                <w:szCs w:val="18"/>
                <w:lang w:eastAsia="bs-Latn-BA"/>
              </w:rPr>
              <w:t>500</w:t>
            </w:r>
          </w:p>
        </w:tc>
        <w:tc>
          <w:tcPr>
            <w:tcW w:w="555" w:type="dxa"/>
            <w:tcBorders>
              <w:top w:val="nil"/>
              <w:left w:val="nil"/>
              <w:bottom w:val="single" w:sz="4" w:space="0" w:color="auto"/>
              <w:right w:val="single" w:sz="4" w:space="0" w:color="auto"/>
            </w:tcBorders>
            <w:shd w:val="clear" w:color="auto" w:fill="auto"/>
            <w:noWrap/>
            <w:vAlign w:val="bottom"/>
            <w:hideMark/>
          </w:tcPr>
          <w:p w:rsidR="00D54108" w:rsidRPr="00D54108" w:rsidRDefault="00D54108" w:rsidP="00D54108">
            <w:pPr>
              <w:spacing w:after="0" w:line="240" w:lineRule="auto"/>
              <w:jc w:val="right"/>
              <w:rPr>
                <w:rFonts w:eastAsia="Times New Roman" w:cs="Calibri"/>
                <w:color w:val="000000"/>
                <w:sz w:val="18"/>
                <w:szCs w:val="18"/>
                <w:lang w:eastAsia="bs-Latn-BA"/>
              </w:rPr>
            </w:pPr>
            <w:r w:rsidRPr="00D54108">
              <w:rPr>
                <w:rFonts w:eastAsia="Times New Roman" w:cs="Calibri"/>
                <w:color w:val="000000"/>
                <w:sz w:val="18"/>
                <w:szCs w:val="18"/>
                <w:lang w:eastAsia="bs-Latn-BA"/>
              </w:rPr>
              <w:t>227</w:t>
            </w:r>
          </w:p>
        </w:tc>
        <w:tc>
          <w:tcPr>
            <w:tcW w:w="646" w:type="dxa"/>
            <w:tcBorders>
              <w:top w:val="nil"/>
              <w:left w:val="nil"/>
              <w:bottom w:val="single" w:sz="4" w:space="0" w:color="auto"/>
              <w:right w:val="single" w:sz="4" w:space="0" w:color="auto"/>
            </w:tcBorders>
            <w:shd w:val="clear" w:color="auto" w:fill="auto"/>
            <w:noWrap/>
            <w:vAlign w:val="bottom"/>
            <w:hideMark/>
          </w:tcPr>
          <w:p w:rsidR="00D54108" w:rsidRPr="00D54108" w:rsidRDefault="00D54108" w:rsidP="00D54108">
            <w:pPr>
              <w:spacing w:after="0" w:line="240" w:lineRule="auto"/>
              <w:jc w:val="right"/>
              <w:rPr>
                <w:rFonts w:eastAsia="Times New Roman" w:cs="Calibri"/>
                <w:color w:val="000000"/>
                <w:sz w:val="18"/>
                <w:szCs w:val="18"/>
                <w:lang w:eastAsia="bs-Latn-BA"/>
              </w:rPr>
            </w:pPr>
            <w:r w:rsidRPr="00D54108">
              <w:rPr>
                <w:rFonts w:eastAsia="Times New Roman" w:cs="Calibri"/>
                <w:color w:val="000000"/>
                <w:sz w:val="18"/>
                <w:szCs w:val="18"/>
                <w:lang w:eastAsia="bs-Latn-BA"/>
              </w:rPr>
              <w:t>234</w:t>
            </w:r>
          </w:p>
        </w:tc>
        <w:tc>
          <w:tcPr>
            <w:tcW w:w="557" w:type="dxa"/>
            <w:tcBorders>
              <w:top w:val="nil"/>
              <w:left w:val="nil"/>
              <w:bottom w:val="single" w:sz="4" w:space="0" w:color="auto"/>
              <w:right w:val="single" w:sz="4" w:space="0" w:color="auto"/>
            </w:tcBorders>
            <w:shd w:val="clear" w:color="auto" w:fill="F2F2F2" w:themeFill="background1" w:themeFillShade="F2"/>
            <w:noWrap/>
            <w:vAlign w:val="bottom"/>
            <w:hideMark/>
          </w:tcPr>
          <w:p w:rsidR="00D54108" w:rsidRPr="00D54108" w:rsidRDefault="00D54108" w:rsidP="00D54108">
            <w:pPr>
              <w:spacing w:after="0" w:line="240" w:lineRule="auto"/>
              <w:jc w:val="right"/>
              <w:rPr>
                <w:rFonts w:eastAsia="Times New Roman" w:cs="Calibri"/>
                <w:b/>
                <w:bCs/>
                <w:color w:val="000000"/>
                <w:sz w:val="18"/>
                <w:szCs w:val="18"/>
                <w:lang w:eastAsia="bs-Latn-BA"/>
              </w:rPr>
            </w:pPr>
            <w:r w:rsidRPr="00D54108">
              <w:rPr>
                <w:rFonts w:eastAsia="Times New Roman" w:cs="Calibri"/>
                <w:b/>
                <w:bCs/>
                <w:color w:val="000000"/>
                <w:sz w:val="18"/>
                <w:szCs w:val="18"/>
                <w:lang w:eastAsia="bs-Latn-BA"/>
              </w:rPr>
              <w:t>461</w:t>
            </w:r>
          </w:p>
        </w:tc>
        <w:tc>
          <w:tcPr>
            <w:tcW w:w="513" w:type="dxa"/>
            <w:tcBorders>
              <w:top w:val="nil"/>
              <w:left w:val="nil"/>
              <w:bottom w:val="single" w:sz="4" w:space="0" w:color="auto"/>
              <w:right w:val="single" w:sz="4" w:space="0" w:color="auto"/>
            </w:tcBorders>
            <w:shd w:val="clear" w:color="auto" w:fill="auto"/>
            <w:noWrap/>
            <w:vAlign w:val="bottom"/>
            <w:hideMark/>
          </w:tcPr>
          <w:p w:rsidR="00D54108" w:rsidRPr="00D54108" w:rsidRDefault="00D54108" w:rsidP="00D54108">
            <w:pPr>
              <w:spacing w:after="0" w:line="240" w:lineRule="auto"/>
              <w:jc w:val="right"/>
              <w:rPr>
                <w:rFonts w:eastAsia="Times New Roman" w:cs="Calibri"/>
                <w:color w:val="000000"/>
                <w:sz w:val="18"/>
                <w:szCs w:val="18"/>
                <w:lang w:eastAsia="bs-Latn-BA"/>
              </w:rPr>
            </w:pPr>
            <w:r w:rsidRPr="00D54108">
              <w:rPr>
                <w:rFonts w:eastAsia="Times New Roman" w:cs="Calibri"/>
                <w:color w:val="000000"/>
                <w:sz w:val="18"/>
                <w:szCs w:val="18"/>
                <w:lang w:eastAsia="bs-Latn-BA"/>
              </w:rPr>
              <w:t>223</w:t>
            </w:r>
          </w:p>
        </w:tc>
        <w:tc>
          <w:tcPr>
            <w:tcW w:w="548" w:type="dxa"/>
            <w:tcBorders>
              <w:top w:val="nil"/>
              <w:left w:val="nil"/>
              <w:bottom w:val="single" w:sz="4" w:space="0" w:color="auto"/>
              <w:right w:val="single" w:sz="4" w:space="0" w:color="auto"/>
            </w:tcBorders>
            <w:shd w:val="clear" w:color="auto" w:fill="auto"/>
            <w:noWrap/>
            <w:vAlign w:val="bottom"/>
            <w:hideMark/>
          </w:tcPr>
          <w:p w:rsidR="00D54108" w:rsidRPr="00D54108" w:rsidRDefault="00D54108" w:rsidP="00D54108">
            <w:pPr>
              <w:spacing w:after="0" w:line="240" w:lineRule="auto"/>
              <w:jc w:val="right"/>
              <w:rPr>
                <w:rFonts w:eastAsia="Times New Roman" w:cs="Calibri"/>
                <w:color w:val="000000"/>
                <w:sz w:val="18"/>
                <w:szCs w:val="18"/>
                <w:lang w:eastAsia="bs-Latn-BA"/>
              </w:rPr>
            </w:pPr>
            <w:r w:rsidRPr="00D54108">
              <w:rPr>
                <w:rFonts w:eastAsia="Times New Roman" w:cs="Calibri"/>
                <w:color w:val="000000"/>
                <w:sz w:val="18"/>
                <w:szCs w:val="18"/>
                <w:lang w:eastAsia="bs-Latn-BA"/>
              </w:rPr>
              <w:t>226</w:t>
            </w:r>
          </w:p>
        </w:tc>
        <w:tc>
          <w:tcPr>
            <w:tcW w:w="640" w:type="dxa"/>
            <w:tcBorders>
              <w:top w:val="nil"/>
              <w:left w:val="nil"/>
              <w:bottom w:val="single" w:sz="4" w:space="0" w:color="auto"/>
              <w:right w:val="single" w:sz="4" w:space="0" w:color="auto"/>
            </w:tcBorders>
            <w:shd w:val="clear" w:color="auto" w:fill="F2F2F2" w:themeFill="background1" w:themeFillShade="F2"/>
            <w:noWrap/>
            <w:vAlign w:val="bottom"/>
            <w:hideMark/>
          </w:tcPr>
          <w:p w:rsidR="00D54108" w:rsidRPr="00D54108" w:rsidRDefault="00D54108" w:rsidP="00D54108">
            <w:pPr>
              <w:spacing w:after="0" w:line="240" w:lineRule="auto"/>
              <w:jc w:val="right"/>
              <w:rPr>
                <w:rFonts w:eastAsia="Times New Roman" w:cs="Calibri"/>
                <w:b/>
                <w:bCs/>
                <w:color w:val="000000"/>
                <w:sz w:val="18"/>
                <w:szCs w:val="18"/>
                <w:lang w:eastAsia="bs-Latn-BA"/>
              </w:rPr>
            </w:pPr>
            <w:r w:rsidRPr="00D54108">
              <w:rPr>
                <w:rFonts w:eastAsia="Times New Roman" w:cs="Calibri"/>
                <w:b/>
                <w:bCs/>
                <w:color w:val="000000"/>
                <w:sz w:val="18"/>
                <w:szCs w:val="18"/>
                <w:lang w:eastAsia="bs-Latn-BA"/>
              </w:rPr>
              <w:t>449</w:t>
            </w:r>
          </w:p>
        </w:tc>
        <w:tc>
          <w:tcPr>
            <w:tcW w:w="511" w:type="dxa"/>
            <w:tcBorders>
              <w:top w:val="nil"/>
              <w:left w:val="nil"/>
              <w:bottom w:val="single" w:sz="4" w:space="0" w:color="auto"/>
              <w:right w:val="single" w:sz="4" w:space="0" w:color="auto"/>
            </w:tcBorders>
            <w:shd w:val="clear" w:color="auto" w:fill="auto"/>
            <w:noWrap/>
            <w:vAlign w:val="bottom"/>
            <w:hideMark/>
          </w:tcPr>
          <w:p w:rsidR="00D54108" w:rsidRPr="00D54108" w:rsidRDefault="00D54108" w:rsidP="00D54108">
            <w:pPr>
              <w:spacing w:after="0" w:line="240" w:lineRule="auto"/>
              <w:jc w:val="right"/>
              <w:rPr>
                <w:rFonts w:eastAsia="Times New Roman" w:cs="Calibri"/>
                <w:color w:val="000000"/>
                <w:sz w:val="18"/>
                <w:szCs w:val="18"/>
                <w:lang w:eastAsia="bs-Latn-BA"/>
              </w:rPr>
            </w:pPr>
            <w:r w:rsidRPr="00D54108">
              <w:rPr>
                <w:rFonts w:eastAsia="Times New Roman" w:cs="Calibri"/>
                <w:color w:val="000000"/>
                <w:sz w:val="18"/>
                <w:szCs w:val="18"/>
                <w:lang w:eastAsia="bs-Latn-BA"/>
              </w:rPr>
              <w:t>218</w:t>
            </w:r>
          </w:p>
        </w:tc>
        <w:tc>
          <w:tcPr>
            <w:tcW w:w="511" w:type="dxa"/>
            <w:tcBorders>
              <w:top w:val="nil"/>
              <w:left w:val="nil"/>
              <w:bottom w:val="single" w:sz="4" w:space="0" w:color="auto"/>
              <w:right w:val="single" w:sz="4" w:space="0" w:color="auto"/>
            </w:tcBorders>
            <w:shd w:val="clear" w:color="auto" w:fill="auto"/>
            <w:noWrap/>
            <w:vAlign w:val="bottom"/>
            <w:hideMark/>
          </w:tcPr>
          <w:p w:rsidR="00D54108" w:rsidRPr="00D54108" w:rsidRDefault="00D54108" w:rsidP="00D54108">
            <w:pPr>
              <w:spacing w:after="0" w:line="240" w:lineRule="auto"/>
              <w:jc w:val="right"/>
              <w:rPr>
                <w:rFonts w:eastAsia="Times New Roman" w:cs="Calibri"/>
                <w:color w:val="000000"/>
                <w:sz w:val="18"/>
                <w:szCs w:val="18"/>
                <w:lang w:eastAsia="bs-Latn-BA"/>
              </w:rPr>
            </w:pPr>
            <w:r w:rsidRPr="00D54108">
              <w:rPr>
                <w:rFonts w:eastAsia="Times New Roman" w:cs="Calibri"/>
                <w:color w:val="000000"/>
                <w:sz w:val="18"/>
                <w:szCs w:val="18"/>
                <w:lang w:eastAsia="bs-Latn-BA"/>
              </w:rPr>
              <w:t>218</w:t>
            </w:r>
          </w:p>
        </w:tc>
        <w:tc>
          <w:tcPr>
            <w:tcW w:w="511" w:type="dxa"/>
            <w:tcBorders>
              <w:top w:val="nil"/>
              <w:left w:val="nil"/>
              <w:bottom w:val="single" w:sz="4" w:space="0" w:color="auto"/>
              <w:right w:val="single" w:sz="4" w:space="0" w:color="auto"/>
            </w:tcBorders>
            <w:shd w:val="clear" w:color="auto" w:fill="F2F2F2" w:themeFill="background1" w:themeFillShade="F2"/>
            <w:noWrap/>
            <w:vAlign w:val="bottom"/>
            <w:hideMark/>
          </w:tcPr>
          <w:p w:rsidR="00D54108" w:rsidRPr="00D54108" w:rsidRDefault="00D54108" w:rsidP="00D54108">
            <w:pPr>
              <w:spacing w:after="0" w:line="240" w:lineRule="auto"/>
              <w:jc w:val="right"/>
              <w:rPr>
                <w:rFonts w:eastAsia="Times New Roman" w:cs="Calibri"/>
                <w:b/>
                <w:bCs/>
                <w:color w:val="000000"/>
                <w:sz w:val="18"/>
                <w:szCs w:val="18"/>
                <w:lang w:eastAsia="bs-Latn-BA"/>
              </w:rPr>
            </w:pPr>
            <w:r w:rsidRPr="00D54108">
              <w:rPr>
                <w:rFonts w:eastAsia="Times New Roman" w:cs="Calibri"/>
                <w:b/>
                <w:bCs/>
                <w:color w:val="000000"/>
                <w:sz w:val="18"/>
                <w:szCs w:val="18"/>
                <w:lang w:eastAsia="bs-Latn-BA"/>
              </w:rPr>
              <w:t>436</w:t>
            </w:r>
          </w:p>
        </w:tc>
      </w:tr>
      <w:tr w:rsidR="00441183" w:rsidRPr="00D54108" w:rsidTr="00441183">
        <w:trPr>
          <w:gridAfter w:val="1"/>
          <w:wAfter w:w="6" w:type="dxa"/>
          <w:trHeight w:val="309"/>
        </w:trPr>
        <w:tc>
          <w:tcPr>
            <w:tcW w:w="1124" w:type="dxa"/>
            <w:tcBorders>
              <w:top w:val="nil"/>
              <w:left w:val="single" w:sz="4" w:space="0" w:color="auto"/>
              <w:bottom w:val="single" w:sz="4" w:space="0" w:color="auto"/>
              <w:right w:val="single" w:sz="4" w:space="0" w:color="auto"/>
            </w:tcBorders>
            <w:shd w:val="clear" w:color="auto" w:fill="auto"/>
            <w:vAlign w:val="bottom"/>
            <w:hideMark/>
          </w:tcPr>
          <w:p w:rsidR="00D54108" w:rsidRPr="00441183" w:rsidRDefault="00D54108" w:rsidP="00441183">
            <w:pPr>
              <w:spacing w:after="0" w:line="240" w:lineRule="auto"/>
              <w:jc w:val="right"/>
              <w:rPr>
                <w:rFonts w:eastAsia="Times New Roman" w:cs="Calibri"/>
                <w:i/>
                <w:color w:val="000000"/>
                <w:sz w:val="16"/>
                <w:szCs w:val="16"/>
                <w:lang w:eastAsia="bs-Latn-BA"/>
              </w:rPr>
            </w:pPr>
            <w:r w:rsidRPr="00441183">
              <w:rPr>
                <w:rFonts w:eastAsia="Times New Roman" w:cs="Calibri"/>
                <w:i/>
                <w:color w:val="000000"/>
                <w:sz w:val="16"/>
                <w:szCs w:val="16"/>
                <w:lang w:eastAsia="bs-Latn-BA"/>
              </w:rPr>
              <w:t>seoske škole</w:t>
            </w:r>
          </w:p>
        </w:tc>
        <w:tc>
          <w:tcPr>
            <w:tcW w:w="564" w:type="dxa"/>
            <w:tcBorders>
              <w:top w:val="nil"/>
              <w:left w:val="nil"/>
              <w:bottom w:val="single" w:sz="4" w:space="0" w:color="auto"/>
              <w:right w:val="single" w:sz="4" w:space="0" w:color="auto"/>
            </w:tcBorders>
            <w:shd w:val="clear" w:color="auto" w:fill="auto"/>
            <w:noWrap/>
            <w:vAlign w:val="bottom"/>
            <w:hideMark/>
          </w:tcPr>
          <w:p w:rsidR="00D54108" w:rsidRPr="00441183" w:rsidRDefault="00D54108" w:rsidP="00D54108">
            <w:pPr>
              <w:spacing w:after="0" w:line="240" w:lineRule="auto"/>
              <w:jc w:val="right"/>
              <w:rPr>
                <w:rFonts w:eastAsia="Times New Roman" w:cs="Calibri"/>
                <w:i/>
                <w:color w:val="000000"/>
                <w:sz w:val="18"/>
                <w:szCs w:val="18"/>
                <w:lang w:eastAsia="bs-Latn-BA"/>
              </w:rPr>
            </w:pPr>
            <w:r w:rsidRPr="00441183">
              <w:rPr>
                <w:rFonts w:eastAsia="Times New Roman" w:cs="Calibri"/>
                <w:i/>
                <w:color w:val="000000"/>
                <w:sz w:val="18"/>
                <w:szCs w:val="18"/>
                <w:lang w:eastAsia="bs-Latn-BA"/>
              </w:rPr>
              <w:t>57</w:t>
            </w:r>
          </w:p>
        </w:tc>
        <w:tc>
          <w:tcPr>
            <w:tcW w:w="567" w:type="dxa"/>
            <w:tcBorders>
              <w:top w:val="nil"/>
              <w:left w:val="nil"/>
              <w:bottom w:val="single" w:sz="4" w:space="0" w:color="auto"/>
              <w:right w:val="single" w:sz="4" w:space="0" w:color="auto"/>
            </w:tcBorders>
            <w:shd w:val="clear" w:color="auto" w:fill="auto"/>
            <w:noWrap/>
            <w:vAlign w:val="bottom"/>
            <w:hideMark/>
          </w:tcPr>
          <w:p w:rsidR="00D54108" w:rsidRPr="00441183" w:rsidRDefault="00D54108" w:rsidP="00D54108">
            <w:pPr>
              <w:spacing w:after="0" w:line="240" w:lineRule="auto"/>
              <w:jc w:val="right"/>
              <w:rPr>
                <w:rFonts w:eastAsia="Times New Roman" w:cs="Calibri"/>
                <w:i/>
                <w:color w:val="000000"/>
                <w:sz w:val="18"/>
                <w:szCs w:val="18"/>
                <w:lang w:eastAsia="bs-Latn-BA"/>
              </w:rPr>
            </w:pPr>
            <w:r w:rsidRPr="00441183">
              <w:rPr>
                <w:rFonts w:eastAsia="Times New Roman" w:cs="Calibri"/>
                <w:i/>
                <w:color w:val="000000"/>
                <w:sz w:val="18"/>
                <w:szCs w:val="18"/>
                <w:lang w:eastAsia="bs-Latn-BA"/>
              </w:rPr>
              <w:t>56</w:t>
            </w:r>
          </w:p>
        </w:tc>
        <w:tc>
          <w:tcPr>
            <w:tcW w:w="565" w:type="dxa"/>
            <w:tcBorders>
              <w:top w:val="nil"/>
              <w:left w:val="nil"/>
              <w:bottom w:val="single" w:sz="4" w:space="0" w:color="auto"/>
              <w:right w:val="single" w:sz="4" w:space="0" w:color="auto"/>
            </w:tcBorders>
            <w:shd w:val="clear" w:color="auto" w:fill="F2F2F2" w:themeFill="background1" w:themeFillShade="F2"/>
            <w:noWrap/>
            <w:vAlign w:val="bottom"/>
            <w:hideMark/>
          </w:tcPr>
          <w:p w:rsidR="00D54108" w:rsidRPr="00441183" w:rsidRDefault="00D54108" w:rsidP="00D54108">
            <w:pPr>
              <w:spacing w:after="0" w:line="240" w:lineRule="auto"/>
              <w:jc w:val="right"/>
              <w:rPr>
                <w:rFonts w:eastAsia="Times New Roman" w:cs="Calibri"/>
                <w:bCs/>
                <w:i/>
                <w:color w:val="000000"/>
                <w:sz w:val="18"/>
                <w:szCs w:val="18"/>
                <w:lang w:eastAsia="bs-Latn-BA"/>
              </w:rPr>
            </w:pPr>
            <w:r w:rsidRPr="00441183">
              <w:rPr>
                <w:rFonts w:eastAsia="Times New Roman" w:cs="Calibri"/>
                <w:bCs/>
                <w:i/>
                <w:color w:val="000000"/>
                <w:sz w:val="18"/>
                <w:szCs w:val="18"/>
                <w:lang w:eastAsia="bs-Latn-BA"/>
              </w:rPr>
              <w:t>113</w:t>
            </w:r>
          </w:p>
        </w:tc>
        <w:tc>
          <w:tcPr>
            <w:tcW w:w="564" w:type="dxa"/>
            <w:tcBorders>
              <w:top w:val="nil"/>
              <w:left w:val="nil"/>
              <w:bottom w:val="single" w:sz="4" w:space="0" w:color="auto"/>
              <w:right w:val="single" w:sz="4" w:space="0" w:color="auto"/>
            </w:tcBorders>
            <w:shd w:val="clear" w:color="auto" w:fill="auto"/>
            <w:noWrap/>
            <w:vAlign w:val="bottom"/>
            <w:hideMark/>
          </w:tcPr>
          <w:p w:rsidR="00D54108" w:rsidRPr="00441183" w:rsidRDefault="00D54108" w:rsidP="00D54108">
            <w:pPr>
              <w:spacing w:after="0" w:line="240" w:lineRule="auto"/>
              <w:jc w:val="right"/>
              <w:rPr>
                <w:rFonts w:eastAsia="Times New Roman" w:cs="Calibri"/>
                <w:i/>
                <w:color w:val="000000"/>
                <w:sz w:val="18"/>
                <w:szCs w:val="18"/>
                <w:lang w:eastAsia="bs-Latn-BA"/>
              </w:rPr>
            </w:pPr>
            <w:r w:rsidRPr="00441183">
              <w:rPr>
                <w:rFonts w:eastAsia="Times New Roman" w:cs="Calibri"/>
                <w:i/>
                <w:color w:val="000000"/>
                <w:sz w:val="18"/>
                <w:szCs w:val="18"/>
                <w:lang w:eastAsia="bs-Latn-BA"/>
              </w:rPr>
              <w:t>52</w:t>
            </w:r>
          </w:p>
        </w:tc>
        <w:tc>
          <w:tcPr>
            <w:tcW w:w="564" w:type="dxa"/>
            <w:tcBorders>
              <w:top w:val="nil"/>
              <w:left w:val="nil"/>
              <w:bottom w:val="single" w:sz="4" w:space="0" w:color="auto"/>
              <w:right w:val="single" w:sz="4" w:space="0" w:color="auto"/>
            </w:tcBorders>
            <w:shd w:val="clear" w:color="auto" w:fill="auto"/>
            <w:noWrap/>
            <w:vAlign w:val="bottom"/>
            <w:hideMark/>
          </w:tcPr>
          <w:p w:rsidR="00D54108" w:rsidRPr="00441183" w:rsidRDefault="00D54108" w:rsidP="00D54108">
            <w:pPr>
              <w:spacing w:after="0" w:line="240" w:lineRule="auto"/>
              <w:jc w:val="right"/>
              <w:rPr>
                <w:rFonts w:eastAsia="Times New Roman" w:cs="Calibri"/>
                <w:i/>
                <w:color w:val="000000"/>
                <w:sz w:val="18"/>
                <w:szCs w:val="18"/>
                <w:lang w:eastAsia="bs-Latn-BA"/>
              </w:rPr>
            </w:pPr>
            <w:r w:rsidRPr="00441183">
              <w:rPr>
                <w:rFonts w:eastAsia="Times New Roman" w:cs="Calibri"/>
                <w:i/>
                <w:color w:val="000000"/>
                <w:sz w:val="18"/>
                <w:szCs w:val="18"/>
                <w:lang w:eastAsia="bs-Latn-BA"/>
              </w:rPr>
              <w:t>54</w:t>
            </w:r>
          </w:p>
        </w:tc>
        <w:tc>
          <w:tcPr>
            <w:tcW w:w="591" w:type="dxa"/>
            <w:tcBorders>
              <w:top w:val="nil"/>
              <w:left w:val="nil"/>
              <w:bottom w:val="single" w:sz="4" w:space="0" w:color="auto"/>
              <w:right w:val="single" w:sz="4" w:space="0" w:color="auto"/>
            </w:tcBorders>
            <w:shd w:val="clear" w:color="auto" w:fill="F2F2F2" w:themeFill="background1" w:themeFillShade="F2"/>
            <w:noWrap/>
            <w:vAlign w:val="bottom"/>
            <w:hideMark/>
          </w:tcPr>
          <w:p w:rsidR="00D54108" w:rsidRPr="00441183" w:rsidRDefault="00D54108" w:rsidP="00D54108">
            <w:pPr>
              <w:spacing w:after="0" w:line="240" w:lineRule="auto"/>
              <w:jc w:val="right"/>
              <w:rPr>
                <w:rFonts w:eastAsia="Times New Roman" w:cs="Calibri"/>
                <w:bCs/>
                <w:i/>
                <w:color w:val="000000"/>
                <w:sz w:val="18"/>
                <w:szCs w:val="18"/>
                <w:lang w:eastAsia="bs-Latn-BA"/>
              </w:rPr>
            </w:pPr>
            <w:r w:rsidRPr="00441183">
              <w:rPr>
                <w:rFonts w:eastAsia="Times New Roman" w:cs="Calibri"/>
                <w:bCs/>
                <w:i/>
                <w:color w:val="000000"/>
                <w:sz w:val="18"/>
                <w:szCs w:val="18"/>
                <w:lang w:eastAsia="bs-Latn-BA"/>
              </w:rPr>
              <w:t>106</w:t>
            </w:r>
          </w:p>
        </w:tc>
        <w:tc>
          <w:tcPr>
            <w:tcW w:w="555" w:type="dxa"/>
            <w:tcBorders>
              <w:top w:val="nil"/>
              <w:left w:val="nil"/>
              <w:bottom w:val="single" w:sz="4" w:space="0" w:color="auto"/>
              <w:right w:val="single" w:sz="4" w:space="0" w:color="auto"/>
            </w:tcBorders>
            <w:shd w:val="clear" w:color="auto" w:fill="auto"/>
            <w:noWrap/>
            <w:vAlign w:val="bottom"/>
            <w:hideMark/>
          </w:tcPr>
          <w:p w:rsidR="00D54108" w:rsidRPr="00441183" w:rsidRDefault="00D54108" w:rsidP="00D54108">
            <w:pPr>
              <w:spacing w:after="0" w:line="240" w:lineRule="auto"/>
              <w:jc w:val="right"/>
              <w:rPr>
                <w:rFonts w:eastAsia="Times New Roman" w:cs="Calibri"/>
                <w:i/>
                <w:color w:val="000000"/>
                <w:sz w:val="18"/>
                <w:szCs w:val="18"/>
                <w:lang w:eastAsia="bs-Latn-BA"/>
              </w:rPr>
            </w:pPr>
            <w:r w:rsidRPr="00441183">
              <w:rPr>
                <w:rFonts w:eastAsia="Times New Roman" w:cs="Calibri"/>
                <w:i/>
                <w:color w:val="000000"/>
                <w:sz w:val="18"/>
                <w:szCs w:val="18"/>
                <w:lang w:eastAsia="bs-Latn-BA"/>
              </w:rPr>
              <w:t>42</w:t>
            </w:r>
          </w:p>
        </w:tc>
        <w:tc>
          <w:tcPr>
            <w:tcW w:w="646" w:type="dxa"/>
            <w:tcBorders>
              <w:top w:val="nil"/>
              <w:left w:val="nil"/>
              <w:bottom w:val="single" w:sz="4" w:space="0" w:color="auto"/>
              <w:right w:val="single" w:sz="4" w:space="0" w:color="auto"/>
            </w:tcBorders>
            <w:shd w:val="clear" w:color="auto" w:fill="auto"/>
            <w:noWrap/>
            <w:vAlign w:val="bottom"/>
            <w:hideMark/>
          </w:tcPr>
          <w:p w:rsidR="00D54108" w:rsidRPr="00441183" w:rsidRDefault="00D54108" w:rsidP="00D54108">
            <w:pPr>
              <w:spacing w:after="0" w:line="240" w:lineRule="auto"/>
              <w:jc w:val="right"/>
              <w:rPr>
                <w:rFonts w:eastAsia="Times New Roman" w:cs="Calibri"/>
                <w:i/>
                <w:color w:val="000000"/>
                <w:sz w:val="18"/>
                <w:szCs w:val="18"/>
                <w:lang w:eastAsia="bs-Latn-BA"/>
              </w:rPr>
            </w:pPr>
            <w:r w:rsidRPr="00441183">
              <w:rPr>
                <w:rFonts w:eastAsia="Times New Roman" w:cs="Calibri"/>
                <w:i/>
                <w:color w:val="000000"/>
                <w:sz w:val="18"/>
                <w:szCs w:val="18"/>
                <w:lang w:eastAsia="bs-Latn-BA"/>
              </w:rPr>
              <w:t>42</w:t>
            </w:r>
          </w:p>
        </w:tc>
        <w:tc>
          <w:tcPr>
            <w:tcW w:w="557" w:type="dxa"/>
            <w:tcBorders>
              <w:top w:val="nil"/>
              <w:left w:val="nil"/>
              <w:bottom w:val="single" w:sz="4" w:space="0" w:color="auto"/>
              <w:right w:val="single" w:sz="4" w:space="0" w:color="auto"/>
            </w:tcBorders>
            <w:shd w:val="clear" w:color="auto" w:fill="F2F2F2" w:themeFill="background1" w:themeFillShade="F2"/>
            <w:noWrap/>
            <w:vAlign w:val="bottom"/>
            <w:hideMark/>
          </w:tcPr>
          <w:p w:rsidR="00D54108" w:rsidRPr="00441183" w:rsidRDefault="00D54108" w:rsidP="00D54108">
            <w:pPr>
              <w:spacing w:after="0" w:line="240" w:lineRule="auto"/>
              <w:jc w:val="right"/>
              <w:rPr>
                <w:rFonts w:eastAsia="Times New Roman" w:cs="Calibri"/>
                <w:bCs/>
                <w:i/>
                <w:color w:val="000000"/>
                <w:sz w:val="18"/>
                <w:szCs w:val="18"/>
                <w:lang w:eastAsia="bs-Latn-BA"/>
              </w:rPr>
            </w:pPr>
            <w:r w:rsidRPr="00441183">
              <w:rPr>
                <w:rFonts w:eastAsia="Times New Roman" w:cs="Calibri"/>
                <w:bCs/>
                <w:i/>
                <w:color w:val="000000"/>
                <w:sz w:val="18"/>
                <w:szCs w:val="18"/>
                <w:lang w:eastAsia="bs-Latn-BA"/>
              </w:rPr>
              <w:t>84</w:t>
            </w:r>
          </w:p>
        </w:tc>
        <w:tc>
          <w:tcPr>
            <w:tcW w:w="513" w:type="dxa"/>
            <w:tcBorders>
              <w:top w:val="nil"/>
              <w:left w:val="nil"/>
              <w:bottom w:val="single" w:sz="4" w:space="0" w:color="auto"/>
              <w:right w:val="single" w:sz="4" w:space="0" w:color="auto"/>
            </w:tcBorders>
            <w:shd w:val="clear" w:color="auto" w:fill="auto"/>
            <w:noWrap/>
            <w:vAlign w:val="bottom"/>
            <w:hideMark/>
          </w:tcPr>
          <w:p w:rsidR="00D54108" w:rsidRPr="00441183" w:rsidRDefault="00D54108" w:rsidP="00D54108">
            <w:pPr>
              <w:spacing w:after="0" w:line="240" w:lineRule="auto"/>
              <w:jc w:val="right"/>
              <w:rPr>
                <w:rFonts w:eastAsia="Times New Roman" w:cs="Calibri"/>
                <w:i/>
                <w:color w:val="000000"/>
                <w:sz w:val="18"/>
                <w:szCs w:val="18"/>
                <w:lang w:eastAsia="bs-Latn-BA"/>
              </w:rPr>
            </w:pPr>
            <w:r w:rsidRPr="00441183">
              <w:rPr>
                <w:rFonts w:eastAsia="Times New Roman" w:cs="Calibri"/>
                <w:i/>
                <w:color w:val="000000"/>
                <w:sz w:val="18"/>
                <w:szCs w:val="18"/>
                <w:lang w:eastAsia="bs-Latn-BA"/>
              </w:rPr>
              <w:t>40</w:t>
            </w:r>
          </w:p>
        </w:tc>
        <w:tc>
          <w:tcPr>
            <w:tcW w:w="548" w:type="dxa"/>
            <w:tcBorders>
              <w:top w:val="nil"/>
              <w:left w:val="nil"/>
              <w:bottom w:val="single" w:sz="4" w:space="0" w:color="auto"/>
              <w:right w:val="single" w:sz="4" w:space="0" w:color="auto"/>
            </w:tcBorders>
            <w:shd w:val="clear" w:color="auto" w:fill="auto"/>
            <w:noWrap/>
            <w:vAlign w:val="bottom"/>
            <w:hideMark/>
          </w:tcPr>
          <w:p w:rsidR="00D54108" w:rsidRPr="00441183" w:rsidRDefault="00D54108" w:rsidP="00D54108">
            <w:pPr>
              <w:spacing w:after="0" w:line="240" w:lineRule="auto"/>
              <w:jc w:val="right"/>
              <w:rPr>
                <w:rFonts w:eastAsia="Times New Roman" w:cs="Calibri"/>
                <w:i/>
                <w:color w:val="000000"/>
                <w:sz w:val="18"/>
                <w:szCs w:val="18"/>
                <w:lang w:eastAsia="bs-Latn-BA"/>
              </w:rPr>
            </w:pPr>
            <w:r w:rsidRPr="00441183">
              <w:rPr>
                <w:rFonts w:eastAsia="Times New Roman" w:cs="Calibri"/>
                <w:i/>
                <w:color w:val="000000"/>
                <w:sz w:val="18"/>
                <w:szCs w:val="18"/>
                <w:lang w:eastAsia="bs-Latn-BA"/>
              </w:rPr>
              <w:t>40</w:t>
            </w:r>
          </w:p>
        </w:tc>
        <w:tc>
          <w:tcPr>
            <w:tcW w:w="640" w:type="dxa"/>
            <w:tcBorders>
              <w:top w:val="nil"/>
              <w:left w:val="nil"/>
              <w:bottom w:val="single" w:sz="4" w:space="0" w:color="auto"/>
              <w:right w:val="single" w:sz="4" w:space="0" w:color="auto"/>
            </w:tcBorders>
            <w:shd w:val="clear" w:color="auto" w:fill="F2F2F2" w:themeFill="background1" w:themeFillShade="F2"/>
            <w:noWrap/>
            <w:vAlign w:val="bottom"/>
            <w:hideMark/>
          </w:tcPr>
          <w:p w:rsidR="00D54108" w:rsidRPr="00441183" w:rsidRDefault="00D54108" w:rsidP="00D54108">
            <w:pPr>
              <w:spacing w:after="0" w:line="240" w:lineRule="auto"/>
              <w:jc w:val="right"/>
              <w:rPr>
                <w:rFonts w:eastAsia="Times New Roman" w:cs="Calibri"/>
                <w:bCs/>
                <w:i/>
                <w:color w:val="000000"/>
                <w:sz w:val="18"/>
                <w:szCs w:val="18"/>
                <w:lang w:eastAsia="bs-Latn-BA"/>
              </w:rPr>
            </w:pPr>
            <w:r w:rsidRPr="00441183">
              <w:rPr>
                <w:rFonts w:eastAsia="Times New Roman" w:cs="Calibri"/>
                <w:bCs/>
                <w:i/>
                <w:color w:val="000000"/>
                <w:sz w:val="18"/>
                <w:szCs w:val="18"/>
                <w:lang w:eastAsia="bs-Latn-BA"/>
              </w:rPr>
              <w:t>80</w:t>
            </w:r>
          </w:p>
        </w:tc>
        <w:tc>
          <w:tcPr>
            <w:tcW w:w="511" w:type="dxa"/>
            <w:tcBorders>
              <w:top w:val="nil"/>
              <w:left w:val="nil"/>
              <w:bottom w:val="single" w:sz="4" w:space="0" w:color="auto"/>
              <w:right w:val="single" w:sz="4" w:space="0" w:color="auto"/>
            </w:tcBorders>
            <w:shd w:val="clear" w:color="auto" w:fill="auto"/>
            <w:noWrap/>
            <w:vAlign w:val="bottom"/>
            <w:hideMark/>
          </w:tcPr>
          <w:p w:rsidR="00D54108" w:rsidRPr="00441183" w:rsidRDefault="00D54108" w:rsidP="00D54108">
            <w:pPr>
              <w:spacing w:after="0" w:line="240" w:lineRule="auto"/>
              <w:jc w:val="right"/>
              <w:rPr>
                <w:rFonts w:eastAsia="Times New Roman" w:cs="Calibri"/>
                <w:i/>
                <w:color w:val="000000"/>
                <w:sz w:val="18"/>
                <w:szCs w:val="18"/>
                <w:lang w:eastAsia="bs-Latn-BA"/>
              </w:rPr>
            </w:pPr>
            <w:r w:rsidRPr="00441183">
              <w:rPr>
                <w:rFonts w:eastAsia="Times New Roman" w:cs="Calibri"/>
                <w:i/>
                <w:color w:val="000000"/>
                <w:sz w:val="18"/>
                <w:szCs w:val="18"/>
                <w:lang w:eastAsia="bs-Latn-BA"/>
              </w:rPr>
              <w:t>36</w:t>
            </w:r>
          </w:p>
        </w:tc>
        <w:tc>
          <w:tcPr>
            <w:tcW w:w="511" w:type="dxa"/>
            <w:tcBorders>
              <w:top w:val="nil"/>
              <w:left w:val="nil"/>
              <w:bottom w:val="single" w:sz="4" w:space="0" w:color="auto"/>
              <w:right w:val="single" w:sz="4" w:space="0" w:color="auto"/>
            </w:tcBorders>
            <w:shd w:val="clear" w:color="auto" w:fill="auto"/>
            <w:noWrap/>
            <w:vAlign w:val="bottom"/>
            <w:hideMark/>
          </w:tcPr>
          <w:p w:rsidR="00D54108" w:rsidRPr="00441183" w:rsidRDefault="00D54108" w:rsidP="00D54108">
            <w:pPr>
              <w:spacing w:after="0" w:line="240" w:lineRule="auto"/>
              <w:jc w:val="right"/>
              <w:rPr>
                <w:rFonts w:eastAsia="Times New Roman" w:cs="Calibri"/>
                <w:i/>
                <w:color w:val="000000"/>
                <w:sz w:val="18"/>
                <w:szCs w:val="18"/>
                <w:lang w:eastAsia="bs-Latn-BA"/>
              </w:rPr>
            </w:pPr>
            <w:r w:rsidRPr="00441183">
              <w:rPr>
                <w:rFonts w:eastAsia="Times New Roman" w:cs="Calibri"/>
                <w:i/>
                <w:color w:val="000000"/>
                <w:sz w:val="18"/>
                <w:szCs w:val="18"/>
                <w:lang w:eastAsia="bs-Latn-BA"/>
              </w:rPr>
              <w:t>42</w:t>
            </w:r>
          </w:p>
        </w:tc>
        <w:tc>
          <w:tcPr>
            <w:tcW w:w="511" w:type="dxa"/>
            <w:tcBorders>
              <w:top w:val="nil"/>
              <w:left w:val="nil"/>
              <w:bottom w:val="single" w:sz="4" w:space="0" w:color="auto"/>
              <w:right w:val="single" w:sz="4" w:space="0" w:color="auto"/>
            </w:tcBorders>
            <w:shd w:val="clear" w:color="auto" w:fill="F2F2F2" w:themeFill="background1" w:themeFillShade="F2"/>
            <w:noWrap/>
            <w:vAlign w:val="bottom"/>
            <w:hideMark/>
          </w:tcPr>
          <w:p w:rsidR="00D54108" w:rsidRPr="00441183" w:rsidRDefault="00D54108" w:rsidP="00D54108">
            <w:pPr>
              <w:spacing w:after="0" w:line="240" w:lineRule="auto"/>
              <w:jc w:val="right"/>
              <w:rPr>
                <w:rFonts w:eastAsia="Times New Roman" w:cs="Calibri"/>
                <w:bCs/>
                <w:i/>
                <w:color w:val="000000"/>
                <w:sz w:val="18"/>
                <w:szCs w:val="18"/>
                <w:lang w:eastAsia="bs-Latn-BA"/>
              </w:rPr>
            </w:pPr>
            <w:r w:rsidRPr="00441183">
              <w:rPr>
                <w:rFonts w:eastAsia="Times New Roman" w:cs="Calibri"/>
                <w:bCs/>
                <w:i/>
                <w:color w:val="000000"/>
                <w:sz w:val="18"/>
                <w:szCs w:val="18"/>
                <w:lang w:eastAsia="bs-Latn-BA"/>
              </w:rPr>
              <w:t>78</w:t>
            </w:r>
          </w:p>
        </w:tc>
      </w:tr>
      <w:tr w:rsidR="00D54108" w:rsidRPr="00D54108" w:rsidTr="00441183">
        <w:trPr>
          <w:gridAfter w:val="1"/>
          <w:wAfter w:w="6" w:type="dxa"/>
          <w:trHeight w:val="309"/>
        </w:trPr>
        <w:tc>
          <w:tcPr>
            <w:tcW w:w="1124" w:type="dxa"/>
            <w:tcBorders>
              <w:top w:val="nil"/>
              <w:left w:val="single" w:sz="4" w:space="0" w:color="auto"/>
              <w:bottom w:val="single" w:sz="4" w:space="0" w:color="auto"/>
              <w:right w:val="single" w:sz="4" w:space="0" w:color="auto"/>
            </w:tcBorders>
            <w:shd w:val="clear" w:color="auto" w:fill="auto"/>
            <w:vAlign w:val="bottom"/>
            <w:hideMark/>
          </w:tcPr>
          <w:p w:rsidR="00D54108" w:rsidRPr="00441183" w:rsidRDefault="00D54108" w:rsidP="00441183">
            <w:pPr>
              <w:spacing w:after="0" w:line="240" w:lineRule="auto"/>
              <w:jc w:val="right"/>
              <w:rPr>
                <w:rFonts w:eastAsia="Times New Roman" w:cs="Calibri"/>
                <w:i/>
                <w:color w:val="000000"/>
                <w:sz w:val="16"/>
                <w:szCs w:val="16"/>
                <w:lang w:eastAsia="bs-Latn-BA"/>
              </w:rPr>
            </w:pPr>
            <w:r w:rsidRPr="00441183">
              <w:rPr>
                <w:rFonts w:eastAsia="Times New Roman" w:cs="Calibri"/>
                <w:i/>
                <w:color w:val="000000"/>
                <w:sz w:val="16"/>
                <w:szCs w:val="16"/>
                <w:lang w:eastAsia="bs-Latn-BA"/>
              </w:rPr>
              <w:t>gradske škole</w:t>
            </w:r>
          </w:p>
        </w:tc>
        <w:tc>
          <w:tcPr>
            <w:tcW w:w="564" w:type="dxa"/>
            <w:tcBorders>
              <w:top w:val="nil"/>
              <w:left w:val="nil"/>
              <w:bottom w:val="single" w:sz="4" w:space="0" w:color="auto"/>
              <w:right w:val="single" w:sz="4" w:space="0" w:color="auto"/>
            </w:tcBorders>
            <w:shd w:val="clear" w:color="auto" w:fill="auto"/>
            <w:noWrap/>
            <w:vAlign w:val="bottom"/>
            <w:hideMark/>
          </w:tcPr>
          <w:p w:rsidR="00D54108" w:rsidRPr="00441183" w:rsidRDefault="00D54108" w:rsidP="00D54108">
            <w:pPr>
              <w:spacing w:after="0" w:line="240" w:lineRule="auto"/>
              <w:jc w:val="right"/>
              <w:rPr>
                <w:rFonts w:eastAsia="Times New Roman" w:cs="Calibri"/>
                <w:i/>
                <w:color w:val="000000"/>
                <w:sz w:val="18"/>
                <w:szCs w:val="18"/>
                <w:lang w:eastAsia="bs-Latn-BA"/>
              </w:rPr>
            </w:pPr>
            <w:r w:rsidRPr="00441183">
              <w:rPr>
                <w:rFonts w:eastAsia="Times New Roman" w:cs="Calibri"/>
                <w:i/>
                <w:color w:val="000000"/>
                <w:sz w:val="18"/>
                <w:szCs w:val="18"/>
                <w:lang w:eastAsia="bs-Latn-BA"/>
              </w:rPr>
              <w:t>200</w:t>
            </w:r>
          </w:p>
        </w:tc>
        <w:tc>
          <w:tcPr>
            <w:tcW w:w="567" w:type="dxa"/>
            <w:tcBorders>
              <w:top w:val="nil"/>
              <w:left w:val="nil"/>
              <w:bottom w:val="single" w:sz="4" w:space="0" w:color="auto"/>
              <w:right w:val="single" w:sz="4" w:space="0" w:color="auto"/>
            </w:tcBorders>
            <w:shd w:val="clear" w:color="auto" w:fill="auto"/>
            <w:noWrap/>
            <w:vAlign w:val="bottom"/>
            <w:hideMark/>
          </w:tcPr>
          <w:p w:rsidR="00D54108" w:rsidRPr="00441183" w:rsidRDefault="00D54108" w:rsidP="00D54108">
            <w:pPr>
              <w:spacing w:after="0" w:line="240" w:lineRule="auto"/>
              <w:jc w:val="right"/>
              <w:rPr>
                <w:rFonts w:eastAsia="Times New Roman" w:cs="Calibri"/>
                <w:i/>
                <w:color w:val="000000"/>
                <w:sz w:val="18"/>
                <w:szCs w:val="18"/>
                <w:lang w:eastAsia="bs-Latn-BA"/>
              </w:rPr>
            </w:pPr>
            <w:r w:rsidRPr="00441183">
              <w:rPr>
                <w:rFonts w:eastAsia="Times New Roman" w:cs="Calibri"/>
                <w:i/>
                <w:color w:val="000000"/>
                <w:sz w:val="18"/>
                <w:szCs w:val="18"/>
                <w:lang w:eastAsia="bs-Latn-BA"/>
              </w:rPr>
              <w:t>210</w:t>
            </w:r>
          </w:p>
        </w:tc>
        <w:tc>
          <w:tcPr>
            <w:tcW w:w="565" w:type="dxa"/>
            <w:tcBorders>
              <w:top w:val="nil"/>
              <w:left w:val="nil"/>
              <w:bottom w:val="single" w:sz="4" w:space="0" w:color="auto"/>
              <w:right w:val="single" w:sz="4" w:space="0" w:color="auto"/>
            </w:tcBorders>
            <w:shd w:val="clear" w:color="auto" w:fill="F2F2F2" w:themeFill="background1" w:themeFillShade="F2"/>
            <w:noWrap/>
            <w:vAlign w:val="bottom"/>
            <w:hideMark/>
          </w:tcPr>
          <w:p w:rsidR="00D54108" w:rsidRPr="00441183" w:rsidRDefault="00D54108" w:rsidP="00D54108">
            <w:pPr>
              <w:spacing w:after="0" w:line="240" w:lineRule="auto"/>
              <w:jc w:val="right"/>
              <w:rPr>
                <w:rFonts w:eastAsia="Times New Roman" w:cs="Calibri"/>
                <w:bCs/>
                <w:i/>
                <w:color w:val="000000"/>
                <w:sz w:val="18"/>
                <w:szCs w:val="18"/>
                <w:lang w:eastAsia="bs-Latn-BA"/>
              </w:rPr>
            </w:pPr>
            <w:r w:rsidRPr="00441183">
              <w:rPr>
                <w:rFonts w:eastAsia="Times New Roman" w:cs="Calibri"/>
                <w:bCs/>
                <w:i/>
                <w:color w:val="000000"/>
                <w:sz w:val="18"/>
                <w:szCs w:val="18"/>
                <w:lang w:eastAsia="bs-Latn-BA"/>
              </w:rPr>
              <w:t>410</w:t>
            </w:r>
          </w:p>
        </w:tc>
        <w:tc>
          <w:tcPr>
            <w:tcW w:w="564" w:type="dxa"/>
            <w:tcBorders>
              <w:top w:val="nil"/>
              <w:left w:val="nil"/>
              <w:bottom w:val="single" w:sz="4" w:space="0" w:color="auto"/>
              <w:right w:val="single" w:sz="4" w:space="0" w:color="auto"/>
            </w:tcBorders>
            <w:shd w:val="clear" w:color="auto" w:fill="auto"/>
            <w:noWrap/>
            <w:vAlign w:val="bottom"/>
            <w:hideMark/>
          </w:tcPr>
          <w:p w:rsidR="00D54108" w:rsidRPr="00441183" w:rsidRDefault="00D54108" w:rsidP="00D54108">
            <w:pPr>
              <w:spacing w:after="0" w:line="240" w:lineRule="auto"/>
              <w:jc w:val="right"/>
              <w:rPr>
                <w:rFonts w:eastAsia="Times New Roman" w:cs="Calibri"/>
                <w:i/>
                <w:color w:val="000000"/>
                <w:sz w:val="18"/>
                <w:szCs w:val="18"/>
                <w:lang w:eastAsia="bs-Latn-BA"/>
              </w:rPr>
            </w:pPr>
            <w:r w:rsidRPr="00441183">
              <w:rPr>
                <w:rFonts w:eastAsia="Times New Roman" w:cs="Calibri"/>
                <w:i/>
                <w:color w:val="000000"/>
                <w:sz w:val="18"/>
                <w:szCs w:val="18"/>
                <w:lang w:eastAsia="bs-Latn-BA"/>
              </w:rPr>
              <w:t>196</w:t>
            </w:r>
          </w:p>
        </w:tc>
        <w:tc>
          <w:tcPr>
            <w:tcW w:w="564" w:type="dxa"/>
            <w:tcBorders>
              <w:top w:val="nil"/>
              <w:left w:val="nil"/>
              <w:bottom w:val="single" w:sz="4" w:space="0" w:color="auto"/>
              <w:right w:val="single" w:sz="4" w:space="0" w:color="auto"/>
            </w:tcBorders>
            <w:shd w:val="clear" w:color="auto" w:fill="auto"/>
            <w:noWrap/>
            <w:vAlign w:val="bottom"/>
            <w:hideMark/>
          </w:tcPr>
          <w:p w:rsidR="00D54108" w:rsidRPr="00441183" w:rsidRDefault="00D54108" w:rsidP="00D54108">
            <w:pPr>
              <w:spacing w:after="0" w:line="240" w:lineRule="auto"/>
              <w:jc w:val="right"/>
              <w:rPr>
                <w:rFonts w:eastAsia="Times New Roman" w:cs="Calibri"/>
                <w:i/>
                <w:color w:val="000000"/>
                <w:sz w:val="18"/>
                <w:szCs w:val="18"/>
                <w:lang w:eastAsia="bs-Latn-BA"/>
              </w:rPr>
            </w:pPr>
            <w:r w:rsidRPr="00441183">
              <w:rPr>
                <w:rFonts w:eastAsia="Times New Roman" w:cs="Calibri"/>
                <w:i/>
                <w:color w:val="000000"/>
                <w:sz w:val="18"/>
                <w:szCs w:val="18"/>
                <w:lang w:eastAsia="bs-Latn-BA"/>
              </w:rPr>
              <w:t>198</w:t>
            </w:r>
          </w:p>
        </w:tc>
        <w:tc>
          <w:tcPr>
            <w:tcW w:w="591" w:type="dxa"/>
            <w:tcBorders>
              <w:top w:val="nil"/>
              <w:left w:val="nil"/>
              <w:bottom w:val="single" w:sz="4" w:space="0" w:color="auto"/>
              <w:right w:val="single" w:sz="4" w:space="0" w:color="auto"/>
            </w:tcBorders>
            <w:shd w:val="clear" w:color="auto" w:fill="F2F2F2" w:themeFill="background1" w:themeFillShade="F2"/>
            <w:noWrap/>
            <w:vAlign w:val="bottom"/>
            <w:hideMark/>
          </w:tcPr>
          <w:p w:rsidR="00D54108" w:rsidRPr="00441183" w:rsidRDefault="00D54108" w:rsidP="00D54108">
            <w:pPr>
              <w:spacing w:after="0" w:line="240" w:lineRule="auto"/>
              <w:jc w:val="right"/>
              <w:rPr>
                <w:rFonts w:eastAsia="Times New Roman" w:cs="Calibri"/>
                <w:bCs/>
                <w:i/>
                <w:color w:val="000000"/>
                <w:sz w:val="18"/>
                <w:szCs w:val="18"/>
                <w:lang w:eastAsia="bs-Latn-BA"/>
              </w:rPr>
            </w:pPr>
            <w:r w:rsidRPr="00441183">
              <w:rPr>
                <w:rFonts w:eastAsia="Times New Roman" w:cs="Calibri"/>
                <w:bCs/>
                <w:i/>
                <w:color w:val="000000"/>
                <w:sz w:val="18"/>
                <w:szCs w:val="18"/>
                <w:lang w:eastAsia="bs-Latn-BA"/>
              </w:rPr>
              <w:t>394</w:t>
            </w:r>
          </w:p>
        </w:tc>
        <w:tc>
          <w:tcPr>
            <w:tcW w:w="555" w:type="dxa"/>
            <w:tcBorders>
              <w:top w:val="nil"/>
              <w:left w:val="nil"/>
              <w:bottom w:val="single" w:sz="4" w:space="0" w:color="auto"/>
              <w:right w:val="single" w:sz="4" w:space="0" w:color="auto"/>
            </w:tcBorders>
            <w:shd w:val="clear" w:color="auto" w:fill="auto"/>
            <w:noWrap/>
            <w:vAlign w:val="bottom"/>
            <w:hideMark/>
          </w:tcPr>
          <w:p w:rsidR="00D54108" w:rsidRPr="00441183" w:rsidRDefault="00D54108" w:rsidP="00D54108">
            <w:pPr>
              <w:spacing w:after="0" w:line="240" w:lineRule="auto"/>
              <w:jc w:val="right"/>
              <w:rPr>
                <w:rFonts w:eastAsia="Times New Roman" w:cs="Calibri"/>
                <w:i/>
                <w:color w:val="000000"/>
                <w:sz w:val="18"/>
                <w:szCs w:val="18"/>
                <w:lang w:eastAsia="bs-Latn-BA"/>
              </w:rPr>
            </w:pPr>
            <w:r w:rsidRPr="00441183">
              <w:rPr>
                <w:rFonts w:eastAsia="Times New Roman" w:cs="Calibri"/>
                <w:i/>
                <w:color w:val="000000"/>
                <w:sz w:val="18"/>
                <w:szCs w:val="18"/>
                <w:lang w:eastAsia="bs-Latn-BA"/>
              </w:rPr>
              <w:t>185</w:t>
            </w:r>
          </w:p>
        </w:tc>
        <w:tc>
          <w:tcPr>
            <w:tcW w:w="646" w:type="dxa"/>
            <w:tcBorders>
              <w:top w:val="nil"/>
              <w:left w:val="nil"/>
              <w:bottom w:val="single" w:sz="4" w:space="0" w:color="auto"/>
              <w:right w:val="single" w:sz="4" w:space="0" w:color="auto"/>
            </w:tcBorders>
            <w:shd w:val="clear" w:color="auto" w:fill="auto"/>
            <w:noWrap/>
            <w:vAlign w:val="bottom"/>
            <w:hideMark/>
          </w:tcPr>
          <w:p w:rsidR="00D54108" w:rsidRPr="00441183" w:rsidRDefault="00D54108" w:rsidP="00D54108">
            <w:pPr>
              <w:spacing w:after="0" w:line="240" w:lineRule="auto"/>
              <w:jc w:val="right"/>
              <w:rPr>
                <w:rFonts w:eastAsia="Times New Roman" w:cs="Calibri"/>
                <w:i/>
                <w:color w:val="000000"/>
                <w:sz w:val="18"/>
                <w:szCs w:val="18"/>
                <w:lang w:eastAsia="bs-Latn-BA"/>
              </w:rPr>
            </w:pPr>
            <w:r w:rsidRPr="00441183">
              <w:rPr>
                <w:rFonts w:eastAsia="Times New Roman" w:cs="Calibri"/>
                <w:i/>
                <w:color w:val="000000"/>
                <w:sz w:val="18"/>
                <w:szCs w:val="18"/>
                <w:lang w:eastAsia="bs-Latn-BA"/>
              </w:rPr>
              <w:t>192</w:t>
            </w:r>
          </w:p>
        </w:tc>
        <w:tc>
          <w:tcPr>
            <w:tcW w:w="557" w:type="dxa"/>
            <w:tcBorders>
              <w:top w:val="nil"/>
              <w:left w:val="nil"/>
              <w:bottom w:val="single" w:sz="4" w:space="0" w:color="auto"/>
              <w:right w:val="single" w:sz="4" w:space="0" w:color="auto"/>
            </w:tcBorders>
            <w:shd w:val="clear" w:color="auto" w:fill="F2F2F2" w:themeFill="background1" w:themeFillShade="F2"/>
            <w:noWrap/>
            <w:vAlign w:val="bottom"/>
            <w:hideMark/>
          </w:tcPr>
          <w:p w:rsidR="00D54108" w:rsidRPr="00441183" w:rsidRDefault="00D54108" w:rsidP="00D54108">
            <w:pPr>
              <w:spacing w:after="0" w:line="240" w:lineRule="auto"/>
              <w:jc w:val="right"/>
              <w:rPr>
                <w:rFonts w:eastAsia="Times New Roman" w:cs="Calibri"/>
                <w:bCs/>
                <w:i/>
                <w:color w:val="000000"/>
                <w:sz w:val="18"/>
                <w:szCs w:val="18"/>
                <w:lang w:eastAsia="bs-Latn-BA"/>
              </w:rPr>
            </w:pPr>
            <w:r w:rsidRPr="00441183">
              <w:rPr>
                <w:rFonts w:eastAsia="Times New Roman" w:cs="Calibri"/>
                <w:bCs/>
                <w:i/>
                <w:color w:val="000000"/>
                <w:sz w:val="18"/>
                <w:szCs w:val="18"/>
                <w:lang w:eastAsia="bs-Latn-BA"/>
              </w:rPr>
              <w:t>377</w:t>
            </w:r>
          </w:p>
        </w:tc>
        <w:tc>
          <w:tcPr>
            <w:tcW w:w="513" w:type="dxa"/>
            <w:tcBorders>
              <w:top w:val="nil"/>
              <w:left w:val="nil"/>
              <w:bottom w:val="single" w:sz="4" w:space="0" w:color="auto"/>
              <w:right w:val="single" w:sz="4" w:space="0" w:color="auto"/>
            </w:tcBorders>
            <w:shd w:val="clear" w:color="auto" w:fill="auto"/>
            <w:noWrap/>
            <w:vAlign w:val="bottom"/>
            <w:hideMark/>
          </w:tcPr>
          <w:p w:rsidR="00D54108" w:rsidRPr="00441183" w:rsidRDefault="00D54108" w:rsidP="00D54108">
            <w:pPr>
              <w:spacing w:after="0" w:line="240" w:lineRule="auto"/>
              <w:jc w:val="right"/>
              <w:rPr>
                <w:rFonts w:eastAsia="Times New Roman" w:cs="Calibri"/>
                <w:i/>
                <w:color w:val="000000"/>
                <w:sz w:val="18"/>
                <w:szCs w:val="18"/>
                <w:lang w:eastAsia="bs-Latn-BA"/>
              </w:rPr>
            </w:pPr>
            <w:r w:rsidRPr="00441183">
              <w:rPr>
                <w:rFonts w:eastAsia="Times New Roman" w:cs="Calibri"/>
                <w:i/>
                <w:color w:val="000000"/>
                <w:sz w:val="18"/>
                <w:szCs w:val="18"/>
                <w:lang w:eastAsia="bs-Latn-BA"/>
              </w:rPr>
              <w:t>183</w:t>
            </w:r>
          </w:p>
        </w:tc>
        <w:tc>
          <w:tcPr>
            <w:tcW w:w="548" w:type="dxa"/>
            <w:tcBorders>
              <w:top w:val="nil"/>
              <w:left w:val="nil"/>
              <w:bottom w:val="single" w:sz="4" w:space="0" w:color="auto"/>
              <w:right w:val="single" w:sz="4" w:space="0" w:color="auto"/>
            </w:tcBorders>
            <w:shd w:val="clear" w:color="auto" w:fill="auto"/>
            <w:noWrap/>
            <w:vAlign w:val="bottom"/>
            <w:hideMark/>
          </w:tcPr>
          <w:p w:rsidR="00D54108" w:rsidRPr="00441183" w:rsidRDefault="00D54108" w:rsidP="00D54108">
            <w:pPr>
              <w:spacing w:after="0" w:line="240" w:lineRule="auto"/>
              <w:jc w:val="right"/>
              <w:rPr>
                <w:rFonts w:eastAsia="Times New Roman" w:cs="Calibri"/>
                <w:i/>
                <w:color w:val="000000"/>
                <w:sz w:val="18"/>
                <w:szCs w:val="18"/>
                <w:lang w:eastAsia="bs-Latn-BA"/>
              </w:rPr>
            </w:pPr>
            <w:r w:rsidRPr="00441183">
              <w:rPr>
                <w:rFonts w:eastAsia="Times New Roman" w:cs="Calibri"/>
                <w:i/>
                <w:color w:val="000000"/>
                <w:sz w:val="18"/>
                <w:szCs w:val="18"/>
                <w:lang w:eastAsia="bs-Latn-BA"/>
              </w:rPr>
              <w:t>186</w:t>
            </w:r>
          </w:p>
        </w:tc>
        <w:tc>
          <w:tcPr>
            <w:tcW w:w="640" w:type="dxa"/>
            <w:tcBorders>
              <w:top w:val="nil"/>
              <w:left w:val="nil"/>
              <w:bottom w:val="single" w:sz="4" w:space="0" w:color="auto"/>
              <w:right w:val="single" w:sz="4" w:space="0" w:color="auto"/>
            </w:tcBorders>
            <w:shd w:val="clear" w:color="auto" w:fill="F2F2F2" w:themeFill="background1" w:themeFillShade="F2"/>
            <w:noWrap/>
            <w:vAlign w:val="bottom"/>
            <w:hideMark/>
          </w:tcPr>
          <w:p w:rsidR="00D54108" w:rsidRPr="00441183" w:rsidRDefault="00D54108" w:rsidP="00D54108">
            <w:pPr>
              <w:spacing w:after="0" w:line="240" w:lineRule="auto"/>
              <w:jc w:val="right"/>
              <w:rPr>
                <w:rFonts w:eastAsia="Times New Roman" w:cs="Calibri"/>
                <w:bCs/>
                <w:i/>
                <w:color w:val="000000"/>
                <w:sz w:val="18"/>
                <w:szCs w:val="18"/>
                <w:lang w:eastAsia="bs-Latn-BA"/>
              </w:rPr>
            </w:pPr>
            <w:r w:rsidRPr="00441183">
              <w:rPr>
                <w:rFonts w:eastAsia="Times New Roman" w:cs="Calibri"/>
                <w:bCs/>
                <w:i/>
                <w:color w:val="000000"/>
                <w:sz w:val="18"/>
                <w:szCs w:val="18"/>
                <w:lang w:eastAsia="bs-Latn-BA"/>
              </w:rPr>
              <w:t>369</w:t>
            </w:r>
          </w:p>
        </w:tc>
        <w:tc>
          <w:tcPr>
            <w:tcW w:w="511" w:type="dxa"/>
            <w:tcBorders>
              <w:top w:val="nil"/>
              <w:left w:val="nil"/>
              <w:bottom w:val="single" w:sz="4" w:space="0" w:color="auto"/>
              <w:right w:val="single" w:sz="4" w:space="0" w:color="auto"/>
            </w:tcBorders>
            <w:shd w:val="clear" w:color="auto" w:fill="auto"/>
            <w:noWrap/>
            <w:vAlign w:val="bottom"/>
            <w:hideMark/>
          </w:tcPr>
          <w:p w:rsidR="00D54108" w:rsidRPr="00441183" w:rsidRDefault="00D54108" w:rsidP="00D54108">
            <w:pPr>
              <w:spacing w:after="0" w:line="240" w:lineRule="auto"/>
              <w:jc w:val="right"/>
              <w:rPr>
                <w:rFonts w:eastAsia="Times New Roman" w:cs="Calibri"/>
                <w:i/>
                <w:color w:val="000000"/>
                <w:sz w:val="18"/>
                <w:szCs w:val="18"/>
                <w:lang w:eastAsia="bs-Latn-BA"/>
              </w:rPr>
            </w:pPr>
            <w:r w:rsidRPr="00441183">
              <w:rPr>
                <w:rFonts w:eastAsia="Times New Roman" w:cs="Calibri"/>
                <w:i/>
                <w:color w:val="000000"/>
                <w:sz w:val="18"/>
                <w:szCs w:val="18"/>
                <w:lang w:eastAsia="bs-Latn-BA"/>
              </w:rPr>
              <w:t>182</w:t>
            </w:r>
          </w:p>
        </w:tc>
        <w:tc>
          <w:tcPr>
            <w:tcW w:w="511" w:type="dxa"/>
            <w:tcBorders>
              <w:top w:val="nil"/>
              <w:left w:val="nil"/>
              <w:bottom w:val="single" w:sz="4" w:space="0" w:color="auto"/>
              <w:right w:val="single" w:sz="4" w:space="0" w:color="auto"/>
            </w:tcBorders>
            <w:shd w:val="clear" w:color="auto" w:fill="auto"/>
            <w:noWrap/>
            <w:vAlign w:val="bottom"/>
            <w:hideMark/>
          </w:tcPr>
          <w:p w:rsidR="00D54108" w:rsidRPr="00441183" w:rsidRDefault="00D54108" w:rsidP="00D54108">
            <w:pPr>
              <w:spacing w:after="0" w:line="240" w:lineRule="auto"/>
              <w:jc w:val="right"/>
              <w:rPr>
                <w:rFonts w:eastAsia="Times New Roman" w:cs="Calibri"/>
                <w:i/>
                <w:color w:val="000000"/>
                <w:sz w:val="18"/>
                <w:szCs w:val="18"/>
                <w:lang w:eastAsia="bs-Latn-BA"/>
              </w:rPr>
            </w:pPr>
            <w:r w:rsidRPr="00441183">
              <w:rPr>
                <w:rFonts w:eastAsia="Times New Roman" w:cs="Calibri"/>
                <w:i/>
                <w:color w:val="000000"/>
                <w:sz w:val="18"/>
                <w:szCs w:val="18"/>
                <w:lang w:eastAsia="bs-Latn-BA"/>
              </w:rPr>
              <w:t>176</w:t>
            </w:r>
          </w:p>
        </w:tc>
        <w:tc>
          <w:tcPr>
            <w:tcW w:w="511" w:type="dxa"/>
            <w:tcBorders>
              <w:top w:val="nil"/>
              <w:left w:val="nil"/>
              <w:bottom w:val="single" w:sz="4" w:space="0" w:color="auto"/>
              <w:right w:val="single" w:sz="4" w:space="0" w:color="auto"/>
            </w:tcBorders>
            <w:shd w:val="clear" w:color="auto" w:fill="F2F2F2" w:themeFill="background1" w:themeFillShade="F2"/>
            <w:noWrap/>
            <w:vAlign w:val="bottom"/>
            <w:hideMark/>
          </w:tcPr>
          <w:p w:rsidR="00D54108" w:rsidRPr="00441183" w:rsidRDefault="00D54108" w:rsidP="00D54108">
            <w:pPr>
              <w:spacing w:after="0" w:line="240" w:lineRule="auto"/>
              <w:jc w:val="right"/>
              <w:rPr>
                <w:rFonts w:eastAsia="Times New Roman" w:cs="Calibri"/>
                <w:bCs/>
                <w:i/>
                <w:color w:val="000000"/>
                <w:sz w:val="18"/>
                <w:szCs w:val="18"/>
                <w:lang w:eastAsia="bs-Latn-BA"/>
              </w:rPr>
            </w:pPr>
            <w:r w:rsidRPr="00441183">
              <w:rPr>
                <w:rFonts w:eastAsia="Times New Roman" w:cs="Calibri"/>
                <w:bCs/>
                <w:i/>
                <w:color w:val="000000"/>
                <w:sz w:val="18"/>
                <w:szCs w:val="18"/>
                <w:lang w:eastAsia="bs-Latn-BA"/>
              </w:rPr>
              <w:t>358</w:t>
            </w:r>
          </w:p>
        </w:tc>
      </w:tr>
      <w:tr w:rsidR="00441183" w:rsidRPr="00D54108" w:rsidTr="00441183">
        <w:trPr>
          <w:gridAfter w:val="1"/>
          <w:wAfter w:w="6" w:type="dxa"/>
          <w:trHeight w:val="309"/>
        </w:trPr>
        <w:tc>
          <w:tcPr>
            <w:tcW w:w="1124" w:type="dxa"/>
            <w:tcBorders>
              <w:top w:val="nil"/>
              <w:left w:val="single" w:sz="4" w:space="0" w:color="auto"/>
              <w:bottom w:val="single" w:sz="4" w:space="0" w:color="auto"/>
              <w:right w:val="single" w:sz="4" w:space="0" w:color="auto"/>
            </w:tcBorders>
            <w:shd w:val="clear" w:color="auto" w:fill="auto"/>
            <w:vAlign w:val="bottom"/>
            <w:hideMark/>
          </w:tcPr>
          <w:p w:rsidR="00D54108" w:rsidRPr="00441183" w:rsidRDefault="00D54108" w:rsidP="00D54108">
            <w:pPr>
              <w:spacing w:after="0" w:line="240" w:lineRule="auto"/>
              <w:rPr>
                <w:rFonts w:eastAsia="Times New Roman" w:cs="Calibri"/>
                <w:b/>
                <w:color w:val="000000"/>
                <w:sz w:val="16"/>
                <w:szCs w:val="16"/>
                <w:lang w:eastAsia="bs-Latn-BA"/>
              </w:rPr>
            </w:pPr>
            <w:r w:rsidRPr="00441183">
              <w:rPr>
                <w:rFonts w:eastAsia="Times New Roman" w:cs="Calibri"/>
                <w:b/>
                <w:color w:val="000000"/>
                <w:sz w:val="16"/>
                <w:szCs w:val="16"/>
                <w:lang w:eastAsia="bs-Latn-BA"/>
              </w:rPr>
              <w:t>Specijalna odjeljenja</w:t>
            </w:r>
          </w:p>
        </w:tc>
        <w:tc>
          <w:tcPr>
            <w:tcW w:w="564" w:type="dxa"/>
            <w:tcBorders>
              <w:top w:val="nil"/>
              <w:left w:val="nil"/>
              <w:bottom w:val="single" w:sz="4" w:space="0" w:color="auto"/>
              <w:right w:val="single" w:sz="4" w:space="0" w:color="auto"/>
            </w:tcBorders>
            <w:shd w:val="clear" w:color="auto" w:fill="auto"/>
            <w:noWrap/>
            <w:vAlign w:val="bottom"/>
            <w:hideMark/>
          </w:tcPr>
          <w:p w:rsidR="00D54108" w:rsidRPr="00D54108" w:rsidRDefault="00D54108" w:rsidP="00D54108">
            <w:pPr>
              <w:spacing w:after="0" w:line="240" w:lineRule="auto"/>
              <w:rPr>
                <w:rFonts w:eastAsia="Times New Roman" w:cs="Calibri"/>
                <w:color w:val="000000"/>
                <w:sz w:val="18"/>
                <w:szCs w:val="18"/>
                <w:lang w:eastAsia="bs-Latn-BA"/>
              </w:rPr>
            </w:pPr>
            <w:r w:rsidRPr="00D54108">
              <w:rPr>
                <w:rFonts w:eastAsia="Times New Roman" w:cs="Calibri"/>
                <w:color w:val="000000"/>
                <w:sz w:val="18"/>
                <w:szCs w:val="18"/>
                <w:lang w:eastAsia="bs-Latn-BA"/>
              </w:rPr>
              <w:t> </w:t>
            </w:r>
          </w:p>
        </w:tc>
        <w:tc>
          <w:tcPr>
            <w:tcW w:w="567" w:type="dxa"/>
            <w:tcBorders>
              <w:top w:val="nil"/>
              <w:left w:val="nil"/>
              <w:bottom w:val="single" w:sz="4" w:space="0" w:color="auto"/>
              <w:right w:val="single" w:sz="4" w:space="0" w:color="auto"/>
            </w:tcBorders>
            <w:shd w:val="clear" w:color="auto" w:fill="auto"/>
            <w:noWrap/>
            <w:vAlign w:val="bottom"/>
            <w:hideMark/>
          </w:tcPr>
          <w:p w:rsidR="00D54108" w:rsidRPr="00D54108" w:rsidRDefault="00D54108" w:rsidP="00D54108">
            <w:pPr>
              <w:spacing w:after="0" w:line="240" w:lineRule="auto"/>
              <w:rPr>
                <w:rFonts w:eastAsia="Times New Roman" w:cs="Calibri"/>
                <w:color w:val="000000"/>
                <w:sz w:val="18"/>
                <w:szCs w:val="18"/>
                <w:lang w:eastAsia="bs-Latn-BA"/>
              </w:rPr>
            </w:pPr>
            <w:r w:rsidRPr="00D54108">
              <w:rPr>
                <w:rFonts w:eastAsia="Times New Roman" w:cs="Calibri"/>
                <w:color w:val="000000"/>
                <w:sz w:val="18"/>
                <w:szCs w:val="18"/>
                <w:lang w:eastAsia="bs-Latn-BA"/>
              </w:rPr>
              <w:t> </w:t>
            </w:r>
          </w:p>
        </w:tc>
        <w:tc>
          <w:tcPr>
            <w:tcW w:w="565" w:type="dxa"/>
            <w:tcBorders>
              <w:top w:val="nil"/>
              <w:left w:val="nil"/>
              <w:bottom w:val="single" w:sz="4" w:space="0" w:color="auto"/>
              <w:right w:val="single" w:sz="4" w:space="0" w:color="auto"/>
            </w:tcBorders>
            <w:shd w:val="clear" w:color="auto" w:fill="F2F2F2" w:themeFill="background1" w:themeFillShade="F2"/>
            <w:noWrap/>
            <w:vAlign w:val="bottom"/>
            <w:hideMark/>
          </w:tcPr>
          <w:p w:rsidR="00D54108" w:rsidRPr="00D54108" w:rsidRDefault="00D54108" w:rsidP="00D54108">
            <w:pPr>
              <w:spacing w:after="0" w:line="240" w:lineRule="auto"/>
              <w:jc w:val="right"/>
              <w:rPr>
                <w:rFonts w:eastAsia="Times New Roman" w:cs="Calibri"/>
                <w:b/>
                <w:bCs/>
                <w:color w:val="000000"/>
                <w:sz w:val="18"/>
                <w:szCs w:val="18"/>
                <w:lang w:eastAsia="bs-Latn-BA"/>
              </w:rPr>
            </w:pPr>
            <w:r w:rsidRPr="00D54108">
              <w:rPr>
                <w:rFonts w:eastAsia="Times New Roman" w:cs="Calibri"/>
                <w:b/>
                <w:bCs/>
                <w:color w:val="000000"/>
                <w:sz w:val="18"/>
                <w:szCs w:val="18"/>
                <w:lang w:eastAsia="bs-Latn-BA"/>
              </w:rPr>
              <w:t>0</w:t>
            </w:r>
          </w:p>
        </w:tc>
        <w:tc>
          <w:tcPr>
            <w:tcW w:w="564" w:type="dxa"/>
            <w:tcBorders>
              <w:top w:val="nil"/>
              <w:left w:val="nil"/>
              <w:bottom w:val="single" w:sz="4" w:space="0" w:color="auto"/>
              <w:right w:val="single" w:sz="4" w:space="0" w:color="auto"/>
            </w:tcBorders>
            <w:shd w:val="clear" w:color="auto" w:fill="auto"/>
            <w:noWrap/>
            <w:vAlign w:val="bottom"/>
            <w:hideMark/>
          </w:tcPr>
          <w:p w:rsidR="00D54108" w:rsidRPr="00D54108" w:rsidRDefault="00D54108" w:rsidP="00D54108">
            <w:pPr>
              <w:spacing w:after="0" w:line="240" w:lineRule="auto"/>
              <w:rPr>
                <w:rFonts w:eastAsia="Times New Roman" w:cs="Calibri"/>
                <w:color w:val="000000"/>
                <w:sz w:val="18"/>
                <w:szCs w:val="18"/>
                <w:lang w:eastAsia="bs-Latn-BA"/>
              </w:rPr>
            </w:pPr>
            <w:r w:rsidRPr="00D54108">
              <w:rPr>
                <w:rFonts w:eastAsia="Times New Roman" w:cs="Calibri"/>
                <w:color w:val="000000"/>
                <w:sz w:val="18"/>
                <w:szCs w:val="18"/>
                <w:lang w:eastAsia="bs-Latn-BA"/>
              </w:rPr>
              <w:t> </w:t>
            </w:r>
          </w:p>
        </w:tc>
        <w:tc>
          <w:tcPr>
            <w:tcW w:w="564" w:type="dxa"/>
            <w:tcBorders>
              <w:top w:val="nil"/>
              <w:left w:val="nil"/>
              <w:bottom w:val="single" w:sz="4" w:space="0" w:color="auto"/>
              <w:right w:val="single" w:sz="4" w:space="0" w:color="auto"/>
            </w:tcBorders>
            <w:shd w:val="clear" w:color="auto" w:fill="auto"/>
            <w:noWrap/>
            <w:vAlign w:val="bottom"/>
            <w:hideMark/>
          </w:tcPr>
          <w:p w:rsidR="00D54108" w:rsidRPr="00D54108" w:rsidRDefault="00D54108" w:rsidP="00D54108">
            <w:pPr>
              <w:spacing w:after="0" w:line="240" w:lineRule="auto"/>
              <w:rPr>
                <w:rFonts w:eastAsia="Times New Roman" w:cs="Calibri"/>
                <w:color w:val="000000"/>
                <w:sz w:val="18"/>
                <w:szCs w:val="18"/>
                <w:lang w:eastAsia="bs-Latn-BA"/>
              </w:rPr>
            </w:pPr>
            <w:r w:rsidRPr="00D54108">
              <w:rPr>
                <w:rFonts w:eastAsia="Times New Roman" w:cs="Calibri"/>
                <w:color w:val="000000"/>
                <w:sz w:val="18"/>
                <w:szCs w:val="18"/>
                <w:lang w:eastAsia="bs-Latn-BA"/>
              </w:rPr>
              <w:t> </w:t>
            </w:r>
          </w:p>
        </w:tc>
        <w:tc>
          <w:tcPr>
            <w:tcW w:w="591" w:type="dxa"/>
            <w:tcBorders>
              <w:top w:val="nil"/>
              <w:left w:val="nil"/>
              <w:bottom w:val="single" w:sz="4" w:space="0" w:color="auto"/>
              <w:right w:val="single" w:sz="4" w:space="0" w:color="auto"/>
            </w:tcBorders>
            <w:shd w:val="clear" w:color="auto" w:fill="F2F2F2" w:themeFill="background1" w:themeFillShade="F2"/>
            <w:noWrap/>
            <w:vAlign w:val="bottom"/>
            <w:hideMark/>
          </w:tcPr>
          <w:p w:rsidR="00D54108" w:rsidRPr="00D54108" w:rsidRDefault="00D54108" w:rsidP="00D54108">
            <w:pPr>
              <w:spacing w:after="0" w:line="240" w:lineRule="auto"/>
              <w:jc w:val="right"/>
              <w:rPr>
                <w:rFonts w:eastAsia="Times New Roman" w:cs="Calibri"/>
                <w:b/>
                <w:bCs/>
                <w:color w:val="000000"/>
                <w:sz w:val="18"/>
                <w:szCs w:val="18"/>
                <w:lang w:eastAsia="bs-Latn-BA"/>
              </w:rPr>
            </w:pPr>
            <w:r w:rsidRPr="00D54108">
              <w:rPr>
                <w:rFonts w:eastAsia="Times New Roman" w:cs="Calibri"/>
                <w:b/>
                <w:bCs/>
                <w:color w:val="000000"/>
                <w:sz w:val="18"/>
                <w:szCs w:val="18"/>
                <w:lang w:eastAsia="bs-Latn-BA"/>
              </w:rPr>
              <w:t>0</w:t>
            </w:r>
          </w:p>
        </w:tc>
        <w:tc>
          <w:tcPr>
            <w:tcW w:w="555" w:type="dxa"/>
            <w:tcBorders>
              <w:top w:val="nil"/>
              <w:left w:val="nil"/>
              <w:bottom w:val="single" w:sz="4" w:space="0" w:color="auto"/>
              <w:right w:val="single" w:sz="4" w:space="0" w:color="auto"/>
            </w:tcBorders>
            <w:shd w:val="clear" w:color="auto" w:fill="auto"/>
            <w:noWrap/>
            <w:vAlign w:val="bottom"/>
            <w:hideMark/>
          </w:tcPr>
          <w:p w:rsidR="00D54108" w:rsidRPr="00D54108" w:rsidRDefault="00D54108" w:rsidP="00D54108">
            <w:pPr>
              <w:spacing w:after="0" w:line="240" w:lineRule="auto"/>
              <w:rPr>
                <w:rFonts w:eastAsia="Times New Roman" w:cs="Calibri"/>
                <w:color w:val="000000"/>
                <w:sz w:val="18"/>
                <w:szCs w:val="18"/>
                <w:lang w:eastAsia="bs-Latn-BA"/>
              </w:rPr>
            </w:pPr>
            <w:r w:rsidRPr="00D54108">
              <w:rPr>
                <w:rFonts w:eastAsia="Times New Roman" w:cs="Calibri"/>
                <w:color w:val="000000"/>
                <w:sz w:val="18"/>
                <w:szCs w:val="18"/>
                <w:lang w:eastAsia="bs-Latn-BA"/>
              </w:rPr>
              <w:t> </w:t>
            </w:r>
          </w:p>
        </w:tc>
        <w:tc>
          <w:tcPr>
            <w:tcW w:w="646" w:type="dxa"/>
            <w:tcBorders>
              <w:top w:val="nil"/>
              <w:left w:val="nil"/>
              <w:bottom w:val="single" w:sz="4" w:space="0" w:color="auto"/>
              <w:right w:val="single" w:sz="4" w:space="0" w:color="auto"/>
            </w:tcBorders>
            <w:shd w:val="clear" w:color="auto" w:fill="auto"/>
            <w:noWrap/>
            <w:vAlign w:val="bottom"/>
            <w:hideMark/>
          </w:tcPr>
          <w:p w:rsidR="00D54108" w:rsidRPr="00D54108" w:rsidRDefault="00D54108" w:rsidP="00D54108">
            <w:pPr>
              <w:spacing w:after="0" w:line="240" w:lineRule="auto"/>
              <w:rPr>
                <w:rFonts w:eastAsia="Times New Roman" w:cs="Calibri"/>
                <w:color w:val="000000"/>
                <w:sz w:val="18"/>
                <w:szCs w:val="18"/>
                <w:lang w:eastAsia="bs-Latn-BA"/>
              </w:rPr>
            </w:pPr>
            <w:r w:rsidRPr="00D54108">
              <w:rPr>
                <w:rFonts w:eastAsia="Times New Roman" w:cs="Calibri"/>
                <w:color w:val="000000"/>
                <w:sz w:val="18"/>
                <w:szCs w:val="18"/>
                <w:lang w:eastAsia="bs-Latn-BA"/>
              </w:rPr>
              <w:t> </w:t>
            </w:r>
          </w:p>
        </w:tc>
        <w:tc>
          <w:tcPr>
            <w:tcW w:w="557" w:type="dxa"/>
            <w:tcBorders>
              <w:top w:val="nil"/>
              <w:left w:val="nil"/>
              <w:bottom w:val="single" w:sz="4" w:space="0" w:color="auto"/>
              <w:right w:val="single" w:sz="4" w:space="0" w:color="auto"/>
            </w:tcBorders>
            <w:shd w:val="clear" w:color="auto" w:fill="F2F2F2" w:themeFill="background1" w:themeFillShade="F2"/>
            <w:noWrap/>
            <w:vAlign w:val="bottom"/>
            <w:hideMark/>
          </w:tcPr>
          <w:p w:rsidR="00D54108" w:rsidRPr="00D54108" w:rsidRDefault="00D54108" w:rsidP="00D54108">
            <w:pPr>
              <w:spacing w:after="0" w:line="240" w:lineRule="auto"/>
              <w:jc w:val="right"/>
              <w:rPr>
                <w:rFonts w:eastAsia="Times New Roman" w:cs="Calibri"/>
                <w:b/>
                <w:bCs/>
                <w:color w:val="000000"/>
                <w:sz w:val="18"/>
                <w:szCs w:val="18"/>
                <w:lang w:eastAsia="bs-Latn-BA"/>
              </w:rPr>
            </w:pPr>
            <w:r w:rsidRPr="00D54108">
              <w:rPr>
                <w:rFonts w:eastAsia="Times New Roman" w:cs="Calibri"/>
                <w:b/>
                <w:bCs/>
                <w:color w:val="000000"/>
                <w:sz w:val="18"/>
                <w:szCs w:val="18"/>
                <w:lang w:eastAsia="bs-Latn-BA"/>
              </w:rPr>
              <w:t>0</w:t>
            </w:r>
          </w:p>
        </w:tc>
        <w:tc>
          <w:tcPr>
            <w:tcW w:w="513" w:type="dxa"/>
            <w:tcBorders>
              <w:top w:val="nil"/>
              <w:left w:val="nil"/>
              <w:bottom w:val="single" w:sz="4" w:space="0" w:color="auto"/>
              <w:right w:val="single" w:sz="4" w:space="0" w:color="auto"/>
            </w:tcBorders>
            <w:shd w:val="clear" w:color="auto" w:fill="auto"/>
            <w:noWrap/>
            <w:vAlign w:val="bottom"/>
            <w:hideMark/>
          </w:tcPr>
          <w:p w:rsidR="00D54108" w:rsidRPr="00D54108" w:rsidRDefault="00D54108" w:rsidP="00D54108">
            <w:pPr>
              <w:spacing w:after="0" w:line="240" w:lineRule="auto"/>
              <w:rPr>
                <w:rFonts w:eastAsia="Times New Roman" w:cs="Calibri"/>
                <w:color w:val="000000"/>
                <w:sz w:val="18"/>
                <w:szCs w:val="18"/>
                <w:lang w:eastAsia="bs-Latn-BA"/>
              </w:rPr>
            </w:pPr>
            <w:r w:rsidRPr="00D54108">
              <w:rPr>
                <w:rFonts w:eastAsia="Times New Roman" w:cs="Calibri"/>
                <w:color w:val="000000"/>
                <w:sz w:val="18"/>
                <w:szCs w:val="18"/>
                <w:lang w:eastAsia="bs-Latn-BA"/>
              </w:rPr>
              <w:t> </w:t>
            </w:r>
          </w:p>
        </w:tc>
        <w:tc>
          <w:tcPr>
            <w:tcW w:w="548" w:type="dxa"/>
            <w:tcBorders>
              <w:top w:val="nil"/>
              <w:left w:val="nil"/>
              <w:bottom w:val="single" w:sz="4" w:space="0" w:color="auto"/>
              <w:right w:val="single" w:sz="4" w:space="0" w:color="auto"/>
            </w:tcBorders>
            <w:shd w:val="clear" w:color="auto" w:fill="auto"/>
            <w:noWrap/>
            <w:vAlign w:val="bottom"/>
            <w:hideMark/>
          </w:tcPr>
          <w:p w:rsidR="00D54108" w:rsidRPr="00D54108" w:rsidRDefault="00D54108" w:rsidP="00D54108">
            <w:pPr>
              <w:spacing w:after="0" w:line="240" w:lineRule="auto"/>
              <w:rPr>
                <w:rFonts w:eastAsia="Times New Roman" w:cs="Calibri"/>
                <w:color w:val="000000"/>
                <w:sz w:val="18"/>
                <w:szCs w:val="18"/>
                <w:lang w:eastAsia="bs-Latn-BA"/>
              </w:rPr>
            </w:pPr>
            <w:r w:rsidRPr="00D54108">
              <w:rPr>
                <w:rFonts w:eastAsia="Times New Roman" w:cs="Calibri"/>
                <w:color w:val="000000"/>
                <w:sz w:val="18"/>
                <w:szCs w:val="18"/>
                <w:lang w:eastAsia="bs-Latn-BA"/>
              </w:rPr>
              <w:t> </w:t>
            </w:r>
          </w:p>
        </w:tc>
        <w:tc>
          <w:tcPr>
            <w:tcW w:w="640" w:type="dxa"/>
            <w:tcBorders>
              <w:top w:val="nil"/>
              <w:left w:val="nil"/>
              <w:bottom w:val="single" w:sz="4" w:space="0" w:color="auto"/>
              <w:right w:val="single" w:sz="4" w:space="0" w:color="auto"/>
            </w:tcBorders>
            <w:shd w:val="clear" w:color="auto" w:fill="F2F2F2" w:themeFill="background1" w:themeFillShade="F2"/>
            <w:noWrap/>
            <w:vAlign w:val="bottom"/>
            <w:hideMark/>
          </w:tcPr>
          <w:p w:rsidR="00D54108" w:rsidRPr="00D54108" w:rsidRDefault="00D54108" w:rsidP="00D54108">
            <w:pPr>
              <w:spacing w:after="0" w:line="240" w:lineRule="auto"/>
              <w:jc w:val="right"/>
              <w:rPr>
                <w:rFonts w:eastAsia="Times New Roman" w:cs="Calibri"/>
                <w:b/>
                <w:bCs/>
                <w:color w:val="000000"/>
                <w:sz w:val="18"/>
                <w:szCs w:val="18"/>
                <w:lang w:eastAsia="bs-Latn-BA"/>
              </w:rPr>
            </w:pPr>
            <w:r w:rsidRPr="00D54108">
              <w:rPr>
                <w:rFonts w:eastAsia="Times New Roman" w:cs="Calibri"/>
                <w:b/>
                <w:bCs/>
                <w:color w:val="000000"/>
                <w:sz w:val="18"/>
                <w:szCs w:val="18"/>
                <w:lang w:eastAsia="bs-Latn-BA"/>
              </w:rPr>
              <w:t>0</w:t>
            </w:r>
          </w:p>
        </w:tc>
        <w:tc>
          <w:tcPr>
            <w:tcW w:w="511" w:type="dxa"/>
            <w:tcBorders>
              <w:top w:val="nil"/>
              <w:left w:val="nil"/>
              <w:bottom w:val="single" w:sz="4" w:space="0" w:color="auto"/>
              <w:right w:val="single" w:sz="4" w:space="0" w:color="auto"/>
            </w:tcBorders>
            <w:shd w:val="clear" w:color="auto" w:fill="auto"/>
            <w:noWrap/>
            <w:vAlign w:val="bottom"/>
            <w:hideMark/>
          </w:tcPr>
          <w:p w:rsidR="00D54108" w:rsidRPr="00D54108" w:rsidRDefault="00D54108" w:rsidP="00D54108">
            <w:pPr>
              <w:spacing w:after="0" w:line="240" w:lineRule="auto"/>
              <w:rPr>
                <w:rFonts w:eastAsia="Times New Roman" w:cs="Calibri"/>
                <w:color w:val="000000"/>
                <w:sz w:val="18"/>
                <w:szCs w:val="18"/>
                <w:lang w:eastAsia="bs-Latn-BA"/>
              </w:rPr>
            </w:pPr>
            <w:r w:rsidRPr="00D54108">
              <w:rPr>
                <w:rFonts w:eastAsia="Times New Roman" w:cs="Calibri"/>
                <w:color w:val="000000"/>
                <w:sz w:val="18"/>
                <w:szCs w:val="18"/>
                <w:lang w:eastAsia="bs-Latn-BA"/>
              </w:rPr>
              <w:t> </w:t>
            </w:r>
          </w:p>
        </w:tc>
        <w:tc>
          <w:tcPr>
            <w:tcW w:w="511" w:type="dxa"/>
            <w:tcBorders>
              <w:top w:val="nil"/>
              <w:left w:val="nil"/>
              <w:bottom w:val="single" w:sz="4" w:space="0" w:color="auto"/>
              <w:right w:val="single" w:sz="4" w:space="0" w:color="auto"/>
            </w:tcBorders>
            <w:shd w:val="clear" w:color="auto" w:fill="auto"/>
            <w:noWrap/>
            <w:vAlign w:val="bottom"/>
            <w:hideMark/>
          </w:tcPr>
          <w:p w:rsidR="00D54108" w:rsidRPr="00D54108" w:rsidRDefault="00D54108" w:rsidP="00D54108">
            <w:pPr>
              <w:spacing w:after="0" w:line="240" w:lineRule="auto"/>
              <w:rPr>
                <w:rFonts w:eastAsia="Times New Roman" w:cs="Calibri"/>
                <w:color w:val="000000"/>
                <w:sz w:val="18"/>
                <w:szCs w:val="18"/>
                <w:lang w:eastAsia="bs-Latn-BA"/>
              </w:rPr>
            </w:pPr>
            <w:r w:rsidRPr="00D54108">
              <w:rPr>
                <w:rFonts w:eastAsia="Times New Roman" w:cs="Calibri"/>
                <w:color w:val="000000"/>
                <w:sz w:val="18"/>
                <w:szCs w:val="18"/>
                <w:lang w:eastAsia="bs-Latn-BA"/>
              </w:rPr>
              <w:t> </w:t>
            </w:r>
          </w:p>
        </w:tc>
        <w:tc>
          <w:tcPr>
            <w:tcW w:w="511" w:type="dxa"/>
            <w:tcBorders>
              <w:top w:val="nil"/>
              <w:left w:val="nil"/>
              <w:bottom w:val="single" w:sz="4" w:space="0" w:color="auto"/>
              <w:right w:val="single" w:sz="4" w:space="0" w:color="auto"/>
            </w:tcBorders>
            <w:shd w:val="clear" w:color="auto" w:fill="F2F2F2" w:themeFill="background1" w:themeFillShade="F2"/>
            <w:noWrap/>
            <w:vAlign w:val="bottom"/>
            <w:hideMark/>
          </w:tcPr>
          <w:p w:rsidR="00D54108" w:rsidRPr="00D54108" w:rsidRDefault="00D54108" w:rsidP="00D54108">
            <w:pPr>
              <w:spacing w:after="0" w:line="240" w:lineRule="auto"/>
              <w:jc w:val="right"/>
              <w:rPr>
                <w:rFonts w:eastAsia="Times New Roman" w:cs="Calibri"/>
                <w:b/>
                <w:bCs/>
                <w:color w:val="000000"/>
                <w:sz w:val="18"/>
                <w:szCs w:val="18"/>
                <w:lang w:eastAsia="bs-Latn-BA"/>
              </w:rPr>
            </w:pPr>
            <w:r w:rsidRPr="00D54108">
              <w:rPr>
                <w:rFonts w:eastAsia="Times New Roman" w:cs="Calibri"/>
                <w:b/>
                <w:bCs/>
                <w:color w:val="000000"/>
                <w:sz w:val="18"/>
                <w:szCs w:val="18"/>
                <w:lang w:eastAsia="bs-Latn-BA"/>
              </w:rPr>
              <w:t>0</w:t>
            </w:r>
          </w:p>
        </w:tc>
      </w:tr>
      <w:tr w:rsidR="00D54108" w:rsidRPr="00D54108" w:rsidTr="00441183">
        <w:trPr>
          <w:gridAfter w:val="1"/>
          <w:wAfter w:w="6" w:type="dxa"/>
          <w:trHeight w:val="309"/>
        </w:trPr>
        <w:tc>
          <w:tcPr>
            <w:tcW w:w="1124" w:type="dxa"/>
            <w:tcBorders>
              <w:top w:val="nil"/>
              <w:left w:val="single" w:sz="4" w:space="0" w:color="auto"/>
              <w:bottom w:val="single" w:sz="4" w:space="0" w:color="auto"/>
              <w:right w:val="single" w:sz="4" w:space="0" w:color="auto"/>
            </w:tcBorders>
            <w:shd w:val="clear" w:color="auto" w:fill="auto"/>
            <w:vAlign w:val="bottom"/>
            <w:hideMark/>
          </w:tcPr>
          <w:p w:rsidR="00D54108" w:rsidRPr="00441183" w:rsidRDefault="00D54108" w:rsidP="00D54108">
            <w:pPr>
              <w:spacing w:after="0" w:line="240" w:lineRule="auto"/>
              <w:rPr>
                <w:rFonts w:eastAsia="Times New Roman" w:cs="Calibri"/>
                <w:b/>
                <w:color w:val="000000"/>
                <w:sz w:val="16"/>
                <w:szCs w:val="16"/>
                <w:lang w:eastAsia="bs-Latn-BA"/>
              </w:rPr>
            </w:pPr>
            <w:r w:rsidRPr="00441183">
              <w:rPr>
                <w:rFonts w:eastAsia="Times New Roman" w:cs="Calibri"/>
                <w:b/>
                <w:color w:val="000000"/>
                <w:sz w:val="16"/>
                <w:szCs w:val="16"/>
                <w:lang w:eastAsia="bs-Latn-BA"/>
              </w:rPr>
              <w:t>Srednje obrazovanje</w:t>
            </w:r>
          </w:p>
        </w:tc>
        <w:tc>
          <w:tcPr>
            <w:tcW w:w="564" w:type="dxa"/>
            <w:tcBorders>
              <w:top w:val="nil"/>
              <w:left w:val="nil"/>
              <w:bottom w:val="single" w:sz="4" w:space="0" w:color="auto"/>
              <w:right w:val="single" w:sz="4" w:space="0" w:color="auto"/>
            </w:tcBorders>
            <w:shd w:val="clear" w:color="auto" w:fill="auto"/>
            <w:noWrap/>
            <w:vAlign w:val="bottom"/>
            <w:hideMark/>
          </w:tcPr>
          <w:p w:rsidR="00D54108" w:rsidRPr="00D54108" w:rsidRDefault="00D54108" w:rsidP="00D54108">
            <w:pPr>
              <w:spacing w:after="0" w:line="240" w:lineRule="auto"/>
              <w:jc w:val="right"/>
              <w:rPr>
                <w:rFonts w:eastAsia="Times New Roman" w:cs="Calibri"/>
                <w:color w:val="000000"/>
                <w:sz w:val="18"/>
                <w:szCs w:val="18"/>
                <w:lang w:eastAsia="bs-Latn-BA"/>
              </w:rPr>
            </w:pPr>
            <w:r w:rsidRPr="00D54108">
              <w:rPr>
                <w:rFonts w:eastAsia="Times New Roman" w:cs="Calibri"/>
                <w:color w:val="000000"/>
                <w:sz w:val="18"/>
                <w:szCs w:val="18"/>
                <w:lang w:eastAsia="bs-Latn-BA"/>
              </w:rPr>
              <w:t>125</w:t>
            </w:r>
          </w:p>
        </w:tc>
        <w:tc>
          <w:tcPr>
            <w:tcW w:w="567" w:type="dxa"/>
            <w:tcBorders>
              <w:top w:val="nil"/>
              <w:left w:val="nil"/>
              <w:bottom w:val="single" w:sz="4" w:space="0" w:color="auto"/>
              <w:right w:val="single" w:sz="4" w:space="0" w:color="auto"/>
            </w:tcBorders>
            <w:shd w:val="clear" w:color="auto" w:fill="auto"/>
            <w:noWrap/>
            <w:vAlign w:val="bottom"/>
            <w:hideMark/>
          </w:tcPr>
          <w:p w:rsidR="00D54108" w:rsidRPr="00D54108" w:rsidRDefault="00D54108" w:rsidP="00D54108">
            <w:pPr>
              <w:spacing w:after="0" w:line="240" w:lineRule="auto"/>
              <w:jc w:val="right"/>
              <w:rPr>
                <w:rFonts w:eastAsia="Times New Roman" w:cs="Calibri"/>
                <w:color w:val="000000"/>
                <w:sz w:val="18"/>
                <w:szCs w:val="18"/>
                <w:lang w:eastAsia="bs-Latn-BA"/>
              </w:rPr>
            </w:pPr>
            <w:r w:rsidRPr="00D54108">
              <w:rPr>
                <w:rFonts w:eastAsia="Times New Roman" w:cs="Calibri"/>
                <w:color w:val="000000"/>
                <w:sz w:val="18"/>
                <w:szCs w:val="18"/>
                <w:lang w:eastAsia="bs-Latn-BA"/>
              </w:rPr>
              <w:t>105</w:t>
            </w:r>
          </w:p>
        </w:tc>
        <w:tc>
          <w:tcPr>
            <w:tcW w:w="565" w:type="dxa"/>
            <w:tcBorders>
              <w:top w:val="nil"/>
              <w:left w:val="nil"/>
              <w:bottom w:val="single" w:sz="4" w:space="0" w:color="auto"/>
              <w:right w:val="single" w:sz="4" w:space="0" w:color="auto"/>
            </w:tcBorders>
            <w:shd w:val="clear" w:color="auto" w:fill="F2F2F2" w:themeFill="background1" w:themeFillShade="F2"/>
            <w:noWrap/>
            <w:vAlign w:val="bottom"/>
            <w:hideMark/>
          </w:tcPr>
          <w:p w:rsidR="00D54108" w:rsidRPr="00D54108" w:rsidRDefault="00D54108" w:rsidP="00D54108">
            <w:pPr>
              <w:spacing w:after="0" w:line="240" w:lineRule="auto"/>
              <w:jc w:val="right"/>
              <w:rPr>
                <w:rFonts w:eastAsia="Times New Roman" w:cs="Calibri"/>
                <w:b/>
                <w:bCs/>
                <w:color w:val="000000"/>
                <w:sz w:val="18"/>
                <w:szCs w:val="18"/>
                <w:lang w:eastAsia="bs-Latn-BA"/>
              </w:rPr>
            </w:pPr>
            <w:r w:rsidRPr="00D54108">
              <w:rPr>
                <w:rFonts w:eastAsia="Times New Roman" w:cs="Calibri"/>
                <w:b/>
                <w:bCs/>
                <w:color w:val="000000"/>
                <w:sz w:val="18"/>
                <w:szCs w:val="18"/>
                <w:lang w:eastAsia="bs-Latn-BA"/>
              </w:rPr>
              <w:t>230</w:t>
            </w:r>
          </w:p>
        </w:tc>
        <w:tc>
          <w:tcPr>
            <w:tcW w:w="564" w:type="dxa"/>
            <w:tcBorders>
              <w:top w:val="nil"/>
              <w:left w:val="nil"/>
              <w:bottom w:val="single" w:sz="4" w:space="0" w:color="auto"/>
              <w:right w:val="single" w:sz="4" w:space="0" w:color="auto"/>
            </w:tcBorders>
            <w:shd w:val="clear" w:color="auto" w:fill="auto"/>
            <w:noWrap/>
            <w:vAlign w:val="bottom"/>
            <w:hideMark/>
          </w:tcPr>
          <w:p w:rsidR="00D54108" w:rsidRPr="00D54108" w:rsidRDefault="00D54108" w:rsidP="00D54108">
            <w:pPr>
              <w:spacing w:after="0" w:line="240" w:lineRule="auto"/>
              <w:jc w:val="right"/>
              <w:rPr>
                <w:rFonts w:eastAsia="Times New Roman" w:cs="Calibri"/>
                <w:color w:val="000000"/>
                <w:sz w:val="18"/>
                <w:szCs w:val="18"/>
                <w:lang w:eastAsia="bs-Latn-BA"/>
              </w:rPr>
            </w:pPr>
            <w:r w:rsidRPr="00D54108">
              <w:rPr>
                <w:rFonts w:eastAsia="Times New Roman" w:cs="Calibri"/>
                <w:color w:val="000000"/>
                <w:sz w:val="18"/>
                <w:szCs w:val="18"/>
                <w:lang w:eastAsia="bs-Latn-BA"/>
              </w:rPr>
              <w:t>117</w:t>
            </w:r>
          </w:p>
        </w:tc>
        <w:tc>
          <w:tcPr>
            <w:tcW w:w="564" w:type="dxa"/>
            <w:tcBorders>
              <w:top w:val="nil"/>
              <w:left w:val="nil"/>
              <w:bottom w:val="single" w:sz="4" w:space="0" w:color="auto"/>
              <w:right w:val="single" w:sz="4" w:space="0" w:color="auto"/>
            </w:tcBorders>
            <w:shd w:val="clear" w:color="auto" w:fill="auto"/>
            <w:noWrap/>
            <w:vAlign w:val="bottom"/>
            <w:hideMark/>
          </w:tcPr>
          <w:p w:rsidR="00D54108" w:rsidRPr="00D54108" w:rsidRDefault="00D54108" w:rsidP="00D54108">
            <w:pPr>
              <w:spacing w:after="0" w:line="240" w:lineRule="auto"/>
              <w:jc w:val="right"/>
              <w:rPr>
                <w:rFonts w:eastAsia="Times New Roman" w:cs="Calibri"/>
                <w:color w:val="000000"/>
                <w:sz w:val="18"/>
                <w:szCs w:val="18"/>
                <w:lang w:eastAsia="bs-Latn-BA"/>
              </w:rPr>
            </w:pPr>
            <w:r w:rsidRPr="00D54108">
              <w:rPr>
                <w:rFonts w:eastAsia="Times New Roman" w:cs="Calibri"/>
                <w:color w:val="000000"/>
                <w:sz w:val="18"/>
                <w:szCs w:val="18"/>
                <w:lang w:eastAsia="bs-Latn-BA"/>
              </w:rPr>
              <w:t>102</w:t>
            </w:r>
          </w:p>
        </w:tc>
        <w:tc>
          <w:tcPr>
            <w:tcW w:w="591" w:type="dxa"/>
            <w:tcBorders>
              <w:top w:val="nil"/>
              <w:left w:val="nil"/>
              <w:bottom w:val="single" w:sz="4" w:space="0" w:color="auto"/>
              <w:right w:val="single" w:sz="4" w:space="0" w:color="auto"/>
            </w:tcBorders>
            <w:shd w:val="clear" w:color="auto" w:fill="F2F2F2" w:themeFill="background1" w:themeFillShade="F2"/>
            <w:noWrap/>
            <w:vAlign w:val="bottom"/>
            <w:hideMark/>
          </w:tcPr>
          <w:p w:rsidR="00D54108" w:rsidRPr="00D54108" w:rsidRDefault="00D54108" w:rsidP="00D54108">
            <w:pPr>
              <w:spacing w:after="0" w:line="240" w:lineRule="auto"/>
              <w:jc w:val="right"/>
              <w:rPr>
                <w:rFonts w:eastAsia="Times New Roman" w:cs="Calibri"/>
                <w:b/>
                <w:bCs/>
                <w:color w:val="000000"/>
                <w:sz w:val="18"/>
                <w:szCs w:val="18"/>
                <w:lang w:eastAsia="bs-Latn-BA"/>
              </w:rPr>
            </w:pPr>
            <w:r w:rsidRPr="00D54108">
              <w:rPr>
                <w:rFonts w:eastAsia="Times New Roman" w:cs="Calibri"/>
                <w:b/>
                <w:bCs/>
                <w:color w:val="000000"/>
                <w:sz w:val="18"/>
                <w:szCs w:val="18"/>
                <w:lang w:eastAsia="bs-Latn-BA"/>
              </w:rPr>
              <w:t>219</w:t>
            </w:r>
          </w:p>
        </w:tc>
        <w:tc>
          <w:tcPr>
            <w:tcW w:w="555" w:type="dxa"/>
            <w:tcBorders>
              <w:top w:val="nil"/>
              <w:left w:val="nil"/>
              <w:bottom w:val="single" w:sz="4" w:space="0" w:color="auto"/>
              <w:right w:val="single" w:sz="4" w:space="0" w:color="auto"/>
            </w:tcBorders>
            <w:shd w:val="clear" w:color="auto" w:fill="auto"/>
            <w:noWrap/>
            <w:vAlign w:val="bottom"/>
            <w:hideMark/>
          </w:tcPr>
          <w:p w:rsidR="00D54108" w:rsidRPr="00D54108" w:rsidRDefault="00D54108" w:rsidP="00D54108">
            <w:pPr>
              <w:spacing w:after="0" w:line="240" w:lineRule="auto"/>
              <w:jc w:val="right"/>
              <w:rPr>
                <w:rFonts w:eastAsia="Times New Roman" w:cs="Calibri"/>
                <w:color w:val="000000"/>
                <w:sz w:val="18"/>
                <w:szCs w:val="18"/>
                <w:lang w:eastAsia="bs-Latn-BA"/>
              </w:rPr>
            </w:pPr>
            <w:r w:rsidRPr="00D54108">
              <w:rPr>
                <w:rFonts w:eastAsia="Times New Roman" w:cs="Calibri"/>
                <w:color w:val="000000"/>
                <w:sz w:val="18"/>
                <w:szCs w:val="18"/>
                <w:lang w:eastAsia="bs-Latn-BA"/>
              </w:rPr>
              <w:t>115</w:t>
            </w:r>
          </w:p>
        </w:tc>
        <w:tc>
          <w:tcPr>
            <w:tcW w:w="646" w:type="dxa"/>
            <w:tcBorders>
              <w:top w:val="nil"/>
              <w:left w:val="nil"/>
              <w:bottom w:val="single" w:sz="4" w:space="0" w:color="auto"/>
              <w:right w:val="single" w:sz="4" w:space="0" w:color="auto"/>
            </w:tcBorders>
            <w:shd w:val="clear" w:color="auto" w:fill="auto"/>
            <w:noWrap/>
            <w:vAlign w:val="bottom"/>
            <w:hideMark/>
          </w:tcPr>
          <w:p w:rsidR="00D54108" w:rsidRPr="00D54108" w:rsidRDefault="00D54108" w:rsidP="00D54108">
            <w:pPr>
              <w:spacing w:after="0" w:line="240" w:lineRule="auto"/>
              <w:jc w:val="right"/>
              <w:rPr>
                <w:rFonts w:eastAsia="Times New Roman" w:cs="Calibri"/>
                <w:color w:val="000000"/>
                <w:sz w:val="18"/>
                <w:szCs w:val="18"/>
                <w:lang w:eastAsia="bs-Latn-BA"/>
              </w:rPr>
            </w:pPr>
            <w:r w:rsidRPr="00D54108">
              <w:rPr>
                <w:rFonts w:eastAsia="Times New Roman" w:cs="Calibri"/>
                <w:color w:val="000000"/>
                <w:sz w:val="18"/>
                <w:szCs w:val="18"/>
                <w:lang w:eastAsia="bs-Latn-BA"/>
              </w:rPr>
              <w:t>99</w:t>
            </w:r>
          </w:p>
        </w:tc>
        <w:tc>
          <w:tcPr>
            <w:tcW w:w="557" w:type="dxa"/>
            <w:tcBorders>
              <w:top w:val="nil"/>
              <w:left w:val="nil"/>
              <w:bottom w:val="single" w:sz="4" w:space="0" w:color="auto"/>
              <w:right w:val="single" w:sz="4" w:space="0" w:color="auto"/>
            </w:tcBorders>
            <w:shd w:val="clear" w:color="auto" w:fill="F2F2F2" w:themeFill="background1" w:themeFillShade="F2"/>
            <w:noWrap/>
            <w:vAlign w:val="bottom"/>
            <w:hideMark/>
          </w:tcPr>
          <w:p w:rsidR="00D54108" w:rsidRPr="00D54108" w:rsidRDefault="00D54108" w:rsidP="00D54108">
            <w:pPr>
              <w:spacing w:after="0" w:line="240" w:lineRule="auto"/>
              <w:jc w:val="right"/>
              <w:rPr>
                <w:rFonts w:eastAsia="Times New Roman" w:cs="Calibri"/>
                <w:b/>
                <w:bCs/>
                <w:color w:val="000000"/>
                <w:sz w:val="18"/>
                <w:szCs w:val="18"/>
                <w:lang w:eastAsia="bs-Latn-BA"/>
              </w:rPr>
            </w:pPr>
            <w:r w:rsidRPr="00D54108">
              <w:rPr>
                <w:rFonts w:eastAsia="Times New Roman" w:cs="Calibri"/>
                <w:b/>
                <w:bCs/>
                <w:color w:val="000000"/>
                <w:sz w:val="18"/>
                <w:szCs w:val="18"/>
                <w:lang w:eastAsia="bs-Latn-BA"/>
              </w:rPr>
              <w:t>214</w:t>
            </w:r>
          </w:p>
        </w:tc>
        <w:tc>
          <w:tcPr>
            <w:tcW w:w="513" w:type="dxa"/>
            <w:tcBorders>
              <w:top w:val="nil"/>
              <w:left w:val="nil"/>
              <w:bottom w:val="single" w:sz="4" w:space="0" w:color="auto"/>
              <w:right w:val="single" w:sz="4" w:space="0" w:color="auto"/>
            </w:tcBorders>
            <w:shd w:val="clear" w:color="auto" w:fill="auto"/>
            <w:noWrap/>
            <w:vAlign w:val="bottom"/>
            <w:hideMark/>
          </w:tcPr>
          <w:p w:rsidR="00D54108" w:rsidRPr="00D54108" w:rsidRDefault="00D54108" w:rsidP="00D54108">
            <w:pPr>
              <w:spacing w:after="0" w:line="240" w:lineRule="auto"/>
              <w:jc w:val="right"/>
              <w:rPr>
                <w:rFonts w:eastAsia="Times New Roman" w:cs="Calibri"/>
                <w:color w:val="000000"/>
                <w:sz w:val="18"/>
                <w:szCs w:val="18"/>
                <w:lang w:eastAsia="bs-Latn-BA"/>
              </w:rPr>
            </w:pPr>
            <w:r w:rsidRPr="00D54108">
              <w:rPr>
                <w:rFonts w:eastAsia="Times New Roman" w:cs="Calibri"/>
                <w:color w:val="000000"/>
                <w:sz w:val="18"/>
                <w:szCs w:val="18"/>
                <w:lang w:eastAsia="bs-Latn-BA"/>
              </w:rPr>
              <w:t>104</w:t>
            </w:r>
          </w:p>
        </w:tc>
        <w:tc>
          <w:tcPr>
            <w:tcW w:w="548" w:type="dxa"/>
            <w:tcBorders>
              <w:top w:val="nil"/>
              <w:left w:val="nil"/>
              <w:bottom w:val="single" w:sz="4" w:space="0" w:color="auto"/>
              <w:right w:val="single" w:sz="4" w:space="0" w:color="auto"/>
            </w:tcBorders>
            <w:shd w:val="clear" w:color="auto" w:fill="auto"/>
            <w:noWrap/>
            <w:vAlign w:val="bottom"/>
            <w:hideMark/>
          </w:tcPr>
          <w:p w:rsidR="00D54108" w:rsidRPr="00D54108" w:rsidRDefault="00D54108" w:rsidP="00D54108">
            <w:pPr>
              <w:spacing w:after="0" w:line="240" w:lineRule="auto"/>
              <w:jc w:val="right"/>
              <w:rPr>
                <w:rFonts w:eastAsia="Times New Roman" w:cs="Calibri"/>
                <w:color w:val="000000"/>
                <w:sz w:val="18"/>
                <w:szCs w:val="18"/>
                <w:lang w:eastAsia="bs-Latn-BA"/>
              </w:rPr>
            </w:pPr>
            <w:r w:rsidRPr="00D54108">
              <w:rPr>
                <w:rFonts w:eastAsia="Times New Roman" w:cs="Calibri"/>
                <w:color w:val="000000"/>
                <w:sz w:val="18"/>
                <w:szCs w:val="18"/>
                <w:lang w:eastAsia="bs-Latn-BA"/>
              </w:rPr>
              <w:t>104</w:t>
            </w:r>
          </w:p>
        </w:tc>
        <w:tc>
          <w:tcPr>
            <w:tcW w:w="640" w:type="dxa"/>
            <w:tcBorders>
              <w:top w:val="nil"/>
              <w:left w:val="nil"/>
              <w:bottom w:val="single" w:sz="4" w:space="0" w:color="auto"/>
              <w:right w:val="single" w:sz="4" w:space="0" w:color="auto"/>
            </w:tcBorders>
            <w:shd w:val="clear" w:color="auto" w:fill="F2F2F2" w:themeFill="background1" w:themeFillShade="F2"/>
            <w:noWrap/>
            <w:vAlign w:val="bottom"/>
            <w:hideMark/>
          </w:tcPr>
          <w:p w:rsidR="00D54108" w:rsidRPr="00D54108" w:rsidRDefault="00D54108" w:rsidP="00D54108">
            <w:pPr>
              <w:spacing w:after="0" w:line="240" w:lineRule="auto"/>
              <w:jc w:val="right"/>
              <w:rPr>
                <w:rFonts w:eastAsia="Times New Roman" w:cs="Calibri"/>
                <w:b/>
                <w:bCs/>
                <w:color w:val="000000"/>
                <w:sz w:val="18"/>
                <w:szCs w:val="18"/>
                <w:lang w:eastAsia="bs-Latn-BA"/>
              </w:rPr>
            </w:pPr>
            <w:r w:rsidRPr="00D54108">
              <w:rPr>
                <w:rFonts w:eastAsia="Times New Roman" w:cs="Calibri"/>
                <w:b/>
                <w:bCs/>
                <w:color w:val="000000"/>
                <w:sz w:val="18"/>
                <w:szCs w:val="18"/>
                <w:lang w:eastAsia="bs-Latn-BA"/>
              </w:rPr>
              <w:t>208</w:t>
            </w:r>
          </w:p>
        </w:tc>
        <w:tc>
          <w:tcPr>
            <w:tcW w:w="511" w:type="dxa"/>
            <w:tcBorders>
              <w:top w:val="nil"/>
              <w:left w:val="nil"/>
              <w:bottom w:val="single" w:sz="4" w:space="0" w:color="auto"/>
              <w:right w:val="single" w:sz="4" w:space="0" w:color="auto"/>
            </w:tcBorders>
            <w:shd w:val="clear" w:color="auto" w:fill="auto"/>
            <w:noWrap/>
            <w:vAlign w:val="bottom"/>
            <w:hideMark/>
          </w:tcPr>
          <w:p w:rsidR="00D54108" w:rsidRPr="00D54108" w:rsidRDefault="00D54108" w:rsidP="00D54108">
            <w:pPr>
              <w:spacing w:after="0" w:line="240" w:lineRule="auto"/>
              <w:jc w:val="right"/>
              <w:rPr>
                <w:rFonts w:eastAsia="Times New Roman" w:cs="Calibri"/>
                <w:color w:val="000000"/>
                <w:sz w:val="18"/>
                <w:szCs w:val="18"/>
                <w:lang w:eastAsia="bs-Latn-BA"/>
              </w:rPr>
            </w:pPr>
            <w:r w:rsidRPr="00D54108">
              <w:rPr>
                <w:rFonts w:eastAsia="Times New Roman" w:cs="Calibri"/>
                <w:color w:val="000000"/>
                <w:sz w:val="18"/>
                <w:szCs w:val="18"/>
                <w:lang w:eastAsia="bs-Latn-BA"/>
              </w:rPr>
              <w:t>97</w:t>
            </w:r>
          </w:p>
        </w:tc>
        <w:tc>
          <w:tcPr>
            <w:tcW w:w="511" w:type="dxa"/>
            <w:tcBorders>
              <w:top w:val="nil"/>
              <w:left w:val="nil"/>
              <w:bottom w:val="single" w:sz="4" w:space="0" w:color="auto"/>
              <w:right w:val="single" w:sz="4" w:space="0" w:color="auto"/>
            </w:tcBorders>
            <w:shd w:val="clear" w:color="auto" w:fill="auto"/>
            <w:noWrap/>
            <w:vAlign w:val="bottom"/>
            <w:hideMark/>
          </w:tcPr>
          <w:p w:rsidR="00D54108" w:rsidRPr="00D54108" w:rsidRDefault="00D54108" w:rsidP="00D54108">
            <w:pPr>
              <w:spacing w:after="0" w:line="240" w:lineRule="auto"/>
              <w:jc w:val="right"/>
              <w:rPr>
                <w:rFonts w:eastAsia="Times New Roman" w:cs="Calibri"/>
                <w:color w:val="000000"/>
                <w:sz w:val="18"/>
                <w:szCs w:val="18"/>
                <w:lang w:eastAsia="bs-Latn-BA"/>
              </w:rPr>
            </w:pPr>
            <w:r w:rsidRPr="00D54108">
              <w:rPr>
                <w:rFonts w:eastAsia="Times New Roman" w:cs="Calibri"/>
                <w:color w:val="000000"/>
                <w:sz w:val="18"/>
                <w:szCs w:val="18"/>
                <w:lang w:eastAsia="bs-Latn-BA"/>
              </w:rPr>
              <w:t>114</w:t>
            </w:r>
          </w:p>
        </w:tc>
        <w:tc>
          <w:tcPr>
            <w:tcW w:w="511" w:type="dxa"/>
            <w:tcBorders>
              <w:top w:val="nil"/>
              <w:left w:val="nil"/>
              <w:bottom w:val="single" w:sz="4" w:space="0" w:color="auto"/>
              <w:right w:val="single" w:sz="4" w:space="0" w:color="auto"/>
            </w:tcBorders>
            <w:shd w:val="clear" w:color="auto" w:fill="F2F2F2" w:themeFill="background1" w:themeFillShade="F2"/>
            <w:noWrap/>
            <w:vAlign w:val="bottom"/>
            <w:hideMark/>
          </w:tcPr>
          <w:p w:rsidR="00D54108" w:rsidRPr="00D54108" w:rsidRDefault="00D54108" w:rsidP="00D54108">
            <w:pPr>
              <w:spacing w:after="0" w:line="240" w:lineRule="auto"/>
              <w:jc w:val="right"/>
              <w:rPr>
                <w:rFonts w:eastAsia="Times New Roman" w:cs="Calibri"/>
                <w:b/>
                <w:bCs/>
                <w:color w:val="000000"/>
                <w:sz w:val="18"/>
                <w:szCs w:val="18"/>
                <w:lang w:eastAsia="bs-Latn-BA"/>
              </w:rPr>
            </w:pPr>
            <w:r w:rsidRPr="00D54108">
              <w:rPr>
                <w:rFonts w:eastAsia="Times New Roman" w:cs="Calibri"/>
                <w:b/>
                <w:bCs/>
                <w:color w:val="000000"/>
                <w:sz w:val="18"/>
                <w:szCs w:val="18"/>
                <w:lang w:eastAsia="bs-Latn-BA"/>
              </w:rPr>
              <w:t>211</w:t>
            </w:r>
          </w:p>
        </w:tc>
      </w:tr>
    </w:tbl>
    <w:p w:rsidR="0088245B" w:rsidRPr="006B3C26" w:rsidRDefault="00D54108" w:rsidP="00F168DC">
      <w:pPr>
        <w:pStyle w:val="Odlomakpopisa"/>
        <w:ind w:left="0"/>
        <w:jc w:val="both"/>
        <w:rPr>
          <w:i/>
          <w:iCs/>
          <w:sz w:val="20"/>
          <w:szCs w:val="20"/>
        </w:rPr>
      </w:pPr>
      <w:r w:rsidRPr="006B3C26">
        <w:rPr>
          <w:i/>
          <w:iCs/>
          <w:sz w:val="20"/>
          <w:szCs w:val="20"/>
        </w:rPr>
        <w:t>Izvor:</w:t>
      </w:r>
      <w:r w:rsidR="00C82BA6" w:rsidRPr="006B3C26">
        <w:rPr>
          <w:i/>
          <w:iCs/>
          <w:sz w:val="20"/>
          <w:szCs w:val="20"/>
        </w:rPr>
        <w:t xml:space="preserve"> Odgojno-obrazovne ustanove sa područja općine Bosanski Petrovac</w:t>
      </w:r>
    </w:p>
    <w:p w:rsidR="004320B5" w:rsidRDefault="00D91C50" w:rsidP="00F168DC">
      <w:pPr>
        <w:pStyle w:val="Odlomakpopisa"/>
        <w:ind w:left="0"/>
        <w:jc w:val="both"/>
      </w:pPr>
      <w:r>
        <w:t xml:space="preserve">Savjetodavno vijeće JU Mješovita srednja škola „Bosanski Petrovac“, kojeg čine predstavnici škole, lokalne zajednice, privrednika i Zavoda za zapošljavanje, utvrdilo </w:t>
      </w:r>
      <w:r w:rsidR="002046AA">
        <w:t>je potreb</w:t>
      </w:r>
      <w:r>
        <w:t xml:space="preserve">u za novim strukama, prvenstveno elektrotehničkih i poljoprivrednih zanimanja. </w:t>
      </w:r>
      <w:r w:rsidR="002046AA">
        <w:t>U tom smislu p</w:t>
      </w:r>
      <w:r>
        <w:t>otrebno je izraditi elaborat te prikupiti sredstva za opremanje kabineta</w:t>
      </w:r>
      <w:r w:rsidR="004320B5">
        <w:t xml:space="preserve"> za izvođenje nastave, kako bi se omogućilo uvođenje novih struka i usklađivanje upisnih politika prema deficitarnim zanimanjima. </w:t>
      </w:r>
    </w:p>
    <w:p w:rsidR="000C6B29" w:rsidRDefault="000C6B29" w:rsidP="00F168DC">
      <w:pPr>
        <w:pStyle w:val="Odlomakpopisa"/>
        <w:ind w:left="0"/>
        <w:jc w:val="both"/>
      </w:pPr>
      <w:r>
        <w:t>Od 2013/2014. godine općina Bosanski Petrovac počela je sa realizacijim programa stipendiranja učenika sa područja ove općine, za poha</w:t>
      </w:r>
      <w:r w:rsidR="00D91C50">
        <w:t>đanje visokoškolskih ustanova. Od</w:t>
      </w:r>
      <w:r>
        <w:t xml:space="preserve"> 2015. godini </w:t>
      </w:r>
      <w:r w:rsidR="00D91C50">
        <w:t>dod</w:t>
      </w:r>
      <w:r w:rsidR="00441183">
        <w:t>i</w:t>
      </w:r>
      <w:r w:rsidR="00D91C50">
        <w:t>jeljene su stipendije u ukupnom iznosu od 26.800 KM i ta cifra j</w:t>
      </w:r>
      <w:r w:rsidR="002046AA">
        <w:t>e bila približno ista tokom pret</w:t>
      </w:r>
      <w:r w:rsidR="00D91C50">
        <w:t>hodnog perioda, osim za 2019. godinu</w:t>
      </w:r>
      <w:r w:rsidR="002046AA">
        <w:t xml:space="preserve"> kada je ona smanjenja </w:t>
      </w:r>
      <w:r w:rsidR="00D91C50">
        <w:t>za 19.450 KM.</w:t>
      </w:r>
      <w:r w:rsidR="00D66CEC">
        <w:t xml:space="preserve">U periodu </w:t>
      </w:r>
      <w:r w:rsidR="00D66CEC" w:rsidRPr="00D66CEC">
        <w:t>od 2015-2018</w:t>
      </w:r>
      <w:r w:rsidR="00D66CEC">
        <w:t>. godine</w:t>
      </w:r>
      <w:r w:rsidR="00D66CEC" w:rsidRPr="00D66CEC">
        <w:t xml:space="preserve"> novčanu podršku dobijali </w:t>
      </w:r>
      <w:r w:rsidR="00D66CEC">
        <w:t xml:space="preserve">su </w:t>
      </w:r>
      <w:r w:rsidR="00D66CEC" w:rsidRPr="00D66CEC">
        <w:t>svi studenti koji bi se prijavili na javni poziv, dok je 2019</w:t>
      </w:r>
      <w:r w:rsidR="00D66CEC">
        <w:t>. godine</w:t>
      </w:r>
      <w:r w:rsidR="00D66CEC" w:rsidRPr="00D66CEC">
        <w:t xml:space="preserve"> odabir </w:t>
      </w:r>
      <w:r w:rsidR="00D66CEC">
        <w:t xml:space="preserve">vršen </w:t>
      </w:r>
      <w:r w:rsidR="00D66CEC" w:rsidRPr="00D66CEC">
        <w:t>po kriterijima</w:t>
      </w:r>
      <w:r w:rsidR="00EA7537">
        <w:t xml:space="preserve"> koje je </w:t>
      </w:r>
      <w:r w:rsidR="00EA7537">
        <w:lastRenderedPageBreak/>
        <w:t>definiralo Općinsko vijeće</w:t>
      </w:r>
      <w:r w:rsidR="00D66CEC">
        <w:t>.</w:t>
      </w:r>
      <w:r w:rsidR="00C731D0">
        <w:t xml:space="preserve"> </w:t>
      </w:r>
      <w:r>
        <w:t>Također, u okviru osnovno</w:t>
      </w:r>
      <w:r w:rsidR="00D91C50">
        <w:t>-</w:t>
      </w:r>
      <w:r>
        <w:t xml:space="preserve">školskog obrazovanja, sredstvima iz budžeta, Općina finansira učenike prvačiće, učesnike maturalne ekskurzije i učenike generacije. </w:t>
      </w:r>
    </w:p>
    <w:p w:rsidR="004320B5" w:rsidRDefault="002046AA" w:rsidP="00F168DC">
      <w:pPr>
        <w:pStyle w:val="Odlomakpopisa"/>
        <w:ind w:left="0"/>
        <w:jc w:val="both"/>
      </w:pPr>
      <w:r>
        <w:t>Kada je u pitanju školska infrastruktura u</w:t>
      </w:r>
      <w:r w:rsidR="004320B5">
        <w:t xml:space="preserve"> proteklom periodu </w:t>
      </w:r>
      <w:r>
        <w:t>od 2015</w:t>
      </w:r>
      <w:r w:rsidR="004C7A3B">
        <w:t xml:space="preserve">. </w:t>
      </w:r>
      <w:r>
        <w:t>do 2019</w:t>
      </w:r>
      <w:r w:rsidR="004C7A3B">
        <w:t xml:space="preserve">. </w:t>
      </w:r>
      <w:r>
        <w:t>godine</w:t>
      </w:r>
      <w:r w:rsidR="004320B5">
        <w:t xml:space="preserve"> u tri školska objekta djelomično je uveden sistem energetske efikasnosti (EE) u svrhu smanjenja gubitka energije </w:t>
      </w:r>
      <w:r>
        <w:t xml:space="preserve">i to u </w:t>
      </w:r>
      <w:r w:rsidR="004320B5">
        <w:t>JU Dječiji vrtić, JU OŠ Ahmet Hromadžić i MSŠ Bosanski Petrovac. U narednom periodu planirano je utopljavanje dijela centralnog objekta OŠ „Ahmet Hromadžić“ te Mješovite srednje</w:t>
      </w:r>
      <w:r>
        <w:t xml:space="preserve"> škole Bosanski Petrovac</w:t>
      </w:r>
      <w:r w:rsidR="00C731D0">
        <w:t xml:space="preserve"> </w:t>
      </w:r>
      <w:r>
        <w:t xml:space="preserve"> kako bi se nastavilo sa provođenjem</w:t>
      </w:r>
      <w:r w:rsidR="004320B5">
        <w:t xml:space="preserve"> mjera energetske efikasnosti.</w:t>
      </w:r>
    </w:p>
    <w:p w:rsidR="004320B5" w:rsidRDefault="000A1F8F" w:rsidP="00F168DC">
      <w:pPr>
        <w:pStyle w:val="Odlomakpopisa"/>
        <w:ind w:left="0"/>
        <w:jc w:val="both"/>
      </w:pPr>
      <w:r>
        <w:t xml:space="preserve">Na podrčju općine djeluje i </w:t>
      </w:r>
      <w:r w:rsidRPr="0005228A">
        <w:t>niža muzička škola, koja je u sklopu Muzičke škole Bihać.</w:t>
      </w:r>
      <w:r w:rsidR="00DF1CF2" w:rsidRPr="0005228A">
        <w:t xml:space="preserve"> Broj djece koja pohađaju nižu muzičku školu je 22.</w:t>
      </w:r>
      <w:r w:rsidRPr="0005228A">
        <w:t xml:space="preserve"> Djeca imaju mogućnost o</w:t>
      </w:r>
      <w:r w:rsidR="003C3E59" w:rsidRPr="0005228A">
        <w:t>brazovati se iz tri instrumenta:</w:t>
      </w:r>
      <w:r w:rsidRPr="0005228A">
        <w:t xml:space="preserve"> gitara, harmonika i klavir.</w:t>
      </w:r>
      <w:r w:rsidR="003C3E59" w:rsidRPr="0005228A">
        <w:t xml:space="preserve"> U toku svog školovanja</w:t>
      </w:r>
      <w:r w:rsidR="003C3E59">
        <w:t xml:space="preserve"> bilo samostalno ili u sklopu manifestacija na području općine, priređuju koncerte na kojima pokazuju svoje talente.</w:t>
      </w:r>
      <w:r w:rsidR="00C731D0">
        <w:t xml:space="preserve"> </w:t>
      </w:r>
      <w:r w:rsidR="004320B5">
        <w:t>Bitno je spomenuti da učenici zajedno sa svojim nastavnicima i rukovodstvom škole, kako iz osnovnog obrazovanja, tako i srednjeg, aktivno realizuju različite projektne aktivnosti i akcije i time daju veliki doprinos u društvenom razvoju lokalne za</w:t>
      </w:r>
      <w:r w:rsidR="00FB0AA3">
        <w:t>jednice.</w:t>
      </w:r>
    </w:p>
    <w:p w:rsidR="00D54108" w:rsidRDefault="00D54108" w:rsidP="00F168DC">
      <w:pPr>
        <w:pStyle w:val="Bezproreda"/>
        <w:rPr>
          <w:b/>
        </w:rPr>
      </w:pPr>
    </w:p>
    <w:p w:rsidR="00911AE5" w:rsidRPr="00F168DC" w:rsidRDefault="00FB0AA3" w:rsidP="00F168DC">
      <w:pPr>
        <w:pStyle w:val="Bezproreda"/>
        <w:rPr>
          <w:b/>
        </w:rPr>
      </w:pPr>
      <w:r w:rsidRPr="00F168DC">
        <w:rPr>
          <w:b/>
        </w:rPr>
        <w:t>Kultura i sport</w:t>
      </w:r>
    </w:p>
    <w:p w:rsidR="005B57E4" w:rsidRDefault="00FB0AA3" w:rsidP="00FA18B1">
      <w:pPr>
        <w:pStyle w:val="Odlomakpopisa"/>
        <w:ind w:left="0"/>
        <w:jc w:val="both"/>
      </w:pPr>
      <w:r>
        <w:t xml:space="preserve">Na području općine Bosanski Petrovac </w:t>
      </w:r>
      <w:r w:rsidR="006E74AB">
        <w:t xml:space="preserve">nosilac </w:t>
      </w:r>
      <w:r>
        <w:t xml:space="preserve">organizacije kulturnih događaja, kao i koordinacije i upravljanja </w:t>
      </w:r>
      <w:r w:rsidR="000203C1">
        <w:t>kulturno-historijskim objektima</w:t>
      </w:r>
      <w:r w:rsidR="00BA3F70">
        <w:t xml:space="preserve"> je</w:t>
      </w:r>
      <w:r w:rsidR="006E74AB">
        <w:t xml:space="preserve"> Javna ustanova Centar za kulturu i obrazovanje</w:t>
      </w:r>
      <w:r w:rsidR="005B57E4">
        <w:t xml:space="preserve">.Ova javna </w:t>
      </w:r>
      <w:r w:rsidR="004C7A3B">
        <w:t xml:space="preserve">ustanova </w:t>
      </w:r>
      <w:r w:rsidR="006E74AB" w:rsidRPr="005B57E4">
        <w:rPr>
          <w:rFonts w:asciiTheme="minorHAnsi" w:eastAsia="Times New Roman" w:hAnsiTheme="minorHAnsi"/>
          <w:color w:val="000000"/>
          <w:lang w:eastAsia="bs-Latn-BA"/>
        </w:rPr>
        <w:t>počela je sa radom 06.09</w:t>
      </w:r>
      <w:r w:rsidR="006E74AB">
        <w:rPr>
          <w:rFonts w:asciiTheme="minorHAnsi" w:eastAsia="Times New Roman" w:hAnsiTheme="minorHAnsi"/>
          <w:color w:val="000000"/>
          <w:lang w:eastAsia="bs-Latn-BA"/>
        </w:rPr>
        <w:t>.</w:t>
      </w:r>
      <w:r w:rsidR="006E74AB" w:rsidRPr="005B57E4">
        <w:rPr>
          <w:rFonts w:asciiTheme="minorHAnsi" w:eastAsia="Times New Roman" w:hAnsiTheme="minorHAnsi"/>
          <w:color w:val="000000"/>
          <w:lang w:eastAsia="bs-Latn-BA"/>
        </w:rPr>
        <w:t>2004. godine u zgradama Dom</w:t>
      </w:r>
      <w:r w:rsidR="006E74AB">
        <w:rPr>
          <w:rFonts w:asciiTheme="minorHAnsi" w:eastAsia="Times New Roman" w:hAnsiTheme="minorHAnsi"/>
          <w:color w:val="000000"/>
          <w:lang w:eastAsia="bs-Latn-BA"/>
        </w:rPr>
        <w:t>a</w:t>
      </w:r>
      <w:r w:rsidR="006E74AB" w:rsidRPr="005B57E4">
        <w:rPr>
          <w:rFonts w:asciiTheme="minorHAnsi" w:eastAsia="Times New Roman" w:hAnsiTheme="minorHAnsi"/>
          <w:color w:val="000000"/>
          <w:lang w:eastAsia="bs-Latn-BA"/>
        </w:rPr>
        <w:t xml:space="preserve"> kultur</w:t>
      </w:r>
      <w:r w:rsidR="006E74AB">
        <w:rPr>
          <w:rFonts w:asciiTheme="minorHAnsi" w:eastAsia="Times New Roman" w:hAnsiTheme="minorHAnsi"/>
          <w:color w:val="000000"/>
          <w:lang w:eastAsia="bs-Latn-BA"/>
        </w:rPr>
        <w:t xml:space="preserve">e i Spomen-muzeja Jovan Bijelić, </w:t>
      </w:r>
      <w:r w:rsidR="006E74AB">
        <w:t xml:space="preserve">broji šest zaposlenika i raspolaže sa </w:t>
      </w:r>
      <w:r w:rsidR="005B57E4">
        <w:t>614</w:t>
      </w:r>
      <w:r>
        <w:t xml:space="preserve"> m</w:t>
      </w:r>
      <w:r w:rsidR="00BA3F70">
        <w:rPr>
          <w:rFonts w:ascii="Times New Roman" w:hAnsi="Times New Roman"/>
        </w:rPr>
        <w:t>²</w:t>
      </w:r>
      <w:r>
        <w:t xml:space="preserve"> korisnog prostora. </w:t>
      </w:r>
      <w:r w:rsidR="006E74AB">
        <w:t>Centar za kulturu i obrazovanje se u najvećoj mjeri</w:t>
      </w:r>
      <w:r w:rsidR="00146120">
        <w:t xml:space="preserve"> </w:t>
      </w:r>
      <w:r w:rsidR="006E74AB">
        <w:t xml:space="preserve"> finansira iz općinskog budžeta.</w:t>
      </w:r>
    </w:p>
    <w:p w:rsidR="00810F1B" w:rsidRPr="00810F1B" w:rsidRDefault="00810F1B" w:rsidP="00FA18B1">
      <w:pPr>
        <w:tabs>
          <w:tab w:val="left" w:pos="8647"/>
        </w:tabs>
        <w:spacing w:after="0" w:line="240" w:lineRule="auto"/>
        <w:ind w:right="231"/>
        <w:jc w:val="both"/>
        <w:rPr>
          <w:rFonts w:asciiTheme="minorHAnsi" w:eastAsia="Times New Roman" w:hAnsiTheme="minorHAnsi"/>
          <w:b/>
          <w:color w:val="000000"/>
          <w:lang w:eastAsia="bs-Latn-BA"/>
        </w:rPr>
      </w:pPr>
      <w:r w:rsidRPr="00810F1B">
        <w:rPr>
          <w:rFonts w:asciiTheme="minorHAnsi" w:eastAsia="Times New Roman" w:hAnsiTheme="minorHAnsi"/>
          <w:b/>
          <w:color w:val="000000"/>
          <w:lang w:eastAsia="bs-Latn-BA"/>
        </w:rPr>
        <w:t>Tabela</w:t>
      </w:r>
      <w:r w:rsidR="0053703F">
        <w:rPr>
          <w:rFonts w:asciiTheme="minorHAnsi" w:eastAsia="Times New Roman" w:hAnsiTheme="minorHAnsi"/>
          <w:b/>
          <w:color w:val="000000"/>
          <w:lang w:eastAsia="bs-Latn-BA"/>
        </w:rPr>
        <w:t xml:space="preserve"> 9</w:t>
      </w:r>
      <w:r w:rsidRPr="00810F1B">
        <w:rPr>
          <w:rFonts w:asciiTheme="minorHAnsi" w:eastAsia="Times New Roman" w:hAnsiTheme="minorHAnsi"/>
          <w:b/>
          <w:color w:val="000000"/>
          <w:lang w:eastAsia="bs-Latn-BA"/>
        </w:rPr>
        <w:t>: Pregled godišnjih budžeta ustanova kulture</w:t>
      </w:r>
    </w:p>
    <w:tbl>
      <w:tblPr>
        <w:tblStyle w:val="GridTable5Dark-Accent61"/>
        <w:tblW w:w="95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85"/>
        <w:gridCol w:w="973"/>
        <w:gridCol w:w="1217"/>
        <w:gridCol w:w="1217"/>
        <w:gridCol w:w="1217"/>
        <w:gridCol w:w="1217"/>
        <w:gridCol w:w="1217"/>
      </w:tblGrid>
      <w:tr w:rsidR="00810F1B" w:rsidRPr="00810F1B" w:rsidTr="006B3C26">
        <w:trPr>
          <w:cnfStyle w:val="100000000000"/>
          <w:trHeight w:val="16"/>
          <w:jc w:val="center"/>
        </w:trPr>
        <w:tc>
          <w:tcPr>
            <w:cnfStyle w:val="001000000000"/>
            <w:tcW w:w="2485" w:type="dxa"/>
            <w:tcBorders>
              <w:top w:val="none" w:sz="0" w:space="0" w:color="auto"/>
              <w:left w:val="none" w:sz="0" w:space="0" w:color="auto"/>
              <w:right w:val="none" w:sz="0" w:space="0" w:color="auto"/>
            </w:tcBorders>
            <w:shd w:val="clear" w:color="auto" w:fill="FFC000"/>
            <w:noWrap/>
          </w:tcPr>
          <w:p w:rsidR="00810F1B" w:rsidRPr="00D66CEC" w:rsidRDefault="00810F1B" w:rsidP="00FA18B1">
            <w:pPr>
              <w:jc w:val="both"/>
              <w:rPr>
                <w:rFonts w:asciiTheme="minorHAnsi" w:eastAsia="Times New Roman" w:hAnsiTheme="minorHAnsi" w:cstheme="minorHAnsi"/>
                <w:b w:val="0"/>
                <w:bCs w:val="0"/>
                <w:color w:val="auto"/>
                <w:sz w:val="20"/>
                <w:szCs w:val="20"/>
              </w:rPr>
            </w:pPr>
            <w:r w:rsidRPr="00D66CEC">
              <w:rPr>
                <w:rFonts w:asciiTheme="minorHAnsi" w:eastAsia="Times New Roman" w:hAnsiTheme="minorHAnsi" w:cstheme="minorHAnsi"/>
                <w:b w:val="0"/>
                <w:bCs w:val="0"/>
                <w:color w:val="auto"/>
                <w:sz w:val="20"/>
                <w:szCs w:val="20"/>
              </w:rPr>
              <w:t xml:space="preserve">Opis </w:t>
            </w:r>
          </w:p>
        </w:tc>
        <w:tc>
          <w:tcPr>
            <w:tcW w:w="973" w:type="dxa"/>
            <w:tcBorders>
              <w:top w:val="none" w:sz="0" w:space="0" w:color="auto"/>
              <w:left w:val="none" w:sz="0" w:space="0" w:color="auto"/>
              <w:right w:val="none" w:sz="0" w:space="0" w:color="auto"/>
            </w:tcBorders>
            <w:shd w:val="clear" w:color="auto" w:fill="FFC000"/>
            <w:noWrap/>
          </w:tcPr>
          <w:p w:rsidR="00810F1B" w:rsidRPr="00D66CEC" w:rsidRDefault="00810F1B" w:rsidP="00FA18B1">
            <w:pPr>
              <w:jc w:val="both"/>
              <w:cnfStyle w:val="100000000000"/>
              <w:rPr>
                <w:rFonts w:asciiTheme="minorHAnsi" w:eastAsia="Times New Roman" w:hAnsiTheme="minorHAnsi" w:cstheme="minorHAnsi"/>
                <w:color w:val="auto"/>
                <w:sz w:val="20"/>
                <w:szCs w:val="20"/>
              </w:rPr>
            </w:pPr>
            <w:r w:rsidRPr="00D66CEC">
              <w:rPr>
                <w:rFonts w:asciiTheme="minorHAnsi" w:eastAsia="Times New Roman" w:hAnsiTheme="minorHAnsi" w:cstheme="minorHAnsi"/>
                <w:color w:val="auto"/>
                <w:sz w:val="20"/>
                <w:szCs w:val="20"/>
              </w:rPr>
              <w:t>2014</w:t>
            </w:r>
          </w:p>
        </w:tc>
        <w:tc>
          <w:tcPr>
            <w:tcW w:w="1217" w:type="dxa"/>
            <w:tcBorders>
              <w:top w:val="none" w:sz="0" w:space="0" w:color="auto"/>
              <w:left w:val="none" w:sz="0" w:space="0" w:color="auto"/>
              <w:right w:val="none" w:sz="0" w:space="0" w:color="auto"/>
            </w:tcBorders>
            <w:shd w:val="clear" w:color="auto" w:fill="FFC000"/>
            <w:noWrap/>
          </w:tcPr>
          <w:p w:rsidR="00810F1B" w:rsidRPr="00D66CEC" w:rsidRDefault="00810F1B" w:rsidP="00FA18B1">
            <w:pPr>
              <w:jc w:val="both"/>
              <w:cnfStyle w:val="100000000000"/>
              <w:rPr>
                <w:rFonts w:asciiTheme="minorHAnsi" w:eastAsia="Times New Roman" w:hAnsiTheme="minorHAnsi" w:cstheme="minorHAnsi"/>
                <w:color w:val="auto"/>
                <w:sz w:val="20"/>
                <w:szCs w:val="20"/>
              </w:rPr>
            </w:pPr>
            <w:r w:rsidRPr="00D66CEC">
              <w:rPr>
                <w:rFonts w:asciiTheme="minorHAnsi" w:eastAsia="Times New Roman" w:hAnsiTheme="minorHAnsi" w:cstheme="minorHAnsi"/>
                <w:color w:val="auto"/>
                <w:sz w:val="20"/>
                <w:szCs w:val="20"/>
              </w:rPr>
              <w:t>2015</w:t>
            </w:r>
          </w:p>
        </w:tc>
        <w:tc>
          <w:tcPr>
            <w:tcW w:w="1217" w:type="dxa"/>
            <w:tcBorders>
              <w:top w:val="none" w:sz="0" w:space="0" w:color="auto"/>
              <w:left w:val="none" w:sz="0" w:space="0" w:color="auto"/>
              <w:right w:val="none" w:sz="0" w:space="0" w:color="auto"/>
            </w:tcBorders>
            <w:shd w:val="clear" w:color="auto" w:fill="FFC000"/>
            <w:noWrap/>
          </w:tcPr>
          <w:p w:rsidR="00810F1B" w:rsidRPr="00D66CEC" w:rsidRDefault="00810F1B" w:rsidP="00FA18B1">
            <w:pPr>
              <w:jc w:val="both"/>
              <w:cnfStyle w:val="100000000000"/>
              <w:rPr>
                <w:rFonts w:asciiTheme="minorHAnsi" w:eastAsia="Times New Roman" w:hAnsiTheme="minorHAnsi" w:cstheme="minorHAnsi"/>
                <w:color w:val="auto"/>
                <w:sz w:val="20"/>
                <w:szCs w:val="20"/>
              </w:rPr>
            </w:pPr>
            <w:r w:rsidRPr="00D66CEC">
              <w:rPr>
                <w:rFonts w:asciiTheme="minorHAnsi" w:eastAsia="Times New Roman" w:hAnsiTheme="minorHAnsi" w:cstheme="minorHAnsi"/>
                <w:color w:val="auto"/>
                <w:sz w:val="20"/>
                <w:szCs w:val="20"/>
              </w:rPr>
              <w:t>2016</w:t>
            </w:r>
          </w:p>
        </w:tc>
        <w:tc>
          <w:tcPr>
            <w:tcW w:w="1217" w:type="dxa"/>
            <w:tcBorders>
              <w:top w:val="none" w:sz="0" w:space="0" w:color="auto"/>
              <w:left w:val="none" w:sz="0" w:space="0" w:color="auto"/>
              <w:right w:val="none" w:sz="0" w:space="0" w:color="auto"/>
            </w:tcBorders>
            <w:shd w:val="clear" w:color="auto" w:fill="FFC000"/>
            <w:noWrap/>
          </w:tcPr>
          <w:p w:rsidR="00810F1B" w:rsidRPr="00D66CEC" w:rsidRDefault="00810F1B" w:rsidP="00FA18B1">
            <w:pPr>
              <w:jc w:val="both"/>
              <w:cnfStyle w:val="100000000000"/>
              <w:rPr>
                <w:rFonts w:asciiTheme="minorHAnsi" w:eastAsia="Times New Roman" w:hAnsiTheme="minorHAnsi" w:cstheme="minorHAnsi"/>
                <w:color w:val="auto"/>
                <w:sz w:val="20"/>
                <w:szCs w:val="20"/>
              </w:rPr>
            </w:pPr>
            <w:r w:rsidRPr="00D66CEC">
              <w:rPr>
                <w:rFonts w:asciiTheme="minorHAnsi" w:eastAsia="Times New Roman" w:hAnsiTheme="minorHAnsi" w:cstheme="minorHAnsi"/>
                <w:color w:val="auto"/>
                <w:sz w:val="20"/>
                <w:szCs w:val="20"/>
              </w:rPr>
              <w:t>2017</w:t>
            </w:r>
          </w:p>
        </w:tc>
        <w:tc>
          <w:tcPr>
            <w:tcW w:w="1217" w:type="dxa"/>
            <w:tcBorders>
              <w:top w:val="none" w:sz="0" w:space="0" w:color="auto"/>
              <w:left w:val="none" w:sz="0" w:space="0" w:color="auto"/>
              <w:right w:val="none" w:sz="0" w:space="0" w:color="auto"/>
            </w:tcBorders>
            <w:shd w:val="clear" w:color="auto" w:fill="FFC000"/>
            <w:noWrap/>
          </w:tcPr>
          <w:p w:rsidR="00810F1B" w:rsidRPr="00D66CEC" w:rsidRDefault="00810F1B" w:rsidP="00FA18B1">
            <w:pPr>
              <w:jc w:val="both"/>
              <w:cnfStyle w:val="100000000000"/>
              <w:rPr>
                <w:rFonts w:asciiTheme="minorHAnsi" w:eastAsia="Times New Roman" w:hAnsiTheme="minorHAnsi" w:cstheme="minorHAnsi"/>
                <w:color w:val="auto"/>
                <w:sz w:val="20"/>
                <w:szCs w:val="20"/>
              </w:rPr>
            </w:pPr>
            <w:r w:rsidRPr="00D66CEC">
              <w:rPr>
                <w:rFonts w:asciiTheme="minorHAnsi" w:eastAsia="Times New Roman" w:hAnsiTheme="minorHAnsi" w:cstheme="minorHAnsi"/>
                <w:color w:val="auto"/>
                <w:sz w:val="20"/>
                <w:szCs w:val="20"/>
              </w:rPr>
              <w:t>2018</w:t>
            </w:r>
          </w:p>
        </w:tc>
        <w:tc>
          <w:tcPr>
            <w:tcW w:w="1217" w:type="dxa"/>
            <w:tcBorders>
              <w:top w:val="none" w:sz="0" w:space="0" w:color="auto"/>
              <w:left w:val="none" w:sz="0" w:space="0" w:color="auto"/>
              <w:right w:val="none" w:sz="0" w:space="0" w:color="auto"/>
            </w:tcBorders>
            <w:shd w:val="clear" w:color="auto" w:fill="FFC000"/>
            <w:noWrap/>
          </w:tcPr>
          <w:p w:rsidR="00810F1B" w:rsidRPr="00D66CEC" w:rsidRDefault="00810F1B" w:rsidP="00FA18B1">
            <w:pPr>
              <w:jc w:val="both"/>
              <w:cnfStyle w:val="100000000000"/>
              <w:rPr>
                <w:rFonts w:asciiTheme="minorHAnsi" w:eastAsia="Times New Roman" w:hAnsiTheme="minorHAnsi" w:cstheme="minorHAnsi"/>
                <w:color w:val="auto"/>
                <w:sz w:val="20"/>
                <w:szCs w:val="20"/>
              </w:rPr>
            </w:pPr>
            <w:r w:rsidRPr="00D66CEC">
              <w:rPr>
                <w:rFonts w:asciiTheme="minorHAnsi" w:eastAsia="Times New Roman" w:hAnsiTheme="minorHAnsi" w:cstheme="minorHAnsi"/>
                <w:color w:val="auto"/>
                <w:sz w:val="20"/>
                <w:szCs w:val="20"/>
              </w:rPr>
              <w:t>2019</w:t>
            </w:r>
          </w:p>
        </w:tc>
      </w:tr>
      <w:tr w:rsidR="00441183" w:rsidRPr="00441183" w:rsidTr="006B3C26">
        <w:trPr>
          <w:cnfStyle w:val="000000100000"/>
          <w:trHeight w:val="16"/>
          <w:jc w:val="center"/>
        </w:trPr>
        <w:tc>
          <w:tcPr>
            <w:cnfStyle w:val="001000000000"/>
            <w:tcW w:w="2485" w:type="dxa"/>
            <w:tcBorders>
              <w:left w:val="none" w:sz="0" w:space="0" w:color="auto"/>
              <w:bottom w:val="none" w:sz="0" w:space="0" w:color="auto"/>
            </w:tcBorders>
            <w:shd w:val="clear" w:color="auto" w:fill="auto"/>
            <w:noWrap/>
            <w:hideMark/>
          </w:tcPr>
          <w:p w:rsidR="00810F1B" w:rsidRPr="00441183" w:rsidRDefault="00810F1B" w:rsidP="00FA18B1">
            <w:pPr>
              <w:jc w:val="both"/>
              <w:rPr>
                <w:rFonts w:asciiTheme="minorHAnsi" w:eastAsia="Times New Roman" w:hAnsiTheme="minorHAnsi" w:cstheme="minorHAnsi"/>
                <w:color w:val="auto"/>
                <w:sz w:val="20"/>
                <w:szCs w:val="20"/>
              </w:rPr>
            </w:pPr>
            <w:r w:rsidRPr="00441183">
              <w:rPr>
                <w:rFonts w:asciiTheme="minorHAnsi" w:eastAsia="Times New Roman" w:hAnsiTheme="minorHAnsi" w:cstheme="minorHAnsi"/>
                <w:color w:val="auto"/>
                <w:sz w:val="20"/>
                <w:szCs w:val="20"/>
              </w:rPr>
              <w:t>Izdvajanja za JU Centar za kulturu i obrazovanje Bos Petrovac</w:t>
            </w:r>
            <w:r w:rsidR="006E74AB">
              <w:rPr>
                <w:rFonts w:asciiTheme="minorHAnsi" w:eastAsia="Times New Roman" w:hAnsiTheme="minorHAnsi" w:cstheme="minorHAnsi"/>
                <w:color w:val="auto"/>
                <w:sz w:val="20"/>
                <w:szCs w:val="20"/>
              </w:rPr>
              <w:t xml:space="preserve"> (u KM)</w:t>
            </w:r>
          </w:p>
        </w:tc>
        <w:tc>
          <w:tcPr>
            <w:tcW w:w="973" w:type="dxa"/>
            <w:shd w:val="clear" w:color="auto" w:fill="auto"/>
            <w:noWrap/>
            <w:hideMark/>
          </w:tcPr>
          <w:p w:rsidR="00810F1B" w:rsidRPr="00441183" w:rsidRDefault="00810F1B" w:rsidP="00FA18B1">
            <w:pPr>
              <w:jc w:val="both"/>
              <w:cnfStyle w:val="000000100000"/>
              <w:rPr>
                <w:rFonts w:asciiTheme="minorHAnsi" w:eastAsia="Times New Roman" w:hAnsiTheme="minorHAnsi" w:cstheme="minorHAnsi"/>
                <w:sz w:val="20"/>
                <w:szCs w:val="20"/>
              </w:rPr>
            </w:pPr>
            <w:r w:rsidRPr="00441183">
              <w:rPr>
                <w:rFonts w:asciiTheme="minorHAnsi" w:eastAsia="Times New Roman" w:hAnsiTheme="minorHAnsi" w:cstheme="minorHAnsi"/>
                <w:sz w:val="20"/>
                <w:szCs w:val="20"/>
              </w:rPr>
              <w:t>-</w:t>
            </w:r>
          </w:p>
        </w:tc>
        <w:tc>
          <w:tcPr>
            <w:tcW w:w="1217" w:type="dxa"/>
            <w:shd w:val="clear" w:color="auto" w:fill="auto"/>
            <w:noWrap/>
            <w:hideMark/>
          </w:tcPr>
          <w:p w:rsidR="00810F1B" w:rsidRPr="00441183" w:rsidRDefault="006E74AB" w:rsidP="00FA18B1">
            <w:pPr>
              <w:jc w:val="both"/>
              <w:cnfStyle w:val="000000100000"/>
              <w:rPr>
                <w:rFonts w:asciiTheme="minorHAnsi" w:eastAsia="Times New Roman" w:hAnsiTheme="minorHAnsi" w:cstheme="minorHAnsi"/>
                <w:sz w:val="20"/>
                <w:szCs w:val="20"/>
              </w:rPr>
            </w:pPr>
            <w:r>
              <w:rPr>
                <w:rFonts w:asciiTheme="minorHAnsi" w:eastAsia="Times New Roman" w:hAnsiTheme="minorHAnsi" w:cstheme="minorHAnsi"/>
                <w:sz w:val="20"/>
                <w:szCs w:val="20"/>
              </w:rPr>
              <w:t>142.</w:t>
            </w:r>
            <w:r w:rsidR="00810F1B" w:rsidRPr="00441183">
              <w:rPr>
                <w:rFonts w:asciiTheme="minorHAnsi" w:eastAsia="Times New Roman" w:hAnsiTheme="minorHAnsi" w:cstheme="minorHAnsi"/>
                <w:sz w:val="20"/>
                <w:szCs w:val="20"/>
              </w:rPr>
              <w:t>000</w:t>
            </w:r>
          </w:p>
        </w:tc>
        <w:tc>
          <w:tcPr>
            <w:tcW w:w="1217" w:type="dxa"/>
            <w:shd w:val="clear" w:color="auto" w:fill="auto"/>
            <w:noWrap/>
            <w:hideMark/>
          </w:tcPr>
          <w:p w:rsidR="00810F1B" w:rsidRPr="00441183" w:rsidRDefault="006E74AB" w:rsidP="00FA18B1">
            <w:pPr>
              <w:jc w:val="both"/>
              <w:cnfStyle w:val="000000100000"/>
              <w:rPr>
                <w:rFonts w:asciiTheme="minorHAnsi" w:eastAsia="Times New Roman" w:hAnsiTheme="minorHAnsi" w:cstheme="minorHAnsi"/>
                <w:sz w:val="20"/>
                <w:szCs w:val="20"/>
              </w:rPr>
            </w:pPr>
            <w:r>
              <w:rPr>
                <w:rFonts w:asciiTheme="minorHAnsi" w:eastAsia="Times New Roman" w:hAnsiTheme="minorHAnsi" w:cstheme="minorHAnsi"/>
                <w:sz w:val="20"/>
                <w:szCs w:val="20"/>
              </w:rPr>
              <w:t>183.</w:t>
            </w:r>
            <w:r w:rsidR="00810F1B" w:rsidRPr="00441183">
              <w:rPr>
                <w:rFonts w:asciiTheme="minorHAnsi" w:eastAsia="Times New Roman" w:hAnsiTheme="minorHAnsi" w:cstheme="minorHAnsi"/>
                <w:sz w:val="20"/>
                <w:szCs w:val="20"/>
              </w:rPr>
              <w:t>800</w:t>
            </w:r>
          </w:p>
        </w:tc>
        <w:tc>
          <w:tcPr>
            <w:tcW w:w="1217" w:type="dxa"/>
            <w:shd w:val="clear" w:color="auto" w:fill="auto"/>
            <w:noWrap/>
            <w:hideMark/>
          </w:tcPr>
          <w:p w:rsidR="00810F1B" w:rsidRPr="00441183" w:rsidRDefault="006E74AB" w:rsidP="00FA18B1">
            <w:pPr>
              <w:jc w:val="both"/>
              <w:cnfStyle w:val="000000100000"/>
              <w:rPr>
                <w:rFonts w:asciiTheme="minorHAnsi" w:eastAsia="Times New Roman" w:hAnsiTheme="minorHAnsi" w:cstheme="minorHAnsi"/>
                <w:sz w:val="20"/>
                <w:szCs w:val="20"/>
              </w:rPr>
            </w:pPr>
            <w:r>
              <w:rPr>
                <w:rFonts w:asciiTheme="minorHAnsi" w:eastAsia="Times New Roman" w:hAnsiTheme="minorHAnsi" w:cstheme="minorHAnsi"/>
                <w:sz w:val="20"/>
                <w:szCs w:val="20"/>
              </w:rPr>
              <w:t>130.</w:t>
            </w:r>
            <w:r w:rsidR="00810F1B" w:rsidRPr="00441183">
              <w:rPr>
                <w:rFonts w:asciiTheme="minorHAnsi" w:eastAsia="Times New Roman" w:hAnsiTheme="minorHAnsi" w:cstheme="minorHAnsi"/>
                <w:sz w:val="20"/>
                <w:szCs w:val="20"/>
              </w:rPr>
              <w:t>500</w:t>
            </w:r>
          </w:p>
        </w:tc>
        <w:tc>
          <w:tcPr>
            <w:tcW w:w="1217" w:type="dxa"/>
            <w:shd w:val="clear" w:color="auto" w:fill="auto"/>
            <w:noWrap/>
            <w:hideMark/>
          </w:tcPr>
          <w:p w:rsidR="00810F1B" w:rsidRPr="00441183" w:rsidRDefault="006E74AB" w:rsidP="00FA18B1">
            <w:pPr>
              <w:jc w:val="both"/>
              <w:cnfStyle w:val="000000100000"/>
              <w:rPr>
                <w:rFonts w:asciiTheme="minorHAnsi" w:eastAsia="Times New Roman" w:hAnsiTheme="minorHAnsi" w:cstheme="minorHAnsi"/>
                <w:sz w:val="20"/>
                <w:szCs w:val="20"/>
              </w:rPr>
            </w:pPr>
            <w:r>
              <w:rPr>
                <w:rFonts w:asciiTheme="minorHAnsi" w:eastAsia="Times New Roman" w:hAnsiTheme="minorHAnsi" w:cstheme="minorHAnsi"/>
                <w:sz w:val="20"/>
                <w:szCs w:val="20"/>
              </w:rPr>
              <w:t>202.</w:t>
            </w:r>
            <w:r w:rsidR="00810F1B" w:rsidRPr="00441183">
              <w:rPr>
                <w:rFonts w:asciiTheme="minorHAnsi" w:eastAsia="Times New Roman" w:hAnsiTheme="minorHAnsi" w:cstheme="minorHAnsi"/>
                <w:sz w:val="20"/>
                <w:szCs w:val="20"/>
              </w:rPr>
              <w:t>900</w:t>
            </w:r>
          </w:p>
        </w:tc>
        <w:tc>
          <w:tcPr>
            <w:tcW w:w="1217" w:type="dxa"/>
            <w:shd w:val="clear" w:color="auto" w:fill="auto"/>
            <w:noWrap/>
            <w:hideMark/>
          </w:tcPr>
          <w:p w:rsidR="00810F1B" w:rsidRPr="00441183" w:rsidRDefault="006E74AB" w:rsidP="00FA18B1">
            <w:pPr>
              <w:jc w:val="both"/>
              <w:cnfStyle w:val="000000100000"/>
              <w:rPr>
                <w:rFonts w:asciiTheme="minorHAnsi" w:eastAsia="Times New Roman" w:hAnsiTheme="minorHAnsi" w:cstheme="minorHAnsi"/>
                <w:sz w:val="20"/>
                <w:szCs w:val="20"/>
              </w:rPr>
            </w:pPr>
            <w:r>
              <w:rPr>
                <w:rFonts w:asciiTheme="minorHAnsi" w:eastAsia="Times New Roman" w:hAnsiTheme="minorHAnsi" w:cstheme="minorHAnsi"/>
                <w:sz w:val="20"/>
                <w:szCs w:val="20"/>
              </w:rPr>
              <w:t>212.</w:t>
            </w:r>
            <w:r w:rsidR="00810F1B" w:rsidRPr="00441183">
              <w:rPr>
                <w:rFonts w:asciiTheme="minorHAnsi" w:eastAsia="Times New Roman" w:hAnsiTheme="minorHAnsi" w:cstheme="minorHAnsi"/>
                <w:sz w:val="20"/>
                <w:szCs w:val="20"/>
              </w:rPr>
              <w:t>600</w:t>
            </w:r>
          </w:p>
        </w:tc>
      </w:tr>
    </w:tbl>
    <w:p w:rsidR="00810F1B" w:rsidRPr="006B3C26" w:rsidRDefault="00810F1B" w:rsidP="00FA18B1">
      <w:pPr>
        <w:tabs>
          <w:tab w:val="left" w:pos="8647"/>
        </w:tabs>
        <w:spacing w:after="0" w:line="240" w:lineRule="auto"/>
        <w:ind w:right="231"/>
        <w:jc w:val="both"/>
        <w:rPr>
          <w:rFonts w:asciiTheme="minorHAnsi" w:eastAsia="Times New Roman" w:hAnsiTheme="minorHAnsi"/>
          <w:i/>
          <w:iCs/>
          <w:color w:val="000000"/>
          <w:sz w:val="20"/>
          <w:szCs w:val="20"/>
          <w:lang w:eastAsia="bs-Latn-BA"/>
        </w:rPr>
      </w:pPr>
      <w:r w:rsidRPr="006B3C26">
        <w:rPr>
          <w:rFonts w:asciiTheme="minorHAnsi" w:eastAsia="Times New Roman" w:hAnsiTheme="minorHAnsi"/>
          <w:i/>
          <w:iCs/>
          <w:color w:val="000000"/>
          <w:sz w:val="20"/>
          <w:szCs w:val="20"/>
          <w:lang w:eastAsia="bs-Latn-BA"/>
        </w:rPr>
        <w:t xml:space="preserve">Izvor: </w:t>
      </w:r>
      <w:r w:rsidR="00DF4BBD" w:rsidRPr="006B3C26">
        <w:rPr>
          <w:rFonts w:asciiTheme="minorHAnsi" w:eastAsia="Times New Roman" w:hAnsiTheme="minorHAnsi"/>
          <w:i/>
          <w:iCs/>
          <w:color w:val="000000"/>
          <w:sz w:val="20"/>
          <w:szCs w:val="20"/>
          <w:lang w:eastAsia="bs-Latn-BA"/>
        </w:rPr>
        <w:t>JU Centar za kulturu i obrazovanje</w:t>
      </w:r>
    </w:p>
    <w:p w:rsidR="00810F1B" w:rsidRDefault="00810F1B" w:rsidP="00FA18B1">
      <w:pPr>
        <w:spacing w:after="0" w:line="240" w:lineRule="auto"/>
        <w:jc w:val="both"/>
        <w:rPr>
          <w:rFonts w:asciiTheme="minorHAnsi" w:eastAsia="Times New Roman" w:hAnsiTheme="minorHAnsi"/>
          <w:color w:val="000000"/>
          <w:lang w:eastAsia="bs-Latn-BA"/>
        </w:rPr>
      </w:pPr>
    </w:p>
    <w:p w:rsidR="006E74AB" w:rsidRDefault="005B57E4" w:rsidP="00FA18B1">
      <w:pPr>
        <w:spacing w:after="0" w:line="240" w:lineRule="auto"/>
        <w:jc w:val="both"/>
        <w:rPr>
          <w:rFonts w:asciiTheme="minorHAnsi" w:eastAsia="Times New Roman" w:hAnsiTheme="minorHAnsi"/>
          <w:color w:val="000000"/>
          <w:lang w:eastAsia="bs-Latn-BA"/>
        </w:rPr>
      </w:pPr>
      <w:r w:rsidRPr="005B57E4">
        <w:rPr>
          <w:rFonts w:asciiTheme="minorHAnsi" w:eastAsia="Times New Roman" w:hAnsiTheme="minorHAnsi"/>
          <w:color w:val="000000"/>
          <w:lang w:eastAsia="bs-Latn-BA"/>
        </w:rPr>
        <w:t xml:space="preserve">U okviru </w:t>
      </w:r>
      <w:r w:rsidR="006E74AB">
        <w:rPr>
          <w:rFonts w:asciiTheme="minorHAnsi" w:eastAsia="Times New Roman" w:hAnsiTheme="minorHAnsi"/>
          <w:color w:val="000000"/>
          <w:lang w:eastAsia="bs-Latn-BA"/>
        </w:rPr>
        <w:t>Cent</w:t>
      </w:r>
      <w:r w:rsidR="006E74AB" w:rsidRPr="005B57E4">
        <w:rPr>
          <w:rFonts w:asciiTheme="minorHAnsi" w:eastAsia="Times New Roman" w:hAnsiTheme="minorHAnsi"/>
          <w:color w:val="000000"/>
          <w:lang w:eastAsia="bs-Latn-BA"/>
        </w:rPr>
        <w:t>r</w:t>
      </w:r>
      <w:r w:rsidR="006E74AB">
        <w:rPr>
          <w:rFonts w:asciiTheme="minorHAnsi" w:eastAsia="Times New Roman" w:hAnsiTheme="minorHAnsi"/>
          <w:color w:val="000000"/>
          <w:lang w:eastAsia="bs-Latn-BA"/>
        </w:rPr>
        <w:t xml:space="preserve">a za kulturu i obrazovanje od 2007. godine djeluje i </w:t>
      </w:r>
      <w:r w:rsidRPr="005B57E4">
        <w:rPr>
          <w:rFonts w:asciiTheme="minorHAnsi" w:eastAsia="Times New Roman" w:hAnsiTheme="minorHAnsi"/>
          <w:color w:val="000000"/>
          <w:lang w:eastAsia="bs-Latn-BA"/>
        </w:rPr>
        <w:t>R</w:t>
      </w:r>
      <w:r w:rsidR="006E74AB">
        <w:rPr>
          <w:rFonts w:asciiTheme="minorHAnsi" w:eastAsia="Times New Roman" w:hAnsiTheme="minorHAnsi"/>
          <w:color w:val="000000"/>
          <w:lang w:eastAsia="bs-Latn-BA"/>
        </w:rPr>
        <w:t xml:space="preserve">adio stanica Bosanski Petrovac </w:t>
      </w:r>
      <w:r w:rsidRPr="005B57E4">
        <w:rPr>
          <w:rFonts w:asciiTheme="minorHAnsi" w:eastAsia="Times New Roman" w:hAnsiTheme="minorHAnsi"/>
          <w:color w:val="000000"/>
          <w:lang w:eastAsia="bs-Latn-BA"/>
        </w:rPr>
        <w:t>koja emituje svoj program na FM talasima i putem in</w:t>
      </w:r>
      <w:r w:rsidR="006E74AB">
        <w:rPr>
          <w:rFonts w:asciiTheme="minorHAnsi" w:eastAsia="Times New Roman" w:hAnsiTheme="minorHAnsi"/>
          <w:color w:val="000000"/>
          <w:lang w:eastAsia="bs-Latn-BA"/>
        </w:rPr>
        <w:t xml:space="preserve">terneta. </w:t>
      </w:r>
    </w:p>
    <w:p w:rsidR="006E74AB" w:rsidRDefault="006E74AB" w:rsidP="00FA18B1">
      <w:pPr>
        <w:spacing w:after="0" w:line="240" w:lineRule="auto"/>
        <w:jc w:val="both"/>
        <w:rPr>
          <w:rFonts w:asciiTheme="minorHAnsi" w:eastAsia="Times New Roman" w:hAnsiTheme="minorHAnsi"/>
          <w:color w:val="000000"/>
          <w:lang w:eastAsia="bs-Latn-BA"/>
        </w:rPr>
      </w:pPr>
    </w:p>
    <w:p w:rsidR="00DF1CF2" w:rsidRPr="00D9739E" w:rsidRDefault="006E74AB" w:rsidP="00FA18B1">
      <w:pPr>
        <w:spacing w:after="0" w:line="240" w:lineRule="auto"/>
        <w:jc w:val="both"/>
        <w:rPr>
          <w:rFonts w:asciiTheme="minorHAnsi" w:eastAsia="Times New Roman" w:hAnsiTheme="minorHAnsi"/>
          <w:color w:val="000000"/>
          <w:lang w:eastAsia="bs-Latn-BA"/>
        </w:rPr>
      </w:pPr>
      <w:r w:rsidRPr="005B57E4">
        <w:rPr>
          <w:rFonts w:asciiTheme="minorHAnsi" w:eastAsia="Times New Roman" w:hAnsiTheme="minorHAnsi"/>
          <w:color w:val="000000"/>
          <w:lang w:eastAsia="bs-Latn-BA"/>
        </w:rPr>
        <w:t>Zgrada Dom ku</w:t>
      </w:r>
      <w:r w:rsidR="00DD2AE0">
        <w:rPr>
          <w:rFonts w:asciiTheme="minorHAnsi" w:eastAsia="Times New Roman" w:hAnsiTheme="minorHAnsi"/>
          <w:color w:val="000000"/>
          <w:lang w:eastAsia="bs-Latn-BA"/>
        </w:rPr>
        <w:t>lture je sagrađena 1936. godine</w:t>
      </w:r>
      <w:r w:rsidRPr="005B57E4">
        <w:rPr>
          <w:rFonts w:asciiTheme="minorHAnsi" w:eastAsia="Times New Roman" w:hAnsiTheme="minorHAnsi"/>
          <w:color w:val="000000"/>
          <w:lang w:eastAsia="bs-Latn-BA"/>
        </w:rPr>
        <w:t xml:space="preserve"> (Sokolski dom), danas je kao i zgrada Spomen-muzeja Jovan Bijelić (sagrađena početkom XX vijeka), </w:t>
      </w:r>
      <w:r w:rsidR="0070733A" w:rsidRPr="005B57E4">
        <w:rPr>
          <w:rFonts w:asciiTheme="minorHAnsi" w:eastAsia="Times New Roman" w:hAnsiTheme="minorHAnsi"/>
          <w:color w:val="000000"/>
          <w:lang w:eastAsia="bs-Latn-BA"/>
        </w:rPr>
        <w:t xml:space="preserve">zaštićena </w:t>
      </w:r>
      <w:r w:rsidRPr="005B57E4">
        <w:rPr>
          <w:rFonts w:asciiTheme="minorHAnsi" w:eastAsia="Times New Roman" w:hAnsiTheme="minorHAnsi"/>
          <w:color w:val="000000"/>
          <w:lang w:eastAsia="bs-Latn-BA"/>
        </w:rPr>
        <w:t>kao objek</w:t>
      </w:r>
      <w:r w:rsidR="0070733A">
        <w:rPr>
          <w:rFonts w:asciiTheme="minorHAnsi" w:eastAsia="Times New Roman" w:hAnsiTheme="minorHAnsi"/>
          <w:color w:val="000000"/>
          <w:lang w:eastAsia="bs-Latn-BA"/>
        </w:rPr>
        <w:t>at</w:t>
      </w:r>
      <w:r w:rsidRPr="005B57E4">
        <w:rPr>
          <w:rFonts w:asciiTheme="minorHAnsi" w:eastAsia="Times New Roman" w:hAnsiTheme="minorHAnsi"/>
          <w:color w:val="000000"/>
          <w:lang w:eastAsia="bs-Latn-BA"/>
        </w:rPr>
        <w:t xml:space="preserve"> od kulturno-</w:t>
      </w:r>
      <w:r w:rsidR="002269AF">
        <w:rPr>
          <w:rFonts w:asciiTheme="minorHAnsi" w:eastAsia="Times New Roman" w:hAnsiTheme="minorHAnsi"/>
          <w:color w:val="000000"/>
          <w:lang w:eastAsia="bs-Latn-BA"/>
        </w:rPr>
        <w:t>h</w:t>
      </w:r>
      <w:r w:rsidRPr="005B57E4">
        <w:rPr>
          <w:rFonts w:asciiTheme="minorHAnsi" w:eastAsia="Times New Roman" w:hAnsiTheme="minorHAnsi"/>
          <w:color w:val="000000"/>
          <w:lang w:eastAsia="bs-Latn-BA"/>
        </w:rPr>
        <w:t xml:space="preserve">istorijskog </w:t>
      </w:r>
      <w:r>
        <w:rPr>
          <w:rFonts w:asciiTheme="minorHAnsi" w:eastAsia="Times New Roman" w:hAnsiTheme="minorHAnsi"/>
          <w:color w:val="000000"/>
          <w:lang w:eastAsia="bs-Latn-BA"/>
        </w:rPr>
        <w:t>značaja. U prizemlju zgrade se nalazi postavka</w:t>
      </w:r>
      <w:r w:rsidRPr="006E74AB">
        <w:rPr>
          <w:rFonts w:asciiTheme="minorHAnsi" w:eastAsia="Times New Roman" w:hAnsiTheme="minorHAnsi"/>
          <w:color w:val="000000"/>
          <w:lang w:eastAsia="bs-Latn-BA"/>
        </w:rPr>
        <w:t xml:space="preserve"> tri izložbene cjeline: Umjetnička djela Jovana Bi</w:t>
      </w:r>
      <w:r>
        <w:rPr>
          <w:rFonts w:asciiTheme="minorHAnsi" w:eastAsia="Times New Roman" w:hAnsiTheme="minorHAnsi"/>
          <w:color w:val="000000"/>
          <w:lang w:eastAsia="bs-Latn-BA"/>
        </w:rPr>
        <w:t>jelića sa pratećim inventarom, i</w:t>
      </w:r>
      <w:r w:rsidRPr="006E74AB">
        <w:rPr>
          <w:rFonts w:asciiTheme="minorHAnsi" w:eastAsia="Times New Roman" w:hAnsiTheme="minorHAnsi"/>
          <w:color w:val="000000"/>
          <w:lang w:eastAsia="bs-Latn-BA"/>
        </w:rPr>
        <w:t>zložba djela Marka Stupara, "Bosanska soba", zbirka bosanskopetrovačkih ćilima</w:t>
      </w:r>
      <w:r>
        <w:rPr>
          <w:rFonts w:asciiTheme="minorHAnsi" w:eastAsia="Times New Roman" w:hAnsiTheme="minorHAnsi"/>
          <w:color w:val="000000"/>
          <w:lang w:eastAsia="bs-Latn-BA"/>
        </w:rPr>
        <w:t xml:space="preserve">. </w:t>
      </w:r>
      <w:r w:rsidRPr="005B57E4">
        <w:rPr>
          <w:rFonts w:asciiTheme="minorHAnsi" w:eastAsia="Times New Roman" w:hAnsiTheme="minorHAnsi"/>
          <w:color w:val="000000"/>
          <w:lang w:eastAsia="bs-Latn-BA"/>
        </w:rPr>
        <w:t xml:space="preserve">Zbirka slika Jovana Bijelića sa pratećim </w:t>
      </w:r>
      <w:r w:rsidRPr="00D9739E">
        <w:rPr>
          <w:rFonts w:asciiTheme="minorHAnsi" w:eastAsia="Times New Roman" w:hAnsiTheme="minorHAnsi"/>
          <w:lang w:eastAsia="bs-Latn-BA"/>
        </w:rPr>
        <w:t xml:space="preserve">inventarom je 2009. godine proglašena za nacionalno dobro BiH od strane Komisije za očuvanje nacionalnih spomenika BiH, Sarajevo. </w:t>
      </w:r>
      <w:r w:rsidR="00DF1CF2" w:rsidRPr="00D9739E">
        <w:rPr>
          <w:rFonts w:asciiTheme="minorHAnsi" w:eastAsia="Times New Roman" w:hAnsiTheme="minorHAnsi"/>
          <w:lang w:eastAsia="bs-Latn-BA"/>
        </w:rPr>
        <w:t>Posjete  Muzeju "Jovan B</w:t>
      </w:r>
      <w:r w:rsidR="002269AF">
        <w:rPr>
          <w:rFonts w:asciiTheme="minorHAnsi" w:eastAsia="Times New Roman" w:hAnsiTheme="minorHAnsi"/>
          <w:lang w:eastAsia="bs-Latn-BA"/>
        </w:rPr>
        <w:t>i</w:t>
      </w:r>
      <w:r w:rsidR="00DF1CF2" w:rsidRPr="00D9739E">
        <w:rPr>
          <w:rFonts w:asciiTheme="minorHAnsi" w:eastAsia="Times New Roman" w:hAnsiTheme="minorHAnsi"/>
          <w:lang w:eastAsia="bs-Latn-BA"/>
        </w:rPr>
        <w:t>jelić" su individualne  i u organizaciji školskih ekskurzija.</w:t>
      </w:r>
    </w:p>
    <w:p w:rsidR="006E74AB" w:rsidRDefault="006E74AB" w:rsidP="00FA18B1">
      <w:pPr>
        <w:spacing w:after="0" w:line="240" w:lineRule="auto"/>
        <w:jc w:val="both"/>
        <w:rPr>
          <w:rFonts w:asciiTheme="minorHAnsi" w:eastAsia="Times New Roman" w:hAnsiTheme="minorHAnsi"/>
          <w:color w:val="000000"/>
          <w:lang w:eastAsia="bs-Latn-BA"/>
        </w:rPr>
      </w:pPr>
    </w:p>
    <w:p w:rsidR="006E74AB" w:rsidRDefault="006E74AB" w:rsidP="006E74AB">
      <w:pPr>
        <w:pStyle w:val="Odlomakpopisa"/>
        <w:ind w:left="0"/>
        <w:jc w:val="both"/>
      </w:pPr>
      <w:r>
        <w:t>Od ustanova na području općine je i Spomen biblioteka Skendera Kulenovića sa četri uposlena radnika. Ustanova raspolaže sa 250 m</w:t>
      </w:r>
      <w:r>
        <w:rPr>
          <w:rFonts w:ascii="Times New Roman" w:hAnsi="Times New Roman"/>
        </w:rPr>
        <w:t>²</w:t>
      </w:r>
      <w:r>
        <w:t xml:space="preserve"> korisnog prostora. Por</w:t>
      </w:r>
      <w:r w:rsidR="004C7A3B">
        <w:t>e</w:t>
      </w:r>
      <w:r>
        <w:t xml:space="preserve">d svojih tekućih poslova, djelatnici ove ustanove u suradnji sa Centrom za kulturu općine Bosanski </w:t>
      </w:r>
      <w:r w:rsidR="004C7A3B">
        <w:t>P</w:t>
      </w:r>
      <w:r>
        <w:t>etrovac, kao i sa Općinom Bosanski Petrovac organizuj</w:t>
      </w:r>
      <w:r w:rsidR="002269AF">
        <w:t>u</w:t>
      </w:r>
      <w:r>
        <w:t xml:space="preserve"> manifestaciju "Dani Skendera Kulenovića"na kojoj se okupi značajan broj književnika i pjesnika kao i ostalih poznavaoca i ljubitelja pisane riječi sa područja kantona, a i šire.</w:t>
      </w:r>
    </w:p>
    <w:p w:rsidR="006E74AB" w:rsidRPr="0088245B" w:rsidRDefault="006E74AB" w:rsidP="006E74AB">
      <w:pPr>
        <w:jc w:val="both"/>
      </w:pPr>
      <w:r w:rsidRPr="0088245B">
        <w:t>Što se tiče kulturnih i sportskih događaja koji se organizuju</w:t>
      </w:r>
      <w:r w:rsidR="00EA7537">
        <w:t xml:space="preserve"> svake godine</w:t>
      </w:r>
      <w:r w:rsidRPr="0088245B">
        <w:t xml:space="preserve"> na teritoriji općine </w:t>
      </w:r>
      <w:r w:rsidR="00DD2AE0">
        <w:t>kao najznačajniji mogu se izdvojiti</w:t>
      </w:r>
      <w:r w:rsidRPr="0088245B">
        <w:t>:</w:t>
      </w:r>
    </w:p>
    <w:p w:rsidR="006E74AB" w:rsidRPr="0088245B" w:rsidRDefault="006E74AB" w:rsidP="008E6B45">
      <w:pPr>
        <w:numPr>
          <w:ilvl w:val="0"/>
          <w:numId w:val="7"/>
        </w:numPr>
        <w:spacing w:after="0" w:line="240" w:lineRule="auto"/>
        <w:jc w:val="both"/>
        <w:rPr>
          <w:noProof/>
        </w:rPr>
      </w:pPr>
      <w:r w:rsidRPr="0088245B">
        <w:rPr>
          <w:noProof/>
        </w:rPr>
        <w:t xml:space="preserve">Stalna postavka umjetničkih slika Akademskog slikara Jovana Bijelića u Muzeju </w:t>
      </w:r>
      <w:r w:rsidR="002269AF">
        <w:rPr>
          <w:noProof/>
        </w:rPr>
        <w:t>„</w:t>
      </w:r>
      <w:r w:rsidRPr="0088245B">
        <w:rPr>
          <w:noProof/>
        </w:rPr>
        <w:t>Jovan Bijelić</w:t>
      </w:r>
      <w:r w:rsidR="002269AF">
        <w:rPr>
          <w:noProof/>
        </w:rPr>
        <w:t>“</w:t>
      </w:r>
      <w:r w:rsidRPr="0088245B">
        <w:rPr>
          <w:noProof/>
        </w:rPr>
        <w:t>;</w:t>
      </w:r>
    </w:p>
    <w:p w:rsidR="006E74AB" w:rsidRPr="0088245B" w:rsidRDefault="006E74AB" w:rsidP="008E6B45">
      <w:pPr>
        <w:numPr>
          <w:ilvl w:val="0"/>
          <w:numId w:val="7"/>
        </w:numPr>
        <w:spacing w:after="0" w:line="240" w:lineRule="auto"/>
        <w:jc w:val="both"/>
        <w:rPr>
          <w:noProof/>
        </w:rPr>
      </w:pPr>
      <w:r w:rsidRPr="0088245B">
        <w:rPr>
          <w:noProof/>
        </w:rPr>
        <w:t xml:space="preserve">Stalna postavka petrovačkih ćilima i rukotvorina u Muzeju </w:t>
      </w:r>
      <w:r w:rsidR="002269AF">
        <w:rPr>
          <w:noProof/>
        </w:rPr>
        <w:t>„</w:t>
      </w:r>
      <w:r w:rsidRPr="0088245B">
        <w:rPr>
          <w:noProof/>
        </w:rPr>
        <w:t>Jovan Bijelić</w:t>
      </w:r>
      <w:r w:rsidR="002269AF">
        <w:rPr>
          <w:noProof/>
        </w:rPr>
        <w:t>“</w:t>
      </w:r>
      <w:r w:rsidR="00DD2AE0">
        <w:rPr>
          <w:noProof/>
        </w:rPr>
        <w:t>;</w:t>
      </w:r>
    </w:p>
    <w:p w:rsidR="006E74AB" w:rsidRPr="0088245B" w:rsidRDefault="006E74AB" w:rsidP="008E6B45">
      <w:pPr>
        <w:numPr>
          <w:ilvl w:val="0"/>
          <w:numId w:val="7"/>
        </w:numPr>
        <w:spacing w:after="0" w:line="240" w:lineRule="auto"/>
        <w:jc w:val="both"/>
        <w:rPr>
          <w:noProof/>
        </w:rPr>
      </w:pPr>
      <w:r w:rsidRPr="0088245B">
        <w:rPr>
          <w:noProof/>
        </w:rPr>
        <w:lastRenderedPageBreak/>
        <w:t>Postavka ličnih predmeta  Ahmeta Hroma</w:t>
      </w:r>
      <w:r w:rsidR="004C7A3B">
        <w:rPr>
          <w:noProof/>
        </w:rPr>
        <w:t>d</w:t>
      </w:r>
      <w:r w:rsidRPr="0088245B">
        <w:rPr>
          <w:noProof/>
        </w:rPr>
        <w:t>žića</w:t>
      </w:r>
      <w:r w:rsidR="00DD2AE0">
        <w:rPr>
          <w:noProof/>
        </w:rPr>
        <w:t>;</w:t>
      </w:r>
    </w:p>
    <w:p w:rsidR="006E74AB" w:rsidRPr="0088245B" w:rsidRDefault="006E74AB" w:rsidP="008E6B45">
      <w:pPr>
        <w:numPr>
          <w:ilvl w:val="0"/>
          <w:numId w:val="7"/>
        </w:numPr>
        <w:spacing w:after="0" w:line="240" w:lineRule="auto"/>
        <w:jc w:val="both"/>
        <w:rPr>
          <w:noProof/>
        </w:rPr>
      </w:pPr>
      <w:r w:rsidRPr="0088245B">
        <w:rPr>
          <w:noProof/>
        </w:rPr>
        <w:t>Dani Skendera Kulenovića</w:t>
      </w:r>
      <w:r w:rsidR="00DD2AE0">
        <w:rPr>
          <w:noProof/>
        </w:rPr>
        <w:t>;</w:t>
      </w:r>
    </w:p>
    <w:p w:rsidR="006E74AB" w:rsidRPr="0088245B" w:rsidRDefault="006E74AB" w:rsidP="008E6B45">
      <w:pPr>
        <w:numPr>
          <w:ilvl w:val="0"/>
          <w:numId w:val="7"/>
        </w:numPr>
        <w:spacing w:after="0" w:line="240" w:lineRule="auto"/>
        <w:jc w:val="both"/>
        <w:rPr>
          <w:noProof/>
        </w:rPr>
      </w:pPr>
      <w:r w:rsidRPr="0088245B">
        <w:rPr>
          <w:noProof/>
        </w:rPr>
        <w:t>Sajam base i krompira Smoljana-Bosanski Petrovac;</w:t>
      </w:r>
    </w:p>
    <w:p w:rsidR="006E74AB" w:rsidRPr="0088245B" w:rsidRDefault="006E74AB" w:rsidP="008E6B45">
      <w:pPr>
        <w:numPr>
          <w:ilvl w:val="0"/>
          <w:numId w:val="7"/>
        </w:numPr>
        <w:spacing w:after="0" w:line="240" w:lineRule="auto"/>
        <w:jc w:val="both"/>
        <w:rPr>
          <w:noProof/>
        </w:rPr>
      </w:pPr>
      <w:r w:rsidRPr="0088245B">
        <w:rPr>
          <w:noProof/>
        </w:rPr>
        <w:t>Obilježavanje 27</w:t>
      </w:r>
      <w:r w:rsidR="004C7A3B">
        <w:rPr>
          <w:noProof/>
        </w:rPr>
        <w:t>.</w:t>
      </w:r>
      <w:r w:rsidRPr="0088245B">
        <w:rPr>
          <w:noProof/>
        </w:rPr>
        <w:t xml:space="preserve"> jula-Dan us</w:t>
      </w:r>
      <w:r w:rsidR="00DD2AE0">
        <w:rPr>
          <w:noProof/>
        </w:rPr>
        <w:t>tanka naroda BiH protiv fašizma;</w:t>
      </w:r>
    </w:p>
    <w:p w:rsidR="006E74AB" w:rsidRPr="0088245B" w:rsidRDefault="006E74AB" w:rsidP="008E6B45">
      <w:pPr>
        <w:numPr>
          <w:ilvl w:val="0"/>
          <w:numId w:val="7"/>
        </w:numPr>
        <w:spacing w:after="0" w:line="240" w:lineRule="auto"/>
        <w:jc w:val="both"/>
        <w:rPr>
          <w:noProof/>
        </w:rPr>
      </w:pPr>
      <w:r w:rsidRPr="0088245B">
        <w:rPr>
          <w:noProof/>
        </w:rPr>
        <w:t>Prv</w:t>
      </w:r>
      <w:r w:rsidR="00DD2AE0">
        <w:rPr>
          <w:noProof/>
        </w:rPr>
        <w:t>omajske trke;</w:t>
      </w:r>
    </w:p>
    <w:p w:rsidR="006E74AB" w:rsidRPr="0088245B" w:rsidRDefault="006E74AB" w:rsidP="008E6B45">
      <w:pPr>
        <w:numPr>
          <w:ilvl w:val="0"/>
          <w:numId w:val="7"/>
        </w:numPr>
        <w:spacing w:after="0" w:line="240" w:lineRule="auto"/>
        <w:jc w:val="both"/>
        <w:rPr>
          <w:noProof/>
        </w:rPr>
      </w:pPr>
      <w:r w:rsidRPr="0088245B">
        <w:rPr>
          <w:noProof/>
        </w:rPr>
        <w:t>Dan</w:t>
      </w:r>
      <w:r w:rsidR="00DD2AE0">
        <w:rPr>
          <w:noProof/>
        </w:rPr>
        <w:t xml:space="preserve"> općine Bosanski Petrovac, 25. m</w:t>
      </w:r>
      <w:r w:rsidRPr="0088245B">
        <w:rPr>
          <w:noProof/>
        </w:rPr>
        <w:t>aj</w:t>
      </w:r>
      <w:r w:rsidR="00DD2AE0">
        <w:rPr>
          <w:noProof/>
        </w:rPr>
        <w:t>;</w:t>
      </w:r>
    </w:p>
    <w:p w:rsidR="006E74AB" w:rsidRPr="0088245B" w:rsidRDefault="006E74AB" w:rsidP="008E6B45">
      <w:pPr>
        <w:numPr>
          <w:ilvl w:val="0"/>
          <w:numId w:val="7"/>
        </w:numPr>
        <w:spacing w:after="0" w:line="240" w:lineRule="auto"/>
        <w:jc w:val="both"/>
        <w:rPr>
          <w:noProof/>
        </w:rPr>
      </w:pPr>
      <w:r w:rsidRPr="0088245B">
        <w:rPr>
          <w:noProof/>
        </w:rPr>
        <w:t>Prvi glas Bosanskog Petrovca</w:t>
      </w:r>
      <w:r w:rsidR="00DD2AE0">
        <w:rPr>
          <w:noProof/>
        </w:rPr>
        <w:t>;</w:t>
      </w:r>
    </w:p>
    <w:p w:rsidR="006E74AB" w:rsidRDefault="006E74AB" w:rsidP="008E6B45">
      <w:pPr>
        <w:numPr>
          <w:ilvl w:val="0"/>
          <w:numId w:val="7"/>
        </w:numPr>
        <w:spacing w:after="0" w:line="240" w:lineRule="auto"/>
        <w:jc w:val="both"/>
        <w:rPr>
          <w:noProof/>
        </w:rPr>
      </w:pPr>
      <w:r w:rsidRPr="0088245B">
        <w:rPr>
          <w:noProof/>
        </w:rPr>
        <w:t>Petrovačko kult</w:t>
      </w:r>
      <w:r w:rsidR="009F4619">
        <w:rPr>
          <w:noProof/>
        </w:rPr>
        <w:t>urno-sportsko ljeto</w:t>
      </w:r>
      <w:r w:rsidR="00DD2AE0">
        <w:rPr>
          <w:noProof/>
        </w:rPr>
        <w:t>;</w:t>
      </w:r>
    </w:p>
    <w:p w:rsidR="006E74AB" w:rsidRPr="006E74AB" w:rsidRDefault="006E74AB" w:rsidP="008E6B45">
      <w:pPr>
        <w:numPr>
          <w:ilvl w:val="0"/>
          <w:numId w:val="7"/>
        </w:numPr>
        <w:spacing w:after="0" w:line="240" w:lineRule="auto"/>
        <w:jc w:val="both"/>
        <w:rPr>
          <w:noProof/>
        </w:rPr>
      </w:pPr>
      <w:r w:rsidRPr="0088245B">
        <w:rPr>
          <w:noProof/>
        </w:rPr>
        <w:t>Prva kosa Grmeča</w:t>
      </w:r>
      <w:r w:rsidR="00DD2AE0">
        <w:rPr>
          <w:noProof/>
        </w:rPr>
        <w:t>.</w:t>
      </w:r>
    </w:p>
    <w:p w:rsidR="006E74AB" w:rsidRDefault="006E74AB" w:rsidP="00FA18B1">
      <w:pPr>
        <w:spacing w:after="0" w:line="240" w:lineRule="auto"/>
        <w:jc w:val="both"/>
        <w:rPr>
          <w:rFonts w:asciiTheme="minorHAnsi" w:eastAsia="Times New Roman" w:hAnsiTheme="minorHAnsi"/>
          <w:color w:val="000000"/>
          <w:lang w:eastAsia="bs-Latn-BA"/>
        </w:rPr>
      </w:pPr>
    </w:p>
    <w:p w:rsidR="002046AA" w:rsidRPr="00B16198" w:rsidRDefault="006E74AB" w:rsidP="00146120">
      <w:pPr>
        <w:tabs>
          <w:tab w:val="left" w:pos="5529"/>
        </w:tabs>
        <w:spacing w:after="0" w:line="240" w:lineRule="auto"/>
        <w:jc w:val="both"/>
        <w:rPr>
          <w:rFonts w:asciiTheme="minorHAnsi" w:eastAsia="Times New Roman" w:hAnsiTheme="minorHAnsi"/>
          <w:color w:val="000000"/>
          <w:lang w:eastAsia="bs-Latn-BA"/>
        </w:rPr>
      </w:pPr>
      <w:r>
        <w:rPr>
          <w:rFonts w:asciiTheme="minorHAnsi" w:eastAsia="Times New Roman" w:hAnsiTheme="minorHAnsi"/>
          <w:color w:val="000000"/>
          <w:lang w:eastAsia="bs-Latn-BA"/>
        </w:rPr>
        <w:t>Kada su u pitanju ulaganja u oblasti kulture z</w:t>
      </w:r>
      <w:r w:rsidRPr="0044092F">
        <w:rPr>
          <w:rFonts w:asciiTheme="minorHAnsi" w:eastAsia="Times New Roman" w:hAnsiTheme="minorHAnsi"/>
          <w:color w:val="000000"/>
          <w:lang w:eastAsia="bs-Latn-BA"/>
        </w:rPr>
        <w:t xml:space="preserve">a potrebe JU "Centar za kulturu i obrazovanje" Bosanski Petrovac koja je smještena u Domu kulture trebala bi se izvršiti nabavka kancelarijskog namještaja i računara. </w:t>
      </w:r>
      <w:r>
        <w:rPr>
          <w:rFonts w:asciiTheme="minorHAnsi" w:eastAsia="Times New Roman" w:hAnsiTheme="minorHAnsi"/>
          <w:color w:val="000000"/>
          <w:lang w:eastAsia="bs-Latn-BA"/>
        </w:rPr>
        <w:t>Imajući u vidu da ova us</w:t>
      </w:r>
      <w:r w:rsidRPr="0044092F">
        <w:rPr>
          <w:rFonts w:asciiTheme="minorHAnsi" w:eastAsia="Times New Roman" w:hAnsiTheme="minorHAnsi"/>
          <w:color w:val="000000"/>
          <w:lang w:eastAsia="bs-Latn-BA"/>
        </w:rPr>
        <w:t xml:space="preserve">tanova brine </w:t>
      </w:r>
      <w:r>
        <w:rPr>
          <w:rFonts w:asciiTheme="minorHAnsi" w:eastAsia="Times New Roman" w:hAnsiTheme="minorHAnsi"/>
          <w:color w:val="000000"/>
          <w:lang w:eastAsia="bs-Latn-BA"/>
        </w:rPr>
        <w:t xml:space="preserve">i </w:t>
      </w:r>
      <w:r w:rsidRPr="0044092F">
        <w:rPr>
          <w:rFonts w:asciiTheme="minorHAnsi" w:eastAsia="Times New Roman" w:hAnsiTheme="minorHAnsi"/>
          <w:color w:val="000000"/>
          <w:lang w:eastAsia="bs-Latn-BA"/>
        </w:rPr>
        <w:t>o kulturno-</w:t>
      </w:r>
      <w:r w:rsidR="004C7A3B">
        <w:rPr>
          <w:rFonts w:asciiTheme="minorHAnsi" w:eastAsia="Times New Roman" w:hAnsiTheme="minorHAnsi"/>
          <w:color w:val="000000"/>
          <w:lang w:eastAsia="bs-Latn-BA"/>
        </w:rPr>
        <w:t>h</w:t>
      </w:r>
      <w:r w:rsidRPr="0044092F">
        <w:rPr>
          <w:rFonts w:asciiTheme="minorHAnsi" w:eastAsia="Times New Roman" w:hAnsiTheme="minorHAnsi"/>
          <w:color w:val="000000"/>
          <w:lang w:eastAsia="bs-Latn-BA"/>
        </w:rPr>
        <w:t xml:space="preserve">istorijskim </w:t>
      </w:r>
      <w:r>
        <w:rPr>
          <w:rFonts w:asciiTheme="minorHAnsi" w:eastAsia="Times New Roman" w:hAnsiTheme="minorHAnsi"/>
          <w:color w:val="000000"/>
          <w:lang w:eastAsia="bs-Latn-BA"/>
        </w:rPr>
        <w:t>spomenicima na teritoriji o</w:t>
      </w:r>
      <w:r w:rsidRPr="0044092F">
        <w:rPr>
          <w:rFonts w:asciiTheme="minorHAnsi" w:eastAsia="Times New Roman" w:hAnsiTheme="minorHAnsi"/>
          <w:color w:val="000000"/>
          <w:lang w:eastAsia="bs-Latn-BA"/>
        </w:rPr>
        <w:t xml:space="preserve">pćine, </w:t>
      </w:r>
      <w:r w:rsidR="0070733A">
        <w:rPr>
          <w:rFonts w:asciiTheme="minorHAnsi" w:eastAsia="Times New Roman" w:hAnsiTheme="minorHAnsi"/>
          <w:color w:val="000000"/>
          <w:lang w:eastAsia="bs-Latn-BA"/>
        </w:rPr>
        <w:t xml:space="preserve">i to </w:t>
      </w:r>
      <w:r w:rsidRPr="0044092F">
        <w:rPr>
          <w:rFonts w:asciiTheme="minorHAnsi" w:eastAsia="Times New Roman" w:hAnsiTheme="minorHAnsi"/>
          <w:color w:val="000000"/>
          <w:lang w:eastAsia="bs-Latn-BA"/>
        </w:rPr>
        <w:t xml:space="preserve">za održavanje i sanaciju Partizanskog groblja, spomen-obilježja iz Drugog svjetskog rata i posljednjeg </w:t>
      </w:r>
      <w:r w:rsidR="0070733A">
        <w:rPr>
          <w:rFonts w:asciiTheme="minorHAnsi" w:eastAsia="Times New Roman" w:hAnsiTheme="minorHAnsi"/>
          <w:color w:val="000000"/>
          <w:lang w:eastAsia="bs-Latn-BA"/>
        </w:rPr>
        <w:t>rata u</w:t>
      </w:r>
      <w:r w:rsidRPr="0044092F">
        <w:rPr>
          <w:rFonts w:asciiTheme="minorHAnsi" w:eastAsia="Times New Roman" w:hAnsiTheme="minorHAnsi"/>
          <w:color w:val="000000"/>
          <w:lang w:eastAsia="bs-Latn-BA"/>
        </w:rPr>
        <w:t xml:space="preserve"> BiH</w:t>
      </w:r>
      <w:r w:rsidR="004C7A3B">
        <w:rPr>
          <w:rFonts w:asciiTheme="minorHAnsi" w:eastAsia="Times New Roman" w:hAnsiTheme="minorHAnsi"/>
          <w:color w:val="000000"/>
          <w:lang w:eastAsia="bs-Latn-BA"/>
        </w:rPr>
        <w:t xml:space="preserve"> -</w:t>
      </w:r>
      <w:r w:rsidRPr="0044092F">
        <w:rPr>
          <w:rFonts w:asciiTheme="minorHAnsi" w:eastAsia="Times New Roman" w:hAnsiTheme="minorHAnsi"/>
          <w:color w:val="000000"/>
          <w:lang w:eastAsia="bs-Latn-BA"/>
        </w:rPr>
        <w:t xml:space="preserve"> 1992-95., </w:t>
      </w:r>
      <w:r>
        <w:rPr>
          <w:rFonts w:asciiTheme="minorHAnsi" w:eastAsia="Times New Roman" w:hAnsiTheme="minorHAnsi"/>
          <w:color w:val="000000"/>
          <w:lang w:eastAsia="bs-Latn-BA"/>
        </w:rPr>
        <w:t xml:space="preserve">trebaju </w:t>
      </w:r>
      <w:r w:rsidR="0070733A">
        <w:rPr>
          <w:rFonts w:asciiTheme="minorHAnsi" w:eastAsia="Times New Roman" w:hAnsiTheme="minorHAnsi"/>
          <w:color w:val="000000"/>
          <w:lang w:eastAsia="bs-Latn-BA"/>
        </w:rPr>
        <w:t xml:space="preserve">se </w:t>
      </w:r>
      <w:r>
        <w:rPr>
          <w:rFonts w:asciiTheme="minorHAnsi" w:eastAsia="Times New Roman" w:hAnsiTheme="minorHAnsi"/>
          <w:color w:val="000000"/>
          <w:lang w:eastAsia="bs-Latn-BA"/>
        </w:rPr>
        <w:t>planirati značajnija sredstva</w:t>
      </w:r>
      <w:r w:rsidR="0070733A">
        <w:rPr>
          <w:rFonts w:asciiTheme="minorHAnsi" w:eastAsia="Times New Roman" w:hAnsiTheme="minorHAnsi"/>
          <w:color w:val="000000"/>
          <w:lang w:eastAsia="bs-Latn-BA"/>
        </w:rPr>
        <w:t xml:space="preserve"> za potrebe realzacije aktivnosti kojima se ustanova bavi</w:t>
      </w:r>
      <w:r>
        <w:rPr>
          <w:rFonts w:asciiTheme="minorHAnsi" w:eastAsia="Times New Roman" w:hAnsiTheme="minorHAnsi"/>
          <w:color w:val="000000"/>
          <w:lang w:eastAsia="bs-Latn-BA"/>
        </w:rPr>
        <w:t xml:space="preserve">. Na zgradi gdje je smješten Spomen muzej Jovan Bijelić </w:t>
      </w:r>
      <w:r w:rsidR="005B57E4" w:rsidRPr="0044092F">
        <w:rPr>
          <w:rFonts w:asciiTheme="minorHAnsi" w:eastAsia="Times New Roman" w:hAnsiTheme="minorHAnsi"/>
          <w:color w:val="000000"/>
          <w:lang w:eastAsia="bs-Latn-BA"/>
        </w:rPr>
        <w:t>potrebno je uraditi zadnju i bočnu fasadu kao i pot</w:t>
      </w:r>
      <w:r w:rsidR="009F4619">
        <w:rPr>
          <w:rFonts w:asciiTheme="minorHAnsi" w:eastAsia="Times New Roman" w:hAnsiTheme="minorHAnsi"/>
          <w:color w:val="000000"/>
          <w:lang w:eastAsia="bs-Latn-BA"/>
        </w:rPr>
        <w:t>krovlje zgrade</w:t>
      </w:r>
      <w:r w:rsidR="00356F6F">
        <w:rPr>
          <w:rFonts w:asciiTheme="minorHAnsi" w:eastAsia="Times New Roman" w:hAnsiTheme="minorHAnsi"/>
          <w:color w:val="000000"/>
          <w:lang w:eastAsia="bs-Latn-BA"/>
        </w:rPr>
        <w:t>,</w:t>
      </w:r>
      <w:r w:rsidR="009F4619">
        <w:rPr>
          <w:rFonts w:asciiTheme="minorHAnsi" w:eastAsia="Times New Roman" w:hAnsiTheme="minorHAnsi"/>
          <w:color w:val="000000"/>
          <w:lang w:eastAsia="bs-Latn-BA"/>
        </w:rPr>
        <w:t xml:space="preserve"> te</w:t>
      </w:r>
      <w:r w:rsidR="005B57E4" w:rsidRPr="0044092F">
        <w:rPr>
          <w:rFonts w:asciiTheme="minorHAnsi" w:eastAsia="Times New Roman" w:hAnsiTheme="minorHAnsi"/>
          <w:color w:val="000000"/>
          <w:lang w:eastAsia="bs-Latn-BA"/>
        </w:rPr>
        <w:t xml:space="preserve"> uvest</w:t>
      </w:r>
      <w:r w:rsidR="009F4619">
        <w:rPr>
          <w:rFonts w:asciiTheme="minorHAnsi" w:eastAsia="Times New Roman" w:hAnsiTheme="minorHAnsi"/>
          <w:color w:val="000000"/>
          <w:lang w:eastAsia="bs-Latn-BA"/>
        </w:rPr>
        <w:t xml:space="preserve">i sistem grijanja u sve prostorije kao i </w:t>
      </w:r>
      <w:r w:rsidR="005B57E4" w:rsidRPr="0044092F">
        <w:rPr>
          <w:rFonts w:asciiTheme="minorHAnsi" w:eastAsia="Times New Roman" w:hAnsiTheme="minorHAnsi"/>
          <w:color w:val="000000"/>
          <w:lang w:eastAsia="bs-Latn-BA"/>
        </w:rPr>
        <w:t xml:space="preserve">u prizemlju zgrade gdje </w:t>
      </w:r>
      <w:r w:rsidR="00146120">
        <w:rPr>
          <w:rFonts w:asciiTheme="minorHAnsi" w:eastAsia="Times New Roman" w:hAnsiTheme="minorHAnsi"/>
          <w:color w:val="000000"/>
          <w:lang w:eastAsia="bs-Latn-BA"/>
        </w:rPr>
        <w:t xml:space="preserve">se nalazi </w:t>
      </w:r>
      <w:r w:rsidR="0044092F" w:rsidRPr="0044092F">
        <w:rPr>
          <w:rFonts w:asciiTheme="minorHAnsi" w:eastAsia="Times New Roman" w:hAnsiTheme="minorHAnsi"/>
          <w:color w:val="000000"/>
          <w:lang w:eastAsia="bs-Latn-BA"/>
        </w:rPr>
        <w:t xml:space="preserve">postavka </w:t>
      </w:r>
      <w:r w:rsidR="005B57E4" w:rsidRPr="0044092F">
        <w:rPr>
          <w:rFonts w:asciiTheme="minorHAnsi" w:eastAsia="Times New Roman" w:hAnsiTheme="minorHAnsi"/>
          <w:color w:val="000000"/>
          <w:lang w:eastAsia="bs-Latn-BA"/>
        </w:rPr>
        <w:t>tri izložbene cjeline</w:t>
      </w:r>
      <w:r w:rsidR="00A43DDF">
        <w:rPr>
          <w:rFonts w:asciiTheme="minorHAnsi" w:eastAsia="Times New Roman" w:hAnsiTheme="minorHAnsi"/>
          <w:color w:val="000000"/>
          <w:lang w:eastAsia="bs-Latn-BA"/>
        </w:rPr>
        <w:t>.</w:t>
      </w:r>
      <w:r w:rsidR="00A43DDF">
        <w:rPr>
          <w:rFonts w:asciiTheme="minorHAnsi" w:eastAsia="Times New Roman" w:hAnsiTheme="minorHAnsi"/>
          <w:color w:val="000000"/>
          <w:lang w:eastAsia="bs-Latn-BA"/>
        </w:rPr>
        <w:br/>
      </w:r>
      <w:r w:rsidR="005B57E4" w:rsidRPr="0044092F">
        <w:rPr>
          <w:rFonts w:asciiTheme="minorHAnsi" w:eastAsia="Times New Roman" w:hAnsiTheme="minorHAnsi"/>
          <w:color w:val="000000"/>
          <w:lang w:eastAsia="bs-Latn-BA"/>
        </w:rPr>
        <w:t>Isto tako</w:t>
      </w:r>
      <w:r w:rsidR="002046AA">
        <w:rPr>
          <w:rFonts w:asciiTheme="minorHAnsi" w:eastAsia="Times New Roman" w:hAnsiTheme="minorHAnsi"/>
          <w:color w:val="000000"/>
          <w:lang w:eastAsia="bs-Latn-BA"/>
        </w:rPr>
        <w:t>,</w:t>
      </w:r>
      <w:r w:rsidR="0044092F" w:rsidRPr="0044092F">
        <w:rPr>
          <w:rFonts w:asciiTheme="minorHAnsi" w:eastAsia="Times New Roman" w:hAnsiTheme="minorHAnsi"/>
          <w:color w:val="000000"/>
          <w:lang w:eastAsia="bs-Latn-BA"/>
        </w:rPr>
        <w:t xml:space="preserve"> u narednom periodu aktivnije se treba posvetiti </w:t>
      </w:r>
      <w:r w:rsidR="005B57E4" w:rsidRPr="0044092F">
        <w:rPr>
          <w:rFonts w:asciiTheme="minorHAnsi" w:eastAsia="Times New Roman" w:hAnsiTheme="minorHAnsi"/>
          <w:color w:val="000000"/>
          <w:lang w:eastAsia="bs-Latn-BA"/>
        </w:rPr>
        <w:t xml:space="preserve"> nastavk</w:t>
      </w:r>
      <w:r w:rsidR="004C7A3B">
        <w:rPr>
          <w:rFonts w:asciiTheme="minorHAnsi" w:eastAsia="Times New Roman" w:hAnsiTheme="minorHAnsi"/>
          <w:color w:val="000000"/>
          <w:lang w:eastAsia="bs-Latn-BA"/>
        </w:rPr>
        <w:t>u</w:t>
      </w:r>
      <w:r w:rsidR="005B57E4" w:rsidRPr="0044092F">
        <w:rPr>
          <w:rFonts w:asciiTheme="minorHAnsi" w:eastAsia="Times New Roman" w:hAnsiTheme="minorHAnsi"/>
          <w:color w:val="000000"/>
          <w:lang w:eastAsia="bs-Latn-BA"/>
        </w:rPr>
        <w:t xml:space="preserve"> radova oko izrade geodetskih snimki, daljnjih konzervatorsko-restauratorskih radova, te čišćenja i održavanja lokaliteta Kulin-kapetanova kula, Prkosi, Bjelajska kula, Bjelaj</w:t>
      </w:r>
      <w:r w:rsidR="0070733A">
        <w:rPr>
          <w:rFonts w:asciiTheme="minorHAnsi" w:eastAsia="Times New Roman" w:hAnsiTheme="minorHAnsi"/>
          <w:color w:val="000000"/>
          <w:lang w:eastAsia="bs-Latn-BA"/>
        </w:rPr>
        <w:t>,</w:t>
      </w:r>
      <w:r w:rsidR="00146120">
        <w:rPr>
          <w:rFonts w:asciiTheme="minorHAnsi" w:eastAsia="Times New Roman" w:hAnsiTheme="minorHAnsi"/>
          <w:color w:val="000000"/>
          <w:lang w:eastAsia="bs-Latn-BA"/>
        </w:rPr>
        <w:t xml:space="preserve"> </w:t>
      </w:r>
      <w:r w:rsidR="005B57E4" w:rsidRPr="0044092F">
        <w:rPr>
          <w:rFonts w:asciiTheme="minorHAnsi" w:eastAsia="Times New Roman" w:hAnsiTheme="minorHAnsi"/>
          <w:color w:val="000000"/>
          <w:lang w:eastAsia="bs-Latn-BA"/>
        </w:rPr>
        <w:t xml:space="preserve">Panađur, </w:t>
      </w:r>
      <w:r w:rsidR="0070733A">
        <w:rPr>
          <w:rFonts w:asciiTheme="minorHAnsi" w:eastAsia="Times New Roman" w:hAnsiTheme="minorHAnsi"/>
          <w:color w:val="000000"/>
          <w:lang w:eastAsia="bs-Latn-BA"/>
        </w:rPr>
        <w:t xml:space="preserve">te </w:t>
      </w:r>
      <w:r w:rsidR="005B57E4" w:rsidRPr="0044092F">
        <w:rPr>
          <w:rFonts w:asciiTheme="minorHAnsi" w:eastAsia="Times New Roman" w:hAnsiTheme="minorHAnsi"/>
          <w:color w:val="000000"/>
          <w:lang w:eastAsia="bs-Latn-BA"/>
        </w:rPr>
        <w:t>ost</w:t>
      </w:r>
      <w:r w:rsidR="0044092F">
        <w:rPr>
          <w:rFonts w:asciiTheme="minorHAnsi" w:eastAsia="Times New Roman" w:hAnsiTheme="minorHAnsi"/>
          <w:color w:val="000000"/>
          <w:lang w:eastAsia="bs-Latn-BA"/>
        </w:rPr>
        <w:t>a</w:t>
      </w:r>
      <w:r w:rsidR="0070733A">
        <w:rPr>
          <w:rFonts w:asciiTheme="minorHAnsi" w:eastAsia="Times New Roman" w:hAnsiTheme="minorHAnsi"/>
          <w:color w:val="000000"/>
          <w:lang w:eastAsia="bs-Latn-BA"/>
        </w:rPr>
        <w:t>taka</w:t>
      </w:r>
      <w:r w:rsidR="0044092F">
        <w:rPr>
          <w:rFonts w:asciiTheme="minorHAnsi" w:eastAsia="Times New Roman" w:hAnsiTheme="minorHAnsi"/>
          <w:color w:val="000000"/>
          <w:lang w:eastAsia="bs-Latn-BA"/>
        </w:rPr>
        <w:t xml:space="preserve"> hrama Sv. Georgija, Kolunić</w:t>
      </w:r>
      <w:r w:rsidR="0044092F" w:rsidRPr="0044092F">
        <w:rPr>
          <w:rFonts w:asciiTheme="minorHAnsi" w:eastAsia="Times New Roman" w:hAnsiTheme="minorHAnsi"/>
          <w:color w:val="000000"/>
          <w:lang w:eastAsia="bs-Latn-BA"/>
        </w:rPr>
        <w:t>, kako bi se otklonilo njihovo propadanje.</w:t>
      </w:r>
      <w:r w:rsidR="00146120">
        <w:rPr>
          <w:rFonts w:asciiTheme="minorHAnsi" w:eastAsia="Times New Roman" w:hAnsiTheme="minorHAnsi"/>
          <w:color w:val="000000"/>
          <w:lang w:eastAsia="bs-Latn-BA"/>
        </w:rPr>
        <w:t xml:space="preserve"> </w:t>
      </w:r>
      <w:r w:rsidR="00B16198">
        <w:t>Ulaganja su neophodna i u sanaciju spomen kuće Ahmeta Hromadžića, obnovu i rekonstrukciju Partizanskog groblja, restauraciju Titovog voza, te restauraciju monolitnih ploča.</w:t>
      </w:r>
      <w:r w:rsidR="005B57E4" w:rsidRPr="000203C1">
        <w:rPr>
          <w:rFonts w:asciiTheme="minorHAnsi" w:eastAsia="Times New Roman" w:hAnsiTheme="minorHAnsi"/>
          <w:color w:val="000000"/>
          <w:highlight w:val="yellow"/>
          <w:lang w:eastAsia="bs-Latn-BA"/>
        </w:rPr>
        <w:br/>
      </w:r>
      <w:r w:rsidR="009F4619">
        <w:t>U programskom smislu</w:t>
      </w:r>
      <w:r w:rsidR="00146120">
        <w:t xml:space="preserve"> </w:t>
      </w:r>
      <w:r w:rsidR="00B16198">
        <w:t>buduće</w:t>
      </w:r>
      <w:r w:rsidR="00A43DDF">
        <w:t xml:space="preserve"> intervencije</w:t>
      </w:r>
      <w:r w:rsidR="00FB0AA3">
        <w:t xml:space="preserve"> u obla</w:t>
      </w:r>
      <w:r w:rsidR="00A43DDF">
        <w:t>sti kulture odnose se na potrebu</w:t>
      </w:r>
      <w:r w:rsidR="00356F6F">
        <w:t xml:space="preserve"> pokretanja</w:t>
      </w:r>
      <w:r w:rsidR="00FB0AA3">
        <w:t xml:space="preserve"> li</w:t>
      </w:r>
      <w:r w:rsidR="00B16198">
        <w:t>kovne kolonije „Jovan Bijelić“.</w:t>
      </w:r>
    </w:p>
    <w:p w:rsidR="0088245B" w:rsidRDefault="0088245B" w:rsidP="000203C1">
      <w:pPr>
        <w:pStyle w:val="Bezproreda1"/>
        <w:rPr>
          <w:b/>
        </w:rPr>
      </w:pPr>
    </w:p>
    <w:p w:rsidR="000203C1" w:rsidRPr="000203C1" w:rsidRDefault="000203C1" w:rsidP="000203C1">
      <w:pPr>
        <w:pStyle w:val="Bezproreda1"/>
        <w:rPr>
          <w:b/>
        </w:rPr>
      </w:pPr>
      <w:r w:rsidRPr="000203C1">
        <w:rPr>
          <w:b/>
        </w:rPr>
        <w:t>Sport</w:t>
      </w:r>
    </w:p>
    <w:p w:rsidR="005B6A44" w:rsidRPr="00EA7537" w:rsidRDefault="009F4619" w:rsidP="009F4619">
      <w:pPr>
        <w:pStyle w:val="Odlomakpopisa"/>
        <w:ind w:left="0"/>
        <w:jc w:val="both"/>
      </w:pPr>
      <w:r>
        <w:t>U oblasti spor</w:t>
      </w:r>
      <w:r w:rsidR="00DD2AE0">
        <w:t>ta na području općine Bosanski P</w:t>
      </w:r>
      <w:r>
        <w:t>etrovac djeluju Nogometni klub "Mladost" sa</w:t>
      </w:r>
      <w:r w:rsidR="005B6A44">
        <w:t xml:space="preserve"> pjetlići 16, predpioniri 20, pioniri 14 ukupno 50 (5 Ž I 45 M). Nogometni klub "Mladost" nije u sklopu Sportskog saveza. </w:t>
      </w:r>
    </w:p>
    <w:p w:rsidR="009F4619" w:rsidRPr="00EA7537" w:rsidRDefault="005B6A44" w:rsidP="009F4619">
      <w:pPr>
        <w:pStyle w:val="Odlomakpopisa"/>
        <w:ind w:left="0"/>
        <w:jc w:val="both"/>
      </w:pPr>
      <w:r w:rsidRPr="00EA7537">
        <w:t>U sklopu sportskog saveza su :</w:t>
      </w:r>
      <w:r w:rsidR="00146120">
        <w:t xml:space="preserve"> </w:t>
      </w:r>
      <w:r w:rsidR="009F4619" w:rsidRPr="00EA7537">
        <w:t>Košarkaški klub "Mladost"</w:t>
      </w:r>
      <w:r w:rsidR="00146120">
        <w:t xml:space="preserve"> </w:t>
      </w:r>
      <w:r w:rsidR="009F4619" w:rsidRPr="00EA7537">
        <w:t>,</w:t>
      </w:r>
      <w:r w:rsidR="008D74FE" w:rsidRPr="00EA7537">
        <w:t>( 30 Ž I 20 M)</w:t>
      </w:r>
      <w:r w:rsidR="009F4619" w:rsidRPr="00EA7537">
        <w:t xml:space="preserve"> Odbojkaški klub "Mladost",</w:t>
      </w:r>
      <w:r w:rsidR="008D74FE" w:rsidRPr="00EA7537">
        <w:t>(20 Ž I 15 M) Rvački /Hrvački klub "Grmeč" (9Ž I 18 M)</w:t>
      </w:r>
      <w:r w:rsidR="009F4619" w:rsidRPr="00EA7537">
        <w:t>, Klub ekstremnih sportova</w:t>
      </w:r>
      <w:r w:rsidR="008D74FE" w:rsidRPr="00EA7537">
        <w:t xml:space="preserve"> "Crni Vrh"(18 Ž I 19 M )</w:t>
      </w:r>
      <w:r w:rsidR="009F4619" w:rsidRPr="00EA7537">
        <w:t>, Šahovski klub</w:t>
      </w:r>
      <w:r w:rsidR="008D74FE" w:rsidRPr="00EA7537">
        <w:t xml:space="preserve"> "Mladost" (4 Ž I 16 M),</w:t>
      </w:r>
      <w:r w:rsidR="00146120">
        <w:t xml:space="preserve"> </w:t>
      </w:r>
      <w:r w:rsidR="008D74FE" w:rsidRPr="00EA7537">
        <w:t xml:space="preserve">Karate klub "Mladost" ( 15 Ž I 15 M ), Biciklistički klub "Grip" ( </w:t>
      </w:r>
      <w:r w:rsidR="00022EF3" w:rsidRPr="00EA7537">
        <w:t>2 Ž I 8 M) , Udruženje pedagoga tjelesnog odgoja ( 0 Ž I 5 M), Klub slobodnih letača "Gavran" ( 0 Ž I 5 M )</w:t>
      </w:r>
      <w:r w:rsidR="00EA7537" w:rsidRPr="00EA7537">
        <w:t xml:space="preserve">. </w:t>
      </w:r>
      <w:r w:rsidR="009F4619" w:rsidRPr="00EA7537">
        <w:t xml:space="preserve">Sportski klubovi združeno djeluju kroz </w:t>
      </w:r>
      <w:r w:rsidR="00812D3D" w:rsidRPr="00EA7537">
        <w:t xml:space="preserve">Sportski </w:t>
      </w:r>
      <w:r w:rsidR="009F4619" w:rsidRPr="00EA7537">
        <w:t>savez općine Bosanski Petrovac, k</w:t>
      </w:r>
      <w:r w:rsidR="0070733A" w:rsidRPr="00EA7537">
        <w:t>oji je k</w:t>
      </w:r>
      <w:r w:rsidR="009F4619" w:rsidRPr="00EA7537">
        <w:t>rovn</w:t>
      </w:r>
      <w:r w:rsidR="0070733A" w:rsidRPr="00EA7537">
        <w:t>a</w:t>
      </w:r>
      <w:r w:rsidR="00146120">
        <w:t xml:space="preserve"> </w:t>
      </w:r>
      <w:r w:rsidR="00DD2AE0" w:rsidRPr="00EA7537">
        <w:t>sportsk</w:t>
      </w:r>
      <w:r w:rsidR="0070733A" w:rsidRPr="00EA7537">
        <w:t>a</w:t>
      </w:r>
      <w:r w:rsidR="00146120">
        <w:t xml:space="preserve"> </w:t>
      </w:r>
      <w:r w:rsidR="009F4619" w:rsidRPr="00EA7537">
        <w:t>organizacij</w:t>
      </w:r>
      <w:r w:rsidR="0070733A" w:rsidRPr="00EA7537">
        <w:t>a</w:t>
      </w:r>
      <w:r w:rsidR="009F4619" w:rsidRPr="00EA7537">
        <w:t>, a svi zajedno rade na afirmaciji djece, omladine i odraslih o značaju sporta. Putem svojih matičnih sportskih klubova organizuju različita druženja i takmičenja kako na lokalnom tako i na kantonalnom i državnom nivou i ostvaruju zavidne rezultate. Značajnu ulogu u domenu sporta ima i Udruženje pedagoga koje svake godine provodi školu plivanja i školu skijanja u zavisnosti od godišnjeg doba, gdje u vrijeme raspusta djeca školskog uzrasta imaju priliku da uz druženje</w:t>
      </w:r>
      <w:r w:rsidR="002269AF" w:rsidRPr="00EA7537">
        <w:t xml:space="preserve"> i</w:t>
      </w:r>
      <w:r w:rsidR="009F4619" w:rsidRPr="00EA7537">
        <w:t xml:space="preserve"> igru nauče  plivati i skijati.</w:t>
      </w:r>
    </w:p>
    <w:p w:rsidR="000203C1" w:rsidRPr="00D9739E" w:rsidRDefault="00812D3D" w:rsidP="00F168DC">
      <w:pPr>
        <w:pStyle w:val="Odlomakpopisa"/>
        <w:ind w:left="0"/>
        <w:jc w:val="both"/>
      </w:pPr>
      <w:r w:rsidRPr="00CE000D">
        <w:t xml:space="preserve">Od sportskih objekata </w:t>
      </w:r>
      <w:r w:rsidR="009F4619" w:rsidRPr="00CE000D">
        <w:t>na području općine je izgrađen n</w:t>
      </w:r>
      <w:r w:rsidRPr="00CE000D">
        <w:t xml:space="preserve">ogometni </w:t>
      </w:r>
      <w:r w:rsidR="00933503" w:rsidRPr="00CE000D">
        <w:t>stadion</w:t>
      </w:r>
      <w:r w:rsidR="00DD2AE0" w:rsidRPr="00CE000D">
        <w:t xml:space="preserve"> "Mladost"</w:t>
      </w:r>
      <w:r w:rsidR="00933503" w:rsidRPr="00CE000D">
        <w:t xml:space="preserve"> (6.000 m</w:t>
      </w:r>
      <w:r w:rsidR="00933503" w:rsidRPr="00CE000D">
        <w:rPr>
          <w:rFonts w:ascii="Times New Roman" w:hAnsi="Times New Roman"/>
        </w:rPr>
        <w:t>²</w:t>
      </w:r>
      <w:r w:rsidR="00933503" w:rsidRPr="00CE000D">
        <w:t>)</w:t>
      </w:r>
      <w:r w:rsidR="0088245B" w:rsidRPr="00CE000D">
        <w:t>, s</w:t>
      </w:r>
      <w:r w:rsidR="00FB0AA3" w:rsidRPr="00CE000D">
        <w:t>portska dvorana JU MSŠ Bosanski Petrovac</w:t>
      </w:r>
      <w:r w:rsidR="00933503" w:rsidRPr="00CE000D">
        <w:t xml:space="preserve"> (800 m</w:t>
      </w:r>
      <w:r w:rsidR="00933503" w:rsidRPr="00CE000D">
        <w:rPr>
          <w:rFonts w:ascii="Times New Roman" w:hAnsi="Times New Roman"/>
        </w:rPr>
        <w:t>²</w:t>
      </w:r>
      <w:r w:rsidR="00933503" w:rsidRPr="00CE000D">
        <w:t>)</w:t>
      </w:r>
      <w:r w:rsidRPr="00CE000D">
        <w:t>, te betonsko igralište za</w:t>
      </w:r>
      <w:r w:rsidR="000203C1" w:rsidRPr="00CE000D">
        <w:t xml:space="preserve"> košarku i mali nogomet/rukomet </w:t>
      </w:r>
      <w:r w:rsidR="00933503" w:rsidRPr="00CE000D">
        <w:t>(1936 m</w:t>
      </w:r>
      <w:r w:rsidR="00933503" w:rsidRPr="00CE000D">
        <w:rPr>
          <w:rFonts w:ascii="Times New Roman" w:hAnsi="Times New Roman"/>
        </w:rPr>
        <w:t>²</w:t>
      </w:r>
      <w:r w:rsidR="00933503" w:rsidRPr="00CE000D">
        <w:t>)</w:t>
      </w:r>
      <w:r w:rsidR="000203C1" w:rsidRPr="00CE000D">
        <w:t>.</w:t>
      </w:r>
      <w:r w:rsidR="00CE000D" w:rsidRPr="00CE000D">
        <w:t xml:space="preserve"> U </w:t>
      </w:r>
      <w:r w:rsidR="006E4827" w:rsidRPr="00CE000D">
        <w:t>2020.</w:t>
      </w:r>
      <w:r w:rsidR="00CE000D" w:rsidRPr="00CE000D">
        <w:t xml:space="preserve"> godini realizovan je</w:t>
      </w:r>
      <w:r w:rsidR="003D6605" w:rsidRPr="00CE000D">
        <w:t xml:space="preserve"> projek</w:t>
      </w:r>
      <w:r w:rsidR="00CE000D" w:rsidRPr="00CE000D">
        <w:t>at</w:t>
      </w:r>
      <w:r w:rsidR="003D6605" w:rsidRPr="00CE000D">
        <w:t xml:space="preserve"> presvlačenja betonskog igrališta kvalitetnim sportskim podlogama</w:t>
      </w:r>
      <w:r w:rsidR="00CE000D" w:rsidRPr="00CE000D">
        <w:t xml:space="preserve">, </w:t>
      </w:r>
      <w:r w:rsidR="002D4251">
        <w:t>a</w:t>
      </w:r>
      <w:r w:rsidR="00CE000D" w:rsidRPr="00CE000D">
        <w:t xml:space="preserve">  u</w:t>
      </w:r>
      <w:r w:rsidR="00FB0AA3" w:rsidRPr="00CE000D">
        <w:t xml:space="preserve"> proteklom periodu djelimič</w:t>
      </w:r>
      <w:r w:rsidRPr="00CE000D">
        <w:t xml:space="preserve">no je sanirana </w:t>
      </w:r>
      <w:r w:rsidR="002D4251">
        <w:t xml:space="preserve">i </w:t>
      </w:r>
      <w:r w:rsidRPr="00CE000D">
        <w:t>sportska dvorana, te je izvršena sanacija svlačionica n</w:t>
      </w:r>
      <w:r w:rsidR="00133D92" w:rsidRPr="00CE000D">
        <w:t>a nogometnom stadionu.</w:t>
      </w:r>
      <w:r w:rsidR="00CE000D" w:rsidRPr="00CE000D">
        <w:t xml:space="preserve"> U</w:t>
      </w:r>
      <w:r w:rsidR="0090143D" w:rsidRPr="00CE000D">
        <w:t>2019.god.</w:t>
      </w:r>
      <w:r w:rsidR="006E4827" w:rsidRPr="00CE000D">
        <w:t xml:space="preserve"> p</w:t>
      </w:r>
      <w:r w:rsidR="00133D92" w:rsidRPr="00CE000D">
        <w:t>utem pro</w:t>
      </w:r>
      <w:r w:rsidRPr="00CE000D">
        <w:t xml:space="preserve">jekta međuopćinske saradnje </w:t>
      </w:r>
      <w:r w:rsidR="0090143D" w:rsidRPr="00CE000D">
        <w:t xml:space="preserve">sa Opštinom Drinić </w:t>
      </w:r>
      <w:r w:rsidRPr="00CE000D">
        <w:t>nabavljena je i sportska oprema za najmlađe polaznike škole fudbala.</w:t>
      </w:r>
    </w:p>
    <w:p w:rsidR="006E4827" w:rsidRDefault="00933503" w:rsidP="00F168DC">
      <w:pPr>
        <w:pStyle w:val="Odlomakpopisa"/>
        <w:ind w:left="0"/>
        <w:jc w:val="both"/>
      </w:pPr>
      <w:r w:rsidRPr="00CE000D">
        <w:t xml:space="preserve">Svake godine Općina izdvaja grant sportskom savezu </w:t>
      </w:r>
      <w:r w:rsidR="00356F6F" w:rsidRPr="00CE000D">
        <w:t xml:space="preserve">. </w:t>
      </w:r>
      <w:r w:rsidRPr="00CE000D">
        <w:t xml:space="preserve">Tako je 2015. godine grant za sportski savez iznosio </w:t>
      </w:r>
      <w:r w:rsidR="00356F6F" w:rsidRPr="00CE000D">
        <w:t xml:space="preserve">15.000,00 </w:t>
      </w:r>
      <w:r w:rsidRPr="00CE000D">
        <w:t xml:space="preserve">KM, dok je za 2019. godinu iznosio </w:t>
      </w:r>
      <w:r w:rsidR="00356F6F" w:rsidRPr="00CE000D">
        <w:t xml:space="preserve">27.000,00 </w:t>
      </w:r>
      <w:r w:rsidRPr="00CE000D">
        <w:t>KM.</w:t>
      </w:r>
    </w:p>
    <w:p w:rsidR="00810F1B" w:rsidRPr="00810F1B" w:rsidRDefault="00810F1B" w:rsidP="00810F1B">
      <w:pPr>
        <w:pStyle w:val="Default"/>
        <w:rPr>
          <w:rFonts w:asciiTheme="minorHAnsi" w:hAnsiTheme="minorHAnsi" w:cstheme="minorHAnsi"/>
          <w:b/>
          <w:color w:val="auto"/>
          <w:sz w:val="22"/>
          <w:szCs w:val="22"/>
        </w:rPr>
      </w:pPr>
      <w:r w:rsidRPr="00810F1B">
        <w:rPr>
          <w:rFonts w:asciiTheme="minorHAnsi" w:hAnsiTheme="minorHAnsi" w:cstheme="minorHAnsi"/>
          <w:b/>
          <w:color w:val="auto"/>
          <w:sz w:val="22"/>
          <w:szCs w:val="22"/>
        </w:rPr>
        <w:lastRenderedPageBreak/>
        <w:t>Tabela</w:t>
      </w:r>
      <w:r w:rsidR="0053703F">
        <w:rPr>
          <w:rFonts w:asciiTheme="minorHAnsi" w:hAnsiTheme="minorHAnsi" w:cstheme="minorHAnsi"/>
          <w:b/>
          <w:color w:val="auto"/>
          <w:sz w:val="22"/>
          <w:szCs w:val="22"/>
        </w:rPr>
        <w:t xml:space="preserve"> 10</w:t>
      </w:r>
      <w:r w:rsidR="003D6605">
        <w:rPr>
          <w:rFonts w:asciiTheme="minorHAnsi" w:hAnsiTheme="minorHAnsi" w:cstheme="minorHAnsi"/>
          <w:b/>
          <w:color w:val="auto"/>
          <w:sz w:val="22"/>
          <w:szCs w:val="22"/>
        </w:rPr>
        <w:t>: Iznosdotacijasportskomsavezu</w:t>
      </w:r>
      <w:r w:rsidRPr="00810F1B">
        <w:rPr>
          <w:rFonts w:asciiTheme="minorHAnsi" w:hAnsiTheme="minorHAnsi" w:cstheme="minorHAnsi"/>
          <w:b/>
          <w:color w:val="auto"/>
          <w:sz w:val="22"/>
          <w:szCs w:val="22"/>
        </w:rPr>
        <w:t>izbudžeta</w:t>
      </w:r>
      <w:r w:rsidR="00DF4BBD">
        <w:rPr>
          <w:rFonts w:asciiTheme="minorHAnsi" w:hAnsiTheme="minorHAnsi" w:cstheme="minorHAnsi"/>
          <w:b/>
          <w:color w:val="auto"/>
          <w:sz w:val="22"/>
          <w:szCs w:val="22"/>
        </w:rPr>
        <w:t>kantona i općine</w:t>
      </w:r>
    </w:p>
    <w:tbl>
      <w:tblPr>
        <w:tblStyle w:val="GridTable5Dark-Accent61"/>
        <w:tblW w:w="95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65"/>
        <w:gridCol w:w="1271"/>
        <w:gridCol w:w="1273"/>
        <w:gridCol w:w="1213"/>
        <w:gridCol w:w="1273"/>
        <w:gridCol w:w="1273"/>
        <w:gridCol w:w="1183"/>
      </w:tblGrid>
      <w:tr w:rsidR="00810F1B" w:rsidRPr="0040105A" w:rsidTr="009F4619">
        <w:trPr>
          <w:cnfStyle w:val="100000000000"/>
          <w:trHeight w:val="20"/>
        </w:trPr>
        <w:tc>
          <w:tcPr>
            <w:cnfStyle w:val="001000000000"/>
            <w:tcW w:w="2065" w:type="dxa"/>
            <w:vMerge w:val="restart"/>
            <w:tcBorders>
              <w:top w:val="none" w:sz="0" w:space="0" w:color="auto"/>
              <w:left w:val="none" w:sz="0" w:space="0" w:color="auto"/>
              <w:right w:val="none" w:sz="0" w:space="0" w:color="auto"/>
            </w:tcBorders>
            <w:shd w:val="clear" w:color="auto" w:fill="FFC000"/>
            <w:noWrap/>
            <w:hideMark/>
          </w:tcPr>
          <w:p w:rsidR="00810F1B" w:rsidRPr="00D66CEC" w:rsidRDefault="00810F1B" w:rsidP="00857E37">
            <w:pPr>
              <w:jc w:val="center"/>
              <w:rPr>
                <w:rFonts w:eastAsia="Times New Roman" w:cstheme="minorHAnsi"/>
                <w:color w:val="auto"/>
                <w:sz w:val="20"/>
                <w:szCs w:val="20"/>
              </w:rPr>
            </w:pPr>
            <w:r w:rsidRPr="00D66CEC">
              <w:rPr>
                <w:rFonts w:eastAsia="Times New Roman" w:cstheme="minorHAnsi"/>
                <w:color w:val="auto"/>
                <w:sz w:val="20"/>
                <w:szCs w:val="20"/>
              </w:rPr>
              <w:t>Naziv</w:t>
            </w:r>
          </w:p>
        </w:tc>
        <w:tc>
          <w:tcPr>
            <w:tcW w:w="7486" w:type="dxa"/>
            <w:gridSpan w:val="6"/>
            <w:tcBorders>
              <w:top w:val="none" w:sz="0" w:space="0" w:color="auto"/>
              <w:left w:val="none" w:sz="0" w:space="0" w:color="auto"/>
              <w:right w:val="none" w:sz="0" w:space="0" w:color="auto"/>
            </w:tcBorders>
            <w:shd w:val="clear" w:color="auto" w:fill="FFC000"/>
            <w:noWrap/>
            <w:hideMark/>
          </w:tcPr>
          <w:p w:rsidR="00810F1B" w:rsidRPr="00D66CEC" w:rsidRDefault="00810F1B" w:rsidP="00857E37">
            <w:pPr>
              <w:jc w:val="center"/>
              <w:cnfStyle w:val="100000000000"/>
              <w:rPr>
                <w:rFonts w:eastAsia="Times New Roman" w:cstheme="minorHAnsi"/>
                <w:color w:val="auto"/>
                <w:sz w:val="20"/>
                <w:szCs w:val="20"/>
              </w:rPr>
            </w:pPr>
            <w:r w:rsidRPr="00D66CEC">
              <w:rPr>
                <w:rFonts w:eastAsia="Times New Roman" w:cstheme="minorHAnsi"/>
                <w:color w:val="auto"/>
                <w:sz w:val="20"/>
                <w:szCs w:val="20"/>
              </w:rPr>
              <w:t>Iznos dotacija iz budžeta</w:t>
            </w:r>
          </w:p>
        </w:tc>
      </w:tr>
      <w:tr w:rsidR="00810F1B" w:rsidRPr="0040105A" w:rsidTr="009F4619">
        <w:trPr>
          <w:cnfStyle w:val="000000100000"/>
          <w:trHeight w:val="20"/>
        </w:trPr>
        <w:tc>
          <w:tcPr>
            <w:cnfStyle w:val="001000000000"/>
            <w:tcW w:w="2065" w:type="dxa"/>
            <w:vMerge/>
            <w:tcBorders>
              <w:left w:val="none" w:sz="0" w:space="0" w:color="auto"/>
            </w:tcBorders>
            <w:hideMark/>
          </w:tcPr>
          <w:p w:rsidR="00810F1B" w:rsidRPr="0040105A" w:rsidRDefault="00810F1B" w:rsidP="00857E37">
            <w:pPr>
              <w:rPr>
                <w:rFonts w:eastAsia="Times New Roman" w:cstheme="minorHAnsi"/>
                <w:sz w:val="20"/>
                <w:szCs w:val="20"/>
              </w:rPr>
            </w:pPr>
          </w:p>
        </w:tc>
        <w:tc>
          <w:tcPr>
            <w:tcW w:w="1271" w:type="dxa"/>
            <w:shd w:val="clear" w:color="auto" w:fill="auto"/>
            <w:noWrap/>
            <w:hideMark/>
          </w:tcPr>
          <w:p w:rsidR="00810F1B" w:rsidRPr="0040105A" w:rsidRDefault="00810F1B" w:rsidP="00857E37">
            <w:pPr>
              <w:jc w:val="center"/>
              <w:cnfStyle w:val="000000100000"/>
              <w:rPr>
                <w:rFonts w:eastAsia="Times New Roman" w:cstheme="minorHAnsi"/>
                <w:b/>
                <w:bCs/>
                <w:sz w:val="20"/>
                <w:szCs w:val="20"/>
              </w:rPr>
            </w:pPr>
            <w:r w:rsidRPr="0040105A">
              <w:rPr>
                <w:rFonts w:eastAsia="Times New Roman" w:cstheme="minorHAnsi"/>
                <w:b/>
                <w:bCs/>
                <w:sz w:val="20"/>
                <w:szCs w:val="20"/>
              </w:rPr>
              <w:t>2014</w:t>
            </w:r>
          </w:p>
        </w:tc>
        <w:tc>
          <w:tcPr>
            <w:tcW w:w="1273" w:type="dxa"/>
            <w:shd w:val="clear" w:color="auto" w:fill="auto"/>
            <w:noWrap/>
            <w:hideMark/>
          </w:tcPr>
          <w:p w:rsidR="00810F1B" w:rsidRPr="0040105A" w:rsidRDefault="00810F1B" w:rsidP="00857E37">
            <w:pPr>
              <w:jc w:val="center"/>
              <w:cnfStyle w:val="000000100000"/>
              <w:rPr>
                <w:rFonts w:eastAsia="Times New Roman" w:cstheme="minorHAnsi"/>
                <w:b/>
                <w:bCs/>
                <w:sz w:val="20"/>
                <w:szCs w:val="20"/>
              </w:rPr>
            </w:pPr>
            <w:r w:rsidRPr="0040105A">
              <w:rPr>
                <w:rFonts w:eastAsia="Times New Roman" w:cstheme="minorHAnsi"/>
                <w:b/>
                <w:bCs/>
                <w:sz w:val="20"/>
                <w:szCs w:val="20"/>
              </w:rPr>
              <w:t>2015</w:t>
            </w:r>
          </w:p>
        </w:tc>
        <w:tc>
          <w:tcPr>
            <w:tcW w:w="1213" w:type="dxa"/>
            <w:shd w:val="clear" w:color="auto" w:fill="auto"/>
            <w:noWrap/>
            <w:hideMark/>
          </w:tcPr>
          <w:p w:rsidR="00810F1B" w:rsidRPr="0040105A" w:rsidRDefault="00810F1B" w:rsidP="00857E37">
            <w:pPr>
              <w:jc w:val="center"/>
              <w:cnfStyle w:val="000000100000"/>
              <w:rPr>
                <w:rFonts w:eastAsia="Times New Roman" w:cstheme="minorHAnsi"/>
                <w:b/>
                <w:bCs/>
                <w:sz w:val="20"/>
                <w:szCs w:val="20"/>
              </w:rPr>
            </w:pPr>
            <w:r w:rsidRPr="0040105A">
              <w:rPr>
                <w:rFonts w:eastAsia="Times New Roman" w:cstheme="minorHAnsi"/>
                <w:b/>
                <w:bCs/>
                <w:sz w:val="20"/>
                <w:szCs w:val="20"/>
              </w:rPr>
              <w:t>2016</w:t>
            </w:r>
          </w:p>
        </w:tc>
        <w:tc>
          <w:tcPr>
            <w:tcW w:w="1273" w:type="dxa"/>
            <w:shd w:val="clear" w:color="auto" w:fill="auto"/>
            <w:noWrap/>
            <w:hideMark/>
          </w:tcPr>
          <w:p w:rsidR="00810F1B" w:rsidRPr="0040105A" w:rsidRDefault="00810F1B" w:rsidP="00857E37">
            <w:pPr>
              <w:jc w:val="center"/>
              <w:cnfStyle w:val="000000100000"/>
              <w:rPr>
                <w:rFonts w:eastAsia="Times New Roman" w:cstheme="minorHAnsi"/>
                <w:b/>
                <w:bCs/>
                <w:sz w:val="20"/>
                <w:szCs w:val="20"/>
              </w:rPr>
            </w:pPr>
            <w:r w:rsidRPr="0040105A">
              <w:rPr>
                <w:rFonts w:eastAsia="Times New Roman" w:cstheme="minorHAnsi"/>
                <w:b/>
                <w:bCs/>
                <w:sz w:val="20"/>
                <w:szCs w:val="20"/>
              </w:rPr>
              <w:t>2017</w:t>
            </w:r>
          </w:p>
        </w:tc>
        <w:tc>
          <w:tcPr>
            <w:tcW w:w="1273" w:type="dxa"/>
            <w:shd w:val="clear" w:color="auto" w:fill="auto"/>
            <w:noWrap/>
            <w:hideMark/>
          </w:tcPr>
          <w:p w:rsidR="00810F1B" w:rsidRPr="0040105A" w:rsidRDefault="00810F1B" w:rsidP="00857E37">
            <w:pPr>
              <w:jc w:val="center"/>
              <w:cnfStyle w:val="000000100000"/>
              <w:rPr>
                <w:rFonts w:eastAsia="Times New Roman" w:cstheme="minorHAnsi"/>
                <w:b/>
                <w:bCs/>
                <w:sz w:val="20"/>
                <w:szCs w:val="20"/>
              </w:rPr>
            </w:pPr>
            <w:r w:rsidRPr="0040105A">
              <w:rPr>
                <w:rFonts w:eastAsia="Times New Roman" w:cstheme="minorHAnsi"/>
                <w:b/>
                <w:bCs/>
                <w:sz w:val="20"/>
                <w:szCs w:val="20"/>
              </w:rPr>
              <w:t>2018</w:t>
            </w:r>
          </w:p>
        </w:tc>
        <w:tc>
          <w:tcPr>
            <w:tcW w:w="1180" w:type="dxa"/>
            <w:shd w:val="clear" w:color="auto" w:fill="auto"/>
            <w:noWrap/>
            <w:hideMark/>
          </w:tcPr>
          <w:p w:rsidR="00810F1B" w:rsidRPr="0040105A" w:rsidRDefault="00810F1B" w:rsidP="00857E37">
            <w:pPr>
              <w:jc w:val="center"/>
              <w:cnfStyle w:val="000000100000"/>
              <w:rPr>
                <w:rFonts w:eastAsia="Times New Roman" w:cstheme="minorHAnsi"/>
                <w:b/>
                <w:bCs/>
                <w:sz w:val="20"/>
                <w:szCs w:val="20"/>
              </w:rPr>
            </w:pPr>
            <w:r w:rsidRPr="0040105A">
              <w:rPr>
                <w:rFonts w:eastAsia="Times New Roman" w:cstheme="minorHAnsi"/>
                <w:b/>
                <w:bCs/>
                <w:sz w:val="20"/>
                <w:szCs w:val="20"/>
              </w:rPr>
              <w:t>2019</w:t>
            </w:r>
          </w:p>
        </w:tc>
      </w:tr>
      <w:tr w:rsidR="00810F1B" w:rsidRPr="0040105A" w:rsidTr="009F4619">
        <w:trPr>
          <w:trHeight w:val="20"/>
        </w:trPr>
        <w:tc>
          <w:tcPr>
            <w:cnfStyle w:val="001000000000"/>
            <w:tcW w:w="2065" w:type="dxa"/>
            <w:tcBorders>
              <w:left w:val="none" w:sz="0" w:space="0" w:color="auto"/>
            </w:tcBorders>
            <w:shd w:val="clear" w:color="auto" w:fill="auto"/>
            <w:vAlign w:val="bottom"/>
            <w:hideMark/>
          </w:tcPr>
          <w:p w:rsidR="00810F1B" w:rsidRPr="009F4619" w:rsidRDefault="00DF4BBD" w:rsidP="00857E37">
            <w:pPr>
              <w:rPr>
                <w:rFonts w:eastAsia="Times New Roman" w:cstheme="minorHAnsi"/>
                <w:color w:val="auto"/>
                <w:sz w:val="20"/>
                <w:szCs w:val="20"/>
              </w:rPr>
            </w:pPr>
            <w:r w:rsidRPr="009F4619">
              <w:rPr>
                <w:rFonts w:eastAsia="Times New Roman" w:cstheme="minorHAnsi"/>
                <w:color w:val="auto"/>
                <w:sz w:val="20"/>
                <w:szCs w:val="20"/>
              </w:rPr>
              <w:t>Budžet općine</w:t>
            </w:r>
          </w:p>
        </w:tc>
        <w:tc>
          <w:tcPr>
            <w:tcW w:w="1271" w:type="dxa"/>
            <w:shd w:val="clear" w:color="auto" w:fill="auto"/>
            <w:noWrap/>
            <w:vAlign w:val="bottom"/>
            <w:hideMark/>
          </w:tcPr>
          <w:p w:rsidR="00810F1B" w:rsidRPr="009F4619" w:rsidRDefault="00810F1B" w:rsidP="00857E37">
            <w:pPr>
              <w:cnfStyle w:val="000000000000"/>
              <w:rPr>
                <w:rFonts w:eastAsia="Times New Roman" w:cstheme="minorHAnsi"/>
                <w:sz w:val="20"/>
                <w:szCs w:val="20"/>
              </w:rPr>
            </w:pPr>
            <w:r w:rsidRPr="009F4619">
              <w:rPr>
                <w:rFonts w:eastAsia="Times New Roman" w:cstheme="minorHAnsi"/>
                <w:sz w:val="20"/>
                <w:szCs w:val="20"/>
              </w:rPr>
              <w:t> </w:t>
            </w:r>
            <w:r w:rsidR="00142D18" w:rsidRPr="009F4619">
              <w:rPr>
                <w:rFonts w:eastAsia="Times New Roman" w:cstheme="minorHAnsi"/>
                <w:sz w:val="20"/>
                <w:szCs w:val="20"/>
              </w:rPr>
              <w:t>30.000,00</w:t>
            </w:r>
          </w:p>
        </w:tc>
        <w:tc>
          <w:tcPr>
            <w:tcW w:w="1273" w:type="dxa"/>
            <w:shd w:val="clear" w:color="auto" w:fill="auto"/>
            <w:noWrap/>
            <w:vAlign w:val="bottom"/>
            <w:hideMark/>
          </w:tcPr>
          <w:p w:rsidR="00810F1B" w:rsidRPr="009F4619" w:rsidRDefault="00142D18" w:rsidP="00857E37">
            <w:pPr>
              <w:jc w:val="right"/>
              <w:cnfStyle w:val="000000000000"/>
              <w:rPr>
                <w:rFonts w:eastAsia="Times New Roman" w:cstheme="minorHAnsi"/>
                <w:sz w:val="20"/>
                <w:szCs w:val="20"/>
              </w:rPr>
            </w:pPr>
            <w:r w:rsidRPr="009F4619">
              <w:rPr>
                <w:rFonts w:eastAsia="Times New Roman" w:cstheme="minorHAnsi"/>
                <w:sz w:val="20"/>
                <w:szCs w:val="20"/>
              </w:rPr>
              <w:t>15.000,00</w:t>
            </w:r>
          </w:p>
        </w:tc>
        <w:tc>
          <w:tcPr>
            <w:tcW w:w="1213" w:type="dxa"/>
            <w:shd w:val="clear" w:color="auto" w:fill="auto"/>
            <w:noWrap/>
            <w:vAlign w:val="bottom"/>
            <w:hideMark/>
          </w:tcPr>
          <w:p w:rsidR="00810F1B" w:rsidRPr="009F4619" w:rsidRDefault="00142D18" w:rsidP="00857E37">
            <w:pPr>
              <w:jc w:val="right"/>
              <w:cnfStyle w:val="000000000000"/>
              <w:rPr>
                <w:rFonts w:eastAsia="Times New Roman" w:cstheme="minorHAnsi"/>
                <w:sz w:val="20"/>
                <w:szCs w:val="20"/>
              </w:rPr>
            </w:pPr>
            <w:r w:rsidRPr="009F4619">
              <w:rPr>
                <w:rFonts w:eastAsia="Times New Roman" w:cstheme="minorHAnsi"/>
                <w:sz w:val="20"/>
                <w:szCs w:val="20"/>
              </w:rPr>
              <w:t>30.000,00</w:t>
            </w:r>
          </w:p>
        </w:tc>
        <w:tc>
          <w:tcPr>
            <w:tcW w:w="1273" w:type="dxa"/>
            <w:shd w:val="clear" w:color="auto" w:fill="auto"/>
            <w:noWrap/>
            <w:vAlign w:val="bottom"/>
            <w:hideMark/>
          </w:tcPr>
          <w:p w:rsidR="00810F1B" w:rsidRPr="009F4619" w:rsidRDefault="00142D18" w:rsidP="00857E37">
            <w:pPr>
              <w:jc w:val="right"/>
              <w:cnfStyle w:val="000000000000"/>
              <w:rPr>
                <w:rFonts w:eastAsia="Times New Roman" w:cstheme="minorHAnsi"/>
                <w:sz w:val="20"/>
                <w:szCs w:val="20"/>
              </w:rPr>
            </w:pPr>
            <w:r w:rsidRPr="009F4619">
              <w:rPr>
                <w:rFonts w:eastAsia="Times New Roman" w:cstheme="minorHAnsi"/>
                <w:sz w:val="20"/>
                <w:szCs w:val="20"/>
              </w:rPr>
              <w:t>30.000,00</w:t>
            </w:r>
          </w:p>
        </w:tc>
        <w:tc>
          <w:tcPr>
            <w:tcW w:w="1273" w:type="dxa"/>
            <w:shd w:val="clear" w:color="auto" w:fill="auto"/>
            <w:noWrap/>
            <w:vAlign w:val="bottom"/>
            <w:hideMark/>
          </w:tcPr>
          <w:p w:rsidR="00810F1B" w:rsidRPr="009F4619" w:rsidRDefault="00142D18" w:rsidP="00857E37">
            <w:pPr>
              <w:jc w:val="right"/>
              <w:cnfStyle w:val="000000000000"/>
              <w:rPr>
                <w:rFonts w:eastAsia="Times New Roman" w:cstheme="minorHAnsi"/>
                <w:sz w:val="20"/>
                <w:szCs w:val="20"/>
              </w:rPr>
            </w:pPr>
            <w:r w:rsidRPr="009F4619">
              <w:rPr>
                <w:rFonts w:eastAsia="Times New Roman" w:cstheme="minorHAnsi"/>
                <w:sz w:val="20"/>
                <w:szCs w:val="20"/>
              </w:rPr>
              <w:t>25.000,00</w:t>
            </w:r>
          </w:p>
        </w:tc>
        <w:tc>
          <w:tcPr>
            <w:tcW w:w="1180" w:type="dxa"/>
            <w:shd w:val="clear" w:color="auto" w:fill="auto"/>
            <w:noWrap/>
            <w:vAlign w:val="bottom"/>
            <w:hideMark/>
          </w:tcPr>
          <w:p w:rsidR="00810F1B" w:rsidRPr="009F4619" w:rsidRDefault="00142D18" w:rsidP="00857E37">
            <w:pPr>
              <w:jc w:val="right"/>
              <w:cnfStyle w:val="000000000000"/>
              <w:rPr>
                <w:rFonts w:eastAsia="Times New Roman" w:cstheme="minorHAnsi"/>
                <w:sz w:val="20"/>
                <w:szCs w:val="20"/>
              </w:rPr>
            </w:pPr>
            <w:r w:rsidRPr="009F4619">
              <w:rPr>
                <w:rFonts w:eastAsia="Times New Roman" w:cstheme="minorHAnsi"/>
                <w:sz w:val="20"/>
                <w:szCs w:val="20"/>
              </w:rPr>
              <w:t>27.000,00</w:t>
            </w:r>
          </w:p>
        </w:tc>
      </w:tr>
      <w:tr w:rsidR="00DF4BBD" w:rsidRPr="0040105A" w:rsidTr="009F4619">
        <w:trPr>
          <w:cnfStyle w:val="000000100000"/>
          <w:trHeight w:val="20"/>
        </w:trPr>
        <w:tc>
          <w:tcPr>
            <w:cnfStyle w:val="001000000000"/>
            <w:tcW w:w="2065" w:type="dxa"/>
            <w:tcBorders>
              <w:left w:val="none" w:sz="0" w:space="0" w:color="auto"/>
            </w:tcBorders>
            <w:shd w:val="clear" w:color="auto" w:fill="auto"/>
            <w:vAlign w:val="bottom"/>
            <w:hideMark/>
          </w:tcPr>
          <w:p w:rsidR="00DF4BBD" w:rsidRPr="009F4619" w:rsidRDefault="00DF4BBD" w:rsidP="00857E37">
            <w:pPr>
              <w:rPr>
                <w:rFonts w:eastAsia="Times New Roman" w:cstheme="minorHAnsi"/>
                <w:color w:val="auto"/>
                <w:sz w:val="20"/>
                <w:szCs w:val="20"/>
              </w:rPr>
            </w:pPr>
          </w:p>
          <w:p w:rsidR="00142D18" w:rsidRPr="009F4619" w:rsidRDefault="00142D18" w:rsidP="00857E37">
            <w:pPr>
              <w:rPr>
                <w:rFonts w:eastAsia="Times New Roman" w:cstheme="minorHAnsi"/>
                <w:color w:val="auto"/>
                <w:sz w:val="20"/>
                <w:szCs w:val="20"/>
              </w:rPr>
            </w:pPr>
            <w:r w:rsidRPr="009F4619">
              <w:rPr>
                <w:rFonts w:eastAsia="Times New Roman" w:cstheme="minorHAnsi"/>
                <w:color w:val="auto"/>
                <w:sz w:val="20"/>
                <w:szCs w:val="20"/>
              </w:rPr>
              <w:t>Budžet Kantona</w:t>
            </w:r>
          </w:p>
        </w:tc>
        <w:tc>
          <w:tcPr>
            <w:tcW w:w="1271" w:type="dxa"/>
            <w:shd w:val="clear" w:color="auto" w:fill="auto"/>
            <w:noWrap/>
            <w:vAlign w:val="bottom"/>
            <w:hideMark/>
          </w:tcPr>
          <w:p w:rsidR="00DF4BBD" w:rsidRPr="009F4619" w:rsidRDefault="00142D18" w:rsidP="00857E37">
            <w:pPr>
              <w:cnfStyle w:val="000000100000"/>
              <w:rPr>
                <w:rFonts w:eastAsia="Times New Roman" w:cstheme="minorHAnsi"/>
                <w:sz w:val="20"/>
                <w:szCs w:val="20"/>
              </w:rPr>
            </w:pPr>
            <w:r w:rsidRPr="009F4619">
              <w:rPr>
                <w:rFonts w:eastAsia="Times New Roman" w:cstheme="minorHAnsi"/>
                <w:sz w:val="20"/>
                <w:szCs w:val="20"/>
              </w:rPr>
              <w:t>10.851,00</w:t>
            </w:r>
          </w:p>
        </w:tc>
        <w:tc>
          <w:tcPr>
            <w:tcW w:w="1273" w:type="dxa"/>
            <w:shd w:val="clear" w:color="auto" w:fill="auto"/>
            <w:noWrap/>
            <w:vAlign w:val="bottom"/>
            <w:hideMark/>
          </w:tcPr>
          <w:p w:rsidR="00DF4BBD" w:rsidRPr="009F4619" w:rsidRDefault="00142D18" w:rsidP="00857E37">
            <w:pPr>
              <w:jc w:val="right"/>
              <w:cnfStyle w:val="000000100000"/>
              <w:rPr>
                <w:rFonts w:eastAsia="Times New Roman" w:cstheme="minorHAnsi"/>
                <w:sz w:val="20"/>
                <w:szCs w:val="20"/>
              </w:rPr>
            </w:pPr>
            <w:r w:rsidRPr="009F4619">
              <w:rPr>
                <w:rFonts w:eastAsia="Times New Roman" w:cstheme="minorHAnsi"/>
                <w:sz w:val="20"/>
                <w:szCs w:val="20"/>
              </w:rPr>
              <w:t>22.050,00</w:t>
            </w:r>
          </w:p>
        </w:tc>
        <w:tc>
          <w:tcPr>
            <w:tcW w:w="1213" w:type="dxa"/>
            <w:shd w:val="clear" w:color="auto" w:fill="auto"/>
            <w:noWrap/>
            <w:vAlign w:val="bottom"/>
            <w:hideMark/>
          </w:tcPr>
          <w:p w:rsidR="00DF4BBD" w:rsidRPr="009F4619" w:rsidRDefault="00142D18" w:rsidP="00857E37">
            <w:pPr>
              <w:jc w:val="right"/>
              <w:cnfStyle w:val="000000100000"/>
              <w:rPr>
                <w:rFonts w:eastAsia="Times New Roman" w:cstheme="minorHAnsi"/>
                <w:sz w:val="20"/>
                <w:szCs w:val="20"/>
              </w:rPr>
            </w:pPr>
            <w:r w:rsidRPr="009F4619">
              <w:rPr>
                <w:rFonts w:eastAsia="Times New Roman" w:cstheme="minorHAnsi"/>
                <w:sz w:val="20"/>
                <w:szCs w:val="20"/>
              </w:rPr>
              <w:t>23.210,00</w:t>
            </w:r>
          </w:p>
        </w:tc>
        <w:tc>
          <w:tcPr>
            <w:tcW w:w="1273" w:type="dxa"/>
            <w:shd w:val="clear" w:color="auto" w:fill="auto"/>
            <w:noWrap/>
            <w:vAlign w:val="bottom"/>
            <w:hideMark/>
          </w:tcPr>
          <w:p w:rsidR="00DF4BBD" w:rsidRPr="009F4619" w:rsidRDefault="00142D18" w:rsidP="00857E37">
            <w:pPr>
              <w:jc w:val="right"/>
              <w:cnfStyle w:val="000000100000"/>
              <w:rPr>
                <w:rFonts w:eastAsia="Times New Roman" w:cstheme="minorHAnsi"/>
                <w:sz w:val="20"/>
                <w:szCs w:val="20"/>
              </w:rPr>
            </w:pPr>
            <w:r w:rsidRPr="009F4619">
              <w:rPr>
                <w:rFonts w:eastAsia="Times New Roman" w:cstheme="minorHAnsi"/>
                <w:sz w:val="20"/>
                <w:szCs w:val="20"/>
              </w:rPr>
              <w:t>20.300,00</w:t>
            </w:r>
          </w:p>
        </w:tc>
        <w:tc>
          <w:tcPr>
            <w:tcW w:w="1273" w:type="dxa"/>
            <w:shd w:val="clear" w:color="auto" w:fill="auto"/>
            <w:noWrap/>
            <w:vAlign w:val="bottom"/>
            <w:hideMark/>
          </w:tcPr>
          <w:p w:rsidR="00DF4BBD" w:rsidRPr="009F4619" w:rsidRDefault="00142D18" w:rsidP="00857E37">
            <w:pPr>
              <w:jc w:val="right"/>
              <w:cnfStyle w:val="000000100000"/>
              <w:rPr>
                <w:rFonts w:eastAsia="Times New Roman" w:cstheme="minorHAnsi"/>
                <w:sz w:val="20"/>
                <w:szCs w:val="20"/>
              </w:rPr>
            </w:pPr>
            <w:r w:rsidRPr="009F4619">
              <w:rPr>
                <w:rFonts w:eastAsia="Times New Roman" w:cstheme="minorHAnsi"/>
                <w:sz w:val="20"/>
                <w:szCs w:val="20"/>
              </w:rPr>
              <w:t>21.500,00</w:t>
            </w:r>
          </w:p>
        </w:tc>
        <w:tc>
          <w:tcPr>
            <w:tcW w:w="1180" w:type="dxa"/>
            <w:shd w:val="clear" w:color="auto" w:fill="auto"/>
            <w:noWrap/>
            <w:vAlign w:val="bottom"/>
            <w:hideMark/>
          </w:tcPr>
          <w:p w:rsidR="00DF4BBD" w:rsidRPr="009F4619" w:rsidRDefault="00142D18" w:rsidP="00857E37">
            <w:pPr>
              <w:jc w:val="right"/>
              <w:cnfStyle w:val="000000100000"/>
              <w:rPr>
                <w:rFonts w:eastAsia="Times New Roman" w:cstheme="minorHAnsi"/>
                <w:sz w:val="20"/>
                <w:szCs w:val="20"/>
              </w:rPr>
            </w:pPr>
            <w:r w:rsidRPr="009F4619">
              <w:rPr>
                <w:rFonts w:eastAsia="Times New Roman" w:cstheme="minorHAnsi"/>
                <w:sz w:val="20"/>
                <w:szCs w:val="20"/>
              </w:rPr>
              <w:t>24.550,00</w:t>
            </w:r>
          </w:p>
        </w:tc>
      </w:tr>
      <w:tr w:rsidR="00142D18" w:rsidRPr="0040105A" w:rsidTr="009F4619">
        <w:trPr>
          <w:trHeight w:val="20"/>
        </w:trPr>
        <w:tc>
          <w:tcPr>
            <w:cnfStyle w:val="001000000000"/>
            <w:tcW w:w="2065" w:type="dxa"/>
            <w:tcBorders>
              <w:left w:val="none" w:sz="0" w:space="0" w:color="auto"/>
              <w:bottom w:val="none" w:sz="0" w:space="0" w:color="auto"/>
            </w:tcBorders>
            <w:shd w:val="clear" w:color="auto" w:fill="F2F2F2" w:themeFill="background1" w:themeFillShade="F2"/>
            <w:vAlign w:val="bottom"/>
            <w:hideMark/>
          </w:tcPr>
          <w:p w:rsidR="00142D18" w:rsidRPr="009F4619" w:rsidRDefault="00142D18" w:rsidP="00857E37">
            <w:pPr>
              <w:rPr>
                <w:rFonts w:eastAsia="Times New Roman" w:cstheme="minorHAnsi"/>
                <w:color w:val="auto"/>
                <w:sz w:val="20"/>
                <w:szCs w:val="20"/>
              </w:rPr>
            </w:pPr>
          </w:p>
          <w:p w:rsidR="00142D18" w:rsidRPr="009F4619" w:rsidRDefault="00142D18" w:rsidP="00857E37">
            <w:pPr>
              <w:rPr>
                <w:rFonts w:eastAsia="Times New Roman" w:cstheme="minorHAnsi"/>
                <w:color w:val="auto"/>
                <w:sz w:val="20"/>
                <w:szCs w:val="20"/>
              </w:rPr>
            </w:pPr>
            <w:r w:rsidRPr="009F4619">
              <w:rPr>
                <w:rFonts w:eastAsia="Times New Roman" w:cstheme="minorHAnsi"/>
                <w:color w:val="auto"/>
                <w:sz w:val="20"/>
                <w:szCs w:val="20"/>
              </w:rPr>
              <w:t>UKUPNO</w:t>
            </w:r>
          </w:p>
        </w:tc>
        <w:tc>
          <w:tcPr>
            <w:tcW w:w="1271" w:type="dxa"/>
            <w:shd w:val="clear" w:color="auto" w:fill="F2F2F2" w:themeFill="background1" w:themeFillShade="F2"/>
            <w:noWrap/>
            <w:vAlign w:val="bottom"/>
            <w:hideMark/>
          </w:tcPr>
          <w:p w:rsidR="00142D18" w:rsidRPr="009F4619" w:rsidRDefault="00142D18" w:rsidP="00857E37">
            <w:pPr>
              <w:cnfStyle w:val="000000000000"/>
              <w:rPr>
                <w:rFonts w:eastAsia="Times New Roman" w:cstheme="minorHAnsi"/>
                <w:sz w:val="20"/>
                <w:szCs w:val="20"/>
              </w:rPr>
            </w:pPr>
            <w:r w:rsidRPr="009F4619">
              <w:rPr>
                <w:rFonts w:eastAsia="Times New Roman" w:cstheme="minorHAnsi"/>
                <w:sz w:val="20"/>
                <w:szCs w:val="20"/>
              </w:rPr>
              <w:t>40.851,00</w:t>
            </w:r>
          </w:p>
        </w:tc>
        <w:tc>
          <w:tcPr>
            <w:tcW w:w="1273" w:type="dxa"/>
            <w:shd w:val="clear" w:color="auto" w:fill="F2F2F2" w:themeFill="background1" w:themeFillShade="F2"/>
            <w:noWrap/>
            <w:vAlign w:val="bottom"/>
            <w:hideMark/>
          </w:tcPr>
          <w:p w:rsidR="00142D18" w:rsidRPr="009F4619" w:rsidRDefault="00142D18" w:rsidP="00857E37">
            <w:pPr>
              <w:jc w:val="right"/>
              <w:cnfStyle w:val="000000000000"/>
              <w:rPr>
                <w:rFonts w:eastAsia="Times New Roman" w:cstheme="minorHAnsi"/>
                <w:sz w:val="20"/>
                <w:szCs w:val="20"/>
              </w:rPr>
            </w:pPr>
            <w:r w:rsidRPr="009F4619">
              <w:rPr>
                <w:rFonts w:eastAsia="Times New Roman" w:cstheme="minorHAnsi"/>
                <w:sz w:val="20"/>
                <w:szCs w:val="20"/>
              </w:rPr>
              <w:t>37.050,00</w:t>
            </w:r>
          </w:p>
        </w:tc>
        <w:tc>
          <w:tcPr>
            <w:tcW w:w="1213" w:type="dxa"/>
            <w:shd w:val="clear" w:color="auto" w:fill="F2F2F2" w:themeFill="background1" w:themeFillShade="F2"/>
            <w:noWrap/>
            <w:vAlign w:val="bottom"/>
            <w:hideMark/>
          </w:tcPr>
          <w:p w:rsidR="00142D18" w:rsidRPr="009F4619" w:rsidRDefault="00142D18" w:rsidP="00857E37">
            <w:pPr>
              <w:jc w:val="right"/>
              <w:cnfStyle w:val="000000000000"/>
              <w:rPr>
                <w:rFonts w:eastAsia="Times New Roman" w:cstheme="minorHAnsi"/>
                <w:sz w:val="20"/>
                <w:szCs w:val="20"/>
              </w:rPr>
            </w:pPr>
            <w:r w:rsidRPr="009F4619">
              <w:rPr>
                <w:rFonts w:eastAsia="Times New Roman" w:cstheme="minorHAnsi"/>
                <w:sz w:val="20"/>
                <w:szCs w:val="20"/>
              </w:rPr>
              <w:t>53.210,00</w:t>
            </w:r>
          </w:p>
        </w:tc>
        <w:tc>
          <w:tcPr>
            <w:tcW w:w="1273" w:type="dxa"/>
            <w:shd w:val="clear" w:color="auto" w:fill="F2F2F2" w:themeFill="background1" w:themeFillShade="F2"/>
            <w:noWrap/>
            <w:vAlign w:val="bottom"/>
            <w:hideMark/>
          </w:tcPr>
          <w:p w:rsidR="00142D18" w:rsidRPr="009F4619" w:rsidRDefault="00142D18" w:rsidP="00857E37">
            <w:pPr>
              <w:jc w:val="right"/>
              <w:cnfStyle w:val="000000000000"/>
              <w:rPr>
                <w:rFonts w:eastAsia="Times New Roman" w:cstheme="minorHAnsi"/>
                <w:sz w:val="20"/>
                <w:szCs w:val="20"/>
              </w:rPr>
            </w:pPr>
            <w:r w:rsidRPr="009F4619">
              <w:rPr>
                <w:rFonts w:eastAsia="Times New Roman" w:cstheme="minorHAnsi"/>
                <w:sz w:val="20"/>
                <w:szCs w:val="20"/>
              </w:rPr>
              <w:t>50.300,00</w:t>
            </w:r>
          </w:p>
        </w:tc>
        <w:tc>
          <w:tcPr>
            <w:tcW w:w="1273" w:type="dxa"/>
            <w:shd w:val="clear" w:color="auto" w:fill="F2F2F2" w:themeFill="background1" w:themeFillShade="F2"/>
            <w:noWrap/>
            <w:vAlign w:val="bottom"/>
            <w:hideMark/>
          </w:tcPr>
          <w:p w:rsidR="00142D18" w:rsidRPr="009F4619" w:rsidRDefault="00142D18" w:rsidP="00857E37">
            <w:pPr>
              <w:jc w:val="right"/>
              <w:cnfStyle w:val="000000000000"/>
              <w:rPr>
                <w:rFonts w:eastAsia="Times New Roman" w:cstheme="minorHAnsi"/>
                <w:sz w:val="20"/>
                <w:szCs w:val="20"/>
              </w:rPr>
            </w:pPr>
            <w:r w:rsidRPr="009F4619">
              <w:rPr>
                <w:rFonts w:eastAsia="Times New Roman" w:cstheme="minorHAnsi"/>
                <w:sz w:val="20"/>
                <w:szCs w:val="20"/>
              </w:rPr>
              <w:t>46.500,00</w:t>
            </w:r>
          </w:p>
        </w:tc>
        <w:tc>
          <w:tcPr>
            <w:tcW w:w="1180" w:type="dxa"/>
            <w:shd w:val="clear" w:color="auto" w:fill="F2F2F2" w:themeFill="background1" w:themeFillShade="F2"/>
            <w:noWrap/>
            <w:vAlign w:val="bottom"/>
            <w:hideMark/>
          </w:tcPr>
          <w:p w:rsidR="00142D18" w:rsidRPr="009F4619" w:rsidRDefault="00142D18" w:rsidP="00857E37">
            <w:pPr>
              <w:jc w:val="right"/>
              <w:cnfStyle w:val="000000000000"/>
              <w:rPr>
                <w:rFonts w:eastAsia="Times New Roman" w:cstheme="minorHAnsi"/>
                <w:sz w:val="20"/>
                <w:szCs w:val="20"/>
              </w:rPr>
            </w:pPr>
            <w:r w:rsidRPr="009F4619">
              <w:rPr>
                <w:rFonts w:eastAsia="Times New Roman" w:cstheme="minorHAnsi"/>
                <w:sz w:val="20"/>
                <w:szCs w:val="20"/>
              </w:rPr>
              <w:t>51.550,00</w:t>
            </w:r>
          </w:p>
        </w:tc>
      </w:tr>
    </w:tbl>
    <w:p w:rsidR="00810F1B" w:rsidRPr="006B3C26" w:rsidRDefault="00810F1B" w:rsidP="00810F1B">
      <w:pPr>
        <w:spacing w:before="120" w:after="0" w:line="240" w:lineRule="auto"/>
        <w:rPr>
          <w:rFonts w:cstheme="minorHAnsi"/>
          <w:i/>
          <w:sz w:val="20"/>
          <w:szCs w:val="20"/>
        </w:rPr>
      </w:pPr>
      <w:r w:rsidRPr="006B3C26">
        <w:rPr>
          <w:rFonts w:cstheme="minorHAnsi"/>
          <w:i/>
          <w:sz w:val="20"/>
          <w:szCs w:val="20"/>
        </w:rPr>
        <w:t xml:space="preserve">Izvor: </w:t>
      </w:r>
      <w:r w:rsidRPr="006B3C26">
        <w:rPr>
          <w:i/>
          <w:color w:val="000000"/>
          <w:sz w:val="20"/>
          <w:szCs w:val="20"/>
          <w:shd w:val="clear" w:color="auto" w:fill="FFFFFF"/>
        </w:rPr>
        <w:t xml:space="preserve">Sportski savez </w:t>
      </w:r>
      <w:r w:rsidR="00142D18" w:rsidRPr="006B3C26">
        <w:rPr>
          <w:i/>
          <w:color w:val="000000"/>
          <w:sz w:val="20"/>
          <w:szCs w:val="20"/>
          <w:shd w:val="clear" w:color="auto" w:fill="FFFFFF"/>
        </w:rPr>
        <w:t>Općine Bosanski Petrovac</w:t>
      </w:r>
    </w:p>
    <w:p w:rsidR="00810F1B" w:rsidRDefault="00810F1B" w:rsidP="00810F1B">
      <w:pPr>
        <w:pStyle w:val="Bezproreda"/>
      </w:pPr>
      <w:r>
        <w:tab/>
      </w:r>
    </w:p>
    <w:p w:rsidR="002A0FBC" w:rsidRDefault="009F4619" w:rsidP="00F168DC">
      <w:pPr>
        <w:pStyle w:val="Odlomakpopisa"/>
        <w:ind w:left="0"/>
        <w:jc w:val="both"/>
      </w:pPr>
      <w:r>
        <w:t>U narednom periodu potrebno je sanirati sportski-nogometni teren, završiti sanaciju igrališta MSŠ, rješavanje problema plaćanja sportske dvorane za aktivnosti sportskih klubova te nabavku opreme za sve sportske klubove na području općine kako bi se doprinijelo povećanju broja članova sportskih udurženja i obogatili sportski sadržaji.</w:t>
      </w:r>
    </w:p>
    <w:p w:rsidR="00EA3AC8" w:rsidRPr="00F168DC" w:rsidRDefault="00EA3AC8" w:rsidP="00EA3AC8">
      <w:pPr>
        <w:pStyle w:val="Bezproreda"/>
      </w:pPr>
    </w:p>
    <w:p w:rsidR="006C10A2" w:rsidRPr="00F168DC" w:rsidRDefault="006C10A2" w:rsidP="00F168DC">
      <w:pPr>
        <w:pStyle w:val="Bezproreda"/>
        <w:rPr>
          <w:b/>
        </w:rPr>
      </w:pPr>
      <w:r w:rsidRPr="009F4619">
        <w:rPr>
          <w:b/>
        </w:rPr>
        <w:t>Zdravstvo i socijalna zaštita</w:t>
      </w:r>
    </w:p>
    <w:p w:rsidR="000203C1" w:rsidRDefault="006C10A2" w:rsidP="00F168DC">
      <w:pPr>
        <w:pStyle w:val="Odlomakpopisa"/>
        <w:ind w:left="0"/>
        <w:jc w:val="both"/>
      </w:pPr>
      <w:r>
        <w:t xml:space="preserve">Zdravstvene usluge na području općine pruža Dom zdravlja Bosanski Petrovac sa jednom područnom </w:t>
      </w:r>
      <w:r w:rsidR="00065024">
        <w:t>ambulantom u Krnjeuši i ukupno tri</w:t>
      </w:r>
      <w:r>
        <w:t xml:space="preserve"> tima porodične medicine.</w:t>
      </w:r>
      <w:r w:rsidR="00933503">
        <w:t xml:space="preserve"> Dom zdravlja se najvećim dijelom finansira putem Zavoda zazdravstveno osiguranje, kao i sve zdravstvene ustanove na podr</w:t>
      </w:r>
      <w:r w:rsidR="00133D92">
        <w:t>u</w:t>
      </w:r>
      <w:r w:rsidR="00933503">
        <w:t>čju</w:t>
      </w:r>
      <w:r w:rsidR="00065024">
        <w:t xml:space="preserve"> Kantona u državnom vlasništvu.</w:t>
      </w:r>
      <w:r>
        <w:t xml:space="preserve"> Na većinu specijalističkih pregleda i na bolničko liječenje pacijenti se upućuju u Bihać, koji je udaljen 54</w:t>
      </w:r>
      <w:r w:rsidR="00DD2AE0">
        <w:t xml:space="preserve"> km. </w:t>
      </w:r>
      <w:r w:rsidR="00EA7537">
        <w:t>Bolesti kojima je stanovništvo općine najsklonije su kardiovaskularne, dijabetes i onokološk</w:t>
      </w:r>
      <w:r w:rsidR="00146120">
        <w:t xml:space="preserve">e. </w:t>
      </w:r>
      <w:r w:rsidR="00DD2AE0">
        <w:t>Područje općine pokriva</w:t>
      </w:r>
      <w:r w:rsidR="00356F6F">
        <w:t>ju</w:t>
      </w:r>
      <w:r w:rsidR="00DD2AE0">
        <w:t xml:space="preserve"> četiri</w:t>
      </w:r>
      <w:r>
        <w:t xml:space="preserve"> ljekara</w:t>
      </w:r>
      <w:r w:rsidR="00DD2AE0">
        <w:t xml:space="preserve"> opće prakse, jedan specijalista pedija</w:t>
      </w:r>
      <w:r w:rsidR="00933503">
        <w:t xml:space="preserve">tar </w:t>
      </w:r>
      <w:r w:rsidR="00DD2AE0">
        <w:t>i jedan</w:t>
      </w:r>
      <w:r>
        <w:t xml:space="preserve"> stomatolog. </w:t>
      </w:r>
      <w:r w:rsidR="000203C1">
        <w:t>Uku</w:t>
      </w:r>
      <w:r w:rsidR="00DD2AE0">
        <w:t>pan broj</w:t>
      </w:r>
      <w:r w:rsidR="00933503">
        <w:t xml:space="preserve"> zdravstvenih radnika je 22. </w:t>
      </w:r>
    </w:p>
    <w:p w:rsidR="00810F1B" w:rsidRPr="00810F1B" w:rsidRDefault="00810F1B" w:rsidP="00810F1B">
      <w:pPr>
        <w:spacing w:before="120" w:after="0" w:line="240" w:lineRule="auto"/>
        <w:rPr>
          <w:rFonts w:asciiTheme="minorHAnsi" w:eastAsiaTheme="minorHAnsi" w:hAnsiTheme="minorHAnsi" w:cstheme="minorHAnsi"/>
          <w:b/>
        </w:rPr>
      </w:pPr>
      <w:r w:rsidRPr="00810F1B">
        <w:rPr>
          <w:rFonts w:asciiTheme="minorHAnsi" w:eastAsiaTheme="minorHAnsi" w:hAnsiTheme="minorHAnsi" w:cstheme="minorHAnsi"/>
          <w:b/>
        </w:rPr>
        <w:t>Tabela</w:t>
      </w:r>
      <w:r w:rsidR="0053703F">
        <w:rPr>
          <w:rFonts w:asciiTheme="minorHAnsi" w:eastAsiaTheme="minorHAnsi" w:hAnsiTheme="minorHAnsi" w:cstheme="minorHAnsi"/>
          <w:b/>
        </w:rPr>
        <w:t xml:space="preserve"> 11</w:t>
      </w:r>
      <w:r w:rsidRPr="00810F1B">
        <w:rPr>
          <w:rFonts w:asciiTheme="minorHAnsi" w:eastAsiaTheme="minorHAnsi" w:hAnsiTheme="minorHAnsi" w:cstheme="minorHAnsi"/>
          <w:b/>
        </w:rPr>
        <w:t xml:space="preserve">: Broj zaposlenih ljekara, stomatologa i broj bolesničkih postelja u odnosu na broj stanovnika </w:t>
      </w:r>
    </w:p>
    <w:tbl>
      <w:tblPr>
        <w:tblStyle w:val="GridTable5Dark-Accent611"/>
        <w:tblW w:w="4942" w:type="pct"/>
        <w:tblInd w:w="108" w:type="dxa"/>
        <w:tblLook w:val="04A0"/>
      </w:tblPr>
      <w:tblGrid>
        <w:gridCol w:w="1136"/>
        <w:gridCol w:w="1395"/>
        <w:gridCol w:w="969"/>
        <w:gridCol w:w="1335"/>
        <w:gridCol w:w="1379"/>
        <w:gridCol w:w="896"/>
        <w:gridCol w:w="1358"/>
        <w:gridCol w:w="1124"/>
      </w:tblGrid>
      <w:tr w:rsidR="00810F1B" w:rsidRPr="00810F1B" w:rsidTr="00065024">
        <w:trPr>
          <w:cnfStyle w:val="100000000000"/>
          <w:trHeight w:val="20"/>
        </w:trPr>
        <w:tc>
          <w:tcPr>
            <w:cnfStyle w:val="001000000000"/>
            <w:tcW w:w="592" w:type="pct"/>
            <w:vMerge w:val="restart"/>
            <w:tcBorders>
              <w:top w:val="single" w:sz="4" w:space="0" w:color="auto"/>
              <w:left w:val="single" w:sz="4" w:space="0" w:color="auto"/>
              <w:bottom w:val="single" w:sz="4" w:space="0" w:color="auto"/>
              <w:right w:val="single" w:sz="4" w:space="0" w:color="auto"/>
            </w:tcBorders>
            <w:shd w:val="clear" w:color="auto" w:fill="FFC000"/>
            <w:hideMark/>
          </w:tcPr>
          <w:p w:rsidR="00810F1B" w:rsidRPr="00D66CEC" w:rsidRDefault="00810F1B" w:rsidP="00810F1B">
            <w:pPr>
              <w:jc w:val="center"/>
              <w:rPr>
                <w:rFonts w:asciiTheme="minorHAnsi" w:eastAsia="Times New Roman" w:hAnsiTheme="minorHAnsi" w:cstheme="minorHAnsi"/>
                <w:color w:val="auto"/>
                <w:sz w:val="20"/>
                <w:szCs w:val="20"/>
              </w:rPr>
            </w:pPr>
            <w:r w:rsidRPr="00D66CEC">
              <w:rPr>
                <w:rFonts w:asciiTheme="minorHAnsi" w:eastAsia="Times New Roman" w:hAnsiTheme="minorHAnsi" w:cstheme="minorHAnsi"/>
                <w:color w:val="auto"/>
                <w:sz w:val="20"/>
                <w:szCs w:val="20"/>
              </w:rPr>
              <w:t>Općina</w:t>
            </w:r>
          </w:p>
        </w:tc>
        <w:tc>
          <w:tcPr>
            <w:tcW w:w="727" w:type="pct"/>
            <w:vMerge w:val="restart"/>
            <w:tcBorders>
              <w:top w:val="single" w:sz="4" w:space="0" w:color="auto"/>
              <w:left w:val="single" w:sz="4" w:space="0" w:color="auto"/>
              <w:bottom w:val="single" w:sz="4" w:space="0" w:color="auto"/>
              <w:right w:val="single" w:sz="4" w:space="0" w:color="auto"/>
            </w:tcBorders>
            <w:shd w:val="clear" w:color="auto" w:fill="FFC000"/>
            <w:hideMark/>
          </w:tcPr>
          <w:p w:rsidR="00810F1B" w:rsidRPr="00D66CEC" w:rsidRDefault="00810F1B" w:rsidP="00810F1B">
            <w:pPr>
              <w:jc w:val="center"/>
              <w:cnfStyle w:val="100000000000"/>
              <w:rPr>
                <w:rFonts w:asciiTheme="minorHAnsi" w:eastAsia="Times New Roman" w:hAnsiTheme="minorHAnsi" w:cstheme="minorHAnsi"/>
                <w:color w:val="auto"/>
                <w:sz w:val="20"/>
                <w:szCs w:val="20"/>
              </w:rPr>
            </w:pPr>
            <w:r w:rsidRPr="00D66CEC">
              <w:rPr>
                <w:rFonts w:asciiTheme="minorHAnsi" w:eastAsia="Times New Roman" w:hAnsiTheme="minorHAnsi" w:cstheme="minorHAnsi"/>
                <w:color w:val="auto"/>
                <w:sz w:val="20"/>
                <w:szCs w:val="20"/>
              </w:rPr>
              <w:t xml:space="preserve">Stanovništvo (procjena sredinom </w:t>
            </w:r>
            <w:r w:rsidR="009C16AC">
              <w:rPr>
                <w:rFonts w:asciiTheme="minorHAnsi" w:eastAsia="Times New Roman" w:hAnsiTheme="minorHAnsi" w:cstheme="minorHAnsi"/>
                <w:color w:val="auto"/>
                <w:sz w:val="20"/>
                <w:szCs w:val="20"/>
              </w:rPr>
              <w:t xml:space="preserve">2020. </w:t>
            </w:r>
            <w:r w:rsidRPr="00D66CEC">
              <w:rPr>
                <w:rFonts w:asciiTheme="minorHAnsi" w:eastAsia="Times New Roman" w:hAnsiTheme="minorHAnsi" w:cstheme="minorHAnsi"/>
                <w:color w:val="auto"/>
                <w:sz w:val="20"/>
                <w:szCs w:val="20"/>
              </w:rPr>
              <w:t>godine)</w:t>
            </w:r>
          </w:p>
        </w:tc>
        <w:tc>
          <w:tcPr>
            <w:tcW w:w="505" w:type="pct"/>
            <w:vMerge w:val="restart"/>
            <w:tcBorders>
              <w:top w:val="single" w:sz="4" w:space="0" w:color="auto"/>
              <w:left w:val="single" w:sz="4" w:space="0" w:color="auto"/>
              <w:bottom w:val="single" w:sz="4" w:space="0" w:color="auto"/>
              <w:right w:val="single" w:sz="4" w:space="0" w:color="auto"/>
            </w:tcBorders>
            <w:shd w:val="clear" w:color="auto" w:fill="FFC000"/>
            <w:hideMark/>
          </w:tcPr>
          <w:p w:rsidR="00810F1B" w:rsidRPr="00D66CEC" w:rsidRDefault="00810F1B" w:rsidP="00810F1B">
            <w:pPr>
              <w:jc w:val="center"/>
              <w:cnfStyle w:val="100000000000"/>
              <w:rPr>
                <w:rFonts w:asciiTheme="minorHAnsi" w:eastAsia="Times New Roman" w:hAnsiTheme="minorHAnsi" w:cstheme="minorHAnsi"/>
                <w:color w:val="auto"/>
                <w:sz w:val="20"/>
                <w:szCs w:val="20"/>
              </w:rPr>
            </w:pPr>
            <w:r w:rsidRPr="00D66CEC">
              <w:rPr>
                <w:rFonts w:asciiTheme="minorHAnsi" w:eastAsia="Times New Roman" w:hAnsiTheme="minorHAnsi" w:cstheme="minorHAnsi"/>
                <w:color w:val="auto"/>
                <w:sz w:val="20"/>
                <w:szCs w:val="20"/>
              </w:rPr>
              <w:t>Broj ljekara</w:t>
            </w:r>
          </w:p>
        </w:tc>
        <w:tc>
          <w:tcPr>
            <w:tcW w:w="696" w:type="pct"/>
            <w:vMerge w:val="restart"/>
            <w:tcBorders>
              <w:top w:val="single" w:sz="4" w:space="0" w:color="auto"/>
              <w:left w:val="single" w:sz="4" w:space="0" w:color="auto"/>
              <w:bottom w:val="single" w:sz="4" w:space="0" w:color="auto"/>
              <w:right w:val="single" w:sz="4" w:space="0" w:color="auto"/>
            </w:tcBorders>
            <w:shd w:val="clear" w:color="auto" w:fill="FFC000"/>
            <w:hideMark/>
          </w:tcPr>
          <w:p w:rsidR="00810F1B" w:rsidRPr="00D66CEC" w:rsidRDefault="00810F1B" w:rsidP="00810F1B">
            <w:pPr>
              <w:jc w:val="center"/>
              <w:cnfStyle w:val="100000000000"/>
              <w:rPr>
                <w:rFonts w:asciiTheme="minorHAnsi" w:eastAsia="Times New Roman" w:hAnsiTheme="minorHAnsi" w:cstheme="minorHAnsi"/>
                <w:color w:val="auto"/>
                <w:sz w:val="20"/>
                <w:szCs w:val="20"/>
              </w:rPr>
            </w:pPr>
            <w:r w:rsidRPr="00D66CEC">
              <w:rPr>
                <w:rFonts w:asciiTheme="minorHAnsi" w:eastAsia="Times New Roman" w:hAnsiTheme="minorHAnsi" w:cstheme="minorHAnsi"/>
                <w:color w:val="auto"/>
                <w:sz w:val="20"/>
                <w:szCs w:val="20"/>
              </w:rPr>
              <w:t>Broj stomatologa</w:t>
            </w:r>
          </w:p>
        </w:tc>
        <w:tc>
          <w:tcPr>
            <w:tcW w:w="719" w:type="pct"/>
            <w:vMerge w:val="restart"/>
            <w:tcBorders>
              <w:top w:val="single" w:sz="4" w:space="0" w:color="auto"/>
              <w:left w:val="single" w:sz="4" w:space="0" w:color="auto"/>
              <w:bottom w:val="single" w:sz="4" w:space="0" w:color="auto"/>
              <w:right w:val="single" w:sz="4" w:space="0" w:color="auto"/>
            </w:tcBorders>
            <w:shd w:val="clear" w:color="auto" w:fill="FFC000"/>
            <w:hideMark/>
          </w:tcPr>
          <w:p w:rsidR="00810F1B" w:rsidRPr="00D66CEC" w:rsidRDefault="00810F1B" w:rsidP="00810F1B">
            <w:pPr>
              <w:jc w:val="center"/>
              <w:cnfStyle w:val="100000000000"/>
              <w:rPr>
                <w:rFonts w:asciiTheme="minorHAnsi" w:eastAsia="Times New Roman" w:hAnsiTheme="minorHAnsi" w:cstheme="minorHAnsi"/>
                <w:color w:val="auto"/>
                <w:sz w:val="20"/>
                <w:szCs w:val="20"/>
              </w:rPr>
            </w:pPr>
            <w:r w:rsidRPr="00D66CEC">
              <w:rPr>
                <w:rFonts w:asciiTheme="minorHAnsi" w:eastAsia="Times New Roman" w:hAnsiTheme="minorHAnsi" w:cstheme="minorHAnsi"/>
                <w:color w:val="auto"/>
                <w:sz w:val="20"/>
                <w:szCs w:val="20"/>
              </w:rPr>
              <w:t>Broj bolesničkih postelja</w:t>
            </w:r>
          </w:p>
        </w:tc>
        <w:tc>
          <w:tcPr>
            <w:tcW w:w="1761" w:type="pct"/>
            <w:gridSpan w:val="3"/>
            <w:tcBorders>
              <w:top w:val="single" w:sz="4" w:space="0" w:color="auto"/>
              <w:left w:val="single" w:sz="4" w:space="0" w:color="auto"/>
              <w:bottom w:val="single" w:sz="4" w:space="0" w:color="auto"/>
              <w:right w:val="single" w:sz="4" w:space="0" w:color="auto"/>
            </w:tcBorders>
            <w:shd w:val="clear" w:color="auto" w:fill="FFC000"/>
            <w:hideMark/>
          </w:tcPr>
          <w:p w:rsidR="00810F1B" w:rsidRPr="00D66CEC" w:rsidRDefault="00810F1B" w:rsidP="00810F1B">
            <w:pPr>
              <w:jc w:val="center"/>
              <w:cnfStyle w:val="100000000000"/>
              <w:rPr>
                <w:rFonts w:asciiTheme="minorHAnsi" w:eastAsia="Times New Roman" w:hAnsiTheme="minorHAnsi" w:cstheme="minorHAnsi"/>
                <w:color w:val="auto"/>
                <w:sz w:val="20"/>
                <w:szCs w:val="20"/>
              </w:rPr>
            </w:pPr>
            <w:r w:rsidRPr="00D66CEC">
              <w:rPr>
                <w:rFonts w:asciiTheme="minorHAnsi" w:eastAsia="Times New Roman" w:hAnsiTheme="minorHAnsi" w:cstheme="minorHAnsi"/>
                <w:color w:val="auto"/>
                <w:sz w:val="20"/>
                <w:szCs w:val="20"/>
              </w:rPr>
              <w:t>Broj stanovnika</w:t>
            </w:r>
          </w:p>
        </w:tc>
      </w:tr>
      <w:tr w:rsidR="004450D2" w:rsidRPr="00810F1B" w:rsidTr="00065024">
        <w:trPr>
          <w:cnfStyle w:val="000000100000"/>
          <w:trHeight w:val="20"/>
        </w:trPr>
        <w:tc>
          <w:tcPr>
            <w:cnfStyle w:val="001000000000"/>
            <w:tcW w:w="592" w:type="pct"/>
            <w:vMerge/>
            <w:tcBorders>
              <w:top w:val="single" w:sz="4" w:space="0" w:color="auto"/>
              <w:left w:val="single" w:sz="4" w:space="0" w:color="auto"/>
              <w:bottom w:val="single" w:sz="4" w:space="0" w:color="auto"/>
              <w:right w:val="single" w:sz="4" w:space="0" w:color="auto"/>
            </w:tcBorders>
            <w:shd w:val="clear" w:color="auto" w:fill="FFC000"/>
            <w:hideMark/>
          </w:tcPr>
          <w:p w:rsidR="00810F1B" w:rsidRPr="00D66CEC" w:rsidRDefault="00810F1B" w:rsidP="00810F1B">
            <w:pPr>
              <w:jc w:val="center"/>
              <w:rPr>
                <w:rFonts w:asciiTheme="minorHAnsi" w:eastAsia="Times New Roman" w:hAnsiTheme="minorHAnsi" w:cstheme="minorHAnsi"/>
                <w:color w:val="auto"/>
                <w:sz w:val="20"/>
                <w:szCs w:val="20"/>
              </w:rPr>
            </w:pPr>
          </w:p>
        </w:tc>
        <w:tc>
          <w:tcPr>
            <w:tcW w:w="727" w:type="pct"/>
            <w:vMerge/>
            <w:tcBorders>
              <w:top w:val="single" w:sz="4" w:space="0" w:color="auto"/>
              <w:left w:val="single" w:sz="4" w:space="0" w:color="auto"/>
              <w:bottom w:val="single" w:sz="4" w:space="0" w:color="auto"/>
              <w:right w:val="single" w:sz="4" w:space="0" w:color="auto"/>
            </w:tcBorders>
            <w:shd w:val="clear" w:color="auto" w:fill="FFC000"/>
            <w:hideMark/>
          </w:tcPr>
          <w:p w:rsidR="00810F1B" w:rsidRPr="00D66CEC" w:rsidRDefault="00810F1B" w:rsidP="00810F1B">
            <w:pPr>
              <w:jc w:val="center"/>
              <w:cnfStyle w:val="000000100000"/>
              <w:rPr>
                <w:rFonts w:asciiTheme="minorHAnsi" w:eastAsia="Times New Roman" w:hAnsiTheme="minorHAnsi" w:cstheme="minorHAnsi"/>
                <w:b/>
                <w:bCs/>
                <w:sz w:val="20"/>
                <w:szCs w:val="20"/>
              </w:rPr>
            </w:pPr>
          </w:p>
        </w:tc>
        <w:tc>
          <w:tcPr>
            <w:tcW w:w="505" w:type="pct"/>
            <w:vMerge/>
            <w:tcBorders>
              <w:top w:val="single" w:sz="4" w:space="0" w:color="auto"/>
              <w:left w:val="single" w:sz="4" w:space="0" w:color="auto"/>
              <w:bottom w:val="single" w:sz="4" w:space="0" w:color="auto"/>
              <w:right w:val="single" w:sz="4" w:space="0" w:color="auto"/>
            </w:tcBorders>
            <w:shd w:val="clear" w:color="auto" w:fill="FFC000"/>
            <w:hideMark/>
          </w:tcPr>
          <w:p w:rsidR="00810F1B" w:rsidRPr="00D66CEC" w:rsidRDefault="00810F1B" w:rsidP="00810F1B">
            <w:pPr>
              <w:jc w:val="center"/>
              <w:cnfStyle w:val="000000100000"/>
              <w:rPr>
                <w:rFonts w:asciiTheme="minorHAnsi" w:eastAsia="Times New Roman" w:hAnsiTheme="minorHAnsi" w:cstheme="minorHAnsi"/>
                <w:b/>
                <w:bCs/>
                <w:sz w:val="20"/>
                <w:szCs w:val="20"/>
              </w:rPr>
            </w:pPr>
          </w:p>
        </w:tc>
        <w:tc>
          <w:tcPr>
            <w:tcW w:w="696" w:type="pct"/>
            <w:vMerge/>
            <w:tcBorders>
              <w:top w:val="single" w:sz="4" w:space="0" w:color="auto"/>
              <w:left w:val="single" w:sz="4" w:space="0" w:color="auto"/>
              <w:bottom w:val="single" w:sz="4" w:space="0" w:color="auto"/>
              <w:right w:val="single" w:sz="4" w:space="0" w:color="auto"/>
            </w:tcBorders>
            <w:shd w:val="clear" w:color="auto" w:fill="FFC000"/>
            <w:hideMark/>
          </w:tcPr>
          <w:p w:rsidR="00810F1B" w:rsidRPr="00D66CEC" w:rsidRDefault="00810F1B" w:rsidP="00810F1B">
            <w:pPr>
              <w:jc w:val="center"/>
              <w:cnfStyle w:val="000000100000"/>
              <w:rPr>
                <w:rFonts w:asciiTheme="minorHAnsi" w:eastAsia="Times New Roman" w:hAnsiTheme="minorHAnsi" w:cstheme="minorHAnsi"/>
                <w:b/>
                <w:bCs/>
                <w:sz w:val="20"/>
                <w:szCs w:val="20"/>
              </w:rPr>
            </w:pPr>
          </w:p>
        </w:tc>
        <w:tc>
          <w:tcPr>
            <w:tcW w:w="719" w:type="pct"/>
            <w:vMerge/>
            <w:tcBorders>
              <w:top w:val="single" w:sz="4" w:space="0" w:color="auto"/>
              <w:left w:val="single" w:sz="4" w:space="0" w:color="auto"/>
              <w:bottom w:val="single" w:sz="4" w:space="0" w:color="auto"/>
              <w:right w:val="single" w:sz="4" w:space="0" w:color="auto"/>
            </w:tcBorders>
            <w:shd w:val="clear" w:color="auto" w:fill="FFC000"/>
            <w:hideMark/>
          </w:tcPr>
          <w:p w:rsidR="00810F1B" w:rsidRPr="00D66CEC" w:rsidRDefault="00810F1B" w:rsidP="00810F1B">
            <w:pPr>
              <w:jc w:val="center"/>
              <w:cnfStyle w:val="000000100000"/>
              <w:rPr>
                <w:rFonts w:asciiTheme="minorHAnsi" w:eastAsia="Times New Roman" w:hAnsiTheme="minorHAnsi" w:cstheme="minorHAnsi"/>
                <w:b/>
                <w:bCs/>
                <w:sz w:val="20"/>
                <w:szCs w:val="20"/>
              </w:rPr>
            </w:pPr>
          </w:p>
        </w:tc>
        <w:tc>
          <w:tcPr>
            <w:tcW w:w="467" w:type="pct"/>
            <w:tcBorders>
              <w:top w:val="single" w:sz="4" w:space="0" w:color="auto"/>
              <w:left w:val="single" w:sz="4" w:space="0" w:color="auto"/>
              <w:bottom w:val="single" w:sz="4" w:space="0" w:color="auto"/>
              <w:right w:val="single" w:sz="4" w:space="0" w:color="auto"/>
            </w:tcBorders>
            <w:shd w:val="clear" w:color="auto" w:fill="FFC000"/>
            <w:hideMark/>
          </w:tcPr>
          <w:p w:rsidR="00810F1B" w:rsidRPr="00D66CEC" w:rsidRDefault="00810F1B" w:rsidP="00810F1B">
            <w:pPr>
              <w:jc w:val="center"/>
              <w:cnfStyle w:val="000000100000"/>
              <w:rPr>
                <w:rFonts w:asciiTheme="minorHAnsi" w:eastAsia="Times New Roman" w:hAnsiTheme="minorHAnsi" w:cstheme="minorHAnsi"/>
                <w:b/>
                <w:bCs/>
                <w:sz w:val="20"/>
                <w:szCs w:val="20"/>
              </w:rPr>
            </w:pPr>
            <w:r w:rsidRPr="00D66CEC">
              <w:rPr>
                <w:rFonts w:asciiTheme="minorHAnsi" w:eastAsia="Times New Roman" w:hAnsiTheme="minorHAnsi" w:cstheme="minorHAnsi"/>
                <w:b/>
                <w:bCs/>
                <w:sz w:val="20"/>
                <w:szCs w:val="20"/>
              </w:rPr>
              <w:t>Na 1 ljekara</w:t>
            </w:r>
          </w:p>
        </w:tc>
        <w:tc>
          <w:tcPr>
            <w:tcW w:w="708" w:type="pct"/>
            <w:tcBorders>
              <w:top w:val="single" w:sz="4" w:space="0" w:color="auto"/>
              <w:left w:val="single" w:sz="4" w:space="0" w:color="auto"/>
              <w:bottom w:val="single" w:sz="4" w:space="0" w:color="auto"/>
              <w:right w:val="single" w:sz="4" w:space="0" w:color="auto"/>
            </w:tcBorders>
            <w:shd w:val="clear" w:color="auto" w:fill="FFC000"/>
            <w:hideMark/>
          </w:tcPr>
          <w:p w:rsidR="00810F1B" w:rsidRPr="00810F1B" w:rsidRDefault="00810F1B" w:rsidP="00810F1B">
            <w:pPr>
              <w:jc w:val="center"/>
              <w:cnfStyle w:val="000000100000"/>
              <w:rPr>
                <w:rFonts w:asciiTheme="minorHAnsi" w:eastAsia="Times New Roman" w:hAnsiTheme="minorHAnsi" w:cstheme="minorHAnsi"/>
                <w:b/>
                <w:bCs/>
                <w:sz w:val="20"/>
                <w:szCs w:val="20"/>
              </w:rPr>
            </w:pPr>
            <w:r w:rsidRPr="00810F1B">
              <w:rPr>
                <w:rFonts w:asciiTheme="minorHAnsi" w:eastAsia="Times New Roman" w:hAnsiTheme="minorHAnsi" w:cstheme="minorHAnsi"/>
                <w:b/>
                <w:bCs/>
                <w:sz w:val="20"/>
                <w:szCs w:val="20"/>
              </w:rPr>
              <w:t>Na 1 stomatologa</w:t>
            </w:r>
          </w:p>
        </w:tc>
        <w:tc>
          <w:tcPr>
            <w:tcW w:w="586" w:type="pct"/>
            <w:tcBorders>
              <w:top w:val="single" w:sz="4" w:space="0" w:color="auto"/>
              <w:left w:val="single" w:sz="4" w:space="0" w:color="auto"/>
              <w:bottom w:val="single" w:sz="4" w:space="0" w:color="auto"/>
              <w:right w:val="single" w:sz="4" w:space="0" w:color="auto"/>
            </w:tcBorders>
            <w:shd w:val="clear" w:color="auto" w:fill="FFC000"/>
            <w:hideMark/>
          </w:tcPr>
          <w:p w:rsidR="00810F1B" w:rsidRPr="00810F1B" w:rsidRDefault="00810F1B" w:rsidP="00810F1B">
            <w:pPr>
              <w:cnfStyle w:val="000000100000"/>
              <w:rPr>
                <w:rFonts w:asciiTheme="minorHAnsi" w:eastAsia="Times New Roman" w:hAnsiTheme="minorHAnsi" w:cstheme="minorHAnsi"/>
                <w:b/>
                <w:bCs/>
                <w:sz w:val="20"/>
                <w:szCs w:val="20"/>
              </w:rPr>
            </w:pPr>
            <w:r w:rsidRPr="00810F1B">
              <w:rPr>
                <w:rFonts w:asciiTheme="minorHAnsi" w:eastAsia="Times New Roman" w:hAnsiTheme="minorHAnsi" w:cstheme="minorHAnsi"/>
                <w:b/>
                <w:bCs/>
                <w:sz w:val="20"/>
                <w:szCs w:val="20"/>
              </w:rPr>
              <w:t>Na 1 bolničku posteljinu</w:t>
            </w:r>
          </w:p>
        </w:tc>
      </w:tr>
      <w:tr w:rsidR="004450D2" w:rsidRPr="00810F1B" w:rsidTr="00065024">
        <w:trPr>
          <w:trHeight w:val="20"/>
        </w:trPr>
        <w:tc>
          <w:tcPr>
            <w:cnfStyle w:val="001000000000"/>
            <w:tcW w:w="592" w:type="pct"/>
            <w:tcBorders>
              <w:top w:val="single" w:sz="4" w:space="0" w:color="auto"/>
              <w:left w:val="single" w:sz="4" w:space="0" w:color="auto"/>
              <w:bottom w:val="single" w:sz="4" w:space="0" w:color="auto"/>
              <w:right w:val="single" w:sz="4" w:space="0" w:color="auto"/>
            </w:tcBorders>
            <w:shd w:val="clear" w:color="auto" w:fill="auto"/>
            <w:hideMark/>
          </w:tcPr>
          <w:p w:rsidR="00810F1B" w:rsidRPr="00065024" w:rsidRDefault="00810F1B" w:rsidP="00810F1B">
            <w:pPr>
              <w:rPr>
                <w:rFonts w:asciiTheme="minorHAnsi" w:eastAsia="Times New Roman" w:hAnsiTheme="minorHAnsi" w:cstheme="minorHAnsi"/>
                <w:color w:val="auto"/>
                <w:sz w:val="20"/>
                <w:szCs w:val="20"/>
              </w:rPr>
            </w:pPr>
            <w:r w:rsidRPr="00065024">
              <w:rPr>
                <w:rFonts w:asciiTheme="minorHAnsi" w:eastAsia="Times New Roman" w:hAnsiTheme="minorHAnsi" w:cstheme="minorHAnsi"/>
                <w:color w:val="auto"/>
                <w:sz w:val="20"/>
                <w:szCs w:val="20"/>
              </w:rPr>
              <w:t xml:space="preserve">Bosanski Petrovac </w:t>
            </w:r>
          </w:p>
        </w:tc>
        <w:tc>
          <w:tcPr>
            <w:tcW w:w="727" w:type="pct"/>
            <w:tcBorders>
              <w:top w:val="single" w:sz="4" w:space="0" w:color="auto"/>
              <w:left w:val="single" w:sz="4" w:space="0" w:color="auto"/>
              <w:bottom w:val="single" w:sz="4" w:space="0" w:color="auto"/>
              <w:right w:val="single" w:sz="4" w:space="0" w:color="auto"/>
            </w:tcBorders>
            <w:shd w:val="clear" w:color="auto" w:fill="auto"/>
            <w:hideMark/>
          </w:tcPr>
          <w:p w:rsidR="00810F1B" w:rsidRPr="00065024" w:rsidRDefault="00810F1B" w:rsidP="00810F1B">
            <w:pPr>
              <w:jc w:val="right"/>
              <w:cnfStyle w:val="000000000000"/>
              <w:rPr>
                <w:rFonts w:asciiTheme="minorHAnsi" w:eastAsia="Times New Roman" w:hAnsiTheme="minorHAnsi" w:cstheme="minorHAnsi"/>
                <w:sz w:val="20"/>
                <w:szCs w:val="20"/>
              </w:rPr>
            </w:pPr>
            <w:r w:rsidRPr="00065024">
              <w:rPr>
                <w:rFonts w:asciiTheme="minorHAnsi" w:eastAsia="Times New Roman" w:hAnsiTheme="minorHAnsi" w:cstheme="minorHAnsi"/>
                <w:sz w:val="20"/>
                <w:szCs w:val="20"/>
              </w:rPr>
              <w:t>6474</w:t>
            </w:r>
          </w:p>
        </w:tc>
        <w:tc>
          <w:tcPr>
            <w:tcW w:w="505" w:type="pct"/>
            <w:tcBorders>
              <w:top w:val="single" w:sz="4" w:space="0" w:color="auto"/>
              <w:left w:val="single" w:sz="4" w:space="0" w:color="auto"/>
              <w:bottom w:val="single" w:sz="4" w:space="0" w:color="auto"/>
              <w:right w:val="single" w:sz="4" w:space="0" w:color="auto"/>
            </w:tcBorders>
            <w:shd w:val="clear" w:color="auto" w:fill="auto"/>
            <w:hideMark/>
          </w:tcPr>
          <w:p w:rsidR="00810F1B" w:rsidRPr="00065024" w:rsidRDefault="00810F1B" w:rsidP="00810F1B">
            <w:pPr>
              <w:jc w:val="right"/>
              <w:cnfStyle w:val="000000000000"/>
              <w:rPr>
                <w:rFonts w:asciiTheme="minorHAnsi" w:eastAsia="Times New Roman" w:hAnsiTheme="minorHAnsi" w:cstheme="minorHAnsi"/>
                <w:sz w:val="20"/>
                <w:szCs w:val="20"/>
              </w:rPr>
            </w:pPr>
            <w:r w:rsidRPr="00065024">
              <w:rPr>
                <w:rFonts w:asciiTheme="minorHAnsi" w:eastAsia="Times New Roman" w:hAnsiTheme="minorHAnsi" w:cstheme="minorHAnsi"/>
                <w:sz w:val="20"/>
                <w:szCs w:val="20"/>
              </w:rPr>
              <w:t>5</w:t>
            </w:r>
          </w:p>
        </w:tc>
        <w:tc>
          <w:tcPr>
            <w:tcW w:w="696" w:type="pct"/>
            <w:tcBorders>
              <w:top w:val="single" w:sz="4" w:space="0" w:color="auto"/>
              <w:left w:val="single" w:sz="4" w:space="0" w:color="auto"/>
              <w:bottom w:val="single" w:sz="4" w:space="0" w:color="auto"/>
              <w:right w:val="single" w:sz="4" w:space="0" w:color="auto"/>
            </w:tcBorders>
            <w:shd w:val="clear" w:color="auto" w:fill="auto"/>
            <w:hideMark/>
          </w:tcPr>
          <w:p w:rsidR="00810F1B" w:rsidRPr="00065024" w:rsidRDefault="00810F1B" w:rsidP="00810F1B">
            <w:pPr>
              <w:jc w:val="right"/>
              <w:cnfStyle w:val="000000000000"/>
              <w:rPr>
                <w:rFonts w:asciiTheme="minorHAnsi" w:eastAsia="Times New Roman" w:hAnsiTheme="minorHAnsi" w:cstheme="minorHAnsi"/>
                <w:sz w:val="20"/>
                <w:szCs w:val="20"/>
              </w:rPr>
            </w:pPr>
            <w:r w:rsidRPr="00065024">
              <w:rPr>
                <w:rFonts w:asciiTheme="minorHAnsi" w:eastAsia="Times New Roman" w:hAnsiTheme="minorHAnsi" w:cstheme="minorHAnsi"/>
                <w:sz w:val="20"/>
                <w:szCs w:val="20"/>
              </w:rPr>
              <w:t>1</w:t>
            </w:r>
          </w:p>
        </w:tc>
        <w:tc>
          <w:tcPr>
            <w:tcW w:w="719" w:type="pct"/>
            <w:tcBorders>
              <w:top w:val="single" w:sz="4" w:space="0" w:color="auto"/>
              <w:left w:val="single" w:sz="4" w:space="0" w:color="auto"/>
              <w:bottom w:val="single" w:sz="4" w:space="0" w:color="auto"/>
              <w:right w:val="single" w:sz="4" w:space="0" w:color="auto"/>
            </w:tcBorders>
            <w:shd w:val="clear" w:color="auto" w:fill="auto"/>
            <w:hideMark/>
          </w:tcPr>
          <w:p w:rsidR="00810F1B" w:rsidRPr="00065024" w:rsidRDefault="00810F1B" w:rsidP="00810F1B">
            <w:pPr>
              <w:jc w:val="right"/>
              <w:cnfStyle w:val="000000000000"/>
              <w:rPr>
                <w:rFonts w:asciiTheme="minorHAnsi" w:eastAsia="Times New Roman" w:hAnsiTheme="minorHAnsi" w:cstheme="minorHAnsi"/>
                <w:sz w:val="20"/>
                <w:szCs w:val="20"/>
              </w:rPr>
            </w:pPr>
            <w:r w:rsidRPr="00065024">
              <w:rPr>
                <w:rFonts w:asciiTheme="minorHAnsi" w:eastAsia="Times New Roman" w:hAnsiTheme="minorHAnsi" w:cstheme="minorHAnsi"/>
                <w:sz w:val="20"/>
                <w:szCs w:val="20"/>
              </w:rPr>
              <w:t>0</w:t>
            </w:r>
          </w:p>
        </w:tc>
        <w:tc>
          <w:tcPr>
            <w:tcW w:w="467" w:type="pct"/>
            <w:tcBorders>
              <w:top w:val="single" w:sz="4" w:space="0" w:color="auto"/>
              <w:left w:val="single" w:sz="4" w:space="0" w:color="auto"/>
              <w:bottom w:val="single" w:sz="4" w:space="0" w:color="auto"/>
              <w:right w:val="single" w:sz="4" w:space="0" w:color="auto"/>
            </w:tcBorders>
            <w:shd w:val="clear" w:color="auto" w:fill="auto"/>
            <w:hideMark/>
          </w:tcPr>
          <w:p w:rsidR="00810F1B" w:rsidRPr="00065024" w:rsidRDefault="00810F1B" w:rsidP="00810F1B">
            <w:pPr>
              <w:jc w:val="right"/>
              <w:cnfStyle w:val="000000000000"/>
              <w:rPr>
                <w:rFonts w:asciiTheme="minorHAnsi" w:eastAsia="Times New Roman" w:hAnsiTheme="minorHAnsi" w:cstheme="minorHAnsi"/>
                <w:sz w:val="20"/>
                <w:szCs w:val="20"/>
              </w:rPr>
            </w:pPr>
            <w:r w:rsidRPr="00065024">
              <w:rPr>
                <w:rFonts w:asciiTheme="minorHAnsi" w:eastAsia="Times New Roman" w:hAnsiTheme="minorHAnsi" w:cstheme="minorHAnsi"/>
                <w:sz w:val="20"/>
                <w:szCs w:val="20"/>
              </w:rPr>
              <w:t>1295</w:t>
            </w:r>
          </w:p>
        </w:tc>
        <w:tc>
          <w:tcPr>
            <w:tcW w:w="708" w:type="pct"/>
            <w:tcBorders>
              <w:top w:val="single" w:sz="4" w:space="0" w:color="auto"/>
              <w:left w:val="single" w:sz="4" w:space="0" w:color="auto"/>
              <w:bottom w:val="single" w:sz="4" w:space="0" w:color="auto"/>
              <w:right w:val="single" w:sz="4" w:space="0" w:color="auto"/>
            </w:tcBorders>
            <w:shd w:val="clear" w:color="auto" w:fill="auto"/>
            <w:hideMark/>
          </w:tcPr>
          <w:p w:rsidR="00810F1B" w:rsidRPr="00065024" w:rsidRDefault="00810F1B" w:rsidP="00810F1B">
            <w:pPr>
              <w:jc w:val="right"/>
              <w:cnfStyle w:val="000000000000"/>
              <w:rPr>
                <w:rFonts w:asciiTheme="minorHAnsi" w:eastAsia="Times New Roman" w:hAnsiTheme="minorHAnsi" w:cstheme="minorHAnsi"/>
                <w:sz w:val="20"/>
                <w:szCs w:val="20"/>
              </w:rPr>
            </w:pPr>
            <w:r w:rsidRPr="00065024">
              <w:rPr>
                <w:rFonts w:asciiTheme="minorHAnsi" w:eastAsia="Times New Roman" w:hAnsiTheme="minorHAnsi" w:cstheme="minorHAnsi"/>
                <w:sz w:val="20"/>
                <w:szCs w:val="20"/>
              </w:rPr>
              <w:t>6474</w:t>
            </w:r>
          </w:p>
        </w:tc>
        <w:tc>
          <w:tcPr>
            <w:tcW w:w="586" w:type="pct"/>
            <w:tcBorders>
              <w:top w:val="single" w:sz="4" w:space="0" w:color="auto"/>
              <w:left w:val="single" w:sz="4" w:space="0" w:color="auto"/>
              <w:bottom w:val="single" w:sz="4" w:space="0" w:color="auto"/>
              <w:right w:val="single" w:sz="4" w:space="0" w:color="auto"/>
            </w:tcBorders>
            <w:shd w:val="clear" w:color="auto" w:fill="auto"/>
            <w:hideMark/>
          </w:tcPr>
          <w:p w:rsidR="00810F1B" w:rsidRPr="00065024" w:rsidRDefault="00810F1B" w:rsidP="00810F1B">
            <w:pPr>
              <w:jc w:val="right"/>
              <w:cnfStyle w:val="000000000000"/>
              <w:rPr>
                <w:rFonts w:asciiTheme="minorHAnsi" w:eastAsia="Times New Roman" w:hAnsiTheme="minorHAnsi" w:cstheme="minorHAnsi"/>
                <w:sz w:val="20"/>
                <w:szCs w:val="20"/>
              </w:rPr>
            </w:pPr>
            <w:r w:rsidRPr="00065024">
              <w:rPr>
                <w:rFonts w:asciiTheme="minorHAnsi" w:eastAsia="Times New Roman" w:hAnsiTheme="minorHAnsi" w:cstheme="minorHAnsi"/>
                <w:sz w:val="20"/>
                <w:szCs w:val="20"/>
              </w:rPr>
              <w:t>0</w:t>
            </w:r>
          </w:p>
        </w:tc>
      </w:tr>
      <w:tr w:rsidR="004450D2" w:rsidRPr="00810F1B" w:rsidTr="00065024">
        <w:trPr>
          <w:cnfStyle w:val="000000100000"/>
          <w:trHeight w:val="20"/>
        </w:trPr>
        <w:tc>
          <w:tcPr>
            <w:cnfStyle w:val="001000000000"/>
            <w:tcW w:w="592" w:type="pct"/>
            <w:tcBorders>
              <w:top w:val="single" w:sz="4" w:space="0" w:color="auto"/>
              <w:left w:val="single" w:sz="4" w:space="0" w:color="auto"/>
              <w:bottom w:val="single" w:sz="4" w:space="0" w:color="auto"/>
              <w:right w:val="single" w:sz="4" w:space="0" w:color="auto"/>
            </w:tcBorders>
            <w:shd w:val="clear" w:color="auto" w:fill="auto"/>
            <w:hideMark/>
          </w:tcPr>
          <w:p w:rsidR="00810F1B" w:rsidRPr="00065024" w:rsidRDefault="00810F1B" w:rsidP="00810F1B">
            <w:pPr>
              <w:rPr>
                <w:rFonts w:asciiTheme="minorHAnsi" w:eastAsia="Times New Roman" w:hAnsiTheme="minorHAnsi" w:cstheme="minorHAnsi"/>
                <w:color w:val="auto"/>
                <w:sz w:val="20"/>
                <w:szCs w:val="20"/>
              </w:rPr>
            </w:pPr>
            <w:r w:rsidRPr="00065024">
              <w:rPr>
                <w:rFonts w:asciiTheme="minorHAnsi" w:eastAsia="Times New Roman" w:hAnsiTheme="minorHAnsi" w:cstheme="minorHAnsi"/>
                <w:color w:val="auto"/>
                <w:sz w:val="20"/>
                <w:szCs w:val="20"/>
              </w:rPr>
              <w:t>U</w:t>
            </w:r>
            <w:r w:rsidR="002269AF">
              <w:rPr>
                <w:rFonts w:asciiTheme="minorHAnsi" w:eastAsia="Times New Roman" w:hAnsiTheme="minorHAnsi" w:cstheme="minorHAnsi"/>
                <w:color w:val="auto"/>
                <w:sz w:val="20"/>
                <w:szCs w:val="20"/>
              </w:rPr>
              <w:t>nsko-sanski kanton</w:t>
            </w:r>
          </w:p>
        </w:tc>
        <w:tc>
          <w:tcPr>
            <w:tcW w:w="727" w:type="pct"/>
            <w:tcBorders>
              <w:top w:val="single" w:sz="4" w:space="0" w:color="auto"/>
              <w:left w:val="single" w:sz="4" w:space="0" w:color="auto"/>
              <w:bottom w:val="single" w:sz="4" w:space="0" w:color="auto"/>
              <w:right w:val="single" w:sz="4" w:space="0" w:color="auto"/>
            </w:tcBorders>
            <w:shd w:val="clear" w:color="auto" w:fill="auto"/>
            <w:hideMark/>
          </w:tcPr>
          <w:p w:rsidR="00810F1B" w:rsidRPr="00065024" w:rsidRDefault="00810F1B" w:rsidP="00810F1B">
            <w:pPr>
              <w:jc w:val="right"/>
              <w:cnfStyle w:val="000000100000"/>
              <w:rPr>
                <w:rFonts w:asciiTheme="minorHAnsi" w:eastAsia="Times New Roman" w:hAnsiTheme="minorHAnsi" w:cstheme="minorHAnsi"/>
                <w:b/>
                <w:bCs/>
                <w:sz w:val="20"/>
                <w:szCs w:val="20"/>
              </w:rPr>
            </w:pPr>
            <w:r w:rsidRPr="00065024">
              <w:rPr>
                <w:rFonts w:asciiTheme="minorHAnsi" w:eastAsia="Times New Roman" w:hAnsiTheme="minorHAnsi" w:cstheme="minorHAnsi"/>
                <w:b/>
                <w:bCs/>
                <w:sz w:val="20"/>
                <w:szCs w:val="20"/>
              </w:rPr>
              <w:t>267874</w:t>
            </w:r>
          </w:p>
        </w:tc>
        <w:tc>
          <w:tcPr>
            <w:tcW w:w="505" w:type="pct"/>
            <w:tcBorders>
              <w:top w:val="single" w:sz="4" w:space="0" w:color="auto"/>
              <w:left w:val="single" w:sz="4" w:space="0" w:color="auto"/>
              <w:bottom w:val="single" w:sz="4" w:space="0" w:color="auto"/>
              <w:right w:val="single" w:sz="4" w:space="0" w:color="auto"/>
            </w:tcBorders>
            <w:shd w:val="clear" w:color="auto" w:fill="auto"/>
            <w:hideMark/>
          </w:tcPr>
          <w:p w:rsidR="00810F1B" w:rsidRPr="00065024" w:rsidRDefault="00810F1B" w:rsidP="00810F1B">
            <w:pPr>
              <w:jc w:val="right"/>
              <w:cnfStyle w:val="000000100000"/>
              <w:rPr>
                <w:rFonts w:asciiTheme="minorHAnsi" w:eastAsia="Times New Roman" w:hAnsiTheme="minorHAnsi" w:cstheme="minorHAnsi"/>
                <w:b/>
                <w:bCs/>
                <w:sz w:val="20"/>
                <w:szCs w:val="20"/>
              </w:rPr>
            </w:pPr>
            <w:r w:rsidRPr="00065024">
              <w:rPr>
                <w:rFonts w:asciiTheme="minorHAnsi" w:eastAsia="Times New Roman" w:hAnsiTheme="minorHAnsi" w:cstheme="minorHAnsi"/>
                <w:b/>
                <w:bCs/>
                <w:sz w:val="20"/>
                <w:szCs w:val="20"/>
              </w:rPr>
              <w:t>354</w:t>
            </w:r>
          </w:p>
        </w:tc>
        <w:tc>
          <w:tcPr>
            <w:tcW w:w="696" w:type="pct"/>
            <w:tcBorders>
              <w:top w:val="single" w:sz="4" w:space="0" w:color="auto"/>
              <w:left w:val="single" w:sz="4" w:space="0" w:color="auto"/>
              <w:bottom w:val="single" w:sz="4" w:space="0" w:color="auto"/>
              <w:right w:val="single" w:sz="4" w:space="0" w:color="auto"/>
            </w:tcBorders>
            <w:shd w:val="clear" w:color="auto" w:fill="auto"/>
            <w:hideMark/>
          </w:tcPr>
          <w:p w:rsidR="00810F1B" w:rsidRPr="00065024" w:rsidRDefault="00810F1B" w:rsidP="00810F1B">
            <w:pPr>
              <w:jc w:val="right"/>
              <w:cnfStyle w:val="000000100000"/>
              <w:rPr>
                <w:rFonts w:asciiTheme="minorHAnsi" w:eastAsia="Times New Roman" w:hAnsiTheme="minorHAnsi" w:cstheme="minorHAnsi"/>
                <w:b/>
                <w:bCs/>
                <w:sz w:val="20"/>
                <w:szCs w:val="20"/>
              </w:rPr>
            </w:pPr>
            <w:r w:rsidRPr="00065024">
              <w:rPr>
                <w:rFonts w:asciiTheme="minorHAnsi" w:eastAsia="Times New Roman" w:hAnsiTheme="minorHAnsi" w:cstheme="minorHAnsi"/>
                <w:b/>
                <w:bCs/>
                <w:sz w:val="20"/>
                <w:szCs w:val="20"/>
              </w:rPr>
              <w:t>41</w:t>
            </w:r>
          </w:p>
        </w:tc>
        <w:tc>
          <w:tcPr>
            <w:tcW w:w="719" w:type="pct"/>
            <w:tcBorders>
              <w:top w:val="single" w:sz="4" w:space="0" w:color="auto"/>
              <w:left w:val="single" w:sz="4" w:space="0" w:color="auto"/>
              <w:bottom w:val="single" w:sz="4" w:space="0" w:color="auto"/>
              <w:right w:val="single" w:sz="4" w:space="0" w:color="auto"/>
            </w:tcBorders>
            <w:shd w:val="clear" w:color="auto" w:fill="auto"/>
            <w:hideMark/>
          </w:tcPr>
          <w:p w:rsidR="00810F1B" w:rsidRPr="00065024" w:rsidRDefault="00810F1B" w:rsidP="00810F1B">
            <w:pPr>
              <w:jc w:val="right"/>
              <w:cnfStyle w:val="000000100000"/>
              <w:rPr>
                <w:rFonts w:asciiTheme="minorHAnsi" w:eastAsia="Times New Roman" w:hAnsiTheme="minorHAnsi" w:cstheme="minorHAnsi"/>
                <w:b/>
                <w:bCs/>
                <w:sz w:val="20"/>
                <w:szCs w:val="20"/>
              </w:rPr>
            </w:pPr>
            <w:r w:rsidRPr="00065024">
              <w:rPr>
                <w:rFonts w:asciiTheme="minorHAnsi" w:eastAsia="Times New Roman" w:hAnsiTheme="minorHAnsi" w:cstheme="minorHAnsi"/>
                <w:b/>
                <w:bCs/>
                <w:sz w:val="20"/>
                <w:szCs w:val="20"/>
              </w:rPr>
              <w:t>696</w:t>
            </w:r>
          </w:p>
        </w:tc>
        <w:tc>
          <w:tcPr>
            <w:tcW w:w="467" w:type="pct"/>
            <w:tcBorders>
              <w:top w:val="single" w:sz="4" w:space="0" w:color="auto"/>
              <w:left w:val="single" w:sz="4" w:space="0" w:color="auto"/>
              <w:bottom w:val="single" w:sz="4" w:space="0" w:color="auto"/>
              <w:right w:val="single" w:sz="4" w:space="0" w:color="auto"/>
            </w:tcBorders>
            <w:shd w:val="clear" w:color="auto" w:fill="auto"/>
            <w:hideMark/>
          </w:tcPr>
          <w:p w:rsidR="00810F1B" w:rsidRPr="00065024" w:rsidRDefault="00810F1B" w:rsidP="00810F1B">
            <w:pPr>
              <w:jc w:val="right"/>
              <w:cnfStyle w:val="000000100000"/>
              <w:rPr>
                <w:rFonts w:asciiTheme="minorHAnsi" w:eastAsia="Times New Roman" w:hAnsiTheme="minorHAnsi" w:cstheme="minorHAnsi"/>
                <w:b/>
                <w:bCs/>
                <w:sz w:val="20"/>
                <w:szCs w:val="20"/>
              </w:rPr>
            </w:pPr>
            <w:r w:rsidRPr="00065024">
              <w:rPr>
                <w:rFonts w:asciiTheme="minorHAnsi" w:eastAsia="Times New Roman" w:hAnsiTheme="minorHAnsi" w:cstheme="minorHAnsi"/>
                <w:b/>
                <w:bCs/>
                <w:sz w:val="20"/>
                <w:szCs w:val="20"/>
              </w:rPr>
              <w:t>757</w:t>
            </w:r>
          </w:p>
        </w:tc>
        <w:tc>
          <w:tcPr>
            <w:tcW w:w="708" w:type="pct"/>
            <w:tcBorders>
              <w:top w:val="single" w:sz="4" w:space="0" w:color="auto"/>
              <w:left w:val="single" w:sz="4" w:space="0" w:color="auto"/>
              <w:bottom w:val="single" w:sz="4" w:space="0" w:color="auto"/>
              <w:right w:val="single" w:sz="4" w:space="0" w:color="auto"/>
            </w:tcBorders>
            <w:shd w:val="clear" w:color="auto" w:fill="auto"/>
            <w:hideMark/>
          </w:tcPr>
          <w:p w:rsidR="00810F1B" w:rsidRPr="00065024" w:rsidRDefault="00810F1B" w:rsidP="00810F1B">
            <w:pPr>
              <w:jc w:val="right"/>
              <w:cnfStyle w:val="000000100000"/>
              <w:rPr>
                <w:rFonts w:asciiTheme="minorHAnsi" w:eastAsia="Times New Roman" w:hAnsiTheme="minorHAnsi" w:cstheme="minorHAnsi"/>
                <w:b/>
                <w:bCs/>
                <w:sz w:val="20"/>
                <w:szCs w:val="20"/>
              </w:rPr>
            </w:pPr>
            <w:r w:rsidRPr="00065024">
              <w:rPr>
                <w:rFonts w:asciiTheme="minorHAnsi" w:eastAsia="Times New Roman" w:hAnsiTheme="minorHAnsi" w:cstheme="minorHAnsi"/>
                <w:b/>
                <w:bCs/>
                <w:sz w:val="20"/>
                <w:szCs w:val="20"/>
              </w:rPr>
              <w:t>6534</w:t>
            </w:r>
          </w:p>
        </w:tc>
        <w:tc>
          <w:tcPr>
            <w:tcW w:w="586" w:type="pct"/>
            <w:tcBorders>
              <w:top w:val="single" w:sz="4" w:space="0" w:color="auto"/>
              <w:left w:val="single" w:sz="4" w:space="0" w:color="auto"/>
              <w:bottom w:val="single" w:sz="4" w:space="0" w:color="auto"/>
              <w:right w:val="single" w:sz="4" w:space="0" w:color="auto"/>
            </w:tcBorders>
            <w:shd w:val="clear" w:color="auto" w:fill="auto"/>
            <w:hideMark/>
          </w:tcPr>
          <w:p w:rsidR="00810F1B" w:rsidRPr="00065024" w:rsidRDefault="00810F1B" w:rsidP="00810F1B">
            <w:pPr>
              <w:jc w:val="right"/>
              <w:cnfStyle w:val="000000100000"/>
              <w:rPr>
                <w:rFonts w:asciiTheme="minorHAnsi" w:eastAsia="Times New Roman" w:hAnsiTheme="minorHAnsi" w:cstheme="minorHAnsi"/>
                <w:b/>
                <w:bCs/>
                <w:sz w:val="20"/>
                <w:szCs w:val="20"/>
              </w:rPr>
            </w:pPr>
            <w:r w:rsidRPr="00065024">
              <w:rPr>
                <w:rFonts w:asciiTheme="minorHAnsi" w:eastAsia="Times New Roman" w:hAnsiTheme="minorHAnsi" w:cstheme="minorHAnsi"/>
                <w:b/>
                <w:bCs/>
                <w:sz w:val="20"/>
                <w:szCs w:val="20"/>
              </w:rPr>
              <w:t>385</w:t>
            </w:r>
          </w:p>
        </w:tc>
      </w:tr>
    </w:tbl>
    <w:p w:rsidR="00DD2AE0" w:rsidRPr="006B3C26" w:rsidRDefault="00810F1B" w:rsidP="00DD2AE0">
      <w:pPr>
        <w:pStyle w:val="Bezproreda"/>
        <w:rPr>
          <w:i/>
          <w:iCs/>
          <w:sz w:val="20"/>
          <w:szCs w:val="20"/>
        </w:rPr>
      </w:pPr>
      <w:r w:rsidRPr="006B3C26">
        <w:rPr>
          <w:i/>
          <w:iCs/>
          <w:sz w:val="20"/>
          <w:szCs w:val="20"/>
        </w:rPr>
        <w:t>Izvor: Federalni zavod za programiranje razvoja, Socio-ekonomski pokazatelji po kantonima i općinama, april 2020</w:t>
      </w:r>
      <w:r w:rsidR="002269AF">
        <w:rPr>
          <w:i/>
          <w:iCs/>
          <w:sz w:val="20"/>
          <w:szCs w:val="20"/>
        </w:rPr>
        <w:t>. godine</w:t>
      </w:r>
    </w:p>
    <w:p w:rsidR="00DD2AE0" w:rsidRDefault="00DD2AE0" w:rsidP="00DD2AE0">
      <w:pPr>
        <w:pStyle w:val="Bezproreda"/>
      </w:pPr>
    </w:p>
    <w:p w:rsidR="00933503" w:rsidRDefault="006C10A2" w:rsidP="00F168DC">
      <w:pPr>
        <w:pStyle w:val="Odlomakpopisa"/>
        <w:ind w:left="0"/>
        <w:jc w:val="both"/>
      </w:pPr>
      <w:r>
        <w:t>U svrhu unapređenja uslova rada Doma zdravlja, u narednom periodu implementacije Strategije neophodna je sanacija Doma zdravlja</w:t>
      </w:r>
      <w:r w:rsidR="00065024">
        <w:t xml:space="preserve"> i opremanje ove ustanove te stavljanje u funkciju</w:t>
      </w:r>
      <w:r w:rsidR="00933503">
        <w:t xml:space="preserve"> dijela viška prostora sa kojim raspolaže ova ustanova. </w:t>
      </w:r>
    </w:p>
    <w:p w:rsidR="0090143D" w:rsidRPr="00D9739E" w:rsidRDefault="0090143D" w:rsidP="00F168DC">
      <w:pPr>
        <w:pStyle w:val="Odlomakpopisa"/>
        <w:ind w:left="0"/>
        <w:jc w:val="both"/>
      </w:pPr>
      <w:r w:rsidRPr="00D9739E">
        <w:t xml:space="preserve">Od početka pandemije </w:t>
      </w:r>
      <w:r w:rsidR="002269AF">
        <w:t xml:space="preserve">COVID-19 virusom </w:t>
      </w:r>
      <w:r w:rsidRPr="00D9739E">
        <w:t>Dom zdravlja je svoj rad i prostor prilagodio preporukama i mjerama propisanim od strane Ministartsva zdravstva i socijalne politike USK-a. Aktivno su učestvovali u radu općinskog kriznog štaba u razmjeni informacija vezanih za epidemiološku situaciju na području naše općine. Na početku</w:t>
      </w:r>
      <w:r w:rsidR="002269AF">
        <w:t xml:space="preserve"> same pandemije</w:t>
      </w:r>
      <w:r w:rsidRPr="00D9739E">
        <w:t xml:space="preserve"> ustanova se susrela sa nedostatkom medicinske opreme, koja je posredstvom različitih donacija kako privatnih firmi, tako i fizičkih lica uspjela se </w:t>
      </w:r>
      <w:r w:rsidR="002269AF">
        <w:t>osigurati</w:t>
      </w:r>
      <w:r w:rsidRPr="00D9739E">
        <w:t xml:space="preserve"> u vidu zaštitnih odjela, maski, toplomjera, dezifkcionih sredstava</w:t>
      </w:r>
      <w:r w:rsidR="000341C4">
        <w:t xml:space="preserve"> </w:t>
      </w:r>
      <w:r w:rsidR="00D836BB" w:rsidRPr="00D9739E">
        <w:t>i ostale medicinske opreme potrebne</w:t>
      </w:r>
      <w:r w:rsidR="00C77FDB" w:rsidRPr="00D9739E">
        <w:t xml:space="preserve"> za borbu protiv Covida 19.</w:t>
      </w:r>
    </w:p>
    <w:p w:rsidR="00C77FDB" w:rsidRPr="00D9739E" w:rsidRDefault="00C77FDB" w:rsidP="00F168DC">
      <w:pPr>
        <w:pStyle w:val="Odlomakpopisa"/>
        <w:ind w:left="0"/>
        <w:jc w:val="both"/>
      </w:pPr>
      <w:r w:rsidRPr="00D9739E">
        <w:t xml:space="preserve">Također u </w:t>
      </w:r>
      <w:r w:rsidRPr="00410EA2">
        <w:t xml:space="preserve">jeku </w:t>
      </w:r>
      <w:r w:rsidR="001E06B4" w:rsidRPr="00410EA2">
        <w:t xml:space="preserve">pandemije </w:t>
      </w:r>
      <w:r w:rsidRPr="00410EA2">
        <w:t>Općina je DZ</w:t>
      </w:r>
      <w:r w:rsidRPr="00D9739E">
        <w:t>-a Bosanski Petrovac dala na privremeno korištenje kontejner za trijažu pacijenata, što je uveliko olakšalo rad i organizaciju u pružanju usluga</w:t>
      </w:r>
      <w:r w:rsidR="003D6605" w:rsidRPr="00D9739E">
        <w:t xml:space="preserve"> primarne</w:t>
      </w:r>
      <w:r w:rsidRPr="00D9739E">
        <w:t xml:space="preserve"> zdravstvene zaštite.</w:t>
      </w:r>
    </w:p>
    <w:p w:rsidR="00D836BB" w:rsidRPr="00D9739E" w:rsidRDefault="00C77FDB" w:rsidP="00F168DC">
      <w:pPr>
        <w:pStyle w:val="Odlomakpopisa"/>
        <w:ind w:left="0"/>
        <w:jc w:val="both"/>
      </w:pPr>
      <w:r w:rsidRPr="00D9739E">
        <w:lastRenderedPageBreak/>
        <w:t xml:space="preserve">Uspostavom </w:t>
      </w:r>
      <w:r w:rsidR="00D836BB" w:rsidRPr="00D9739E">
        <w:t>24-satnog dež</w:t>
      </w:r>
      <w:r w:rsidR="00315870">
        <w:t>u</w:t>
      </w:r>
      <w:r w:rsidR="00D836BB" w:rsidRPr="00D9739E">
        <w:t>rstva od strane Kriznog štaba Općine Bosanski Petrovac, hig</w:t>
      </w:r>
      <w:r w:rsidR="00315870">
        <w:t>i</w:t>
      </w:r>
      <w:r w:rsidR="00D836BB" w:rsidRPr="00D9739E">
        <w:t>j</w:t>
      </w:r>
      <w:r w:rsidR="00315870">
        <w:t>e</w:t>
      </w:r>
      <w:r w:rsidR="00D836BB" w:rsidRPr="00D9739E">
        <w:t xml:space="preserve">nsko-epidemiološkoj službi se pomagalo i koordiniralo u radu obilazaka pacijenata </w:t>
      </w:r>
      <w:r w:rsidR="00D9739E" w:rsidRPr="00D9739E">
        <w:t xml:space="preserve">koji su </w:t>
      </w:r>
      <w:r w:rsidR="00315870">
        <w:t xml:space="preserve">bili </w:t>
      </w:r>
      <w:r w:rsidR="00D9739E" w:rsidRPr="00D9739E">
        <w:t>u izolaciji po izdatim r</w:t>
      </w:r>
      <w:r w:rsidR="00D836BB" w:rsidRPr="00D9739E">
        <w:t>ješenjima.</w:t>
      </w:r>
      <w:r w:rsidR="000341C4">
        <w:t xml:space="preserve"> </w:t>
      </w:r>
      <w:r w:rsidR="00D836BB" w:rsidRPr="00D9739E">
        <w:t>Dom zdravlja Bosanski Petrovac i dalje organizuje svoj rad u skladu sa epidemiološkom situacijom i preporukama nadležnih institucija.</w:t>
      </w:r>
    </w:p>
    <w:p w:rsidR="00A448D5" w:rsidRPr="00EA3AC8" w:rsidRDefault="006C10A2" w:rsidP="00EA3AC8">
      <w:pPr>
        <w:pStyle w:val="Bezproreda"/>
        <w:rPr>
          <w:b/>
        </w:rPr>
      </w:pPr>
      <w:r w:rsidRPr="00EA3AC8">
        <w:rPr>
          <w:b/>
        </w:rPr>
        <w:t>Socijalna zaštita</w:t>
      </w:r>
    </w:p>
    <w:p w:rsidR="00EF1BCA" w:rsidRPr="00065024" w:rsidRDefault="00DD2AE0" w:rsidP="002D4251">
      <w:pPr>
        <w:pStyle w:val="Odlomakpopisa"/>
        <w:tabs>
          <w:tab w:val="left" w:pos="7938"/>
          <w:tab w:val="left" w:pos="10490"/>
        </w:tabs>
        <w:ind w:left="0" w:right="39"/>
        <w:jc w:val="both"/>
      </w:pPr>
      <w:r>
        <w:t xml:space="preserve">U sferi socijalne zaštite ključnu ulogu obavlja </w:t>
      </w:r>
      <w:r w:rsidR="003E0FA0" w:rsidRPr="00065024">
        <w:t>JU "C</w:t>
      </w:r>
      <w:r w:rsidR="00EF1BCA" w:rsidRPr="00065024">
        <w:t>entar za socijal</w:t>
      </w:r>
      <w:r w:rsidR="0027245E" w:rsidRPr="00065024">
        <w:t>ni rad" Bo</w:t>
      </w:r>
      <w:r w:rsidR="00EF1BCA" w:rsidRPr="00065024">
        <w:t>san</w:t>
      </w:r>
      <w:r w:rsidR="0027245E" w:rsidRPr="00065024">
        <w:t>s</w:t>
      </w:r>
      <w:r w:rsidR="00EF1BCA" w:rsidRPr="00065024">
        <w:t xml:space="preserve">ki Petrovac </w:t>
      </w:r>
      <w:r>
        <w:t xml:space="preserve">koju je osnovalo </w:t>
      </w:r>
      <w:r w:rsidR="00EF1BCA" w:rsidRPr="00065024">
        <w:t>Općinsko v</w:t>
      </w:r>
      <w:r>
        <w:t xml:space="preserve">ijeće Općine Bosanski Petrovac </w:t>
      </w:r>
      <w:r w:rsidR="00EF1BCA" w:rsidRPr="00065024">
        <w:t xml:space="preserve">radi obavaljanja poslova neposredne socijalne zaštite, zaštite civilnih žrtava rata i zaštite porodice sa djecom utvrđenih </w:t>
      </w:r>
      <w:r w:rsidR="009C16AC">
        <w:t>f</w:t>
      </w:r>
      <w:r w:rsidR="00EF1BCA" w:rsidRPr="00065024">
        <w:t xml:space="preserve">ederalnim i </w:t>
      </w:r>
      <w:r w:rsidR="009C16AC">
        <w:t>k</w:t>
      </w:r>
      <w:r w:rsidR="00EF1BCA" w:rsidRPr="00065024">
        <w:t>antonalnim zakonom o socijalnoj zaštiti.</w:t>
      </w:r>
    </w:p>
    <w:p w:rsidR="003E0FA0" w:rsidRPr="00065024" w:rsidRDefault="00EF1BCA" w:rsidP="007A719B">
      <w:pPr>
        <w:pStyle w:val="Odlomakpopisa"/>
        <w:tabs>
          <w:tab w:val="left" w:pos="7938"/>
          <w:tab w:val="left" w:pos="10490"/>
        </w:tabs>
        <w:ind w:left="0" w:right="-9"/>
        <w:jc w:val="both"/>
      </w:pPr>
      <w:r w:rsidRPr="00065024">
        <w:t xml:space="preserve">Centar </w:t>
      </w:r>
      <w:r w:rsidR="00065024" w:rsidRPr="00065024">
        <w:t xml:space="preserve">za socijalni rad </w:t>
      </w:r>
      <w:r w:rsidRPr="00065024">
        <w:t>posluje sa 7 uposlenika u radnom odnosu i to 4 stručna radnika, 2 adminis</w:t>
      </w:r>
      <w:r w:rsidR="00065024" w:rsidRPr="00065024">
        <w:t>trativna radnika i direktorom š</w:t>
      </w:r>
      <w:r w:rsidRPr="00065024">
        <w:t xml:space="preserve">to je minimalno potrebno za </w:t>
      </w:r>
      <w:r w:rsidR="00065024" w:rsidRPr="00065024">
        <w:t xml:space="preserve">njegovo </w:t>
      </w:r>
      <w:r w:rsidRPr="00065024">
        <w:t>funkcionisanje</w:t>
      </w:r>
      <w:r w:rsidR="00065024" w:rsidRPr="00065024">
        <w:t>. Prostorije Centra se n</w:t>
      </w:r>
      <w:r w:rsidR="003E0FA0" w:rsidRPr="00065024">
        <w:t>a</w:t>
      </w:r>
      <w:r w:rsidR="00065024" w:rsidRPr="00065024">
        <w:t>laze</w:t>
      </w:r>
      <w:r w:rsidR="003E0FA0" w:rsidRPr="00065024">
        <w:t xml:space="preserve"> na drugom spratu općinske zgrade, bez adekvatnog pristupa za invalidne osobe te je samim tim i rad Centra otežan. </w:t>
      </w:r>
    </w:p>
    <w:p w:rsidR="00DD2AE0" w:rsidRDefault="00DD2AE0" w:rsidP="00DD2AE0">
      <w:pPr>
        <w:pStyle w:val="Odlomakpopisa"/>
        <w:ind w:left="0"/>
        <w:jc w:val="both"/>
      </w:pPr>
      <w:r>
        <w:t>Kada su u pitanju korisnici usluga, najveći broj njih se odnosi na korištenje jednokratne novčane pomoći (150 korisnika u 2019. godini</w:t>
      </w:r>
      <w:r w:rsidR="0082432C">
        <w:t>,</w:t>
      </w:r>
      <w:r>
        <w:t xml:space="preserve"> a 93 u 2015. godini), usluge zdravstvenog osiguranja (55 korisnika – od toga 40 žena)</w:t>
      </w:r>
      <w:r w:rsidR="009C16AC">
        <w:t>, te</w:t>
      </w:r>
      <w:r w:rsidR="000341C4">
        <w:t xml:space="preserve"> </w:t>
      </w:r>
      <w:r>
        <w:t>stalne novčane pomoći (7 korisnika u 2019. godini). U ustanovama socijalne zaštite smješteno je sedam lica i taj broj je konstantan tokom proteklog petogodišnjeg perioda</w:t>
      </w:r>
      <w:r w:rsidR="00410EA2">
        <w:t>, a</w:t>
      </w:r>
      <w:r w:rsidR="000341C4">
        <w:t xml:space="preserve"> u</w:t>
      </w:r>
      <w:r w:rsidR="00410EA2">
        <w:t xml:space="preserve"> navedene ustanove su smješteni po</w:t>
      </w:r>
      <w:r w:rsidR="000341C4">
        <w:t xml:space="preserve"> </w:t>
      </w:r>
      <w:r w:rsidR="00410EA2">
        <w:t xml:space="preserve">osnovu </w:t>
      </w:r>
      <w:r w:rsidR="00410EA2" w:rsidRPr="00410EA2">
        <w:t>oduzete poslovne sposobnosti, me</w:t>
      </w:r>
      <w:r w:rsidR="000341C4">
        <w:t>ntalne retardacije, šizofrenije</w:t>
      </w:r>
      <w:r w:rsidR="00410EA2">
        <w:t xml:space="preserve"> ili iz razloga što </w:t>
      </w:r>
      <w:r w:rsidR="00410EA2" w:rsidRPr="00410EA2">
        <w:t xml:space="preserve">nemaju članove porodice koji bi se stalno brinuli o </w:t>
      </w:r>
      <w:r w:rsidR="00410EA2">
        <w:t>njima</w:t>
      </w:r>
      <w:r>
        <w:t xml:space="preserve">. </w:t>
      </w:r>
    </w:p>
    <w:p w:rsidR="00DD2AE0" w:rsidRPr="00EA3AC8" w:rsidRDefault="00DD2AE0" w:rsidP="00DD2AE0">
      <w:pPr>
        <w:pStyle w:val="Odlomakpopisa"/>
        <w:ind w:left="0"/>
        <w:jc w:val="both"/>
      </w:pPr>
      <w:r w:rsidRPr="00EA3AC8">
        <w:t>Ono što predstavlja problem u sferi socijalne zaštite je n</w:t>
      </w:r>
      <w:r w:rsidRPr="00EA3AC8">
        <w:rPr>
          <w:rFonts w:eastAsia="Times New Roman"/>
          <w:lang w:eastAsia="bs-Latn-BA"/>
        </w:rPr>
        <w:t xml:space="preserve">eredovno doznačavanje sredstava koja sleduju korisnike iz </w:t>
      </w:r>
      <w:r w:rsidR="00315870">
        <w:rPr>
          <w:rFonts w:eastAsia="Times New Roman"/>
          <w:lang w:eastAsia="bs-Latn-BA"/>
        </w:rPr>
        <w:t>k</w:t>
      </w:r>
      <w:r w:rsidRPr="00EA3AC8">
        <w:rPr>
          <w:rFonts w:eastAsia="Times New Roman"/>
          <w:lang w:eastAsia="bs-Latn-BA"/>
        </w:rPr>
        <w:t>antonalnog budžeta po osnovu prava na stalnu novčanu pomoć, novčanu naknadu za pomoć i njegu od strane drugog lica, osposobljavanja za samostalan život i rad, novčanu naknadu za vrijeme trudnoće i porođaja žene majke koja je u radnom odnosu, jednokratnu novčanu pomoć porodiljama koje nisu u radnom odnosu, smještaj u ustanovu socijalne zaštite. Isplate zavisno od prava</w:t>
      </w:r>
      <w:r w:rsidR="0082432C">
        <w:rPr>
          <w:rFonts w:eastAsia="Times New Roman"/>
          <w:lang w:eastAsia="bs-Latn-BA"/>
        </w:rPr>
        <w:t>,</w:t>
      </w:r>
      <w:r w:rsidRPr="00EA3AC8">
        <w:rPr>
          <w:rFonts w:eastAsia="Times New Roman"/>
          <w:lang w:eastAsia="bs-Latn-BA"/>
        </w:rPr>
        <w:t xml:space="preserve"> kasne i preko godinu dana, a korisnici prava obraćaju se svakodnevno Centru zbog kašnjenja isplata.</w:t>
      </w:r>
    </w:p>
    <w:p w:rsidR="00DD2AE0" w:rsidRDefault="00DD2AE0" w:rsidP="00DD2AE0">
      <w:pPr>
        <w:spacing w:before="100" w:beforeAutospacing="1" w:after="100" w:afterAutospacing="1" w:line="240" w:lineRule="auto"/>
        <w:rPr>
          <w:rFonts w:asciiTheme="minorHAnsi" w:eastAsia="Times New Roman" w:hAnsiTheme="minorHAnsi"/>
          <w:lang w:eastAsia="bs-Latn-BA"/>
        </w:rPr>
      </w:pPr>
      <w:r w:rsidRPr="00065024">
        <w:rPr>
          <w:rFonts w:asciiTheme="minorHAnsi" w:eastAsia="Times New Roman" w:hAnsiTheme="minorHAnsi"/>
          <w:lang w:eastAsia="bs-Latn-BA"/>
        </w:rPr>
        <w:t xml:space="preserve">Od značajnijih aktivnosti </w:t>
      </w:r>
      <w:r>
        <w:rPr>
          <w:rFonts w:asciiTheme="minorHAnsi" w:eastAsia="Times New Roman" w:hAnsiTheme="minorHAnsi"/>
          <w:lang w:eastAsia="bs-Latn-BA"/>
        </w:rPr>
        <w:t xml:space="preserve">Centra za socijalni rad, pored obavljanja redovnog posla, mogu se izdvojiti: </w:t>
      </w:r>
    </w:p>
    <w:p w:rsidR="00DD2AE0" w:rsidRPr="00065024" w:rsidRDefault="00DD2AE0" w:rsidP="008E6B45">
      <w:pPr>
        <w:pStyle w:val="Odlomakpopisa"/>
        <w:numPr>
          <w:ilvl w:val="0"/>
          <w:numId w:val="7"/>
        </w:numPr>
        <w:spacing w:before="100" w:beforeAutospacing="1" w:after="100" w:afterAutospacing="1" w:line="240" w:lineRule="auto"/>
        <w:rPr>
          <w:rFonts w:asciiTheme="minorHAnsi" w:eastAsia="Times New Roman" w:hAnsiTheme="minorHAnsi"/>
          <w:lang w:eastAsia="bs-Latn-BA"/>
        </w:rPr>
      </w:pPr>
      <w:r>
        <w:rPr>
          <w:rFonts w:asciiTheme="minorHAnsi" w:eastAsia="Times New Roman" w:hAnsiTheme="minorHAnsi"/>
          <w:lang w:eastAsia="bs-Latn-BA"/>
        </w:rPr>
        <w:t>Organizovanje odlaska d</w:t>
      </w:r>
      <w:r w:rsidRPr="00065024">
        <w:rPr>
          <w:rFonts w:asciiTheme="minorHAnsi" w:eastAsia="Times New Roman" w:hAnsiTheme="minorHAnsi"/>
          <w:lang w:eastAsia="bs-Latn-BA"/>
        </w:rPr>
        <w:t>jece iz socijalno ugroženih porodica u organizaciji Saveza sindikata RS - sindikata obrazovanja, nauke i kulture RS Banja</w:t>
      </w:r>
      <w:r w:rsidR="00315870">
        <w:rPr>
          <w:rFonts w:asciiTheme="minorHAnsi" w:eastAsia="Times New Roman" w:hAnsiTheme="minorHAnsi"/>
          <w:lang w:eastAsia="bs-Latn-BA"/>
        </w:rPr>
        <w:t xml:space="preserve"> L</w:t>
      </w:r>
      <w:r w:rsidRPr="00065024">
        <w:rPr>
          <w:rFonts w:asciiTheme="minorHAnsi" w:eastAsia="Times New Roman" w:hAnsiTheme="minorHAnsi"/>
          <w:lang w:eastAsia="bs-Latn-BA"/>
        </w:rPr>
        <w:t>uka i organizacije Luchiano Lama iz Italije, na ljetni i zimski raspust, Sicilija i Sardinija</w:t>
      </w:r>
      <w:r>
        <w:rPr>
          <w:rFonts w:asciiTheme="minorHAnsi" w:eastAsia="Times New Roman" w:hAnsiTheme="minorHAnsi"/>
          <w:lang w:eastAsia="bs-Latn-BA"/>
        </w:rPr>
        <w:t>;</w:t>
      </w:r>
    </w:p>
    <w:p w:rsidR="00DD2AE0" w:rsidRPr="00065024" w:rsidRDefault="00DD2AE0" w:rsidP="008E6B45">
      <w:pPr>
        <w:pStyle w:val="Odlomakpopisa"/>
        <w:numPr>
          <w:ilvl w:val="0"/>
          <w:numId w:val="7"/>
        </w:numPr>
        <w:spacing w:before="100" w:beforeAutospacing="1" w:after="100" w:afterAutospacing="1" w:line="240" w:lineRule="auto"/>
        <w:rPr>
          <w:rFonts w:asciiTheme="minorHAnsi" w:eastAsia="Times New Roman" w:hAnsiTheme="minorHAnsi"/>
          <w:lang w:eastAsia="bs-Latn-BA"/>
        </w:rPr>
      </w:pPr>
      <w:r w:rsidRPr="00065024">
        <w:rPr>
          <w:rFonts w:asciiTheme="minorHAnsi" w:eastAsia="Times New Roman" w:hAnsiTheme="minorHAnsi"/>
          <w:lang w:eastAsia="bs-Latn-BA"/>
        </w:rPr>
        <w:t>Izrada Programa socija</w:t>
      </w:r>
      <w:r w:rsidR="00245D1D">
        <w:rPr>
          <w:rFonts w:asciiTheme="minorHAnsi" w:eastAsia="Times New Roman" w:hAnsiTheme="minorHAnsi"/>
          <w:lang w:eastAsia="bs-Latn-BA"/>
        </w:rPr>
        <w:t>l</w:t>
      </w:r>
      <w:r w:rsidRPr="00065024">
        <w:rPr>
          <w:rFonts w:asciiTheme="minorHAnsi" w:eastAsia="Times New Roman" w:hAnsiTheme="minorHAnsi"/>
          <w:lang w:eastAsia="bs-Latn-BA"/>
        </w:rPr>
        <w:t>nih davanja iz budžeta Općine Bo</w:t>
      </w:r>
      <w:r>
        <w:rPr>
          <w:rFonts w:asciiTheme="minorHAnsi" w:eastAsia="Times New Roman" w:hAnsiTheme="minorHAnsi"/>
          <w:lang w:eastAsia="bs-Latn-BA"/>
        </w:rPr>
        <w:t>sanski Petrovac za 2020. godinu;</w:t>
      </w:r>
    </w:p>
    <w:p w:rsidR="00D9739E" w:rsidRPr="00D9739E" w:rsidRDefault="00DD2AE0" w:rsidP="008E6B45">
      <w:pPr>
        <w:pStyle w:val="Odlomakpopisa"/>
        <w:numPr>
          <w:ilvl w:val="0"/>
          <w:numId w:val="7"/>
        </w:numPr>
        <w:spacing w:before="100" w:beforeAutospacing="1" w:after="100" w:afterAutospacing="1" w:line="240" w:lineRule="auto"/>
        <w:rPr>
          <w:rFonts w:asciiTheme="minorHAnsi" w:eastAsia="Times New Roman" w:hAnsiTheme="minorHAnsi"/>
          <w:lang w:eastAsia="bs-Latn-BA"/>
        </w:rPr>
      </w:pPr>
      <w:r w:rsidRPr="00065024">
        <w:rPr>
          <w:rFonts w:asciiTheme="minorHAnsi" w:eastAsia="Times New Roman" w:hAnsiTheme="minorHAnsi"/>
          <w:lang w:eastAsia="bs-Latn-BA"/>
        </w:rPr>
        <w:t>Produžena projektna aktivnost ovog projekta je odlazak djece sa poteškoćama u razvoju u Cent</w:t>
      </w:r>
      <w:r w:rsidR="00315870">
        <w:rPr>
          <w:rFonts w:asciiTheme="minorHAnsi" w:eastAsia="Times New Roman" w:hAnsiTheme="minorHAnsi"/>
          <w:lang w:eastAsia="bs-Latn-BA"/>
        </w:rPr>
        <w:t>ar</w:t>
      </w:r>
      <w:r w:rsidRPr="00D9739E">
        <w:rPr>
          <w:rFonts w:asciiTheme="minorHAnsi" w:eastAsia="Times New Roman" w:hAnsiTheme="minorHAnsi"/>
          <w:lang w:eastAsia="bs-Latn-BA"/>
        </w:rPr>
        <w:t>za razvoj inkluzivnih praksi Bihać uz podršku načelnika, Općinskog vijeća i Centra koji vrši prevoz djece do Bihaća jednom sedmično.</w:t>
      </w:r>
    </w:p>
    <w:p w:rsidR="00627B3F" w:rsidRPr="00D9739E" w:rsidRDefault="00627B3F" w:rsidP="00D9739E">
      <w:pPr>
        <w:spacing w:before="100" w:beforeAutospacing="1" w:after="100" w:afterAutospacing="1" w:line="240" w:lineRule="auto"/>
        <w:rPr>
          <w:rFonts w:asciiTheme="minorHAnsi" w:eastAsia="Times New Roman" w:hAnsiTheme="minorHAnsi"/>
          <w:lang w:eastAsia="bs-Latn-BA"/>
        </w:rPr>
      </w:pPr>
      <w:r w:rsidRPr="00D9739E">
        <w:rPr>
          <w:rFonts w:asciiTheme="minorHAnsi" w:eastAsia="Times New Roman" w:hAnsiTheme="minorHAnsi"/>
          <w:lang w:eastAsia="bs-Latn-BA"/>
        </w:rPr>
        <w:t>Broj djece sa poteškoćama u razvoju na području naše općine, a koja su kategorisana</w:t>
      </w:r>
      <w:r w:rsidR="002D4251">
        <w:rPr>
          <w:rFonts w:asciiTheme="minorHAnsi" w:eastAsia="Times New Roman" w:hAnsiTheme="minorHAnsi"/>
          <w:lang w:eastAsia="bs-Latn-BA"/>
        </w:rPr>
        <w:t>,</w:t>
      </w:r>
      <w:r w:rsidRPr="00D9739E">
        <w:rPr>
          <w:rFonts w:asciiTheme="minorHAnsi" w:eastAsia="Times New Roman" w:hAnsiTheme="minorHAnsi"/>
          <w:lang w:eastAsia="bs-Latn-BA"/>
        </w:rPr>
        <w:t xml:space="preserve"> je 5 i uključena su u redovan nastavni proces uz pomoć asistenata u nastavi.</w:t>
      </w:r>
    </w:p>
    <w:p w:rsidR="002C461A" w:rsidRDefault="002C461A" w:rsidP="002C461A">
      <w:pPr>
        <w:pStyle w:val="Odlomakpopisa"/>
        <w:ind w:left="0"/>
        <w:jc w:val="both"/>
        <w:rPr>
          <w:color w:val="FF0000"/>
        </w:rPr>
      </w:pPr>
      <w:r w:rsidRPr="00D9739E">
        <w:t>U proteklom petogodišnjem periodu, izgrađena je zgrada sa 6 stanova i dvije porodične stambene jedinice za socijalno zbrinjavanje u kojima je ukupno zbrinuto 8 porodica, a u okviru projekta “Podrška trajnim rješenjima Revidirane</w:t>
      </w:r>
      <w:r>
        <w:t xml:space="preserve"> strategije za provedbu Aneksa VII Dejtonskog mirovnog sporazuma” izvršena je obnova još 9 kuća. U okviru projekta MLJPI BiH adaptirano je i opremljeno 8 stanova u već postojećoj zgradi za potrebe readmisiranih povratnika. Također, izgrađena je zgrada sa 20 stambenih jedinica za socijalno stanovanje te obnova 7 porodičnih objekata u okviru projekta RSP. Putem Saudijsk</w:t>
      </w:r>
      <w:r w:rsidR="00245D1D">
        <w:t>o</w:t>
      </w:r>
      <w:r>
        <w:t>g</w:t>
      </w:r>
      <w:r w:rsidRPr="001E4A02">
        <w:t xml:space="preserve"> fond</w:t>
      </w:r>
      <w:r>
        <w:t>a obnovljeno je</w:t>
      </w:r>
      <w:r w:rsidRPr="001E4A02">
        <w:t xml:space="preserve"> 12</w:t>
      </w:r>
      <w:r>
        <w:t xml:space="preserve"> kuća, </w:t>
      </w:r>
      <w:r w:rsidR="00245D1D">
        <w:t>F</w:t>
      </w:r>
      <w:r>
        <w:t>ederalnog ministars</w:t>
      </w:r>
      <w:r w:rsidR="00245D1D">
        <w:t>t</w:t>
      </w:r>
      <w:r>
        <w:t>va za raseljene 6 kuća i putem programa regionalnog stambenog zbrinjavanja 4 kuće</w:t>
      </w:r>
      <w:r w:rsidR="00315870">
        <w:t>.</w:t>
      </w:r>
    </w:p>
    <w:p w:rsidR="002C461A" w:rsidRDefault="002C461A" w:rsidP="002C461A">
      <w:pPr>
        <w:pStyle w:val="Odlomakpopisa"/>
        <w:ind w:left="0"/>
        <w:jc w:val="both"/>
      </w:pPr>
      <w:r>
        <w:lastRenderedPageBreak/>
        <w:t>U kontekstu ranjiivih grupa, evidentirano je smanjenje odgojno zanemarene i zapuštene djece. U  2015. godini bilo je evidentirano 15 djece dok je u 2019</w:t>
      </w:r>
      <w:r w:rsidR="00245D1D">
        <w:t>.</w:t>
      </w:r>
      <w:r>
        <w:t xml:space="preserve"> godini taj broj iznosio 3. Međutim, u svrhu utvrđivanja stvarnog stanja i potreba u oblasti socijalne zaštite, kao ključna potreba u narednom periodu, ističe se izrada socijalne karte za područje općine Bosanski Petrovac. U proteklom periodu izvršena je Analiza situacije u oblasti socijalne zaštite i inkluzije za područje općine Bosanski Petrovac na osnovu čega je urađen i Akcioni plan u oblasti socijalne zaštite i inkluzije za područje općine Bosanski Petrovac sa osvrtom na raseljena lica i povratnike za period 2016-2017 godina</w:t>
      </w:r>
      <w:r w:rsidR="00D9739E">
        <w:t xml:space="preserve"> (nijeurađen novi plan, niti se ovaj revidirao)</w:t>
      </w:r>
      <w:r>
        <w:t>. Broj raseljenih lica i povratnika na području općine je</w:t>
      </w:r>
      <w:r w:rsidR="000341C4">
        <w:t xml:space="preserve"> </w:t>
      </w:r>
      <w:r>
        <w:t xml:space="preserve">7.328 (prema zadnjem popisu: 95% povratnika i 5% raseljenih). </w:t>
      </w:r>
    </w:p>
    <w:p w:rsidR="002C461A" w:rsidRPr="00D9739E" w:rsidRDefault="00DD2AE0" w:rsidP="002C461A">
      <w:pPr>
        <w:pStyle w:val="Odlomakpopisa"/>
        <w:ind w:left="0"/>
        <w:jc w:val="both"/>
        <w:rPr>
          <w:rFonts w:eastAsia="Times New Roman"/>
          <w:lang w:eastAsia="bs-Latn-BA"/>
        </w:rPr>
      </w:pPr>
      <w:r>
        <w:rPr>
          <w:rFonts w:eastAsia="Times New Roman"/>
          <w:lang w:eastAsia="bs-Latn-BA"/>
        </w:rPr>
        <w:t xml:space="preserve">U toku 2019. </w:t>
      </w:r>
      <w:r w:rsidRPr="00065024">
        <w:rPr>
          <w:rFonts w:eastAsia="Times New Roman"/>
          <w:lang w:eastAsia="bs-Latn-BA"/>
        </w:rPr>
        <w:t>godine Centar</w:t>
      </w:r>
      <w:r>
        <w:rPr>
          <w:rFonts w:eastAsia="Times New Roman"/>
          <w:lang w:eastAsia="bs-Latn-BA"/>
        </w:rPr>
        <w:t xml:space="preserve"> za socijalni rad</w:t>
      </w:r>
      <w:r w:rsidRPr="00065024">
        <w:rPr>
          <w:rFonts w:eastAsia="Times New Roman"/>
          <w:lang w:eastAsia="bs-Latn-BA"/>
        </w:rPr>
        <w:t xml:space="preserve"> je preuzeo glavninu posla u obilasku socijalno ugro</w:t>
      </w:r>
      <w:r>
        <w:rPr>
          <w:rFonts w:eastAsia="Times New Roman"/>
          <w:lang w:eastAsia="bs-Latn-BA"/>
        </w:rPr>
        <w:t>ženih građana prema spiskovima m</w:t>
      </w:r>
      <w:r w:rsidRPr="00065024">
        <w:rPr>
          <w:rFonts w:eastAsia="Times New Roman"/>
          <w:lang w:eastAsia="bs-Latn-BA"/>
        </w:rPr>
        <w:t xml:space="preserve">jesnih </w:t>
      </w:r>
      <w:r w:rsidRPr="00D9739E">
        <w:rPr>
          <w:rFonts w:eastAsia="Times New Roman"/>
          <w:lang w:eastAsia="bs-Latn-BA"/>
        </w:rPr>
        <w:t>zajednica, a u saradnji sa Crvenim krstom i</w:t>
      </w:r>
      <w:r w:rsidR="000341C4">
        <w:rPr>
          <w:rFonts w:eastAsia="Times New Roman"/>
          <w:lang w:eastAsia="bs-Latn-BA"/>
        </w:rPr>
        <w:t xml:space="preserve"> </w:t>
      </w:r>
      <w:r w:rsidRPr="00D9739E">
        <w:rPr>
          <w:rFonts w:eastAsia="Times New Roman"/>
          <w:lang w:eastAsia="bs-Latn-BA"/>
        </w:rPr>
        <w:t>mjesnim zajednicama. Sa ovim poslom koji je trajao 2 mjeseca urađena je socijalna karta najugroženijih kategorija stanovištva</w:t>
      </w:r>
      <w:r w:rsidR="00D9739E" w:rsidRPr="00D9739E">
        <w:rPr>
          <w:rFonts w:eastAsia="Times New Roman"/>
          <w:lang w:eastAsia="bs-Latn-BA"/>
        </w:rPr>
        <w:t xml:space="preserve"> (53 najugroženije osobe su identifikovane)</w:t>
      </w:r>
      <w:r w:rsidRPr="00D9739E">
        <w:rPr>
          <w:rFonts w:eastAsia="Times New Roman"/>
          <w:lang w:eastAsia="bs-Latn-BA"/>
        </w:rPr>
        <w:t>. Ova evidencija će biti iskorištena za asistenciju i buduću podršku najugroženijima od st</w:t>
      </w:r>
      <w:r w:rsidR="0082432C">
        <w:rPr>
          <w:rFonts w:eastAsia="Times New Roman"/>
          <w:lang w:eastAsia="bs-Latn-BA"/>
        </w:rPr>
        <w:t>rane Crvenog križa</w:t>
      </w:r>
      <w:r w:rsidRPr="00D9739E">
        <w:rPr>
          <w:rFonts w:eastAsia="Times New Roman"/>
          <w:lang w:eastAsia="bs-Latn-BA"/>
        </w:rPr>
        <w:t xml:space="preserve"> uz saradnju sa Centrom za socijalni rad i mjesnim zajednicama</w:t>
      </w:r>
      <w:r w:rsidR="002C461A" w:rsidRPr="00D9739E">
        <w:rPr>
          <w:rFonts w:eastAsia="Times New Roman"/>
          <w:lang w:eastAsia="bs-Latn-BA"/>
        </w:rPr>
        <w:t>.</w:t>
      </w:r>
    </w:p>
    <w:p w:rsidR="00645DE9" w:rsidRPr="00D9739E" w:rsidRDefault="00645DE9" w:rsidP="00645DE9">
      <w:pPr>
        <w:spacing w:before="100" w:beforeAutospacing="1" w:after="100" w:afterAutospacing="1" w:line="240" w:lineRule="auto"/>
        <w:jc w:val="both"/>
        <w:rPr>
          <w:rFonts w:asciiTheme="minorHAnsi" w:eastAsia="Times New Roman" w:hAnsiTheme="minorHAnsi"/>
          <w:lang w:eastAsia="bs-Latn-BA"/>
        </w:rPr>
      </w:pPr>
      <w:r w:rsidRPr="00D9739E">
        <w:rPr>
          <w:rFonts w:asciiTheme="minorHAnsi" w:eastAsia="Times New Roman" w:hAnsiTheme="minorHAnsi"/>
          <w:lang w:eastAsia="bs-Latn-BA"/>
        </w:rPr>
        <w:t>Naime, za izradu šire socijalne karte su potrebna značajna materijalna sredstva, koja nisu obezbjeđena, te su od ideje za</w:t>
      </w:r>
      <w:r w:rsidR="00D9739E" w:rsidRPr="00D9739E">
        <w:rPr>
          <w:rFonts w:asciiTheme="minorHAnsi" w:eastAsia="Times New Roman" w:hAnsiTheme="minorHAnsi"/>
          <w:lang w:eastAsia="bs-Latn-BA"/>
        </w:rPr>
        <w:t xml:space="preserve"> izradu socijalne karte</w:t>
      </w:r>
      <w:r w:rsidRPr="00D9739E">
        <w:rPr>
          <w:rFonts w:asciiTheme="minorHAnsi" w:eastAsia="Times New Roman" w:hAnsiTheme="minorHAnsi"/>
          <w:lang w:eastAsia="bs-Latn-BA"/>
        </w:rPr>
        <w:t xml:space="preserve"> određene predradnje </w:t>
      </w:r>
      <w:r w:rsidR="00315870">
        <w:rPr>
          <w:rFonts w:asciiTheme="minorHAnsi" w:eastAsia="Times New Roman" w:hAnsiTheme="minorHAnsi"/>
          <w:lang w:eastAsia="bs-Latn-BA"/>
        </w:rPr>
        <w:t xml:space="preserve">završene </w:t>
      </w:r>
      <w:r w:rsidRPr="00D9739E">
        <w:rPr>
          <w:rFonts w:asciiTheme="minorHAnsi" w:eastAsia="Times New Roman" w:hAnsiTheme="minorHAnsi"/>
          <w:lang w:eastAsia="bs-Latn-BA"/>
        </w:rPr>
        <w:t xml:space="preserve">od strane uposlenika Centra, </w:t>
      </w:r>
      <w:r w:rsidR="002D4251">
        <w:rPr>
          <w:rFonts w:asciiTheme="minorHAnsi" w:eastAsia="Times New Roman" w:hAnsiTheme="minorHAnsi"/>
          <w:lang w:eastAsia="bs-Latn-BA"/>
        </w:rPr>
        <w:t xml:space="preserve">kada </w:t>
      </w:r>
      <w:r w:rsidRPr="00D9739E">
        <w:rPr>
          <w:rFonts w:asciiTheme="minorHAnsi" w:eastAsia="Times New Roman" w:hAnsiTheme="minorHAnsi"/>
          <w:lang w:eastAsia="bs-Latn-BA"/>
        </w:rPr>
        <w:t>su u 2012. godini prikupljeni podaci, međutim od tad se demografska slika značajno izmjenila</w:t>
      </w:r>
      <w:r w:rsidR="00315870">
        <w:rPr>
          <w:rFonts w:asciiTheme="minorHAnsi" w:eastAsia="Times New Roman" w:hAnsiTheme="minorHAnsi"/>
          <w:lang w:eastAsia="bs-Latn-BA"/>
        </w:rPr>
        <w:t xml:space="preserve">, </w:t>
      </w:r>
      <w:r w:rsidR="002D4251">
        <w:rPr>
          <w:rFonts w:asciiTheme="minorHAnsi" w:eastAsia="Times New Roman" w:hAnsiTheme="minorHAnsi"/>
          <w:lang w:eastAsia="bs-Latn-BA"/>
        </w:rPr>
        <w:t>i</w:t>
      </w:r>
      <w:r w:rsidR="00315870">
        <w:rPr>
          <w:rFonts w:asciiTheme="minorHAnsi" w:eastAsia="Times New Roman" w:hAnsiTheme="minorHAnsi"/>
          <w:lang w:eastAsia="bs-Latn-BA"/>
        </w:rPr>
        <w:t xml:space="preserve"> podatke </w:t>
      </w:r>
      <w:r w:rsidR="002D4251">
        <w:rPr>
          <w:rFonts w:asciiTheme="minorHAnsi" w:eastAsia="Times New Roman" w:hAnsiTheme="minorHAnsi"/>
          <w:lang w:eastAsia="bs-Latn-BA"/>
        </w:rPr>
        <w:t xml:space="preserve">je </w:t>
      </w:r>
      <w:r w:rsidR="00315870">
        <w:rPr>
          <w:rFonts w:asciiTheme="minorHAnsi" w:eastAsia="Times New Roman" w:hAnsiTheme="minorHAnsi"/>
          <w:lang w:eastAsia="bs-Latn-BA"/>
        </w:rPr>
        <w:t>svakako neophodno ažurirati</w:t>
      </w:r>
      <w:r w:rsidRPr="00D9739E">
        <w:rPr>
          <w:rFonts w:asciiTheme="minorHAnsi" w:eastAsia="Times New Roman" w:hAnsiTheme="minorHAnsi"/>
          <w:lang w:eastAsia="bs-Latn-BA"/>
        </w:rPr>
        <w:t>.</w:t>
      </w:r>
    </w:p>
    <w:p w:rsidR="00645DE9" w:rsidRPr="00645DE9" w:rsidRDefault="00645DE9" w:rsidP="00645DE9">
      <w:pPr>
        <w:spacing w:before="100" w:beforeAutospacing="1" w:after="100" w:afterAutospacing="1" w:line="240" w:lineRule="auto"/>
        <w:jc w:val="both"/>
        <w:rPr>
          <w:rFonts w:asciiTheme="minorHAnsi" w:eastAsia="Times New Roman" w:hAnsiTheme="minorHAnsi"/>
          <w:color w:val="FF0000"/>
          <w:lang w:eastAsia="bs-Latn-BA"/>
        </w:rPr>
      </w:pPr>
      <w:r w:rsidRPr="00D9739E">
        <w:rPr>
          <w:rFonts w:asciiTheme="minorHAnsi" w:eastAsia="Times New Roman" w:hAnsiTheme="minorHAnsi"/>
          <w:lang w:eastAsia="bs-Latn-BA"/>
        </w:rPr>
        <w:t xml:space="preserve">Uposlenici Centra i dalje prikupljaju podatke o socijalno ugroženim licima kroz </w:t>
      </w:r>
      <w:r w:rsidR="0082432C">
        <w:rPr>
          <w:rFonts w:asciiTheme="minorHAnsi" w:eastAsia="Times New Roman" w:hAnsiTheme="minorHAnsi"/>
          <w:lang w:eastAsia="bs-Latn-BA"/>
        </w:rPr>
        <w:t xml:space="preserve">svoju </w:t>
      </w:r>
      <w:r w:rsidRPr="00D9739E">
        <w:rPr>
          <w:rFonts w:asciiTheme="minorHAnsi" w:eastAsia="Times New Roman" w:hAnsiTheme="minorHAnsi"/>
          <w:lang w:eastAsia="bs-Latn-BA"/>
        </w:rPr>
        <w:t xml:space="preserve">bazu podataka, te se svakodnevno prilikom izrade rješenja unose podaci o socijalno ugroženim licima u bazu podataka SOTAC - federalna baza podataka u koju se unose svi korisnici prava iz socijalne zaštite </w:t>
      </w:r>
      <w:r w:rsidR="008C4C5A">
        <w:rPr>
          <w:rFonts w:asciiTheme="minorHAnsi" w:eastAsia="Times New Roman" w:hAnsiTheme="minorHAnsi"/>
          <w:lang w:eastAsia="bs-Latn-BA"/>
        </w:rPr>
        <w:t xml:space="preserve">koja </w:t>
      </w:r>
      <w:r w:rsidRPr="00D9739E">
        <w:rPr>
          <w:rFonts w:asciiTheme="minorHAnsi" w:eastAsia="Times New Roman" w:hAnsiTheme="minorHAnsi"/>
          <w:lang w:eastAsia="bs-Latn-BA"/>
        </w:rPr>
        <w:t xml:space="preserve"> je relevantna programska baza podataka na čijem unosu se </w:t>
      </w:r>
      <w:r w:rsidRPr="00315870">
        <w:rPr>
          <w:rFonts w:asciiTheme="minorHAnsi" w:eastAsia="Times New Roman" w:hAnsiTheme="minorHAnsi"/>
          <w:lang w:eastAsia="bs-Latn-BA"/>
        </w:rPr>
        <w:t>svakodnevno radi</w:t>
      </w:r>
      <w:r w:rsidRPr="006B3C26">
        <w:rPr>
          <w:rFonts w:asciiTheme="minorHAnsi" w:eastAsia="Times New Roman" w:hAnsiTheme="minorHAnsi"/>
          <w:lang w:eastAsia="bs-Latn-BA"/>
        </w:rPr>
        <w:t>.</w:t>
      </w:r>
    </w:p>
    <w:p w:rsidR="00627B3F" w:rsidRDefault="002C461A" w:rsidP="002C461A">
      <w:pPr>
        <w:spacing w:before="100" w:beforeAutospacing="1" w:after="100" w:afterAutospacing="1" w:line="240" w:lineRule="auto"/>
        <w:jc w:val="both"/>
        <w:rPr>
          <w:rFonts w:eastAsia="Times New Roman"/>
          <w:lang w:eastAsia="bs-Latn-BA"/>
        </w:rPr>
      </w:pPr>
      <w:r w:rsidRPr="00065024">
        <w:rPr>
          <w:rFonts w:eastAsia="Times New Roman"/>
          <w:lang w:eastAsia="bs-Latn-BA"/>
        </w:rPr>
        <w:t xml:space="preserve">Posebna pažnja i svaki slobodan prostor izvan stručnog rada i redovnih obaveza posvećen je projektima i </w:t>
      </w:r>
      <w:r w:rsidR="00627B3F">
        <w:rPr>
          <w:rFonts w:eastAsia="Times New Roman"/>
          <w:lang w:eastAsia="bs-Latn-BA"/>
        </w:rPr>
        <w:t xml:space="preserve">kvalitetnoj </w:t>
      </w:r>
      <w:r w:rsidRPr="00065024">
        <w:rPr>
          <w:rFonts w:eastAsia="Times New Roman"/>
          <w:lang w:eastAsia="bs-Latn-BA"/>
        </w:rPr>
        <w:t>saradnji sa drugim organizacijama</w:t>
      </w:r>
      <w:r w:rsidR="00627B3F">
        <w:rPr>
          <w:rFonts w:eastAsia="Times New Roman"/>
          <w:lang w:eastAsia="bs-Latn-BA"/>
        </w:rPr>
        <w:t xml:space="preserve"> i institucijama, kako na općinskom nivou, tako i na kantonu pa i šire.</w:t>
      </w:r>
    </w:p>
    <w:p w:rsidR="00B23DDF" w:rsidRPr="00410EA2" w:rsidRDefault="00DD2AE0" w:rsidP="002C461A">
      <w:pPr>
        <w:spacing w:before="100" w:beforeAutospacing="1" w:after="100" w:afterAutospacing="1" w:line="240" w:lineRule="auto"/>
        <w:jc w:val="both"/>
      </w:pPr>
      <w:r w:rsidRPr="00065024">
        <w:t xml:space="preserve">Rukovodeći se podacima sa kojima raspolaže ovaj Centar, evidentno je da se broj osoba u stanju socijalne potrebe povećava čemu je najveći uzrok ekonomska situacija koja u najvećem broju slučajeva dovodi i do problema u braku, nasilja, većeg broja izrečenih mjera kako prema punoljetnim tako i prema maloljetnim licima.Međutim zbog izmjena zakonskih propisa, kao i starosne strukture registrovanih korisnika socijalne pomoći, broj korisnika stalne novčane pomoći, kao i broj korisnika tuđe njege i pomoći i neratnih invalida se smanjuje, odnosno gube </w:t>
      </w:r>
      <w:r w:rsidR="008C4C5A">
        <w:t xml:space="preserve">se ova </w:t>
      </w:r>
      <w:r w:rsidRPr="00065024">
        <w:t>prava.</w:t>
      </w:r>
    </w:p>
    <w:p w:rsidR="00DD2AE0" w:rsidRPr="00EA3AC8" w:rsidRDefault="002C461A" w:rsidP="00DD2AE0">
      <w:pPr>
        <w:pStyle w:val="Odlomakpopisa"/>
        <w:ind w:left="0"/>
        <w:jc w:val="both"/>
      </w:pPr>
      <w:r>
        <w:t>U</w:t>
      </w:r>
      <w:r w:rsidR="00DD2AE0" w:rsidRPr="00EA3AC8">
        <w:t xml:space="preserve"> narednom periodu</w:t>
      </w:r>
      <w:r>
        <w:t xml:space="preserve"> potrebno je</w:t>
      </w:r>
      <w:r w:rsidR="00DD2AE0" w:rsidRPr="00EA3AC8">
        <w:t xml:space="preserve"> obezb</w:t>
      </w:r>
      <w:r>
        <w:t xml:space="preserve">ijediti i opremiti adekvatan </w:t>
      </w:r>
      <w:r w:rsidR="00DD2AE0" w:rsidRPr="00EA3AC8">
        <w:t xml:space="preserve">prostor za rad Centra </w:t>
      </w:r>
      <w:r>
        <w:t>u</w:t>
      </w:r>
      <w:r w:rsidR="00DD2AE0" w:rsidRPr="00EA3AC8">
        <w:t xml:space="preserve"> okviru </w:t>
      </w:r>
      <w:r>
        <w:t xml:space="preserve">kojeg je potrebno </w:t>
      </w:r>
      <w:r w:rsidR="00DD2AE0" w:rsidRPr="00EA3AC8">
        <w:t xml:space="preserve">otvoriti </w:t>
      </w:r>
      <w:r w:rsidR="000341C4">
        <w:t xml:space="preserve"> </w:t>
      </w:r>
      <w:r w:rsidR="00DD2AE0" w:rsidRPr="00EA3AC8">
        <w:t>Dnevni centar za zbrinjavanje osoba u stanju socijalne potrebe.</w:t>
      </w:r>
    </w:p>
    <w:p w:rsidR="00EA3AC8" w:rsidRDefault="00EA3AC8" w:rsidP="00F168DC">
      <w:pPr>
        <w:pStyle w:val="Bezproreda"/>
        <w:rPr>
          <w:b/>
        </w:rPr>
      </w:pPr>
    </w:p>
    <w:p w:rsidR="00346E8F" w:rsidRPr="00F168DC" w:rsidRDefault="00346E8F" w:rsidP="00F168DC">
      <w:pPr>
        <w:pStyle w:val="Bezproreda"/>
        <w:rPr>
          <w:b/>
        </w:rPr>
      </w:pPr>
      <w:r w:rsidRPr="00EA3AC8">
        <w:rPr>
          <w:b/>
        </w:rPr>
        <w:t xml:space="preserve">Civilno društvo </w:t>
      </w:r>
    </w:p>
    <w:p w:rsidR="006D1944" w:rsidRDefault="00346E8F" w:rsidP="00F168DC">
      <w:pPr>
        <w:pStyle w:val="Odlomakpopisa"/>
        <w:ind w:left="0"/>
        <w:jc w:val="both"/>
      </w:pPr>
      <w:r>
        <w:t>Na području općine B</w:t>
      </w:r>
      <w:r w:rsidR="00EA3AC8">
        <w:t>osanski Petrovac aktivno djeluje</w:t>
      </w:r>
      <w:r>
        <w:t xml:space="preserve"> 14</w:t>
      </w:r>
      <w:r w:rsidR="0088245B">
        <w:t xml:space="preserve"> organizacija civilnog društva. </w:t>
      </w:r>
      <w:r w:rsidR="00EA3AC8">
        <w:t>U strukturi</w:t>
      </w:r>
      <w:r>
        <w:t xml:space="preserve"> ovih organizacij</w:t>
      </w:r>
      <w:r w:rsidR="00823C98">
        <w:t>a</w:t>
      </w:r>
      <w:r>
        <w:t xml:space="preserve"> preovladavaju organizacije koje sprovode aktivnosti usmjerene na unapređenje stanja poljoprivrede. Većine lokalnih nevladinih organizacija ne posjeduju kadrovske i tehničke preduslove za implementaciju značajnijih projekata, posebno finansiranih iz međunarodnih fondova te se kao ključna potreba u narednom periodu ističe unapređenje kapaciteta lokalih organizacija civilnog društva. Također, u svrhu ostvarenja kvalitetnog uvida u stanje i kapaciteta nevladinih organizacija, kao i potrebe za unapređenjem potencijalnih mogućnosti saradnje i slično</w:t>
      </w:r>
      <w:r w:rsidR="0082432C">
        <w:t>,</w:t>
      </w:r>
      <w:r>
        <w:t xml:space="preserve"> neophodna je uspostava kvalitetne baze podataka lokalnih organizacija civilnog </w:t>
      </w:r>
      <w:r w:rsidRPr="00D9739E">
        <w:t>društva, koja će se kontinuirano ažu</w:t>
      </w:r>
      <w:r w:rsidR="00200C0A">
        <w:t>r</w:t>
      </w:r>
      <w:r w:rsidRPr="00D9739E">
        <w:t>i</w:t>
      </w:r>
      <w:r w:rsidR="00EA3AC8" w:rsidRPr="00D9739E">
        <w:t>rati. Od najznačajnijih ističu se</w:t>
      </w:r>
      <w:r w:rsidRPr="00D9739E">
        <w:t xml:space="preserve"> općinski Crveni križ, Vijeće mladih</w:t>
      </w:r>
      <w:r w:rsidR="002A3D14" w:rsidRPr="00D9739E">
        <w:t xml:space="preserve"> ( 30 članova)</w:t>
      </w:r>
      <w:r w:rsidRPr="00D9739E">
        <w:t xml:space="preserve"> i KES Crni vrh</w:t>
      </w:r>
      <w:r w:rsidR="002A3D14" w:rsidRPr="00D9739E">
        <w:t xml:space="preserve"> (40 članova, od toga 10 su žene)</w:t>
      </w:r>
      <w:r w:rsidRPr="00D9739E">
        <w:t xml:space="preserve"> koji se </w:t>
      </w:r>
      <w:r w:rsidRPr="00D9739E">
        <w:lastRenderedPageBreak/>
        <w:t>izdvajaju po  svojoj organizaciji i aktivnosti  u implementaciji različitih projekata u lokalnoj zajednici</w:t>
      </w:r>
      <w:r w:rsidR="000341C4">
        <w:t xml:space="preserve"> </w:t>
      </w:r>
      <w:r w:rsidR="006D1944" w:rsidRPr="00D9739E">
        <w:t>(voloterske akcije u pomoći i zbrinjavanju starih i iznemoglih lica, dobrovoljno davalaštvo</w:t>
      </w:r>
      <w:r w:rsidR="006D1944">
        <w:t xml:space="preserve"> krvi, izgradnja dječijih igrališta, seminari i edukacije za mlade, projekti mira i pomirenja, obilježavanje planinarskih staza,</w:t>
      </w:r>
      <w:r w:rsidR="002A3D14">
        <w:t xml:space="preserve"> istraživanje spilja</w:t>
      </w:r>
      <w:r w:rsidR="006D1944">
        <w:t xml:space="preserve">  i dr</w:t>
      </w:r>
      <w:r w:rsidR="00EE07DB">
        <w:t>)</w:t>
      </w:r>
      <w:r w:rsidR="006D1944">
        <w:t>.</w:t>
      </w:r>
    </w:p>
    <w:p w:rsidR="005D7E59" w:rsidRPr="00EA3AC8" w:rsidRDefault="005D7E59" w:rsidP="00F168DC">
      <w:pPr>
        <w:pStyle w:val="Odlomakpopisa"/>
        <w:ind w:left="0"/>
        <w:jc w:val="both"/>
      </w:pPr>
      <w:r w:rsidRPr="00EA3AC8">
        <w:t>U opći</w:t>
      </w:r>
      <w:r w:rsidR="00064BC7" w:rsidRPr="00EA3AC8">
        <w:t>nskom budžetu redovno</w:t>
      </w:r>
      <w:r w:rsidR="000341C4">
        <w:t xml:space="preserve"> </w:t>
      </w:r>
      <w:r w:rsidRPr="00EA3AC8">
        <w:t>se izdvajaju sredstva do 15.000 KM (Tekući transfer za udruženja građanja), koja se realizuju putem objave Javnog poziva</w:t>
      </w:r>
      <w:r w:rsidR="00D6748D" w:rsidRPr="00EA3AC8">
        <w:t>p</w:t>
      </w:r>
      <w:r w:rsidR="00064BC7" w:rsidRPr="00EA3AC8">
        <w:t>o LOD metodologiji.</w:t>
      </w:r>
      <w:r w:rsidR="000341C4">
        <w:t xml:space="preserve"> </w:t>
      </w:r>
      <w:r w:rsidR="00064BC7" w:rsidRPr="00EA3AC8">
        <w:t>S</w:t>
      </w:r>
      <w:r w:rsidR="002C461A">
        <w:t>vake godine budu podržana u</w:t>
      </w:r>
      <w:r w:rsidRPr="00EA3AC8">
        <w:t>druženja za realizaciju različiti</w:t>
      </w:r>
      <w:r w:rsidR="00EE07DB">
        <w:t>h</w:t>
      </w:r>
      <w:r w:rsidRPr="00EA3AC8">
        <w:t xml:space="preserve"> projekata koji se implementiraju</w:t>
      </w:r>
      <w:r w:rsidR="0082432C">
        <w:t xml:space="preserve"> na području općine</w:t>
      </w:r>
      <w:r w:rsidR="00064BC7" w:rsidRPr="00EA3AC8">
        <w:t xml:space="preserve"> s ciljem unapređenja lokalnog razvoja.</w:t>
      </w:r>
    </w:p>
    <w:p w:rsidR="00810F1B" w:rsidRPr="00EA3AC8" w:rsidRDefault="00810F1B" w:rsidP="00EA3AC8">
      <w:pPr>
        <w:pStyle w:val="Bezproreda"/>
        <w:rPr>
          <w:b/>
        </w:rPr>
      </w:pPr>
      <w:r w:rsidRPr="00EA3AC8">
        <w:rPr>
          <w:b/>
        </w:rPr>
        <w:t>Mladi</w:t>
      </w:r>
    </w:p>
    <w:p w:rsidR="00C71EEB" w:rsidRPr="00EA3AC8" w:rsidRDefault="002C461A" w:rsidP="00C71EEB">
      <w:pPr>
        <w:shd w:val="clear" w:color="auto" w:fill="FFFFFF"/>
        <w:spacing w:after="0" w:line="240" w:lineRule="auto"/>
        <w:jc w:val="both"/>
        <w:textAlignment w:val="baseline"/>
        <w:rPr>
          <w:rFonts w:asciiTheme="minorHAnsi" w:eastAsia="Times New Roman" w:hAnsiTheme="minorHAnsi" w:cs="Segoe UI"/>
          <w:lang w:eastAsia="bs-Latn-BA"/>
        </w:rPr>
      </w:pPr>
      <w:r>
        <w:rPr>
          <w:rFonts w:asciiTheme="minorHAnsi" w:eastAsia="Times New Roman" w:hAnsiTheme="minorHAnsi" w:cs="Segoe UI"/>
          <w:lang w:eastAsia="bs-Latn-BA"/>
        </w:rPr>
        <w:t>Iako su u proteklom periodu provedene brojne aktivnosti</w:t>
      </w:r>
      <w:r w:rsidR="00C71EEB" w:rsidRPr="00EA3AC8">
        <w:rPr>
          <w:rFonts w:asciiTheme="minorHAnsi" w:eastAsia="Times New Roman" w:hAnsiTheme="minorHAnsi" w:cs="Segoe UI"/>
          <w:lang w:eastAsia="bs-Latn-BA"/>
        </w:rPr>
        <w:t xml:space="preserve"> na poboljšanju položaja mladih ljudi na području općine Bosanski Petrovac, </w:t>
      </w:r>
      <w:r w:rsidR="003F7526">
        <w:rPr>
          <w:rFonts w:asciiTheme="minorHAnsi" w:eastAsia="Times New Roman" w:hAnsiTheme="minorHAnsi" w:cs="Segoe UI"/>
          <w:lang w:eastAsia="bs-Latn-BA"/>
        </w:rPr>
        <w:t xml:space="preserve">postoji </w:t>
      </w:r>
      <w:r w:rsidR="00C71EEB" w:rsidRPr="00EA3AC8">
        <w:rPr>
          <w:rFonts w:asciiTheme="minorHAnsi" w:eastAsia="Times New Roman" w:hAnsiTheme="minorHAnsi" w:cs="Segoe UI"/>
          <w:lang w:eastAsia="bs-Latn-BA"/>
        </w:rPr>
        <w:t>još uvijek veliki prostor za unapređenjem. Trenutno najaktivnji mladi ljudi su srednjoškolci, koji svojim aktivnostima rade na poboljšanju položaja svojih vršnjaka. Bosanski Petrovac ima veliki nedostatak kada su u pitanju studenti, jer su u većini slučajeva to osobe koje rije</w:t>
      </w:r>
      <w:r>
        <w:rPr>
          <w:rFonts w:asciiTheme="minorHAnsi" w:eastAsia="Times New Roman" w:hAnsiTheme="minorHAnsi" w:cs="Segoe UI"/>
          <w:lang w:eastAsia="bs-Latn-BA"/>
        </w:rPr>
        <w:t>tko borave u Bosanskom Petrovcu</w:t>
      </w:r>
      <w:r w:rsidR="00C71EEB" w:rsidRPr="00EA3AC8">
        <w:rPr>
          <w:rFonts w:asciiTheme="minorHAnsi" w:eastAsia="Times New Roman" w:hAnsiTheme="minorHAnsi" w:cs="Segoe UI"/>
          <w:lang w:eastAsia="bs-Latn-BA"/>
        </w:rPr>
        <w:t xml:space="preserve"> pa nisu u mogućosti da se priključe aktivnostima mladih u </w:t>
      </w:r>
      <w:r>
        <w:rPr>
          <w:rFonts w:asciiTheme="minorHAnsi" w:eastAsia="Times New Roman" w:hAnsiTheme="minorHAnsi" w:cs="Segoe UI"/>
          <w:lang w:eastAsia="bs-Latn-BA"/>
        </w:rPr>
        <w:t xml:space="preserve">lokalnoj </w:t>
      </w:r>
      <w:r w:rsidR="00C71EEB" w:rsidRPr="00EA3AC8">
        <w:rPr>
          <w:rFonts w:asciiTheme="minorHAnsi" w:eastAsia="Times New Roman" w:hAnsiTheme="minorHAnsi" w:cs="Segoe UI"/>
          <w:lang w:eastAsia="bs-Latn-BA"/>
        </w:rPr>
        <w:t xml:space="preserve">zajednici. Mladi radnici i osobe </w:t>
      </w:r>
      <w:r>
        <w:rPr>
          <w:rFonts w:asciiTheme="minorHAnsi" w:eastAsia="Times New Roman" w:hAnsiTheme="minorHAnsi" w:cs="Segoe UI"/>
          <w:lang w:eastAsia="bs-Latn-BA"/>
        </w:rPr>
        <w:t xml:space="preserve">starosti od 25 do 30 godina nisu toliko aktivni i postoji potreba da se u narednom periodu ciljano radi sa tom populacijom kako bi se dodatno motivirali. </w:t>
      </w:r>
    </w:p>
    <w:p w:rsidR="00C71EEB" w:rsidRPr="00EA3AC8" w:rsidRDefault="00C71EEB" w:rsidP="00C71EEB">
      <w:pPr>
        <w:shd w:val="clear" w:color="auto" w:fill="FFFFFF"/>
        <w:spacing w:after="0" w:line="240" w:lineRule="auto"/>
        <w:jc w:val="both"/>
        <w:textAlignment w:val="baseline"/>
        <w:rPr>
          <w:rFonts w:asciiTheme="minorHAnsi" w:eastAsia="Times New Roman" w:hAnsiTheme="minorHAnsi" w:cs="Segoe UI"/>
          <w:lang w:eastAsia="bs-Latn-BA"/>
        </w:rPr>
      </w:pPr>
    </w:p>
    <w:p w:rsidR="00C71EEB" w:rsidRDefault="00C71EEB" w:rsidP="00C71EEB">
      <w:pPr>
        <w:shd w:val="clear" w:color="auto" w:fill="FFFFFF"/>
        <w:spacing w:after="0" w:line="240" w:lineRule="auto"/>
        <w:jc w:val="both"/>
        <w:textAlignment w:val="baseline"/>
        <w:rPr>
          <w:rFonts w:asciiTheme="minorHAnsi" w:eastAsia="Times New Roman" w:hAnsiTheme="minorHAnsi" w:cs="Segoe UI"/>
          <w:lang w:eastAsia="bs-Latn-BA"/>
        </w:rPr>
      </w:pPr>
      <w:r w:rsidRPr="00EA3AC8">
        <w:rPr>
          <w:rFonts w:asciiTheme="minorHAnsi" w:eastAsia="Times New Roman" w:hAnsiTheme="minorHAnsi" w:cs="Segoe UI"/>
          <w:lang w:eastAsia="bs-Latn-BA"/>
        </w:rPr>
        <w:t xml:space="preserve">U </w:t>
      </w:r>
      <w:r w:rsidRPr="00D9739E">
        <w:rPr>
          <w:rFonts w:asciiTheme="minorHAnsi" w:eastAsia="Times New Roman" w:hAnsiTheme="minorHAnsi" w:cs="Segoe UI"/>
          <w:lang w:eastAsia="bs-Latn-BA"/>
        </w:rPr>
        <w:t>Bosanskom Petrovcu djeluje nekoliko nevladnih organizacija i omladinskih programa. Najaktivnija organizacija je Vijeće mladih Bosanski Pet</w:t>
      </w:r>
      <w:r w:rsidR="002C461A" w:rsidRPr="00D9739E">
        <w:rPr>
          <w:rFonts w:asciiTheme="minorHAnsi" w:eastAsia="Times New Roman" w:hAnsiTheme="minorHAnsi" w:cs="Segoe UI"/>
          <w:lang w:eastAsia="bs-Latn-BA"/>
        </w:rPr>
        <w:t>rovac, koje</w:t>
      </w:r>
      <w:r w:rsidRPr="00D9739E">
        <w:rPr>
          <w:rFonts w:asciiTheme="minorHAnsi" w:eastAsia="Times New Roman" w:hAnsiTheme="minorHAnsi" w:cs="Segoe UI"/>
          <w:lang w:eastAsia="bs-Latn-BA"/>
        </w:rPr>
        <w:t xml:space="preserve"> predstavlja krovnu organizaciju mladih u </w:t>
      </w:r>
      <w:r w:rsidR="002C461A" w:rsidRPr="00D9739E">
        <w:rPr>
          <w:rFonts w:asciiTheme="minorHAnsi" w:eastAsia="Times New Roman" w:hAnsiTheme="minorHAnsi" w:cs="Segoe UI"/>
          <w:lang w:eastAsia="bs-Latn-BA"/>
        </w:rPr>
        <w:t xml:space="preserve">lokalnoj </w:t>
      </w:r>
      <w:r w:rsidRPr="00D9739E">
        <w:rPr>
          <w:rFonts w:asciiTheme="minorHAnsi" w:eastAsia="Times New Roman" w:hAnsiTheme="minorHAnsi" w:cs="Segoe UI"/>
          <w:lang w:eastAsia="bs-Latn-BA"/>
        </w:rPr>
        <w:t>zajednici.</w:t>
      </w:r>
      <w:r w:rsidR="002A3D14" w:rsidRPr="00D9739E">
        <w:rPr>
          <w:rFonts w:asciiTheme="minorHAnsi" w:eastAsia="Times New Roman" w:hAnsiTheme="minorHAnsi" w:cs="Segoe UI"/>
          <w:lang w:eastAsia="bs-Latn-BA"/>
        </w:rPr>
        <w:t xml:space="preserve"> Broji 30 članova.</w:t>
      </w:r>
      <w:r w:rsidRPr="00D9739E">
        <w:rPr>
          <w:rFonts w:asciiTheme="minorHAnsi" w:eastAsia="Times New Roman" w:hAnsiTheme="minorHAnsi" w:cs="Segoe UI"/>
          <w:lang w:eastAsia="bs-Latn-BA"/>
        </w:rPr>
        <w:t xml:space="preserve"> Od omladinskih programa najznačajniji je Omladinska banka, gdje mladi ljudi kroz javni poziv, kao članovi neformalnih grupa realizir</w:t>
      </w:r>
      <w:r w:rsidR="002C461A" w:rsidRPr="00D9739E">
        <w:rPr>
          <w:rFonts w:asciiTheme="minorHAnsi" w:eastAsia="Times New Roman" w:hAnsiTheme="minorHAnsi" w:cs="Segoe UI"/>
          <w:lang w:eastAsia="bs-Latn-BA"/>
        </w:rPr>
        <w:t>aju društveno korisne</w:t>
      </w:r>
      <w:r w:rsidR="002C461A">
        <w:rPr>
          <w:rFonts w:asciiTheme="minorHAnsi" w:eastAsia="Times New Roman" w:hAnsiTheme="minorHAnsi" w:cs="Segoe UI"/>
          <w:lang w:eastAsia="bs-Latn-BA"/>
        </w:rPr>
        <w:t xml:space="preserve"> projekte. </w:t>
      </w:r>
      <w:r w:rsidRPr="00EA3AC8">
        <w:rPr>
          <w:rFonts w:asciiTheme="minorHAnsi" w:eastAsia="Times New Roman" w:hAnsiTheme="minorHAnsi" w:cs="Segoe UI"/>
          <w:lang w:eastAsia="bs-Latn-BA"/>
        </w:rPr>
        <w:t>Trenutno je u toku realizacija projekta uređenja i otvaranja Omladinskog cent</w:t>
      </w:r>
      <w:r w:rsidR="00296624" w:rsidRPr="00EA3AC8">
        <w:rPr>
          <w:rFonts w:asciiTheme="minorHAnsi" w:eastAsia="Times New Roman" w:hAnsiTheme="minorHAnsi" w:cs="Segoe UI"/>
          <w:lang w:eastAsia="bs-Latn-BA"/>
        </w:rPr>
        <w:t>ra, koji bi bio jedinstven pros</w:t>
      </w:r>
      <w:r w:rsidRPr="00EA3AC8">
        <w:rPr>
          <w:rFonts w:asciiTheme="minorHAnsi" w:eastAsia="Times New Roman" w:hAnsiTheme="minorHAnsi" w:cs="Segoe UI"/>
          <w:lang w:eastAsia="bs-Latn-BA"/>
        </w:rPr>
        <w:t>t</w:t>
      </w:r>
      <w:r w:rsidR="00296624" w:rsidRPr="00EA3AC8">
        <w:rPr>
          <w:rFonts w:asciiTheme="minorHAnsi" w:eastAsia="Times New Roman" w:hAnsiTheme="minorHAnsi" w:cs="Segoe UI"/>
          <w:lang w:eastAsia="bs-Latn-BA"/>
        </w:rPr>
        <w:t>o</w:t>
      </w:r>
      <w:r w:rsidRPr="00EA3AC8">
        <w:rPr>
          <w:rFonts w:asciiTheme="minorHAnsi" w:eastAsia="Times New Roman" w:hAnsiTheme="minorHAnsi" w:cs="Segoe UI"/>
          <w:lang w:eastAsia="bs-Latn-BA"/>
        </w:rPr>
        <w:t>r koji bi korisitili samo mladi ljudi. Omladinski centar bio bi mjesto druženja i rada mladih ljudi prvenstveno iz Bosanskog Petrovca. Prostorije je ustupila općina Bosanski Petrovac, besplatno. To je pozitivan primjer dobre saradnje općine Bosanski Petrovac i mladih ljudi.</w:t>
      </w:r>
    </w:p>
    <w:p w:rsidR="00D9739E" w:rsidRPr="00EA3AC8" w:rsidRDefault="00D9739E" w:rsidP="00C71EEB">
      <w:pPr>
        <w:shd w:val="clear" w:color="auto" w:fill="FFFFFF"/>
        <w:spacing w:after="0" w:line="240" w:lineRule="auto"/>
        <w:jc w:val="both"/>
        <w:textAlignment w:val="baseline"/>
        <w:rPr>
          <w:rFonts w:asciiTheme="minorHAnsi" w:eastAsia="Times New Roman" w:hAnsiTheme="minorHAnsi" w:cs="Segoe UI"/>
          <w:lang w:eastAsia="bs-Latn-BA"/>
        </w:rPr>
      </w:pPr>
    </w:p>
    <w:p w:rsidR="00B23323" w:rsidRPr="00D9739E" w:rsidRDefault="00B23323" w:rsidP="00EA3AC8">
      <w:pPr>
        <w:pStyle w:val="Bezproreda"/>
        <w:rPr>
          <w:b/>
        </w:rPr>
      </w:pPr>
      <w:r w:rsidRPr="00EA3AC8">
        <w:rPr>
          <w:b/>
        </w:rPr>
        <w:t>Sigurnost građana</w:t>
      </w:r>
    </w:p>
    <w:p w:rsidR="00C71EEB" w:rsidRPr="00D9739E" w:rsidRDefault="00CE2C99" w:rsidP="00CE2C99">
      <w:pPr>
        <w:autoSpaceDE w:val="0"/>
        <w:autoSpaceDN w:val="0"/>
        <w:adjustRightInd w:val="0"/>
        <w:ind w:right="-52"/>
        <w:jc w:val="both"/>
      </w:pPr>
      <w:r w:rsidRPr="00D9739E">
        <w:t xml:space="preserve">Struktura kriminaliteta u proteklom petogodišnjem periodu ostala je nepromijenjena te i dalje najveći udio zauzimaju imovinski delikti. Veliki problem predstavljaju i migranti kojih je sve više na području općine, </w:t>
      </w:r>
      <w:r w:rsidR="00EE07DB">
        <w:t xml:space="preserve">što je rezultiralo </w:t>
      </w:r>
      <w:r w:rsidRPr="00D9739E">
        <w:t xml:space="preserve">uspostavom migrantskog centra na </w:t>
      </w:r>
      <w:r w:rsidR="00EA3AC8" w:rsidRPr="00D9739E">
        <w:t>"Lipi".</w:t>
      </w:r>
      <w:r w:rsidR="000F1E8E" w:rsidRPr="00D9739E">
        <w:t xml:space="preserve"> Kamp se nalazi na udaljenosti oko 30 km od Bosanskog Petrovca i samim tim ruta koju prel</w:t>
      </w:r>
      <w:r w:rsidR="00D9739E">
        <w:t>a</w:t>
      </w:r>
      <w:r w:rsidR="000F1E8E" w:rsidRPr="00D9739E">
        <w:t>ze migranti dir</w:t>
      </w:r>
      <w:r w:rsidR="00D9739E">
        <w:t xml:space="preserve">ektno je vezana za našu općinu. </w:t>
      </w:r>
      <w:r w:rsidR="000F1E8E" w:rsidRPr="00D9739E">
        <w:t>U proteklom peridu evidentirana su krivična dijela od str</w:t>
      </w:r>
      <w:r w:rsidR="003F7526">
        <w:t>ane migrana kao što su provale,</w:t>
      </w:r>
      <w:r w:rsidR="000F1E8E" w:rsidRPr="00D9739E">
        <w:t xml:space="preserve"> paljevine i krađa automobila</w:t>
      </w:r>
      <w:r w:rsidR="00BB081A" w:rsidRPr="00D9739E">
        <w:t>.</w:t>
      </w:r>
      <w:r w:rsidR="000341C4">
        <w:t xml:space="preserve"> </w:t>
      </w:r>
      <w:r w:rsidR="00016DF7">
        <w:t>N</w:t>
      </w:r>
      <w:r w:rsidR="00016DF7" w:rsidRPr="00016DF7">
        <w:t>ivo uticaja općine na rješavanje ovog pitanja je veoma ograničen zbog čega se nade polažu u aktivniji pristup i odlučnije intervencije viših organa vlasti koji su zaduženi za rješavanje ovog problema u saradnji sa predstavnicima Unsko-sanskog kantona i jedinica lokalne samouprave koje su pogođene ovom problematikom.</w:t>
      </w:r>
    </w:p>
    <w:p w:rsidR="00B23323" w:rsidRPr="00B23323" w:rsidRDefault="00B23323" w:rsidP="00B23323">
      <w:pPr>
        <w:shd w:val="clear" w:color="auto" w:fill="FFFFFF"/>
        <w:spacing w:before="120" w:after="0" w:line="240" w:lineRule="auto"/>
        <w:rPr>
          <w:rFonts w:asciiTheme="minorHAnsi" w:eastAsia="Times New Roman" w:hAnsiTheme="minorHAnsi" w:cstheme="minorHAnsi"/>
          <w:b/>
          <w:lang w:eastAsia="hr-HR"/>
        </w:rPr>
      </w:pPr>
      <w:r w:rsidRPr="00B23323">
        <w:rPr>
          <w:rFonts w:asciiTheme="minorHAnsi" w:eastAsia="Times New Roman" w:hAnsiTheme="minorHAnsi" w:cstheme="minorHAnsi"/>
          <w:b/>
          <w:lang w:eastAsia="hr-HR"/>
        </w:rPr>
        <w:t>Tabela</w:t>
      </w:r>
      <w:r w:rsidR="0053703F">
        <w:rPr>
          <w:rFonts w:asciiTheme="minorHAnsi" w:eastAsia="Times New Roman" w:hAnsiTheme="minorHAnsi" w:cstheme="minorHAnsi"/>
          <w:b/>
          <w:lang w:eastAsia="hr-HR"/>
        </w:rPr>
        <w:t xml:space="preserve"> 12</w:t>
      </w:r>
      <w:r w:rsidRPr="00B23323">
        <w:rPr>
          <w:rFonts w:asciiTheme="minorHAnsi" w:eastAsia="Times New Roman" w:hAnsiTheme="minorHAnsi" w:cstheme="minorHAnsi"/>
          <w:b/>
          <w:lang w:eastAsia="hr-HR"/>
        </w:rPr>
        <w:t>: Prikaz registrovanih krivičnih djela 2015-2019</w:t>
      </w:r>
    </w:p>
    <w:tbl>
      <w:tblPr>
        <w:tblStyle w:val="GridTable5Dark-Accent612"/>
        <w:tblW w:w="494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00"/>
        <w:gridCol w:w="1519"/>
        <w:gridCol w:w="1519"/>
        <w:gridCol w:w="1519"/>
        <w:gridCol w:w="1519"/>
        <w:gridCol w:w="1516"/>
      </w:tblGrid>
      <w:tr w:rsidR="00B23323" w:rsidRPr="00B23323" w:rsidTr="006B3C26">
        <w:trPr>
          <w:cnfStyle w:val="100000000000"/>
          <w:trHeight w:val="20"/>
          <w:jc w:val="center"/>
        </w:trPr>
        <w:tc>
          <w:tcPr>
            <w:cnfStyle w:val="001000000000"/>
            <w:tcW w:w="1042" w:type="pct"/>
            <w:tcBorders>
              <w:top w:val="none" w:sz="0" w:space="0" w:color="auto"/>
              <w:left w:val="none" w:sz="0" w:space="0" w:color="auto"/>
              <w:right w:val="none" w:sz="0" w:space="0" w:color="auto"/>
            </w:tcBorders>
            <w:shd w:val="clear" w:color="auto" w:fill="FFC000"/>
            <w:hideMark/>
          </w:tcPr>
          <w:p w:rsidR="00B23323" w:rsidRPr="00D66CEC" w:rsidRDefault="00B23323" w:rsidP="00B23323">
            <w:pPr>
              <w:jc w:val="center"/>
              <w:rPr>
                <w:rFonts w:asciiTheme="minorHAnsi" w:eastAsia="Times New Roman" w:hAnsiTheme="minorHAnsi" w:cstheme="minorHAnsi"/>
                <w:color w:val="auto"/>
                <w:sz w:val="20"/>
                <w:szCs w:val="20"/>
              </w:rPr>
            </w:pPr>
            <w:r w:rsidRPr="00D66CEC">
              <w:rPr>
                <w:rFonts w:asciiTheme="minorHAnsi" w:eastAsia="Times New Roman" w:hAnsiTheme="minorHAnsi" w:cstheme="minorHAnsi"/>
                <w:color w:val="auto"/>
                <w:sz w:val="20"/>
                <w:szCs w:val="20"/>
              </w:rPr>
              <w:t>GRAD/OPĆINA</w:t>
            </w:r>
          </w:p>
        </w:tc>
        <w:tc>
          <w:tcPr>
            <w:tcW w:w="792" w:type="pct"/>
            <w:tcBorders>
              <w:top w:val="none" w:sz="0" w:space="0" w:color="auto"/>
              <w:left w:val="none" w:sz="0" w:space="0" w:color="auto"/>
              <w:right w:val="none" w:sz="0" w:space="0" w:color="auto"/>
            </w:tcBorders>
            <w:shd w:val="clear" w:color="auto" w:fill="FFC000"/>
            <w:hideMark/>
          </w:tcPr>
          <w:p w:rsidR="00B23323" w:rsidRPr="00D66CEC" w:rsidRDefault="008A511C" w:rsidP="00B23323">
            <w:pPr>
              <w:jc w:val="right"/>
              <w:cnfStyle w:val="100000000000"/>
              <w:rPr>
                <w:rFonts w:asciiTheme="minorHAnsi" w:eastAsia="Times New Roman" w:hAnsiTheme="minorHAnsi" w:cstheme="minorHAnsi"/>
                <w:color w:val="auto"/>
                <w:sz w:val="20"/>
                <w:szCs w:val="20"/>
              </w:rPr>
            </w:pPr>
            <w:r>
              <w:rPr>
                <w:rFonts w:asciiTheme="minorHAnsi" w:eastAsia="Times New Roman" w:hAnsiTheme="minorHAnsi" w:cstheme="minorHAnsi"/>
                <w:color w:val="auto"/>
                <w:sz w:val="20"/>
                <w:szCs w:val="20"/>
              </w:rPr>
              <w:t>2015</w:t>
            </w:r>
          </w:p>
        </w:tc>
        <w:tc>
          <w:tcPr>
            <w:tcW w:w="792" w:type="pct"/>
            <w:tcBorders>
              <w:top w:val="none" w:sz="0" w:space="0" w:color="auto"/>
              <w:left w:val="none" w:sz="0" w:space="0" w:color="auto"/>
              <w:right w:val="none" w:sz="0" w:space="0" w:color="auto"/>
            </w:tcBorders>
            <w:shd w:val="clear" w:color="auto" w:fill="FFC000"/>
            <w:hideMark/>
          </w:tcPr>
          <w:p w:rsidR="00B23323" w:rsidRPr="00D66CEC" w:rsidRDefault="008A511C" w:rsidP="00B23323">
            <w:pPr>
              <w:jc w:val="right"/>
              <w:cnfStyle w:val="100000000000"/>
              <w:rPr>
                <w:rFonts w:asciiTheme="minorHAnsi" w:eastAsia="Times New Roman" w:hAnsiTheme="minorHAnsi" w:cstheme="minorHAnsi"/>
                <w:color w:val="auto"/>
                <w:sz w:val="20"/>
                <w:szCs w:val="20"/>
              </w:rPr>
            </w:pPr>
            <w:r>
              <w:rPr>
                <w:rFonts w:asciiTheme="minorHAnsi" w:eastAsia="Times New Roman" w:hAnsiTheme="minorHAnsi" w:cstheme="minorHAnsi"/>
                <w:color w:val="auto"/>
                <w:sz w:val="20"/>
                <w:szCs w:val="20"/>
              </w:rPr>
              <w:t>2016</w:t>
            </w:r>
          </w:p>
        </w:tc>
        <w:tc>
          <w:tcPr>
            <w:tcW w:w="792" w:type="pct"/>
            <w:tcBorders>
              <w:top w:val="none" w:sz="0" w:space="0" w:color="auto"/>
              <w:left w:val="none" w:sz="0" w:space="0" w:color="auto"/>
              <w:right w:val="none" w:sz="0" w:space="0" w:color="auto"/>
            </w:tcBorders>
            <w:shd w:val="clear" w:color="auto" w:fill="FFC000"/>
            <w:hideMark/>
          </w:tcPr>
          <w:p w:rsidR="00B23323" w:rsidRPr="00D66CEC" w:rsidRDefault="00B23323" w:rsidP="00B23323">
            <w:pPr>
              <w:jc w:val="right"/>
              <w:cnfStyle w:val="100000000000"/>
              <w:rPr>
                <w:rFonts w:asciiTheme="minorHAnsi" w:eastAsia="Times New Roman" w:hAnsiTheme="minorHAnsi" w:cstheme="minorHAnsi"/>
                <w:color w:val="auto"/>
                <w:sz w:val="20"/>
                <w:szCs w:val="20"/>
              </w:rPr>
            </w:pPr>
            <w:r w:rsidRPr="00D66CEC">
              <w:rPr>
                <w:rFonts w:asciiTheme="minorHAnsi" w:eastAsia="Times New Roman" w:hAnsiTheme="minorHAnsi" w:cstheme="minorHAnsi"/>
                <w:color w:val="auto"/>
                <w:sz w:val="20"/>
                <w:szCs w:val="20"/>
              </w:rPr>
              <w:t>2017</w:t>
            </w:r>
          </w:p>
        </w:tc>
        <w:tc>
          <w:tcPr>
            <w:tcW w:w="792" w:type="pct"/>
            <w:tcBorders>
              <w:top w:val="none" w:sz="0" w:space="0" w:color="auto"/>
              <w:left w:val="none" w:sz="0" w:space="0" w:color="auto"/>
              <w:right w:val="none" w:sz="0" w:space="0" w:color="auto"/>
            </w:tcBorders>
            <w:shd w:val="clear" w:color="auto" w:fill="FFC000"/>
            <w:hideMark/>
          </w:tcPr>
          <w:p w:rsidR="00B23323" w:rsidRPr="00D66CEC" w:rsidRDefault="008A511C" w:rsidP="00B23323">
            <w:pPr>
              <w:jc w:val="right"/>
              <w:cnfStyle w:val="100000000000"/>
              <w:rPr>
                <w:rFonts w:asciiTheme="minorHAnsi" w:eastAsia="Times New Roman" w:hAnsiTheme="minorHAnsi" w:cstheme="minorHAnsi"/>
                <w:color w:val="auto"/>
                <w:sz w:val="20"/>
                <w:szCs w:val="20"/>
              </w:rPr>
            </w:pPr>
            <w:r>
              <w:rPr>
                <w:rFonts w:asciiTheme="minorHAnsi" w:eastAsia="Times New Roman" w:hAnsiTheme="minorHAnsi" w:cstheme="minorHAnsi"/>
                <w:color w:val="auto"/>
                <w:sz w:val="20"/>
                <w:szCs w:val="20"/>
              </w:rPr>
              <w:t>2018</w:t>
            </w:r>
          </w:p>
        </w:tc>
        <w:tc>
          <w:tcPr>
            <w:tcW w:w="790" w:type="pct"/>
            <w:tcBorders>
              <w:top w:val="none" w:sz="0" w:space="0" w:color="auto"/>
              <w:left w:val="none" w:sz="0" w:space="0" w:color="auto"/>
              <w:right w:val="none" w:sz="0" w:space="0" w:color="auto"/>
            </w:tcBorders>
            <w:shd w:val="clear" w:color="auto" w:fill="FFC000"/>
            <w:hideMark/>
          </w:tcPr>
          <w:p w:rsidR="00B23323" w:rsidRPr="00D66CEC" w:rsidRDefault="008A511C" w:rsidP="00B23323">
            <w:pPr>
              <w:jc w:val="right"/>
              <w:cnfStyle w:val="100000000000"/>
              <w:rPr>
                <w:rFonts w:asciiTheme="minorHAnsi" w:eastAsia="Times New Roman" w:hAnsiTheme="minorHAnsi" w:cstheme="minorHAnsi"/>
                <w:color w:val="auto"/>
                <w:sz w:val="20"/>
                <w:szCs w:val="20"/>
              </w:rPr>
            </w:pPr>
            <w:r>
              <w:rPr>
                <w:rFonts w:asciiTheme="minorHAnsi" w:eastAsia="Times New Roman" w:hAnsiTheme="minorHAnsi" w:cstheme="minorHAnsi"/>
                <w:color w:val="auto"/>
                <w:sz w:val="20"/>
                <w:szCs w:val="20"/>
              </w:rPr>
              <w:t>2019</w:t>
            </w:r>
          </w:p>
        </w:tc>
      </w:tr>
      <w:tr w:rsidR="00B23323" w:rsidRPr="00B23323" w:rsidTr="006B3C26">
        <w:trPr>
          <w:cnfStyle w:val="000000100000"/>
          <w:trHeight w:val="20"/>
          <w:jc w:val="center"/>
        </w:trPr>
        <w:tc>
          <w:tcPr>
            <w:cnfStyle w:val="001000000000"/>
            <w:tcW w:w="1042" w:type="pct"/>
            <w:tcBorders>
              <w:left w:val="none" w:sz="0" w:space="0" w:color="auto"/>
              <w:bottom w:val="none" w:sz="0" w:space="0" w:color="auto"/>
            </w:tcBorders>
            <w:shd w:val="clear" w:color="auto" w:fill="auto"/>
            <w:hideMark/>
          </w:tcPr>
          <w:p w:rsidR="00B23323" w:rsidRPr="002C461A" w:rsidRDefault="00B23323" w:rsidP="002C461A">
            <w:pPr>
              <w:rPr>
                <w:rFonts w:asciiTheme="minorHAnsi" w:eastAsia="Times New Roman" w:hAnsiTheme="minorHAnsi" w:cstheme="minorHAnsi"/>
                <w:color w:val="auto"/>
                <w:sz w:val="20"/>
                <w:szCs w:val="20"/>
              </w:rPr>
            </w:pPr>
            <w:r w:rsidRPr="002C461A">
              <w:rPr>
                <w:rFonts w:asciiTheme="minorHAnsi" w:eastAsia="Times New Roman" w:hAnsiTheme="minorHAnsi" w:cstheme="minorHAnsi"/>
                <w:color w:val="auto"/>
                <w:sz w:val="20"/>
                <w:szCs w:val="20"/>
              </w:rPr>
              <w:t>B</w:t>
            </w:r>
            <w:r w:rsidR="002C461A">
              <w:rPr>
                <w:rFonts w:asciiTheme="minorHAnsi" w:eastAsia="Times New Roman" w:hAnsiTheme="minorHAnsi" w:cstheme="minorHAnsi"/>
                <w:color w:val="auto"/>
                <w:sz w:val="20"/>
                <w:szCs w:val="20"/>
              </w:rPr>
              <w:t xml:space="preserve">osanski </w:t>
            </w:r>
            <w:r w:rsidRPr="002C461A">
              <w:rPr>
                <w:rFonts w:asciiTheme="minorHAnsi" w:eastAsia="Times New Roman" w:hAnsiTheme="minorHAnsi" w:cstheme="minorHAnsi"/>
                <w:color w:val="auto"/>
                <w:sz w:val="20"/>
                <w:szCs w:val="20"/>
              </w:rPr>
              <w:t>Petrovac</w:t>
            </w:r>
          </w:p>
        </w:tc>
        <w:tc>
          <w:tcPr>
            <w:tcW w:w="792" w:type="pct"/>
            <w:shd w:val="clear" w:color="auto" w:fill="auto"/>
            <w:hideMark/>
          </w:tcPr>
          <w:p w:rsidR="00B23323" w:rsidRPr="002C461A" w:rsidRDefault="008A511C" w:rsidP="002C461A">
            <w:pPr>
              <w:jc w:val="center"/>
              <w:cnfStyle w:val="000000100000"/>
              <w:rPr>
                <w:rFonts w:asciiTheme="minorHAnsi" w:eastAsia="Times New Roman" w:hAnsiTheme="minorHAnsi" w:cstheme="minorHAnsi"/>
                <w:sz w:val="20"/>
                <w:szCs w:val="20"/>
              </w:rPr>
            </w:pPr>
            <w:r>
              <w:rPr>
                <w:rFonts w:asciiTheme="minorHAnsi" w:eastAsia="Times New Roman" w:hAnsiTheme="minorHAnsi" w:cstheme="minorHAnsi"/>
                <w:sz w:val="20"/>
                <w:szCs w:val="20"/>
              </w:rPr>
              <w:t>42</w:t>
            </w:r>
          </w:p>
        </w:tc>
        <w:tc>
          <w:tcPr>
            <w:tcW w:w="792" w:type="pct"/>
            <w:shd w:val="clear" w:color="auto" w:fill="auto"/>
            <w:hideMark/>
          </w:tcPr>
          <w:p w:rsidR="00B23323" w:rsidRPr="002C461A" w:rsidRDefault="008A511C" w:rsidP="002C461A">
            <w:pPr>
              <w:jc w:val="center"/>
              <w:cnfStyle w:val="000000100000"/>
              <w:rPr>
                <w:rFonts w:asciiTheme="minorHAnsi" w:eastAsia="Times New Roman" w:hAnsiTheme="minorHAnsi" w:cstheme="minorHAnsi"/>
                <w:sz w:val="20"/>
                <w:szCs w:val="20"/>
              </w:rPr>
            </w:pPr>
            <w:r>
              <w:rPr>
                <w:rFonts w:asciiTheme="minorHAnsi" w:eastAsia="Times New Roman" w:hAnsiTheme="minorHAnsi" w:cstheme="minorHAnsi"/>
                <w:sz w:val="20"/>
                <w:szCs w:val="20"/>
              </w:rPr>
              <w:t>49</w:t>
            </w:r>
          </w:p>
        </w:tc>
        <w:tc>
          <w:tcPr>
            <w:tcW w:w="792" w:type="pct"/>
            <w:shd w:val="clear" w:color="auto" w:fill="auto"/>
            <w:hideMark/>
          </w:tcPr>
          <w:p w:rsidR="00B23323" w:rsidRPr="002C461A" w:rsidRDefault="00B23323" w:rsidP="002C461A">
            <w:pPr>
              <w:jc w:val="center"/>
              <w:cnfStyle w:val="000000100000"/>
              <w:rPr>
                <w:rFonts w:asciiTheme="minorHAnsi" w:eastAsia="Times New Roman" w:hAnsiTheme="minorHAnsi" w:cstheme="minorHAnsi"/>
                <w:sz w:val="20"/>
                <w:szCs w:val="20"/>
              </w:rPr>
            </w:pPr>
            <w:r w:rsidRPr="002C461A">
              <w:rPr>
                <w:rFonts w:asciiTheme="minorHAnsi" w:eastAsia="Times New Roman" w:hAnsiTheme="minorHAnsi" w:cstheme="minorHAnsi"/>
                <w:sz w:val="20"/>
                <w:szCs w:val="20"/>
              </w:rPr>
              <w:t>32</w:t>
            </w:r>
          </w:p>
        </w:tc>
        <w:tc>
          <w:tcPr>
            <w:tcW w:w="792" w:type="pct"/>
            <w:shd w:val="clear" w:color="auto" w:fill="auto"/>
            <w:hideMark/>
          </w:tcPr>
          <w:p w:rsidR="00B23323" w:rsidRPr="006B3C26" w:rsidRDefault="008A511C" w:rsidP="002C461A">
            <w:pPr>
              <w:jc w:val="center"/>
              <w:cnfStyle w:val="000000100000"/>
              <w:rPr>
                <w:rFonts w:asciiTheme="minorHAnsi" w:eastAsia="Times New Roman" w:hAnsiTheme="minorHAnsi" w:cstheme="minorHAnsi"/>
                <w:sz w:val="20"/>
                <w:szCs w:val="20"/>
              </w:rPr>
            </w:pPr>
            <w:r>
              <w:rPr>
                <w:rFonts w:asciiTheme="minorHAnsi" w:eastAsia="Times New Roman" w:hAnsiTheme="minorHAnsi" w:cstheme="minorHAnsi"/>
                <w:sz w:val="20"/>
                <w:szCs w:val="20"/>
              </w:rPr>
              <w:t>33</w:t>
            </w:r>
          </w:p>
        </w:tc>
        <w:tc>
          <w:tcPr>
            <w:tcW w:w="790" w:type="pct"/>
            <w:shd w:val="clear" w:color="auto" w:fill="auto"/>
            <w:hideMark/>
          </w:tcPr>
          <w:p w:rsidR="00B23323" w:rsidRPr="002C461A" w:rsidRDefault="008A511C" w:rsidP="002C461A">
            <w:pPr>
              <w:jc w:val="center"/>
              <w:cnfStyle w:val="000000100000"/>
              <w:rPr>
                <w:rFonts w:asciiTheme="minorHAnsi" w:eastAsia="Times New Roman" w:hAnsiTheme="minorHAnsi" w:cstheme="minorHAnsi"/>
                <w:sz w:val="20"/>
                <w:szCs w:val="20"/>
              </w:rPr>
            </w:pPr>
            <w:r>
              <w:rPr>
                <w:rFonts w:asciiTheme="minorHAnsi" w:eastAsia="Times New Roman" w:hAnsiTheme="minorHAnsi" w:cstheme="minorHAnsi"/>
                <w:iCs/>
                <w:sz w:val="20"/>
                <w:szCs w:val="20"/>
              </w:rPr>
              <w:t>36</w:t>
            </w:r>
          </w:p>
        </w:tc>
      </w:tr>
    </w:tbl>
    <w:p w:rsidR="00B23323" w:rsidRPr="006B3C26" w:rsidRDefault="00B23323" w:rsidP="00EA3AC8">
      <w:pPr>
        <w:spacing w:line="240" w:lineRule="auto"/>
        <w:rPr>
          <w:rFonts w:asciiTheme="minorHAnsi" w:eastAsiaTheme="minorHAnsi" w:hAnsiTheme="minorHAnsi" w:cstheme="minorHAnsi"/>
          <w:i/>
          <w:iCs/>
          <w:sz w:val="20"/>
          <w:szCs w:val="20"/>
          <w:lang w:eastAsia="hr-HR"/>
        </w:rPr>
      </w:pPr>
      <w:r w:rsidRPr="006B3C26">
        <w:rPr>
          <w:rFonts w:asciiTheme="minorHAnsi" w:eastAsiaTheme="minorHAnsi" w:hAnsiTheme="minorHAnsi" w:cstheme="minorHAnsi"/>
          <w:i/>
          <w:iCs/>
          <w:sz w:val="20"/>
          <w:szCs w:val="20"/>
          <w:lang w:eastAsia="hr-HR"/>
        </w:rPr>
        <w:t>Izvor podataka: Godišnji izvještaji Uprave pol</w:t>
      </w:r>
      <w:r w:rsidR="00EA3AC8" w:rsidRPr="006B3C26">
        <w:rPr>
          <w:rFonts w:asciiTheme="minorHAnsi" w:eastAsiaTheme="minorHAnsi" w:hAnsiTheme="minorHAnsi" w:cstheme="minorHAnsi"/>
          <w:i/>
          <w:iCs/>
          <w:sz w:val="20"/>
          <w:szCs w:val="20"/>
          <w:lang w:eastAsia="hr-HR"/>
        </w:rPr>
        <w:t>icije USK za period 2015 – 2019</w:t>
      </w:r>
    </w:p>
    <w:p w:rsidR="00B23323" w:rsidRPr="002C461A" w:rsidRDefault="00B23323" w:rsidP="00B23323">
      <w:pPr>
        <w:shd w:val="clear" w:color="auto" w:fill="FFFFFF"/>
        <w:spacing w:before="120" w:after="0" w:line="240" w:lineRule="auto"/>
        <w:rPr>
          <w:rFonts w:eastAsia="Times New Roman" w:cstheme="minorHAnsi"/>
          <w:b/>
          <w:lang w:eastAsia="hr-HR"/>
        </w:rPr>
      </w:pPr>
      <w:r w:rsidRPr="002C461A">
        <w:rPr>
          <w:rFonts w:eastAsia="Times New Roman" w:cstheme="minorHAnsi"/>
          <w:b/>
          <w:lang w:eastAsia="hr-HR"/>
        </w:rPr>
        <w:t>Tabela</w:t>
      </w:r>
      <w:r w:rsidR="0053703F">
        <w:rPr>
          <w:rFonts w:eastAsia="Times New Roman" w:cstheme="minorHAnsi"/>
          <w:b/>
          <w:lang w:eastAsia="hr-HR"/>
        </w:rPr>
        <w:t xml:space="preserve"> 13</w:t>
      </w:r>
      <w:r w:rsidRPr="002C461A">
        <w:rPr>
          <w:rFonts w:eastAsia="Times New Roman" w:cstheme="minorHAnsi"/>
          <w:b/>
          <w:lang w:eastAsia="hr-HR"/>
        </w:rPr>
        <w:t>: Broj krivičnih djela na 1.000 stanovnika</w:t>
      </w:r>
    </w:p>
    <w:tbl>
      <w:tblPr>
        <w:tblStyle w:val="GridTable5Dark-Accent61"/>
        <w:tblW w:w="500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11"/>
        <w:gridCol w:w="1334"/>
        <w:gridCol w:w="1334"/>
        <w:gridCol w:w="1334"/>
        <w:gridCol w:w="1334"/>
        <w:gridCol w:w="1332"/>
        <w:gridCol w:w="1328"/>
      </w:tblGrid>
      <w:tr w:rsidR="008A511C" w:rsidRPr="0040105A" w:rsidTr="008A511C">
        <w:trPr>
          <w:cnfStyle w:val="100000000000"/>
          <w:trHeight w:val="20"/>
          <w:jc w:val="center"/>
        </w:trPr>
        <w:tc>
          <w:tcPr>
            <w:cnfStyle w:val="001000000000"/>
            <w:tcW w:w="882" w:type="pct"/>
            <w:tcBorders>
              <w:top w:val="none" w:sz="0" w:space="0" w:color="auto"/>
              <w:left w:val="none" w:sz="0" w:space="0" w:color="auto"/>
              <w:right w:val="none" w:sz="0" w:space="0" w:color="auto"/>
            </w:tcBorders>
            <w:shd w:val="clear" w:color="auto" w:fill="FFC000" w:themeFill="accent4"/>
            <w:noWrap/>
            <w:hideMark/>
          </w:tcPr>
          <w:p w:rsidR="008A511C" w:rsidRPr="00D66CEC" w:rsidRDefault="008A511C" w:rsidP="008A511C">
            <w:pPr>
              <w:rPr>
                <w:rFonts w:eastAsia="Times New Roman" w:cstheme="minorHAnsi"/>
                <w:color w:val="auto"/>
                <w:sz w:val="20"/>
                <w:szCs w:val="20"/>
              </w:rPr>
            </w:pPr>
          </w:p>
        </w:tc>
        <w:tc>
          <w:tcPr>
            <w:tcW w:w="687" w:type="pct"/>
            <w:tcBorders>
              <w:top w:val="none" w:sz="0" w:space="0" w:color="auto"/>
              <w:left w:val="none" w:sz="0" w:space="0" w:color="auto"/>
              <w:right w:val="none" w:sz="0" w:space="0" w:color="auto"/>
            </w:tcBorders>
            <w:shd w:val="clear" w:color="auto" w:fill="FFC000" w:themeFill="accent4"/>
          </w:tcPr>
          <w:p w:rsidR="008A511C" w:rsidRPr="00D66CEC" w:rsidRDefault="008A511C" w:rsidP="008A511C">
            <w:pPr>
              <w:jc w:val="right"/>
              <w:cnfStyle w:val="100000000000"/>
              <w:rPr>
                <w:rFonts w:eastAsia="Times New Roman" w:cstheme="minorHAnsi"/>
                <w:sz w:val="20"/>
                <w:szCs w:val="20"/>
              </w:rPr>
            </w:pPr>
            <w:r w:rsidRPr="00D66CEC">
              <w:rPr>
                <w:rFonts w:eastAsia="Times New Roman" w:cstheme="minorHAnsi"/>
                <w:color w:val="auto"/>
                <w:sz w:val="20"/>
                <w:szCs w:val="20"/>
              </w:rPr>
              <w:t>2015</w:t>
            </w:r>
          </w:p>
        </w:tc>
        <w:tc>
          <w:tcPr>
            <w:tcW w:w="687" w:type="pct"/>
            <w:tcBorders>
              <w:top w:val="none" w:sz="0" w:space="0" w:color="auto"/>
              <w:left w:val="none" w:sz="0" w:space="0" w:color="auto"/>
              <w:right w:val="none" w:sz="0" w:space="0" w:color="auto"/>
            </w:tcBorders>
            <w:shd w:val="clear" w:color="auto" w:fill="FFC000" w:themeFill="accent4"/>
          </w:tcPr>
          <w:p w:rsidR="008A511C" w:rsidRPr="00D66CEC" w:rsidRDefault="008A511C" w:rsidP="008A511C">
            <w:pPr>
              <w:jc w:val="right"/>
              <w:cnfStyle w:val="100000000000"/>
              <w:rPr>
                <w:rFonts w:eastAsia="Times New Roman" w:cstheme="minorHAnsi"/>
                <w:sz w:val="20"/>
                <w:szCs w:val="20"/>
              </w:rPr>
            </w:pPr>
            <w:r w:rsidRPr="00D66CEC">
              <w:rPr>
                <w:rFonts w:eastAsia="Times New Roman" w:cstheme="minorHAnsi"/>
                <w:color w:val="auto"/>
                <w:sz w:val="20"/>
                <w:szCs w:val="20"/>
              </w:rPr>
              <w:t>2016</w:t>
            </w:r>
          </w:p>
        </w:tc>
        <w:tc>
          <w:tcPr>
            <w:tcW w:w="687" w:type="pct"/>
            <w:tcBorders>
              <w:top w:val="none" w:sz="0" w:space="0" w:color="auto"/>
              <w:left w:val="none" w:sz="0" w:space="0" w:color="auto"/>
              <w:right w:val="none" w:sz="0" w:space="0" w:color="auto"/>
            </w:tcBorders>
            <w:shd w:val="clear" w:color="auto" w:fill="FFC000" w:themeFill="accent4"/>
            <w:noWrap/>
            <w:hideMark/>
          </w:tcPr>
          <w:p w:rsidR="008A511C" w:rsidRPr="00D66CEC" w:rsidRDefault="008A511C" w:rsidP="008A511C">
            <w:pPr>
              <w:jc w:val="right"/>
              <w:cnfStyle w:val="100000000000"/>
              <w:rPr>
                <w:rFonts w:eastAsia="Times New Roman" w:cstheme="minorHAnsi"/>
                <w:color w:val="auto"/>
                <w:sz w:val="20"/>
                <w:szCs w:val="20"/>
              </w:rPr>
            </w:pPr>
            <w:r w:rsidRPr="00D66CEC">
              <w:rPr>
                <w:rFonts w:eastAsia="Times New Roman" w:cstheme="minorHAnsi"/>
                <w:color w:val="auto"/>
                <w:sz w:val="20"/>
                <w:szCs w:val="20"/>
              </w:rPr>
              <w:t>2017</w:t>
            </w:r>
          </w:p>
        </w:tc>
        <w:tc>
          <w:tcPr>
            <w:tcW w:w="687" w:type="pct"/>
            <w:tcBorders>
              <w:top w:val="none" w:sz="0" w:space="0" w:color="auto"/>
              <w:left w:val="none" w:sz="0" w:space="0" w:color="auto"/>
              <w:right w:val="none" w:sz="0" w:space="0" w:color="auto"/>
            </w:tcBorders>
            <w:shd w:val="clear" w:color="auto" w:fill="FFC000" w:themeFill="accent4"/>
            <w:noWrap/>
            <w:hideMark/>
          </w:tcPr>
          <w:p w:rsidR="008A511C" w:rsidRPr="00D66CEC" w:rsidRDefault="008A511C" w:rsidP="008A511C">
            <w:pPr>
              <w:jc w:val="right"/>
              <w:cnfStyle w:val="100000000000"/>
              <w:rPr>
                <w:rFonts w:eastAsia="Times New Roman" w:cstheme="minorHAnsi"/>
                <w:color w:val="auto"/>
                <w:sz w:val="20"/>
                <w:szCs w:val="20"/>
              </w:rPr>
            </w:pPr>
            <w:r w:rsidRPr="00D66CEC">
              <w:rPr>
                <w:rFonts w:eastAsia="Times New Roman" w:cstheme="minorHAnsi"/>
                <w:color w:val="auto"/>
                <w:sz w:val="20"/>
                <w:szCs w:val="20"/>
              </w:rPr>
              <w:t>2016</w:t>
            </w:r>
          </w:p>
        </w:tc>
        <w:tc>
          <w:tcPr>
            <w:tcW w:w="686" w:type="pct"/>
            <w:tcBorders>
              <w:top w:val="none" w:sz="0" w:space="0" w:color="auto"/>
              <w:left w:val="none" w:sz="0" w:space="0" w:color="auto"/>
              <w:right w:val="none" w:sz="0" w:space="0" w:color="auto"/>
            </w:tcBorders>
            <w:shd w:val="clear" w:color="auto" w:fill="FFC000" w:themeFill="accent4"/>
          </w:tcPr>
          <w:p w:rsidR="008A511C" w:rsidRPr="00D66CEC" w:rsidRDefault="008A511C" w:rsidP="008A511C">
            <w:pPr>
              <w:jc w:val="right"/>
              <w:cnfStyle w:val="100000000000"/>
              <w:rPr>
                <w:rFonts w:eastAsia="Times New Roman" w:cstheme="minorHAnsi"/>
                <w:sz w:val="20"/>
                <w:szCs w:val="20"/>
              </w:rPr>
            </w:pPr>
            <w:r w:rsidRPr="00D66CEC">
              <w:rPr>
                <w:rFonts w:eastAsia="Times New Roman" w:cstheme="minorHAnsi"/>
                <w:color w:val="auto"/>
                <w:sz w:val="20"/>
                <w:szCs w:val="20"/>
              </w:rPr>
              <w:t>2018</w:t>
            </w:r>
          </w:p>
        </w:tc>
        <w:tc>
          <w:tcPr>
            <w:tcW w:w="684" w:type="pct"/>
            <w:tcBorders>
              <w:top w:val="none" w:sz="0" w:space="0" w:color="auto"/>
              <w:left w:val="none" w:sz="0" w:space="0" w:color="auto"/>
              <w:right w:val="none" w:sz="0" w:space="0" w:color="auto"/>
            </w:tcBorders>
            <w:shd w:val="clear" w:color="auto" w:fill="FFC000" w:themeFill="accent4"/>
          </w:tcPr>
          <w:p w:rsidR="008A511C" w:rsidRPr="00D66CEC" w:rsidRDefault="008A511C" w:rsidP="008A511C">
            <w:pPr>
              <w:jc w:val="right"/>
              <w:cnfStyle w:val="100000000000"/>
              <w:rPr>
                <w:rFonts w:eastAsia="Times New Roman" w:cstheme="minorHAnsi"/>
                <w:sz w:val="20"/>
                <w:szCs w:val="20"/>
              </w:rPr>
            </w:pPr>
            <w:r w:rsidRPr="00D66CEC">
              <w:rPr>
                <w:rFonts w:eastAsia="Times New Roman" w:cstheme="minorHAnsi"/>
                <w:color w:val="auto"/>
                <w:sz w:val="20"/>
                <w:szCs w:val="20"/>
              </w:rPr>
              <w:t>2019</w:t>
            </w:r>
          </w:p>
        </w:tc>
      </w:tr>
      <w:tr w:rsidR="008A511C" w:rsidRPr="0040105A" w:rsidTr="008A511C">
        <w:trPr>
          <w:cnfStyle w:val="000000100000"/>
          <w:trHeight w:val="20"/>
          <w:jc w:val="center"/>
        </w:trPr>
        <w:tc>
          <w:tcPr>
            <w:cnfStyle w:val="001000000000"/>
            <w:tcW w:w="882" w:type="pct"/>
            <w:tcBorders>
              <w:left w:val="none" w:sz="0" w:space="0" w:color="auto"/>
            </w:tcBorders>
            <w:shd w:val="clear" w:color="auto" w:fill="auto"/>
            <w:hideMark/>
          </w:tcPr>
          <w:p w:rsidR="008A511C" w:rsidRPr="002C461A" w:rsidRDefault="008A511C" w:rsidP="008A511C">
            <w:pPr>
              <w:rPr>
                <w:rFonts w:eastAsia="Times New Roman" w:cstheme="minorHAnsi"/>
                <w:color w:val="auto"/>
                <w:sz w:val="20"/>
                <w:szCs w:val="20"/>
              </w:rPr>
            </w:pPr>
            <w:r w:rsidRPr="002C461A">
              <w:rPr>
                <w:rFonts w:eastAsia="Times New Roman" w:cstheme="minorHAnsi"/>
                <w:color w:val="auto"/>
                <w:sz w:val="20"/>
                <w:szCs w:val="20"/>
              </w:rPr>
              <w:t>Bihać</w:t>
            </w:r>
          </w:p>
        </w:tc>
        <w:tc>
          <w:tcPr>
            <w:tcW w:w="687" w:type="pct"/>
            <w:shd w:val="clear" w:color="auto" w:fill="auto"/>
          </w:tcPr>
          <w:p w:rsidR="008A511C" w:rsidRPr="006B3C26" w:rsidRDefault="008A511C" w:rsidP="008A511C">
            <w:pPr>
              <w:jc w:val="center"/>
              <w:cnfStyle w:val="000000100000"/>
              <w:rPr>
                <w:rFonts w:eastAsia="Times New Roman" w:cstheme="minorHAnsi"/>
                <w:sz w:val="20"/>
                <w:szCs w:val="20"/>
              </w:rPr>
            </w:pPr>
            <w:r w:rsidRPr="002C461A">
              <w:rPr>
                <w:rFonts w:eastAsia="Times New Roman" w:cstheme="minorHAnsi"/>
                <w:i/>
                <w:iCs/>
                <w:sz w:val="20"/>
                <w:szCs w:val="20"/>
              </w:rPr>
              <w:t>8,8</w:t>
            </w:r>
          </w:p>
        </w:tc>
        <w:tc>
          <w:tcPr>
            <w:tcW w:w="687" w:type="pct"/>
            <w:shd w:val="clear" w:color="auto" w:fill="auto"/>
          </w:tcPr>
          <w:p w:rsidR="008A511C" w:rsidRPr="00EE07DB" w:rsidRDefault="008A511C" w:rsidP="008A511C">
            <w:pPr>
              <w:jc w:val="center"/>
              <w:cnfStyle w:val="000000100000"/>
              <w:rPr>
                <w:rFonts w:eastAsia="Times New Roman" w:cstheme="minorHAnsi"/>
                <w:sz w:val="20"/>
                <w:szCs w:val="20"/>
              </w:rPr>
            </w:pPr>
            <w:r w:rsidRPr="006B3C26">
              <w:rPr>
                <w:rFonts w:eastAsia="Times New Roman" w:cstheme="minorHAnsi"/>
                <w:sz w:val="20"/>
                <w:szCs w:val="20"/>
              </w:rPr>
              <w:t>7,9</w:t>
            </w:r>
          </w:p>
        </w:tc>
        <w:tc>
          <w:tcPr>
            <w:tcW w:w="687" w:type="pct"/>
            <w:shd w:val="clear" w:color="auto" w:fill="auto"/>
            <w:hideMark/>
          </w:tcPr>
          <w:p w:rsidR="008A511C" w:rsidRPr="006B3C26" w:rsidRDefault="008A511C" w:rsidP="008A511C">
            <w:pPr>
              <w:jc w:val="center"/>
              <w:cnfStyle w:val="000000100000"/>
              <w:rPr>
                <w:rFonts w:eastAsia="Times New Roman" w:cstheme="minorHAnsi"/>
                <w:sz w:val="20"/>
                <w:szCs w:val="20"/>
              </w:rPr>
            </w:pPr>
            <w:r w:rsidRPr="006B3C26">
              <w:rPr>
                <w:rFonts w:eastAsia="Times New Roman" w:cstheme="minorHAnsi"/>
                <w:sz w:val="20"/>
                <w:szCs w:val="20"/>
              </w:rPr>
              <w:t>8,0</w:t>
            </w:r>
          </w:p>
        </w:tc>
        <w:tc>
          <w:tcPr>
            <w:tcW w:w="687" w:type="pct"/>
            <w:shd w:val="clear" w:color="auto" w:fill="auto"/>
            <w:hideMark/>
          </w:tcPr>
          <w:p w:rsidR="008A511C" w:rsidRPr="006B3C26" w:rsidRDefault="008A511C" w:rsidP="008A511C">
            <w:pPr>
              <w:jc w:val="right"/>
              <w:cnfStyle w:val="000000100000"/>
              <w:rPr>
                <w:rFonts w:eastAsia="Times New Roman" w:cstheme="minorHAnsi"/>
                <w:sz w:val="20"/>
                <w:szCs w:val="20"/>
              </w:rPr>
            </w:pPr>
            <w:r w:rsidRPr="006B3C26">
              <w:rPr>
                <w:rFonts w:eastAsia="Times New Roman" w:cstheme="minorHAnsi"/>
                <w:sz w:val="20"/>
                <w:szCs w:val="20"/>
              </w:rPr>
              <w:t>7,9</w:t>
            </w:r>
          </w:p>
        </w:tc>
        <w:tc>
          <w:tcPr>
            <w:tcW w:w="686" w:type="pct"/>
            <w:shd w:val="clear" w:color="auto" w:fill="auto"/>
          </w:tcPr>
          <w:p w:rsidR="008A511C" w:rsidRPr="002C461A" w:rsidRDefault="008A511C" w:rsidP="008A511C">
            <w:pPr>
              <w:jc w:val="right"/>
              <w:cnfStyle w:val="000000100000"/>
              <w:rPr>
                <w:rFonts w:eastAsia="Times New Roman" w:cstheme="minorHAnsi"/>
                <w:i/>
                <w:iCs/>
                <w:sz w:val="20"/>
                <w:szCs w:val="20"/>
              </w:rPr>
            </w:pPr>
            <w:r w:rsidRPr="00EE07DB">
              <w:rPr>
                <w:rFonts w:eastAsia="Times New Roman" w:cstheme="minorHAnsi"/>
                <w:sz w:val="20"/>
                <w:szCs w:val="20"/>
              </w:rPr>
              <w:t>8,1</w:t>
            </w:r>
          </w:p>
        </w:tc>
        <w:tc>
          <w:tcPr>
            <w:tcW w:w="684" w:type="pct"/>
            <w:shd w:val="clear" w:color="auto" w:fill="auto"/>
          </w:tcPr>
          <w:p w:rsidR="008A511C" w:rsidRPr="002C461A" w:rsidRDefault="008A511C" w:rsidP="008A511C">
            <w:pPr>
              <w:jc w:val="right"/>
              <w:cnfStyle w:val="000000100000"/>
              <w:rPr>
                <w:rFonts w:eastAsia="Times New Roman" w:cstheme="minorHAnsi"/>
                <w:i/>
                <w:iCs/>
                <w:sz w:val="20"/>
                <w:szCs w:val="20"/>
              </w:rPr>
            </w:pPr>
            <w:r w:rsidRPr="006B3C26">
              <w:rPr>
                <w:rFonts w:eastAsia="Times New Roman" w:cstheme="minorHAnsi"/>
                <w:sz w:val="20"/>
                <w:szCs w:val="20"/>
              </w:rPr>
              <w:t>9,4</w:t>
            </w:r>
          </w:p>
        </w:tc>
      </w:tr>
      <w:tr w:rsidR="008A511C" w:rsidRPr="0040105A" w:rsidTr="008A511C">
        <w:trPr>
          <w:trHeight w:val="20"/>
          <w:jc w:val="center"/>
        </w:trPr>
        <w:tc>
          <w:tcPr>
            <w:cnfStyle w:val="001000000000"/>
            <w:tcW w:w="882" w:type="pct"/>
            <w:tcBorders>
              <w:left w:val="none" w:sz="0" w:space="0" w:color="auto"/>
            </w:tcBorders>
            <w:shd w:val="clear" w:color="auto" w:fill="auto"/>
            <w:hideMark/>
          </w:tcPr>
          <w:p w:rsidR="008A511C" w:rsidRPr="002C461A" w:rsidRDefault="008A511C" w:rsidP="008A511C">
            <w:pPr>
              <w:rPr>
                <w:rFonts w:eastAsia="Times New Roman" w:cstheme="minorHAnsi"/>
                <w:color w:val="auto"/>
                <w:sz w:val="20"/>
                <w:szCs w:val="20"/>
              </w:rPr>
            </w:pPr>
            <w:r w:rsidRPr="002C461A">
              <w:rPr>
                <w:rFonts w:eastAsia="Times New Roman" w:cstheme="minorHAnsi"/>
                <w:color w:val="auto"/>
                <w:sz w:val="20"/>
                <w:szCs w:val="20"/>
              </w:rPr>
              <w:t>B.Petrovac</w:t>
            </w:r>
          </w:p>
        </w:tc>
        <w:tc>
          <w:tcPr>
            <w:tcW w:w="687" w:type="pct"/>
            <w:shd w:val="clear" w:color="auto" w:fill="auto"/>
          </w:tcPr>
          <w:p w:rsidR="008A511C" w:rsidRPr="00792C26" w:rsidRDefault="008A511C" w:rsidP="008A511C">
            <w:pPr>
              <w:jc w:val="center"/>
              <w:cnfStyle w:val="000000000000"/>
              <w:rPr>
                <w:rFonts w:eastAsia="Times New Roman" w:cstheme="minorHAnsi"/>
                <w:sz w:val="20"/>
                <w:szCs w:val="20"/>
              </w:rPr>
            </w:pPr>
            <w:r w:rsidRPr="002C461A">
              <w:rPr>
                <w:rFonts w:eastAsia="Times New Roman" w:cstheme="minorHAnsi"/>
                <w:sz w:val="20"/>
                <w:szCs w:val="20"/>
              </w:rPr>
              <w:t>5,5</w:t>
            </w:r>
          </w:p>
        </w:tc>
        <w:tc>
          <w:tcPr>
            <w:tcW w:w="687" w:type="pct"/>
            <w:shd w:val="clear" w:color="auto" w:fill="auto"/>
          </w:tcPr>
          <w:p w:rsidR="008A511C" w:rsidRPr="00EE07DB" w:rsidRDefault="008A511C" w:rsidP="008A511C">
            <w:pPr>
              <w:jc w:val="center"/>
              <w:cnfStyle w:val="000000000000"/>
              <w:rPr>
                <w:rFonts w:eastAsia="Times New Roman" w:cstheme="minorHAnsi"/>
                <w:sz w:val="20"/>
                <w:szCs w:val="20"/>
              </w:rPr>
            </w:pPr>
            <w:r w:rsidRPr="006B3C26">
              <w:rPr>
                <w:rFonts w:eastAsia="Times New Roman" w:cstheme="minorHAnsi"/>
                <w:sz w:val="20"/>
                <w:szCs w:val="20"/>
              </w:rPr>
              <w:t>6,7</w:t>
            </w:r>
          </w:p>
        </w:tc>
        <w:tc>
          <w:tcPr>
            <w:tcW w:w="687" w:type="pct"/>
            <w:shd w:val="clear" w:color="auto" w:fill="auto"/>
            <w:hideMark/>
          </w:tcPr>
          <w:p w:rsidR="008A511C" w:rsidRPr="00EE07DB" w:rsidRDefault="008A511C" w:rsidP="008A511C">
            <w:pPr>
              <w:jc w:val="center"/>
              <w:cnfStyle w:val="000000000000"/>
              <w:rPr>
                <w:rFonts w:eastAsia="Times New Roman" w:cstheme="minorHAnsi"/>
                <w:sz w:val="20"/>
                <w:szCs w:val="20"/>
              </w:rPr>
            </w:pPr>
            <w:r w:rsidRPr="00EE07DB">
              <w:rPr>
                <w:rFonts w:eastAsia="Times New Roman" w:cstheme="minorHAnsi"/>
                <w:sz w:val="20"/>
                <w:szCs w:val="20"/>
              </w:rPr>
              <w:t>4,3</w:t>
            </w:r>
          </w:p>
        </w:tc>
        <w:tc>
          <w:tcPr>
            <w:tcW w:w="687" w:type="pct"/>
            <w:shd w:val="clear" w:color="auto" w:fill="auto"/>
            <w:hideMark/>
          </w:tcPr>
          <w:p w:rsidR="008A511C" w:rsidRPr="006B3C26" w:rsidRDefault="008A511C" w:rsidP="008A511C">
            <w:pPr>
              <w:jc w:val="right"/>
              <w:cnfStyle w:val="000000000000"/>
              <w:rPr>
                <w:rFonts w:eastAsia="Times New Roman" w:cstheme="minorHAnsi"/>
                <w:sz w:val="20"/>
                <w:szCs w:val="20"/>
              </w:rPr>
            </w:pPr>
            <w:r w:rsidRPr="006B3C26">
              <w:rPr>
                <w:rFonts w:eastAsia="Times New Roman" w:cstheme="minorHAnsi"/>
                <w:sz w:val="20"/>
                <w:szCs w:val="20"/>
              </w:rPr>
              <w:t>6,7</w:t>
            </w:r>
          </w:p>
        </w:tc>
        <w:tc>
          <w:tcPr>
            <w:tcW w:w="686" w:type="pct"/>
            <w:shd w:val="clear" w:color="auto" w:fill="auto"/>
          </w:tcPr>
          <w:p w:rsidR="008A511C" w:rsidRPr="002C461A" w:rsidRDefault="008A511C" w:rsidP="008A511C">
            <w:pPr>
              <w:jc w:val="right"/>
              <w:cnfStyle w:val="000000000000"/>
              <w:rPr>
                <w:rFonts w:eastAsia="Times New Roman" w:cstheme="minorHAnsi"/>
                <w:sz w:val="20"/>
                <w:szCs w:val="20"/>
              </w:rPr>
            </w:pPr>
            <w:r w:rsidRPr="00EE07DB">
              <w:rPr>
                <w:rFonts w:eastAsia="Times New Roman" w:cstheme="minorHAnsi"/>
                <w:sz w:val="20"/>
                <w:szCs w:val="20"/>
              </w:rPr>
              <w:t>4,5</w:t>
            </w:r>
          </w:p>
        </w:tc>
        <w:tc>
          <w:tcPr>
            <w:tcW w:w="684" w:type="pct"/>
            <w:shd w:val="clear" w:color="auto" w:fill="auto"/>
          </w:tcPr>
          <w:p w:rsidR="008A511C" w:rsidRPr="002C461A" w:rsidRDefault="008A511C" w:rsidP="008A511C">
            <w:pPr>
              <w:jc w:val="right"/>
              <w:cnfStyle w:val="000000000000"/>
              <w:rPr>
                <w:rFonts w:eastAsia="Times New Roman" w:cstheme="minorHAnsi"/>
                <w:sz w:val="20"/>
                <w:szCs w:val="20"/>
              </w:rPr>
            </w:pPr>
            <w:r w:rsidRPr="00EE07DB">
              <w:rPr>
                <w:rFonts w:eastAsia="Times New Roman" w:cstheme="minorHAnsi"/>
                <w:sz w:val="20"/>
                <w:szCs w:val="20"/>
              </w:rPr>
              <w:t>4,9</w:t>
            </w:r>
          </w:p>
        </w:tc>
      </w:tr>
      <w:tr w:rsidR="008A511C" w:rsidRPr="0040105A" w:rsidTr="008A511C">
        <w:trPr>
          <w:cnfStyle w:val="000000100000"/>
          <w:trHeight w:val="20"/>
          <w:jc w:val="center"/>
        </w:trPr>
        <w:tc>
          <w:tcPr>
            <w:cnfStyle w:val="001000000000"/>
            <w:tcW w:w="882" w:type="pct"/>
            <w:tcBorders>
              <w:left w:val="none" w:sz="0" w:space="0" w:color="auto"/>
            </w:tcBorders>
            <w:shd w:val="clear" w:color="auto" w:fill="auto"/>
            <w:hideMark/>
          </w:tcPr>
          <w:p w:rsidR="008A511C" w:rsidRPr="002C461A" w:rsidRDefault="008A511C" w:rsidP="008A511C">
            <w:pPr>
              <w:rPr>
                <w:rFonts w:eastAsia="Times New Roman" w:cstheme="minorHAnsi"/>
                <w:color w:val="auto"/>
                <w:sz w:val="20"/>
                <w:szCs w:val="20"/>
              </w:rPr>
            </w:pPr>
            <w:r w:rsidRPr="002C461A">
              <w:rPr>
                <w:rFonts w:eastAsia="Times New Roman" w:cstheme="minorHAnsi"/>
                <w:color w:val="auto"/>
                <w:sz w:val="20"/>
                <w:szCs w:val="20"/>
              </w:rPr>
              <w:t>Cazin</w:t>
            </w:r>
          </w:p>
        </w:tc>
        <w:tc>
          <w:tcPr>
            <w:tcW w:w="687" w:type="pct"/>
            <w:shd w:val="clear" w:color="auto" w:fill="auto"/>
          </w:tcPr>
          <w:p w:rsidR="008A511C" w:rsidRPr="00792C26" w:rsidRDefault="008A511C" w:rsidP="008A511C">
            <w:pPr>
              <w:jc w:val="center"/>
              <w:cnfStyle w:val="000000100000"/>
              <w:rPr>
                <w:rFonts w:eastAsia="Times New Roman" w:cstheme="minorHAnsi"/>
                <w:sz w:val="20"/>
                <w:szCs w:val="20"/>
              </w:rPr>
            </w:pPr>
            <w:r w:rsidRPr="002C461A">
              <w:rPr>
                <w:rFonts w:eastAsia="Times New Roman" w:cstheme="minorHAnsi"/>
                <w:sz w:val="20"/>
                <w:szCs w:val="20"/>
              </w:rPr>
              <w:t>3,4</w:t>
            </w:r>
          </w:p>
        </w:tc>
        <w:tc>
          <w:tcPr>
            <w:tcW w:w="687" w:type="pct"/>
            <w:shd w:val="clear" w:color="auto" w:fill="auto"/>
          </w:tcPr>
          <w:p w:rsidR="008A511C" w:rsidRPr="00EE07DB" w:rsidRDefault="008A511C" w:rsidP="008A511C">
            <w:pPr>
              <w:jc w:val="center"/>
              <w:cnfStyle w:val="000000100000"/>
              <w:rPr>
                <w:rFonts w:eastAsia="Times New Roman" w:cstheme="minorHAnsi"/>
                <w:sz w:val="20"/>
                <w:szCs w:val="20"/>
              </w:rPr>
            </w:pPr>
            <w:r w:rsidRPr="00EE07DB">
              <w:rPr>
                <w:rFonts w:eastAsia="Times New Roman" w:cstheme="minorHAnsi"/>
                <w:sz w:val="20"/>
                <w:szCs w:val="20"/>
              </w:rPr>
              <w:t>4,0</w:t>
            </w:r>
          </w:p>
        </w:tc>
        <w:tc>
          <w:tcPr>
            <w:tcW w:w="687" w:type="pct"/>
            <w:shd w:val="clear" w:color="auto" w:fill="auto"/>
            <w:hideMark/>
          </w:tcPr>
          <w:p w:rsidR="008A511C" w:rsidRPr="00EE07DB" w:rsidRDefault="008A511C" w:rsidP="008A511C">
            <w:pPr>
              <w:jc w:val="center"/>
              <w:cnfStyle w:val="000000100000"/>
              <w:rPr>
                <w:rFonts w:eastAsia="Times New Roman" w:cstheme="minorHAnsi"/>
                <w:sz w:val="20"/>
                <w:szCs w:val="20"/>
              </w:rPr>
            </w:pPr>
            <w:r w:rsidRPr="00EE07DB">
              <w:rPr>
                <w:rFonts w:eastAsia="Times New Roman" w:cstheme="minorHAnsi"/>
                <w:sz w:val="20"/>
                <w:szCs w:val="20"/>
              </w:rPr>
              <w:t>4,3</w:t>
            </w:r>
          </w:p>
        </w:tc>
        <w:tc>
          <w:tcPr>
            <w:tcW w:w="687" w:type="pct"/>
            <w:shd w:val="clear" w:color="auto" w:fill="auto"/>
            <w:hideMark/>
          </w:tcPr>
          <w:p w:rsidR="008A511C" w:rsidRPr="00EE07DB" w:rsidRDefault="008A511C" w:rsidP="008A511C">
            <w:pPr>
              <w:jc w:val="right"/>
              <w:cnfStyle w:val="000000100000"/>
              <w:rPr>
                <w:rFonts w:eastAsia="Times New Roman" w:cstheme="minorHAnsi"/>
                <w:sz w:val="20"/>
                <w:szCs w:val="20"/>
              </w:rPr>
            </w:pPr>
            <w:r w:rsidRPr="00EE07DB">
              <w:rPr>
                <w:rFonts w:eastAsia="Times New Roman" w:cstheme="minorHAnsi"/>
                <w:sz w:val="20"/>
                <w:szCs w:val="20"/>
              </w:rPr>
              <w:t>4,0</w:t>
            </w:r>
          </w:p>
        </w:tc>
        <w:tc>
          <w:tcPr>
            <w:tcW w:w="686" w:type="pct"/>
            <w:shd w:val="clear" w:color="auto" w:fill="auto"/>
          </w:tcPr>
          <w:p w:rsidR="008A511C" w:rsidRPr="002C461A" w:rsidRDefault="008A511C" w:rsidP="008A511C">
            <w:pPr>
              <w:jc w:val="right"/>
              <w:cnfStyle w:val="000000100000"/>
              <w:rPr>
                <w:rFonts w:eastAsia="Times New Roman" w:cstheme="minorHAnsi"/>
                <w:sz w:val="20"/>
                <w:szCs w:val="20"/>
              </w:rPr>
            </w:pPr>
            <w:r w:rsidRPr="00EE07DB">
              <w:rPr>
                <w:rFonts w:eastAsia="Times New Roman" w:cstheme="minorHAnsi"/>
                <w:sz w:val="20"/>
                <w:szCs w:val="20"/>
              </w:rPr>
              <w:t>4,3</w:t>
            </w:r>
          </w:p>
        </w:tc>
        <w:tc>
          <w:tcPr>
            <w:tcW w:w="684" w:type="pct"/>
            <w:shd w:val="clear" w:color="auto" w:fill="auto"/>
          </w:tcPr>
          <w:p w:rsidR="008A511C" w:rsidRPr="002C461A" w:rsidRDefault="008A511C" w:rsidP="008A511C">
            <w:pPr>
              <w:jc w:val="right"/>
              <w:cnfStyle w:val="000000100000"/>
              <w:rPr>
                <w:rFonts w:eastAsia="Times New Roman" w:cstheme="minorHAnsi"/>
                <w:sz w:val="20"/>
                <w:szCs w:val="20"/>
              </w:rPr>
            </w:pPr>
            <w:r w:rsidRPr="00EE07DB">
              <w:rPr>
                <w:rFonts w:eastAsia="Times New Roman" w:cstheme="minorHAnsi"/>
                <w:sz w:val="20"/>
                <w:szCs w:val="20"/>
              </w:rPr>
              <w:t>5,4</w:t>
            </w:r>
          </w:p>
        </w:tc>
      </w:tr>
      <w:tr w:rsidR="008A511C" w:rsidRPr="0040105A" w:rsidTr="008A511C">
        <w:trPr>
          <w:trHeight w:val="20"/>
          <w:jc w:val="center"/>
        </w:trPr>
        <w:tc>
          <w:tcPr>
            <w:cnfStyle w:val="001000000000"/>
            <w:tcW w:w="882" w:type="pct"/>
            <w:tcBorders>
              <w:left w:val="none" w:sz="0" w:space="0" w:color="auto"/>
            </w:tcBorders>
            <w:shd w:val="clear" w:color="auto" w:fill="auto"/>
            <w:hideMark/>
          </w:tcPr>
          <w:p w:rsidR="008A511C" w:rsidRPr="002C461A" w:rsidRDefault="008A511C" w:rsidP="008A511C">
            <w:pPr>
              <w:rPr>
                <w:rFonts w:eastAsia="Times New Roman" w:cstheme="minorHAnsi"/>
                <w:color w:val="auto"/>
                <w:sz w:val="20"/>
                <w:szCs w:val="20"/>
              </w:rPr>
            </w:pPr>
            <w:r w:rsidRPr="002C461A">
              <w:rPr>
                <w:rFonts w:eastAsia="Times New Roman" w:cstheme="minorHAnsi"/>
                <w:color w:val="auto"/>
                <w:sz w:val="20"/>
                <w:szCs w:val="20"/>
              </w:rPr>
              <w:t>S. Most</w:t>
            </w:r>
          </w:p>
        </w:tc>
        <w:tc>
          <w:tcPr>
            <w:tcW w:w="687" w:type="pct"/>
            <w:shd w:val="clear" w:color="auto" w:fill="auto"/>
          </w:tcPr>
          <w:p w:rsidR="008A511C" w:rsidRPr="002C461A" w:rsidRDefault="008A511C" w:rsidP="008A511C">
            <w:pPr>
              <w:jc w:val="center"/>
              <w:cnfStyle w:val="000000000000"/>
              <w:rPr>
                <w:rFonts w:eastAsia="Times New Roman" w:cstheme="minorHAnsi"/>
                <w:sz w:val="20"/>
                <w:szCs w:val="20"/>
              </w:rPr>
            </w:pPr>
            <w:r w:rsidRPr="002C461A">
              <w:rPr>
                <w:rFonts w:eastAsia="Times New Roman" w:cstheme="minorHAnsi"/>
                <w:i/>
                <w:iCs/>
                <w:sz w:val="20"/>
                <w:szCs w:val="20"/>
              </w:rPr>
              <w:t>6,3</w:t>
            </w:r>
          </w:p>
        </w:tc>
        <w:tc>
          <w:tcPr>
            <w:tcW w:w="687" w:type="pct"/>
            <w:shd w:val="clear" w:color="auto" w:fill="auto"/>
          </w:tcPr>
          <w:p w:rsidR="008A511C" w:rsidRPr="002C461A" w:rsidRDefault="008A511C" w:rsidP="008A511C">
            <w:pPr>
              <w:jc w:val="center"/>
              <w:cnfStyle w:val="000000000000"/>
              <w:rPr>
                <w:rFonts w:eastAsia="Times New Roman" w:cstheme="minorHAnsi"/>
                <w:sz w:val="20"/>
                <w:szCs w:val="20"/>
              </w:rPr>
            </w:pPr>
            <w:r w:rsidRPr="002C461A">
              <w:rPr>
                <w:rFonts w:eastAsia="Times New Roman" w:cstheme="minorHAnsi"/>
                <w:sz w:val="20"/>
                <w:szCs w:val="20"/>
              </w:rPr>
              <w:t>5,5</w:t>
            </w:r>
          </w:p>
        </w:tc>
        <w:tc>
          <w:tcPr>
            <w:tcW w:w="687" w:type="pct"/>
            <w:shd w:val="clear" w:color="auto" w:fill="auto"/>
            <w:hideMark/>
          </w:tcPr>
          <w:p w:rsidR="008A511C" w:rsidRPr="002C461A" w:rsidRDefault="008A511C" w:rsidP="008A511C">
            <w:pPr>
              <w:jc w:val="center"/>
              <w:cnfStyle w:val="000000000000"/>
              <w:rPr>
                <w:rFonts w:eastAsia="Times New Roman" w:cstheme="minorHAnsi"/>
                <w:sz w:val="20"/>
                <w:szCs w:val="20"/>
              </w:rPr>
            </w:pPr>
            <w:r w:rsidRPr="002C461A">
              <w:rPr>
                <w:rFonts w:eastAsia="Times New Roman" w:cstheme="minorHAnsi"/>
                <w:sz w:val="20"/>
                <w:szCs w:val="20"/>
              </w:rPr>
              <w:t>4,9</w:t>
            </w:r>
          </w:p>
        </w:tc>
        <w:tc>
          <w:tcPr>
            <w:tcW w:w="687" w:type="pct"/>
            <w:shd w:val="clear" w:color="auto" w:fill="auto"/>
            <w:hideMark/>
          </w:tcPr>
          <w:p w:rsidR="008A511C" w:rsidRPr="002C461A" w:rsidRDefault="008A511C" w:rsidP="008A511C">
            <w:pPr>
              <w:jc w:val="right"/>
              <w:cnfStyle w:val="000000000000"/>
              <w:rPr>
                <w:rFonts w:eastAsia="Times New Roman" w:cstheme="minorHAnsi"/>
                <w:sz w:val="20"/>
                <w:szCs w:val="20"/>
              </w:rPr>
            </w:pPr>
            <w:r w:rsidRPr="002C461A">
              <w:rPr>
                <w:rFonts w:eastAsia="Times New Roman" w:cstheme="minorHAnsi"/>
                <w:sz w:val="20"/>
                <w:szCs w:val="20"/>
              </w:rPr>
              <w:t>5,5</w:t>
            </w:r>
          </w:p>
        </w:tc>
        <w:tc>
          <w:tcPr>
            <w:tcW w:w="686" w:type="pct"/>
            <w:shd w:val="clear" w:color="auto" w:fill="auto"/>
          </w:tcPr>
          <w:p w:rsidR="008A511C" w:rsidRPr="002C461A" w:rsidRDefault="008A511C" w:rsidP="008A511C">
            <w:pPr>
              <w:jc w:val="right"/>
              <w:cnfStyle w:val="000000000000"/>
              <w:rPr>
                <w:rFonts w:eastAsia="Times New Roman" w:cstheme="minorHAnsi"/>
                <w:i/>
                <w:iCs/>
                <w:sz w:val="20"/>
                <w:szCs w:val="20"/>
              </w:rPr>
            </w:pPr>
            <w:r w:rsidRPr="002C461A">
              <w:rPr>
                <w:rFonts w:eastAsia="Times New Roman" w:cstheme="minorHAnsi"/>
                <w:sz w:val="20"/>
                <w:szCs w:val="20"/>
              </w:rPr>
              <w:t>3,4</w:t>
            </w:r>
          </w:p>
        </w:tc>
        <w:tc>
          <w:tcPr>
            <w:tcW w:w="684" w:type="pct"/>
            <w:shd w:val="clear" w:color="auto" w:fill="auto"/>
          </w:tcPr>
          <w:p w:rsidR="008A511C" w:rsidRPr="002C461A" w:rsidRDefault="008A511C" w:rsidP="008A511C">
            <w:pPr>
              <w:jc w:val="right"/>
              <w:cnfStyle w:val="000000000000"/>
              <w:rPr>
                <w:rFonts w:eastAsia="Times New Roman" w:cstheme="minorHAnsi"/>
                <w:i/>
                <w:iCs/>
                <w:sz w:val="20"/>
                <w:szCs w:val="20"/>
              </w:rPr>
            </w:pPr>
            <w:r w:rsidRPr="002C461A">
              <w:rPr>
                <w:rFonts w:eastAsia="Times New Roman" w:cstheme="minorHAnsi"/>
                <w:sz w:val="20"/>
                <w:szCs w:val="20"/>
              </w:rPr>
              <w:t>4,1</w:t>
            </w:r>
          </w:p>
        </w:tc>
      </w:tr>
      <w:tr w:rsidR="008A511C" w:rsidRPr="0040105A" w:rsidTr="008A511C">
        <w:trPr>
          <w:cnfStyle w:val="000000100000"/>
          <w:trHeight w:val="20"/>
          <w:jc w:val="center"/>
        </w:trPr>
        <w:tc>
          <w:tcPr>
            <w:cnfStyle w:val="001000000000"/>
            <w:tcW w:w="882" w:type="pct"/>
            <w:tcBorders>
              <w:left w:val="none" w:sz="0" w:space="0" w:color="auto"/>
            </w:tcBorders>
            <w:shd w:val="clear" w:color="auto" w:fill="auto"/>
            <w:hideMark/>
          </w:tcPr>
          <w:p w:rsidR="008A511C" w:rsidRPr="002C461A" w:rsidRDefault="008A511C" w:rsidP="008A511C">
            <w:pPr>
              <w:rPr>
                <w:rFonts w:eastAsia="Times New Roman" w:cstheme="minorHAnsi"/>
                <w:color w:val="auto"/>
                <w:sz w:val="20"/>
                <w:szCs w:val="20"/>
              </w:rPr>
            </w:pPr>
            <w:r w:rsidRPr="002C461A">
              <w:rPr>
                <w:rFonts w:eastAsia="Times New Roman" w:cstheme="minorHAnsi"/>
                <w:color w:val="auto"/>
                <w:sz w:val="20"/>
                <w:szCs w:val="20"/>
              </w:rPr>
              <w:t>Ključ</w:t>
            </w:r>
          </w:p>
        </w:tc>
        <w:tc>
          <w:tcPr>
            <w:tcW w:w="687" w:type="pct"/>
            <w:shd w:val="clear" w:color="auto" w:fill="auto"/>
          </w:tcPr>
          <w:p w:rsidR="008A511C" w:rsidRPr="002C461A" w:rsidRDefault="008A511C" w:rsidP="008A511C">
            <w:pPr>
              <w:jc w:val="center"/>
              <w:cnfStyle w:val="000000100000"/>
              <w:rPr>
                <w:rFonts w:eastAsia="Times New Roman" w:cstheme="minorHAnsi"/>
                <w:sz w:val="20"/>
                <w:szCs w:val="20"/>
              </w:rPr>
            </w:pPr>
            <w:r w:rsidRPr="002C461A">
              <w:rPr>
                <w:rFonts w:eastAsia="Times New Roman" w:cstheme="minorHAnsi"/>
                <w:sz w:val="20"/>
                <w:szCs w:val="20"/>
              </w:rPr>
              <w:t>4,5</w:t>
            </w:r>
          </w:p>
        </w:tc>
        <w:tc>
          <w:tcPr>
            <w:tcW w:w="687" w:type="pct"/>
            <w:shd w:val="clear" w:color="auto" w:fill="auto"/>
          </w:tcPr>
          <w:p w:rsidR="008A511C" w:rsidRPr="002C461A" w:rsidRDefault="008A511C" w:rsidP="008A511C">
            <w:pPr>
              <w:jc w:val="center"/>
              <w:cnfStyle w:val="000000100000"/>
              <w:rPr>
                <w:rFonts w:eastAsia="Times New Roman" w:cstheme="minorHAnsi"/>
                <w:sz w:val="20"/>
                <w:szCs w:val="20"/>
              </w:rPr>
            </w:pPr>
            <w:r w:rsidRPr="002C461A">
              <w:rPr>
                <w:rFonts w:eastAsia="Times New Roman" w:cstheme="minorHAnsi"/>
                <w:sz w:val="20"/>
                <w:szCs w:val="20"/>
              </w:rPr>
              <w:t>5,0</w:t>
            </w:r>
          </w:p>
        </w:tc>
        <w:tc>
          <w:tcPr>
            <w:tcW w:w="687" w:type="pct"/>
            <w:shd w:val="clear" w:color="auto" w:fill="auto"/>
            <w:hideMark/>
          </w:tcPr>
          <w:p w:rsidR="008A511C" w:rsidRPr="002C461A" w:rsidRDefault="008A511C" w:rsidP="008A511C">
            <w:pPr>
              <w:jc w:val="center"/>
              <w:cnfStyle w:val="000000100000"/>
              <w:rPr>
                <w:rFonts w:eastAsia="Times New Roman" w:cstheme="minorHAnsi"/>
                <w:sz w:val="20"/>
                <w:szCs w:val="20"/>
              </w:rPr>
            </w:pPr>
            <w:r w:rsidRPr="002C461A">
              <w:rPr>
                <w:rFonts w:eastAsia="Times New Roman" w:cstheme="minorHAnsi"/>
                <w:sz w:val="20"/>
                <w:szCs w:val="20"/>
              </w:rPr>
              <w:t>4,3</w:t>
            </w:r>
          </w:p>
        </w:tc>
        <w:tc>
          <w:tcPr>
            <w:tcW w:w="687" w:type="pct"/>
            <w:shd w:val="clear" w:color="auto" w:fill="auto"/>
            <w:hideMark/>
          </w:tcPr>
          <w:p w:rsidR="008A511C" w:rsidRPr="002C461A" w:rsidRDefault="008A511C" w:rsidP="008A511C">
            <w:pPr>
              <w:jc w:val="right"/>
              <w:cnfStyle w:val="000000100000"/>
              <w:rPr>
                <w:rFonts w:eastAsia="Times New Roman" w:cstheme="minorHAnsi"/>
                <w:sz w:val="20"/>
                <w:szCs w:val="20"/>
              </w:rPr>
            </w:pPr>
            <w:r w:rsidRPr="002C461A">
              <w:rPr>
                <w:rFonts w:eastAsia="Times New Roman" w:cstheme="minorHAnsi"/>
                <w:sz w:val="20"/>
                <w:szCs w:val="20"/>
              </w:rPr>
              <w:t>5,0</w:t>
            </w:r>
          </w:p>
        </w:tc>
        <w:tc>
          <w:tcPr>
            <w:tcW w:w="686" w:type="pct"/>
            <w:shd w:val="clear" w:color="auto" w:fill="auto"/>
          </w:tcPr>
          <w:p w:rsidR="008A511C" w:rsidRPr="002C461A" w:rsidRDefault="008A511C" w:rsidP="008A511C">
            <w:pPr>
              <w:jc w:val="right"/>
              <w:cnfStyle w:val="000000100000"/>
              <w:rPr>
                <w:rFonts w:eastAsia="Times New Roman" w:cstheme="minorHAnsi"/>
                <w:sz w:val="20"/>
                <w:szCs w:val="20"/>
              </w:rPr>
            </w:pPr>
            <w:r w:rsidRPr="002C461A">
              <w:rPr>
                <w:rFonts w:eastAsia="Times New Roman" w:cstheme="minorHAnsi"/>
                <w:sz w:val="20"/>
                <w:szCs w:val="20"/>
              </w:rPr>
              <w:t>4,8</w:t>
            </w:r>
          </w:p>
        </w:tc>
        <w:tc>
          <w:tcPr>
            <w:tcW w:w="684" w:type="pct"/>
            <w:shd w:val="clear" w:color="auto" w:fill="auto"/>
          </w:tcPr>
          <w:p w:rsidR="008A511C" w:rsidRPr="002C461A" w:rsidRDefault="008A511C" w:rsidP="008A511C">
            <w:pPr>
              <w:jc w:val="right"/>
              <w:cnfStyle w:val="000000100000"/>
              <w:rPr>
                <w:rFonts w:eastAsia="Times New Roman" w:cstheme="minorHAnsi"/>
                <w:sz w:val="20"/>
                <w:szCs w:val="20"/>
              </w:rPr>
            </w:pPr>
            <w:r w:rsidRPr="002C461A">
              <w:rPr>
                <w:rFonts w:eastAsia="Times New Roman" w:cstheme="minorHAnsi"/>
                <w:sz w:val="20"/>
                <w:szCs w:val="20"/>
              </w:rPr>
              <w:t>3,9</w:t>
            </w:r>
          </w:p>
        </w:tc>
      </w:tr>
      <w:tr w:rsidR="008A511C" w:rsidRPr="0040105A" w:rsidTr="008A511C">
        <w:trPr>
          <w:trHeight w:val="20"/>
          <w:jc w:val="center"/>
        </w:trPr>
        <w:tc>
          <w:tcPr>
            <w:cnfStyle w:val="001000000000"/>
            <w:tcW w:w="882" w:type="pct"/>
            <w:tcBorders>
              <w:left w:val="none" w:sz="0" w:space="0" w:color="auto"/>
            </w:tcBorders>
            <w:shd w:val="clear" w:color="auto" w:fill="auto"/>
            <w:hideMark/>
          </w:tcPr>
          <w:p w:rsidR="008A511C" w:rsidRPr="002C461A" w:rsidRDefault="008A511C" w:rsidP="008A511C">
            <w:pPr>
              <w:rPr>
                <w:rFonts w:eastAsia="Times New Roman" w:cstheme="minorHAnsi"/>
                <w:color w:val="auto"/>
                <w:sz w:val="20"/>
                <w:szCs w:val="20"/>
              </w:rPr>
            </w:pPr>
            <w:r w:rsidRPr="002C461A">
              <w:rPr>
                <w:rFonts w:eastAsia="Times New Roman" w:cstheme="minorHAnsi"/>
                <w:color w:val="auto"/>
                <w:sz w:val="20"/>
                <w:szCs w:val="20"/>
              </w:rPr>
              <w:t>V.Kladuša</w:t>
            </w:r>
          </w:p>
        </w:tc>
        <w:tc>
          <w:tcPr>
            <w:tcW w:w="687" w:type="pct"/>
            <w:shd w:val="clear" w:color="auto" w:fill="auto"/>
          </w:tcPr>
          <w:p w:rsidR="008A511C" w:rsidRPr="006B3C26" w:rsidRDefault="008A511C" w:rsidP="008A511C">
            <w:pPr>
              <w:jc w:val="center"/>
              <w:cnfStyle w:val="000000000000"/>
              <w:rPr>
                <w:rFonts w:eastAsia="Times New Roman" w:cstheme="minorHAnsi"/>
                <w:sz w:val="20"/>
                <w:szCs w:val="20"/>
              </w:rPr>
            </w:pPr>
            <w:r w:rsidRPr="002C461A">
              <w:rPr>
                <w:rFonts w:eastAsia="Times New Roman" w:cstheme="minorHAnsi"/>
                <w:sz w:val="20"/>
                <w:szCs w:val="20"/>
              </w:rPr>
              <w:t>5,0</w:t>
            </w:r>
          </w:p>
        </w:tc>
        <w:tc>
          <w:tcPr>
            <w:tcW w:w="687" w:type="pct"/>
            <w:shd w:val="clear" w:color="auto" w:fill="auto"/>
          </w:tcPr>
          <w:p w:rsidR="008A511C" w:rsidRPr="00EE07DB" w:rsidRDefault="008A511C" w:rsidP="008A511C">
            <w:pPr>
              <w:jc w:val="center"/>
              <w:cnfStyle w:val="000000000000"/>
              <w:rPr>
                <w:rFonts w:eastAsia="Times New Roman" w:cstheme="minorHAnsi"/>
                <w:sz w:val="20"/>
                <w:szCs w:val="20"/>
              </w:rPr>
            </w:pPr>
            <w:r w:rsidRPr="002C461A">
              <w:rPr>
                <w:rFonts w:eastAsia="Times New Roman" w:cstheme="minorHAnsi"/>
                <w:sz w:val="20"/>
                <w:szCs w:val="20"/>
              </w:rPr>
              <w:t>5,5</w:t>
            </w:r>
          </w:p>
        </w:tc>
        <w:tc>
          <w:tcPr>
            <w:tcW w:w="687" w:type="pct"/>
            <w:shd w:val="clear" w:color="auto" w:fill="auto"/>
            <w:hideMark/>
          </w:tcPr>
          <w:p w:rsidR="008A511C" w:rsidRPr="006B3C26" w:rsidRDefault="008A511C" w:rsidP="008A511C">
            <w:pPr>
              <w:jc w:val="center"/>
              <w:cnfStyle w:val="000000000000"/>
              <w:rPr>
                <w:rFonts w:eastAsia="Times New Roman" w:cstheme="minorHAnsi"/>
                <w:sz w:val="20"/>
                <w:szCs w:val="20"/>
              </w:rPr>
            </w:pPr>
            <w:r w:rsidRPr="006B3C26">
              <w:rPr>
                <w:rFonts w:eastAsia="Times New Roman" w:cstheme="minorHAnsi"/>
                <w:sz w:val="20"/>
                <w:szCs w:val="20"/>
              </w:rPr>
              <w:t>6,1</w:t>
            </w:r>
          </w:p>
        </w:tc>
        <w:tc>
          <w:tcPr>
            <w:tcW w:w="687" w:type="pct"/>
            <w:shd w:val="clear" w:color="auto" w:fill="auto"/>
            <w:hideMark/>
          </w:tcPr>
          <w:p w:rsidR="008A511C" w:rsidRPr="002C461A" w:rsidRDefault="008A511C" w:rsidP="008A511C">
            <w:pPr>
              <w:jc w:val="right"/>
              <w:cnfStyle w:val="000000000000"/>
              <w:rPr>
                <w:rFonts w:eastAsia="Times New Roman" w:cstheme="minorHAnsi"/>
                <w:sz w:val="20"/>
                <w:szCs w:val="20"/>
              </w:rPr>
            </w:pPr>
            <w:r w:rsidRPr="002C461A">
              <w:rPr>
                <w:rFonts w:eastAsia="Times New Roman" w:cstheme="minorHAnsi"/>
                <w:sz w:val="20"/>
                <w:szCs w:val="20"/>
              </w:rPr>
              <w:t>5,5</w:t>
            </w:r>
          </w:p>
        </w:tc>
        <w:tc>
          <w:tcPr>
            <w:tcW w:w="686" w:type="pct"/>
            <w:shd w:val="clear" w:color="auto" w:fill="auto"/>
          </w:tcPr>
          <w:p w:rsidR="008A511C" w:rsidRPr="002C461A" w:rsidRDefault="008A511C" w:rsidP="008A511C">
            <w:pPr>
              <w:jc w:val="right"/>
              <w:cnfStyle w:val="000000000000"/>
              <w:rPr>
                <w:rFonts w:eastAsia="Times New Roman" w:cstheme="minorHAnsi"/>
                <w:sz w:val="20"/>
                <w:szCs w:val="20"/>
              </w:rPr>
            </w:pPr>
            <w:r w:rsidRPr="00EE07DB">
              <w:rPr>
                <w:rFonts w:eastAsia="Times New Roman" w:cstheme="minorHAnsi"/>
                <w:sz w:val="20"/>
                <w:szCs w:val="20"/>
              </w:rPr>
              <w:t>6,3</w:t>
            </w:r>
          </w:p>
        </w:tc>
        <w:tc>
          <w:tcPr>
            <w:tcW w:w="684" w:type="pct"/>
            <w:shd w:val="clear" w:color="auto" w:fill="auto"/>
          </w:tcPr>
          <w:p w:rsidR="008A511C" w:rsidRPr="002C461A" w:rsidRDefault="008A511C" w:rsidP="008A511C">
            <w:pPr>
              <w:jc w:val="right"/>
              <w:cnfStyle w:val="000000000000"/>
              <w:rPr>
                <w:rFonts w:eastAsia="Times New Roman" w:cstheme="minorHAnsi"/>
                <w:sz w:val="20"/>
                <w:szCs w:val="20"/>
              </w:rPr>
            </w:pPr>
            <w:r w:rsidRPr="006B3C26">
              <w:rPr>
                <w:rFonts w:eastAsia="Times New Roman" w:cstheme="minorHAnsi"/>
                <w:sz w:val="20"/>
                <w:szCs w:val="20"/>
              </w:rPr>
              <w:t>9,1</w:t>
            </w:r>
          </w:p>
        </w:tc>
      </w:tr>
      <w:tr w:rsidR="008A511C" w:rsidRPr="0040105A" w:rsidTr="008A511C">
        <w:trPr>
          <w:cnfStyle w:val="000000100000"/>
          <w:trHeight w:val="20"/>
          <w:jc w:val="center"/>
        </w:trPr>
        <w:tc>
          <w:tcPr>
            <w:cnfStyle w:val="001000000000"/>
            <w:tcW w:w="882" w:type="pct"/>
            <w:tcBorders>
              <w:left w:val="none" w:sz="0" w:space="0" w:color="auto"/>
            </w:tcBorders>
            <w:shd w:val="clear" w:color="auto" w:fill="auto"/>
            <w:hideMark/>
          </w:tcPr>
          <w:p w:rsidR="008A511C" w:rsidRPr="002C461A" w:rsidRDefault="008A511C" w:rsidP="008A511C">
            <w:pPr>
              <w:rPr>
                <w:rFonts w:eastAsia="Times New Roman" w:cstheme="minorHAnsi"/>
                <w:color w:val="auto"/>
                <w:sz w:val="20"/>
                <w:szCs w:val="20"/>
              </w:rPr>
            </w:pPr>
            <w:r w:rsidRPr="002C461A">
              <w:rPr>
                <w:rFonts w:eastAsia="Times New Roman" w:cstheme="minorHAnsi"/>
                <w:color w:val="auto"/>
                <w:sz w:val="20"/>
                <w:szCs w:val="20"/>
              </w:rPr>
              <w:t>B.Krupa</w:t>
            </w:r>
          </w:p>
        </w:tc>
        <w:tc>
          <w:tcPr>
            <w:tcW w:w="687" w:type="pct"/>
            <w:shd w:val="clear" w:color="auto" w:fill="auto"/>
          </w:tcPr>
          <w:p w:rsidR="008A511C" w:rsidRPr="00EE07DB" w:rsidRDefault="008A511C" w:rsidP="008A511C">
            <w:pPr>
              <w:jc w:val="center"/>
              <w:cnfStyle w:val="000000100000"/>
              <w:rPr>
                <w:rFonts w:eastAsia="Times New Roman" w:cstheme="minorHAnsi"/>
                <w:sz w:val="20"/>
                <w:szCs w:val="20"/>
              </w:rPr>
            </w:pPr>
            <w:r w:rsidRPr="002C461A">
              <w:rPr>
                <w:rFonts w:eastAsia="Times New Roman" w:cstheme="minorHAnsi"/>
                <w:sz w:val="20"/>
                <w:szCs w:val="20"/>
              </w:rPr>
              <w:t>4,1</w:t>
            </w:r>
          </w:p>
        </w:tc>
        <w:tc>
          <w:tcPr>
            <w:tcW w:w="687" w:type="pct"/>
            <w:shd w:val="clear" w:color="auto" w:fill="auto"/>
          </w:tcPr>
          <w:p w:rsidR="008A511C" w:rsidRPr="00EE07DB" w:rsidRDefault="008A511C" w:rsidP="008A511C">
            <w:pPr>
              <w:jc w:val="center"/>
              <w:cnfStyle w:val="000000100000"/>
              <w:rPr>
                <w:rFonts w:eastAsia="Times New Roman" w:cstheme="minorHAnsi"/>
                <w:sz w:val="20"/>
                <w:szCs w:val="20"/>
              </w:rPr>
            </w:pPr>
            <w:r w:rsidRPr="002C461A">
              <w:rPr>
                <w:rFonts w:eastAsia="Times New Roman" w:cstheme="minorHAnsi"/>
                <w:sz w:val="20"/>
                <w:szCs w:val="20"/>
              </w:rPr>
              <w:t>4,9</w:t>
            </w:r>
          </w:p>
        </w:tc>
        <w:tc>
          <w:tcPr>
            <w:tcW w:w="687" w:type="pct"/>
            <w:shd w:val="clear" w:color="auto" w:fill="auto"/>
            <w:hideMark/>
          </w:tcPr>
          <w:p w:rsidR="008A511C" w:rsidRPr="00EE07DB" w:rsidRDefault="008A511C" w:rsidP="008A511C">
            <w:pPr>
              <w:jc w:val="center"/>
              <w:cnfStyle w:val="000000100000"/>
              <w:rPr>
                <w:rFonts w:eastAsia="Times New Roman" w:cstheme="minorHAnsi"/>
                <w:sz w:val="20"/>
                <w:szCs w:val="20"/>
              </w:rPr>
            </w:pPr>
            <w:r w:rsidRPr="00EE07DB">
              <w:rPr>
                <w:rFonts w:eastAsia="Times New Roman" w:cstheme="minorHAnsi"/>
                <w:sz w:val="20"/>
                <w:szCs w:val="20"/>
              </w:rPr>
              <w:t>4,5</w:t>
            </w:r>
          </w:p>
        </w:tc>
        <w:tc>
          <w:tcPr>
            <w:tcW w:w="687" w:type="pct"/>
            <w:shd w:val="clear" w:color="auto" w:fill="auto"/>
            <w:hideMark/>
          </w:tcPr>
          <w:p w:rsidR="008A511C" w:rsidRPr="002C461A" w:rsidRDefault="008A511C" w:rsidP="008A511C">
            <w:pPr>
              <w:jc w:val="right"/>
              <w:cnfStyle w:val="000000100000"/>
              <w:rPr>
                <w:rFonts w:eastAsia="Times New Roman" w:cstheme="minorHAnsi"/>
                <w:sz w:val="20"/>
                <w:szCs w:val="20"/>
              </w:rPr>
            </w:pPr>
            <w:r w:rsidRPr="002C461A">
              <w:rPr>
                <w:rFonts w:eastAsia="Times New Roman" w:cstheme="minorHAnsi"/>
                <w:sz w:val="20"/>
                <w:szCs w:val="20"/>
              </w:rPr>
              <w:t>4,9</w:t>
            </w:r>
          </w:p>
        </w:tc>
        <w:tc>
          <w:tcPr>
            <w:tcW w:w="686" w:type="pct"/>
            <w:shd w:val="clear" w:color="auto" w:fill="auto"/>
          </w:tcPr>
          <w:p w:rsidR="008A511C" w:rsidRPr="002C461A" w:rsidRDefault="008A511C" w:rsidP="008A511C">
            <w:pPr>
              <w:jc w:val="right"/>
              <w:cnfStyle w:val="000000100000"/>
              <w:rPr>
                <w:rFonts w:eastAsia="Times New Roman" w:cstheme="minorHAnsi"/>
                <w:sz w:val="20"/>
                <w:szCs w:val="20"/>
              </w:rPr>
            </w:pPr>
            <w:r w:rsidRPr="00EE07DB">
              <w:rPr>
                <w:rFonts w:eastAsia="Times New Roman" w:cstheme="minorHAnsi"/>
                <w:sz w:val="20"/>
                <w:szCs w:val="20"/>
              </w:rPr>
              <w:t>4,0</w:t>
            </w:r>
          </w:p>
        </w:tc>
        <w:tc>
          <w:tcPr>
            <w:tcW w:w="684" w:type="pct"/>
            <w:shd w:val="clear" w:color="auto" w:fill="auto"/>
          </w:tcPr>
          <w:p w:rsidR="008A511C" w:rsidRPr="002C461A" w:rsidRDefault="008A511C" w:rsidP="008A511C">
            <w:pPr>
              <w:jc w:val="right"/>
              <w:cnfStyle w:val="000000100000"/>
              <w:rPr>
                <w:rFonts w:eastAsia="Times New Roman" w:cstheme="minorHAnsi"/>
                <w:sz w:val="20"/>
                <w:szCs w:val="20"/>
              </w:rPr>
            </w:pPr>
            <w:r w:rsidRPr="00EE07DB">
              <w:rPr>
                <w:rFonts w:eastAsia="Times New Roman" w:cstheme="minorHAnsi"/>
                <w:sz w:val="20"/>
                <w:szCs w:val="20"/>
              </w:rPr>
              <w:t>4,5</w:t>
            </w:r>
          </w:p>
        </w:tc>
      </w:tr>
      <w:tr w:rsidR="008A511C" w:rsidRPr="0040105A" w:rsidTr="008A511C">
        <w:trPr>
          <w:trHeight w:val="20"/>
          <w:jc w:val="center"/>
        </w:trPr>
        <w:tc>
          <w:tcPr>
            <w:cnfStyle w:val="001000000000"/>
            <w:tcW w:w="882" w:type="pct"/>
            <w:tcBorders>
              <w:left w:val="none" w:sz="0" w:space="0" w:color="auto"/>
            </w:tcBorders>
            <w:shd w:val="clear" w:color="auto" w:fill="auto"/>
            <w:hideMark/>
          </w:tcPr>
          <w:p w:rsidR="008A511C" w:rsidRPr="002C461A" w:rsidRDefault="008A511C" w:rsidP="008A511C">
            <w:pPr>
              <w:rPr>
                <w:rFonts w:eastAsia="Times New Roman" w:cstheme="minorHAnsi"/>
                <w:color w:val="auto"/>
                <w:sz w:val="20"/>
                <w:szCs w:val="20"/>
              </w:rPr>
            </w:pPr>
            <w:r w:rsidRPr="002C461A">
              <w:rPr>
                <w:rFonts w:eastAsia="Times New Roman" w:cstheme="minorHAnsi"/>
                <w:color w:val="auto"/>
                <w:sz w:val="20"/>
                <w:szCs w:val="20"/>
              </w:rPr>
              <w:lastRenderedPageBreak/>
              <w:t>Bužim</w:t>
            </w:r>
          </w:p>
        </w:tc>
        <w:tc>
          <w:tcPr>
            <w:tcW w:w="687" w:type="pct"/>
            <w:shd w:val="clear" w:color="auto" w:fill="auto"/>
          </w:tcPr>
          <w:p w:rsidR="008A511C" w:rsidRPr="00EE07DB" w:rsidRDefault="008A511C" w:rsidP="008A511C">
            <w:pPr>
              <w:jc w:val="center"/>
              <w:cnfStyle w:val="000000000000"/>
              <w:rPr>
                <w:rFonts w:eastAsia="Times New Roman" w:cstheme="minorHAnsi"/>
                <w:sz w:val="20"/>
                <w:szCs w:val="20"/>
              </w:rPr>
            </w:pPr>
            <w:r w:rsidRPr="002C461A">
              <w:rPr>
                <w:rFonts w:eastAsia="Times New Roman" w:cstheme="minorHAnsi"/>
                <w:iCs/>
                <w:sz w:val="20"/>
                <w:szCs w:val="20"/>
              </w:rPr>
              <w:t>5,3</w:t>
            </w:r>
          </w:p>
        </w:tc>
        <w:tc>
          <w:tcPr>
            <w:tcW w:w="687" w:type="pct"/>
            <w:shd w:val="clear" w:color="auto" w:fill="auto"/>
          </w:tcPr>
          <w:p w:rsidR="008A511C" w:rsidRPr="00EE07DB" w:rsidRDefault="008A511C" w:rsidP="008A511C">
            <w:pPr>
              <w:jc w:val="center"/>
              <w:cnfStyle w:val="000000000000"/>
              <w:rPr>
                <w:rFonts w:eastAsia="Times New Roman" w:cstheme="minorHAnsi"/>
                <w:sz w:val="20"/>
                <w:szCs w:val="20"/>
              </w:rPr>
            </w:pPr>
            <w:r w:rsidRPr="002C461A">
              <w:rPr>
                <w:rFonts w:eastAsia="Times New Roman" w:cstheme="minorHAnsi"/>
                <w:iCs/>
                <w:sz w:val="20"/>
                <w:szCs w:val="20"/>
              </w:rPr>
              <w:t>4,1</w:t>
            </w:r>
          </w:p>
        </w:tc>
        <w:tc>
          <w:tcPr>
            <w:tcW w:w="687" w:type="pct"/>
            <w:shd w:val="clear" w:color="auto" w:fill="auto"/>
            <w:hideMark/>
          </w:tcPr>
          <w:p w:rsidR="008A511C" w:rsidRPr="00EE07DB" w:rsidRDefault="008A511C" w:rsidP="008A511C">
            <w:pPr>
              <w:jc w:val="center"/>
              <w:cnfStyle w:val="000000000000"/>
              <w:rPr>
                <w:rFonts w:eastAsia="Times New Roman" w:cstheme="minorHAnsi"/>
                <w:sz w:val="20"/>
                <w:szCs w:val="20"/>
              </w:rPr>
            </w:pPr>
            <w:r w:rsidRPr="00EE07DB">
              <w:rPr>
                <w:rFonts w:eastAsia="Times New Roman" w:cstheme="minorHAnsi"/>
                <w:sz w:val="20"/>
                <w:szCs w:val="20"/>
              </w:rPr>
              <w:t>3,4</w:t>
            </w:r>
          </w:p>
        </w:tc>
        <w:tc>
          <w:tcPr>
            <w:tcW w:w="687" w:type="pct"/>
            <w:shd w:val="clear" w:color="auto" w:fill="auto"/>
            <w:hideMark/>
          </w:tcPr>
          <w:p w:rsidR="008A511C" w:rsidRPr="002C461A" w:rsidRDefault="008A511C" w:rsidP="008A511C">
            <w:pPr>
              <w:jc w:val="right"/>
              <w:cnfStyle w:val="000000000000"/>
              <w:rPr>
                <w:rFonts w:eastAsia="Times New Roman" w:cstheme="minorHAnsi"/>
                <w:sz w:val="20"/>
                <w:szCs w:val="20"/>
              </w:rPr>
            </w:pPr>
            <w:r w:rsidRPr="002C461A">
              <w:rPr>
                <w:rFonts w:eastAsia="Times New Roman" w:cstheme="minorHAnsi"/>
                <w:iCs/>
                <w:sz w:val="20"/>
                <w:szCs w:val="20"/>
              </w:rPr>
              <w:t>4,1</w:t>
            </w:r>
          </w:p>
        </w:tc>
        <w:tc>
          <w:tcPr>
            <w:tcW w:w="686" w:type="pct"/>
            <w:shd w:val="clear" w:color="auto" w:fill="auto"/>
          </w:tcPr>
          <w:p w:rsidR="008A511C" w:rsidRPr="002C461A" w:rsidRDefault="008A511C" w:rsidP="008A511C">
            <w:pPr>
              <w:jc w:val="right"/>
              <w:cnfStyle w:val="000000000000"/>
              <w:rPr>
                <w:rFonts w:eastAsia="Times New Roman" w:cstheme="minorHAnsi"/>
                <w:iCs/>
                <w:sz w:val="20"/>
                <w:szCs w:val="20"/>
              </w:rPr>
            </w:pPr>
            <w:r w:rsidRPr="00EE07DB">
              <w:rPr>
                <w:rFonts w:eastAsia="Times New Roman" w:cstheme="minorHAnsi"/>
                <w:sz w:val="20"/>
                <w:szCs w:val="20"/>
              </w:rPr>
              <w:t>2,5</w:t>
            </w:r>
          </w:p>
        </w:tc>
        <w:tc>
          <w:tcPr>
            <w:tcW w:w="684" w:type="pct"/>
            <w:shd w:val="clear" w:color="auto" w:fill="auto"/>
          </w:tcPr>
          <w:p w:rsidR="008A511C" w:rsidRPr="002C461A" w:rsidRDefault="008A511C" w:rsidP="008A511C">
            <w:pPr>
              <w:jc w:val="right"/>
              <w:cnfStyle w:val="000000000000"/>
              <w:rPr>
                <w:rFonts w:eastAsia="Times New Roman" w:cstheme="minorHAnsi"/>
                <w:iCs/>
                <w:sz w:val="20"/>
                <w:szCs w:val="20"/>
              </w:rPr>
            </w:pPr>
            <w:r w:rsidRPr="00EE07DB">
              <w:rPr>
                <w:rFonts w:eastAsia="Times New Roman" w:cstheme="minorHAnsi"/>
                <w:sz w:val="20"/>
                <w:szCs w:val="20"/>
              </w:rPr>
              <w:t>3,0</w:t>
            </w:r>
          </w:p>
        </w:tc>
      </w:tr>
      <w:tr w:rsidR="008A511C" w:rsidRPr="0040105A" w:rsidTr="008A511C">
        <w:trPr>
          <w:cnfStyle w:val="000000100000"/>
          <w:trHeight w:val="20"/>
          <w:jc w:val="center"/>
        </w:trPr>
        <w:tc>
          <w:tcPr>
            <w:cnfStyle w:val="001000000000"/>
            <w:tcW w:w="882" w:type="pct"/>
            <w:tcBorders>
              <w:left w:val="none" w:sz="0" w:space="0" w:color="auto"/>
              <w:bottom w:val="none" w:sz="0" w:space="0" w:color="auto"/>
            </w:tcBorders>
            <w:shd w:val="clear" w:color="auto" w:fill="auto"/>
            <w:hideMark/>
          </w:tcPr>
          <w:p w:rsidR="008A511C" w:rsidRPr="002C461A" w:rsidRDefault="008A511C" w:rsidP="008A511C">
            <w:pPr>
              <w:rPr>
                <w:rFonts w:eastAsia="Times New Roman" w:cstheme="minorHAnsi"/>
                <w:color w:val="auto"/>
                <w:sz w:val="20"/>
                <w:szCs w:val="20"/>
              </w:rPr>
            </w:pPr>
            <w:r w:rsidRPr="002C461A">
              <w:rPr>
                <w:rFonts w:eastAsia="Times New Roman" w:cstheme="minorHAnsi"/>
                <w:color w:val="auto"/>
                <w:sz w:val="20"/>
                <w:szCs w:val="20"/>
              </w:rPr>
              <w:t xml:space="preserve">UKUPNO </w:t>
            </w:r>
          </w:p>
        </w:tc>
        <w:tc>
          <w:tcPr>
            <w:tcW w:w="687" w:type="pct"/>
            <w:shd w:val="clear" w:color="auto" w:fill="auto"/>
          </w:tcPr>
          <w:p w:rsidR="008A511C" w:rsidRPr="006B3C26" w:rsidRDefault="008A511C" w:rsidP="008A511C">
            <w:pPr>
              <w:jc w:val="center"/>
              <w:cnfStyle w:val="000000100000"/>
              <w:rPr>
                <w:rFonts w:eastAsia="Times New Roman" w:cstheme="minorHAnsi"/>
                <w:sz w:val="20"/>
                <w:szCs w:val="20"/>
              </w:rPr>
            </w:pPr>
            <w:r w:rsidRPr="002C461A">
              <w:rPr>
                <w:rFonts w:eastAsia="Times New Roman" w:cstheme="minorHAnsi"/>
                <w:sz w:val="20"/>
                <w:szCs w:val="20"/>
              </w:rPr>
              <w:t>5,6</w:t>
            </w:r>
          </w:p>
        </w:tc>
        <w:tc>
          <w:tcPr>
            <w:tcW w:w="687" w:type="pct"/>
            <w:shd w:val="clear" w:color="auto" w:fill="auto"/>
          </w:tcPr>
          <w:p w:rsidR="008A511C" w:rsidRPr="006B3C26" w:rsidRDefault="008A511C" w:rsidP="008A511C">
            <w:pPr>
              <w:jc w:val="center"/>
              <w:cnfStyle w:val="000000100000"/>
              <w:rPr>
                <w:rFonts w:eastAsia="Times New Roman" w:cstheme="minorHAnsi"/>
                <w:sz w:val="20"/>
                <w:szCs w:val="20"/>
              </w:rPr>
            </w:pPr>
            <w:r w:rsidRPr="002C461A">
              <w:rPr>
                <w:rFonts w:eastAsia="Times New Roman" w:cstheme="minorHAnsi"/>
                <w:sz w:val="20"/>
                <w:szCs w:val="20"/>
              </w:rPr>
              <w:t>5,5</w:t>
            </w:r>
          </w:p>
        </w:tc>
        <w:tc>
          <w:tcPr>
            <w:tcW w:w="687" w:type="pct"/>
            <w:shd w:val="clear" w:color="auto" w:fill="auto"/>
            <w:hideMark/>
          </w:tcPr>
          <w:p w:rsidR="008A511C" w:rsidRPr="006B3C26" w:rsidRDefault="008A511C" w:rsidP="008A511C">
            <w:pPr>
              <w:jc w:val="center"/>
              <w:cnfStyle w:val="000000100000"/>
              <w:rPr>
                <w:rFonts w:eastAsia="Times New Roman" w:cstheme="minorHAnsi"/>
                <w:sz w:val="20"/>
                <w:szCs w:val="20"/>
              </w:rPr>
            </w:pPr>
            <w:r w:rsidRPr="006B3C26">
              <w:rPr>
                <w:rFonts w:eastAsia="Times New Roman" w:cstheme="minorHAnsi"/>
                <w:sz w:val="20"/>
                <w:szCs w:val="20"/>
              </w:rPr>
              <w:t>5,4</w:t>
            </w:r>
          </w:p>
        </w:tc>
        <w:tc>
          <w:tcPr>
            <w:tcW w:w="687" w:type="pct"/>
            <w:shd w:val="clear" w:color="auto" w:fill="auto"/>
            <w:hideMark/>
          </w:tcPr>
          <w:p w:rsidR="008A511C" w:rsidRPr="002C461A" w:rsidRDefault="008A511C" w:rsidP="008A511C">
            <w:pPr>
              <w:jc w:val="right"/>
              <w:cnfStyle w:val="000000100000"/>
              <w:rPr>
                <w:rFonts w:eastAsia="Times New Roman" w:cstheme="minorHAnsi"/>
                <w:sz w:val="20"/>
                <w:szCs w:val="20"/>
              </w:rPr>
            </w:pPr>
            <w:r w:rsidRPr="002C461A">
              <w:rPr>
                <w:rFonts w:eastAsia="Times New Roman" w:cstheme="minorHAnsi"/>
                <w:sz w:val="20"/>
                <w:szCs w:val="20"/>
              </w:rPr>
              <w:t>5,5</w:t>
            </w:r>
          </w:p>
        </w:tc>
        <w:tc>
          <w:tcPr>
            <w:tcW w:w="686" w:type="pct"/>
            <w:shd w:val="clear" w:color="auto" w:fill="auto"/>
          </w:tcPr>
          <w:p w:rsidR="008A511C" w:rsidRPr="002C461A" w:rsidRDefault="008A511C" w:rsidP="008A511C">
            <w:pPr>
              <w:jc w:val="right"/>
              <w:cnfStyle w:val="000000100000"/>
              <w:rPr>
                <w:rFonts w:eastAsia="Times New Roman" w:cstheme="minorHAnsi"/>
                <w:sz w:val="20"/>
                <w:szCs w:val="20"/>
              </w:rPr>
            </w:pPr>
            <w:r w:rsidRPr="006B3C26">
              <w:rPr>
                <w:rFonts w:eastAsia="Times New Roman" w:cstheme="minorHAnsi"/>
                <w:sz w:val="20"/>
                <w:szCs w:val="20"/>
              </w:rPr>
              <w:t>5,1</w:t>
            </w:r>
          </w:p>
        </w:tc>
        <w:tc>
          <w:tcPr>
            <w:tcW w:w="684" w:type="pct"/>
            <w:shd w:val="clear" w:color="auto" w:fill="auto"/>
          </w:tcPr>
          <w:p w:rsidR="008A511C" w:rsidRPr="002C461A" w:rsidRDefault="008A511C" w:rsidP="008A511C">
            <w:pPr>
              <w:jc w:val="right"/>
              <w:cnfStyle w:val="000000100000"/>
              <w:rPr>
                <w:rFonts w:eastAsia="Times New Roman" w:cstheme="minorHAnsi"/>
                <w:sz w:val="20"/>
                <w:szCs w:val="20"/>
              </w:rPr>
            </w:pPr>
            <w:r w:rsidRPr="006B3C26">
              <w:rPr>
                <w:rFonts w:eastAsia="Times New Roman" w:cstheme="minorHAnsi"/>
                <w:sz w:val="20"/>
                <w:szCs w:val="20"/>
              </w:rPr>
              <w:t>6,2</w:t>
            </w:r>
          </w:p>
        </w:tc>
      </w:tr>
    </w:tbl>
    <w:p w:rsidR="00B23323" w:rsidRPr="006B3C26" w:rsidRDefault="00B23323" w:rsidP="002C461A">
      <w:pPr>
        <w:pStyle w:val="NoSpacing1"/>
        <w:rPr>
          <w:rFonts w:eastAsia="Times New Roman"/>
          <w:i/>
          <w:iCs/>
          <w:sz w:val="20"/>
          <w:szCs w:val="20"/>
          <w:lang w:eastAsia="hr-HR"/>
        </w:rPr>
      </w:pPr>
      <w:r w:rsidRPr="006B3C26">
        <w:rPr>
          <w:i/>
          <w:iCs/>
          <w:sz w:val="20"/>
          <w:szCs w:val="20"/>
          <w:lang w:eastAsia="hr-HR"/>
        </w:rPr>
        <w:t>Izvorpodataka: Godišnji</w:t>
      </w:r>
      <w:r w:rsidR="00324BB4">
        <w:rPr>
          <w:i/>
          <w:iCs/>
          <w:sz w:val="20"/>
          <w:szCs w:val="20"/>
          <w:lang w:eastAsia="hr-HR"/>
        </w:rPr>
        <w:t xml:space="preserve"> </w:t>
      </w:r>
      <w:r w:rsidRPr="006B3C26">
        <w:rPr>
          <w:i/>
          <w:iCs/>
          <w:sz w:val="20"/>
          <w:szCs w:val="20"/>
          <w:lang w:eastAsia="hr-HR"/>
        </w:rPr>
        <w:t>izvještaji</w:t>
      </w:r>
      <w:r w:rsidR="00324BB4">
        <w:rPr>
          <w:i/>
          <w:iCs/>
          <w:sz w:val="20"/>
          <w:szCs w:val="20"/>
          <w:lang w:eastAsia="hr-HR"/>
        </w:rPr>
        <w:t xml:space="preserve"> </w:t>
      </w:r>
      <w:r w:rsidRPr="006B3C26">
        <w:rPr>
          <w:i/>
          <w:iCs/>
          <w:sz w:val="20"/>
          <w:szCs w:val="20"/>
          <w:lang w:eastAsia="hr-HR"/>
        </w:rPr>
        <w:t>Uprave</w:t>
      </w:r>
      <w:r w:rsidR="00324BB4">
        <w:rPr>
          <w:i/>
          <w:iCs/>
          <w:sz w:val="20"/>
          <w:szCs w:val="20"/>
          <w:lang w:eastAsia="hr-HR"/>
        </w:rPr>
        <w:t xml:space="preserve"> </w:t>
      </w:r>
      <w:r w:rsidRPr="006B3C26">
        <w:rPr>
          <w:i/>
          <w:iCs/>
          <w:sz w:val="20"/>
          <w:szCs w:val="20"/>
          <w:lang w:eastAsia="hr-HR"/>
        </w:rPr>
        <w:t>policije USK za period 2015 – 2019</w:t>
      </w:r>
    </w:p>
    <w:p w:rsidR="00B16198" w:rsidRDefault="00B16198" w:rsidP="00B16198">
      <w:pPr>
        <w:pStyle w:val="Bezproreda1"/>
      </w:pPr>
    </w:p>
    <w:p w:rsidR="00B16198" w:rsidRDefault="00B16198" w:rsidP="00B16198">
      <w:pPr>
        <w:autoSpaceDE w:val="0"/>
        <w:autoSpaceDN w:val="0"/>
        <w:adjustRightInd w:val="0"/>
        <w:ind w:right="-52"/>
        <w:jc w:val="both"/>
      </w:pPr>
      <w:r>
        <w:t xml:space="preserve">Kada je u pitanju aspekt sigurnosti građana treba istaći i problem pasa lutalica na </w:t>
      </w:r>
      <w:r w:rsidRPr="00D9739E">
        <w:t>području općine Bosanski Petro</w:t>
      </w:r>
      <w:r>
        <w:t>vac. Naime, u posljednje vrijeme zbog nepostojanja adekvatnog rješenja za njihovo zbrinjavanje, primjetan je veliki broj pasa lutalicana području općine Bosanski Petrovac, s tim da ne postoji procjena njihovog broja. Zakonske odredbe propisale su kao obavezu lokalnoj upravi da neškodljivo vrši uklanjanje pasa lutalica. Na području općine ne postoji izgrađeno prihvatilište za pse te se nameće potreba njegove izgradnje kako bi se ispunile zakonske odredbe, građanima obezbjedio siguran boravak na ulicama, naročito u večernjim satima, spriječilo širenje zaraze</w:t>
      </w:r>
      <w:r w:rsidR="00EE07DB">
        <w:t>,</w:t>
      </w:r>
      <w:r>
        <w:t xml:space="preserve"> te osiguralo adekvatno zbrinjavanje pasa.Po uspostavi prihvatilišta potrebno je sprovoditi aktivnosti sterilizacije i kastracije pasa te redovno praćenje podataka o broju napada pasa lutalica, kroz saradnju sa Veterinarskom stanicom, Domom zdravlja i JP Komunalno.</w:t>
      </w:r>
    </w:p>
    <w:p w:rsidR="00B16198" w:rsidRPr="00B16198" w:rsidRDefault="00B16198" w:rsidP="00B16198">
      <w:pPr>
        <w:pStyle w:val="Bezproreda"/>
        <w:rPr>
          <w:b/>
        </w:rPr>
      </w:pPr>
      <w:r w:rsidRPr="00B16198">
        <w:rPr>
          <w:b/>
        </w:rPr>
        <w:t>Crveni križ</w:t>
      </w:r>
    </w:p>
    <w:p w:rsidR="00B16198" w:rsidRDefault="00B16198" w:rsidP="00B16198">
      <w:pPr>
        <w:autoSpaceDE w:val="0"/>
        <w:autoSpaceDN w:val="0"/>
        <w:adjustRightInd w:val="0"/>
        <w:ind w:right="-52"/>
        <w:jc w:val="both"/>
      </w:pPr>
      <w:r w:rsidRPr="00B93C63">
        <w:t xml:space="preserve">Crveni križ općine Bosanski Petrovac ima jednu profesionalno zaposlenu osobu. Volonteri/aktivisti se angažuju prilikom obilježavanja nekih značajnih datuma, organizovanja akcija prikupljanja humanitarne pomoći, i sl. Najčešće su to Mladi Crvenog križa, od 5 - 10 volontera.  Od početka 2020.godine u programu kućne njege angažovana su dva-tri volontera/aktivisti, ovisno o obimu posla na terenu, sa kojima su potpisani Ugovori o djelu. U periodima vanrednih situacija, kad je proglašeno stanje prirodnih nesreća, kao što je bio slučaj </w:t>
      </w:r>
      <w:r>
        <w:t>tokom 2020. godine i</w:t>
      </w:r>
      <w:r w:rsidRPr="00B93C63">
        <w:t xml:space="preserve"> Covid</w:t>
      </w:r>
      <w:r w:rsidR="00EE07DB">
        <w:t>-</w:t>
      </w:r>
      <w:r w:rsidRPr="00B93C63">
        <w:t>19</w:t>
      </w:r>
      <w:r>
        <w:t xml:space="preserve"> pandemije</w:t>
      </w:r>
      <w:r w:rsidRPr="00B93C63">
        <w:t xml:space="preserve">, formiran je tim od 10 volontera, </w:t>
      </w:r>
      <w:r w:rsidR="009003DC">
        <w:t xml:space="preserve">a </w:t>
      </w:r>
      <w:r w:rsidRPr="00B93C63">
        <w:t xml:space="preserve">aktivno </w:t>
      </w:r>
      <w:r>
        <w:t xml:space="preserve">je </w:t>
      </w:r>
      <w:r w:rsidRPr="00B93C63">
        <w:t xml:space="preserve">bilo uključeno 5 volontera. Crveni križ općine Bosanski Petrovac skoro svakodnevno ima intervencije u programima koje provode. Obilazak starih i bolesnih osoba, pružanje pomoći u održavanju higijene korisnika, kao i higijene prostora u kojima borave, podjela humanitarne pomoći, podjela lanč paketa migrantskoj populaciji koji su u tranzitu kroz općinu i sl. </w:t>
      </w:r>
      <w:r w:rsidR="00410EA2">
        <w:t>Pokrenuta je i dodatna inicijativa kroz koju predstavnici općinskog Crvenog križa obilaze i distribuiraju neophodnu opremu unutar migrantskog privremenog prihvatnog centra „Lipa“.</w:t>
      </w:r>
    </w:p>
    <w:p w:rsidR="00B16198" w:rsidRDefault="00B16198" w:rsidP="00B16198">
      <w:pPr>
        <w:pStyle w:val="Bezproreda"/>
      </w:pPr>
    </w:p>
    <w:p w:rsidR="00B23323" w:rsidRDefault="00B23323" w:rsidP="00F168DC">
      <w:pPr>
        <w:pStyle w:val="Odlomakpopisa"/>
        <w:ind w:left="0"/>
        <w:jc w:val="both"/>
        <w:rPr>
          <w:b/>
        </w:rPr>
      </w:pPr>
      <w:r w:rsidRPr="00D66CEC">
        <w:rPr>
          <w:b/>
        </w:rPr>
        <w:t>Ugroženost od prirodnih i drugih nesreća</w:t>
      </w:r>
    </w:p>
    <w:p w:rsidR="00CE2C99" w:rsidRPr="00D167F6" w:rsidRDefault="00CE2C99" w:rsidP="00CE2C99">
      <w:pPr>
        <w:pStyle w:val="Bezproreda"/>
        <w:rPr>
          <w:b/>
        </w:rPr>
      </w:pPr>
      <w:r>
        <w:rPr>
          <w:b/>
        </w:rPr>
        <w:t>Minska područja</w:t>
      </w:r>
    </w:p>
    <w:p w:rsidR="00CE2C99" w:rsidRDefault="00CE2C99" w:rsidP="00CE2C99">
      <w:pPr>
        <w:autoSpaceDE w:val="0"/>
        <w:autoSpaceDN w:val="0"/>
        <w:adjustRightInd w:val="0"/>
        <w:ind w:right="-52"/>
        <w:jc w:val="both"/>
      </w:pPr>
      <w:r>
        <w:t>Područje općine Bosanski Petrovac, ko</w:t>
      </w:r>
      <w:r w:rsidR="008A1700">
        <w:t>je je bilo kontaminirano minama</w:t>
      </w:r>
      <w:r w:rsidR="00D41473">
        <w:t xml:space="preserve"> </w:t>
      </w:r>
      <w:r w:rsidR="008A1700">
        <w:t>(</w:t>
      </w:r>
      <w:r>
        <w:t>tačnije područje</w:t>
      </w:r>
      <w:r w:rsidR="00D41473">
        <w:t xml:space="preserve"> </w:t>
      </w:r>
      <w:r>
        <w:t>Oštrelja koje je planirano da postane turistička i sportsko-rekreativna zona u predhodnom periodu</w:t>
      </w:r>
      <w:r w:rsidR="008A1700">
        <w:t>)</w:t>
      </w:r>
      <w:r>
        <w:t xml:space="preserve"> je očišćeno od mina na osnovu Plana protiv</w:t>
      </w:r>
      <w:r w:rsidR="00D41473">
        <w:t xml:space="preserve"> </w:t>
      </w:r>
      <w:r>
        <w:t>minskog djelovanja koji je urađen u 2016. godini</w:t>
      </w:r>
      <w:r w:rsidR="003F7526">
        <w:t>, te j</w:t>
      </w:r>
      <w:r w:rsidR="00D9739E">
        <w:t>e</w:t>
      </w:r>
      <w:r w:rsidR="00D41473">
        <w:t xml:space="preserve"> </w:t>
      </w:r>
      <w:r w:rsidR="00D9739E">
        <w:t>time cijela općina zapravo očišćena od minskih sredstava</w:t>
      </w:r>
      <w:r>
        <w:t xml:space="preserve">. </w:t>
      </w:r>
    </w:p>
    <w:p w:rsidR="00CE2C99" w:rsidRPr="00CE2C99" w:rsidRDefault="00CE2C99" w:rsidP="00CE2C99">
      <w:pPr>
        <w:pStyle w:val="Bezproreda1"/>
        <w:rPr>
          <w:b/>
        </w:rPr>
      </w:pPr>
      <w:r w:rsidRPr="00CE2C99">
        <w:rPr>
          <w:b/>
        </w:rPr>
        <w:t>Zaštita od poplava</w:t>
      </w:r>
    </w:p>
    <w:p w:rsidR="00CE2C99" w:rsidRPr="00D9739E" w:rsidRDefault="00CE2C99" w:rsidP="00CE2C99">
      <w:pPr>
        <w:autoSpaceDE w:val="0"/>
        <w:autoSpaceDN w:val="0"/>
        <w:adjustRightInd w:val="0"/>
        <w:ind w:right="-52"/>
        <w:jc w:val="both"/>
      </w:pPr>
      <w:r>
        <w:t>Na području općine sve učestalije su negativne posljedice prirodnih nepogoda, što se prvenstveno odnosi na olujni vjetar i poplave. Iako općina Bosanski Petrovac nema kategorisane vodotoke, ona posebno na području mjesnih zajednica Krnjeuša i Smoljani, kao i Vođenica, Suvaja, Kaplju</w:t>
      </w:r>
      <w:r w:rsidR="00EE07DB">
        <w:t>h</w:t>
      </w:r>
      <w:r>
        <w:t xml:space="preserve"> i Bravsko, obiluje podzemnim vodama koje su izazvale potapanje ovih mjesnih zajednica usljed obilnih padavina u 2014. godini. Ukupna šteta izazvana ovom prirodnom katastrofom na području općine Bosanski Petrovac iznosi</w:t>
      </w:r>
      <w:r w:rsidR="008A1700">
        <w:t>la je</w:t>
      </w:r>
      <w:r>
        <w:t xml:space="preserve"> oko 259.000 hiljada KM</w:t>
      </w:r>
      <w:r w:rsidR="00410EA2">
        <w:t>, a nakon 2014. godien nije bilo plavljenja koja su prouzrokovala neku značajniju štetu</w:t>
      </w:r>
      <w:r>
        <w:t>. Najveću štetu su pretrpjeli građevinski objekti (u ličnoj i svojini pravnih lica) i lokalna infrastruktura (saobraćajnice, vodovod i kanalizacija itd.). Da bi sanirali posljedice, Općina je preusmjeravala znač</w:t>
      </w:r>
      <w:r w:rsidR="008A1700">
        <w:t>ajan dio razvojnih sredstva iz b</w:t>
      </w:r>
      <w:r>
        <w:t xml:space="preserve">udžeta za sanaciju posljedica prirodnih nepogoda, a ključne potrebe u ovom kontekstu odnose se </w:t>
      </w:r>
      <w:r w:rsidRPr="00D9739E">
        <w:t>na jačanje lokalnih kapaciteta za smanjenje rizika od katastrofa te istraživanja lokaliteta izbijanja podzemnih voda. U proteklom periodu implementacije Strategije uređeni su vodotoci rječica/potoka Smoljanica i Japaga. Iskazana je potreba za uređenjem i izgradnjom novog kanala za</w:t>
      </w:r>
      <w:r w:rsidR="00D41473">
        <w:t xml:space="preserve"> </w:t>
      </w:r>
      <w:r w:rsidRPr="00D9739E">
        <w:lastRenderedPageBreak/>
        <w:t>oborinske vode u MZ Grad 2, čišćenje korita o</w:t>
      </w:r>
      <w:r w:rsidR="003F7526">
        <w:t>d šiblja i uređenje obala rije</w:t>
      </w:r>
      <w:r w:rsidR="00635B86">
        <w:t>čice</w:t>
      </w:r>
      <w:r w:rsidRPr="00D9739E">
        <w:t xml:space="preserve"> Suva</w:t>
      </w:r>
      <w:r w:rsidR="003F7526">
        <w:t>ja, Smoljana, Japaga i Vođenica,</w:t>
      </w:r>
      <w:r w:rsidR="000F27AD" w:rsidRPr="00D9739E">
        <w:t xml:space="preserve"> kak</w:t>
      </w:r>
      <w:r w:rsidR="000512D2" w:rsidRPr="00D9739E">
        <w:t>o b</w:t>
      </w:r>
      <w:r w:rsidR="003F7526">
        <w:t xml:space="preserve">i se eventualno smanjila ili u </w:t>
      </w:r>
      <w:r w:rsidR="000512D2" w:rsidRPr="00D9739E">
        <w:t xml:space="preserve">potpunosti spriječila </w:t>
      </w:r>
      <w:r w:rsidR="000F27AD" w:rsidRPr="00D9739E">
        <w:t>plavljenja</w:t>
      </w:r>
      <w:r w:rsidR="003F7526">
        <w:t>.</w:t>
      </w:r>
      <w:r w:rsidR="00D41473">
        <w:t xml:space="preserve"> </w:t>
      </w:r>
      <w:r w:rsidR="00410EA2" w:rsidRPr="00410EA2">
        <w:t>Općina ima Procjenu ugroženosti</w:t>
      </w:r>
      <w:r w:rsidR="00D41473">
        <w:t xml:space="preserve"> </w:t>
      </w:r>
      <w:r w:rsidR="00410EA2" w:rsidRPr="00410EA2">
        <w:t xml:space="preserve"> ljudi i materijalnih dobara od prirodnih i drugih nesreća koja je urađena 2019. godine</w:t>
      </w:r>
      <w:r w:rsidR="00410EA2">
        <w:t>.</w:t>
      </w:r>
    </w:p>
    <w:p w:rsidR="00CE2C99" w:rsidRPr="00D9739E" w:rsidRDefault="00CE2C99" w:rsidP="00CE2C99">
      <w:pPr>
        <w:pStyle w:val="Bezproreda"/>
        <w:rPr>
          <w:b/>
        </w:rPr>
      </w:pPr>
      <w:r w:rsidRPr="00D9739E">
        <w:rPr>
          <w:b/>
        </w:rPr>
        <w:t>Zaštita od požara</w:t>
      </w:r>
    </w:p>
    <w:p w:rsidR="008A1700" w:rsidRPr="00D9739E" w:rsidRDefault="00CE2C99" w:rsidP="00CE2C99">
      <w:pPr>
        <w:autoSpaceDE w:val="0"/>
        <w:autoSpaceDN w:val="0"/>
        <w:adjustRightInd w:val="0"/>
        <w:ind w:right="-52"/>
        <w:jc w:val="both"/>
      </w:pPr>
      <w:r w:rsidRPr="00D9739E">
        <w:t>Na području općine, u proteklom periodu, evidentirani su česti požari, pri čemu do sada nije vođena evidencija o ukupnim štetama izazvanim dosadašnjim požarima. Zabilježen</w:t>
      </w:r>
      <w:r w:rsidR="009003DC">
        <w:t>i</w:t>
      </w:r>
      <w:r w:rsidRPr="00D9739E">
        <w:t xml:space="preserve"> broj intervencija u 2019. godini je 68 što je nešto manj</w:t>
      </w:r>
      <w:r w:rsidR="00EE07DB">
        <w:t>e</w:t>
      </w:r>
      <w:r w:rsidRPr="00D9739E">
        <w:t xml:space="preserve"> u odnosu na 2015. godinu kada je iznosio 72.</w:t>
      </w:r>
      <w:r w:rsidR="008A1700" w:rsidRPr="00D9739E">
        <w:t xml:space="preserve"> Posebno u ljetnom periodu, uslij</w:t>
      </w:r>
      <w:r w:rsidRPr="00D9739E">
        <w:t>ed velikih suša, dolazi do povećanja broja požara na lokalnom području. Također, specifičan problem u gašenju požara nastaje kada se desi nestašica vode u ruralnim predjelima općine Bosanski Petrovac, gdje Vatrog</w:t>
      </w:r>
      <w:r w:rsidR="008A1700" w:rsidRPr="00D9739E">
        <w:t>asna jedinica interveniše u sna</w:t>
      </w:r>
      <w:r w:rsidRPr="00D9739E">
        <w:t>b</w:t>
      </w:r>
      <w:r w:rsidR="008A1700" w:rsidRPr="00D9739E">
        <w:t>di</w:t>
      </w:r>
      <w:r w:rsidRPr="00D9739E">
        <w:t>jevanju stanovništva pitkom vodom. Dotrajalost opreme povećava vrijeme odziva na slučajeve požara i time utiče na sigurnost stanovništva općine. Navedeno implicira ključnu potrebu u narednom periodu koja se odnosi na opremanje i osposobljavanje Vatrogasne jedinice.</w:t>
      </w:r>
    </w:p>
    <w:p w:rsidR="00CE2C99" w:rsidRPr="00D9739E" w:rsidRDefault="00CE2C99" w:rsidP="00CE2C99">
      <w:pPr>
        <w:autoSpaceDE w:val="0"/>
        <w:autoSpaceDN w:val="0"/>
        <w:adjustRightInd w:val="0"/>
        <w:ind w:right="-52"/>
        <w:jc w:val="both"/>
        <w:rPr>
          <w:rFonts w:eastAsia="Times New Roman" w:cs="Calibri"/>
        </w:rPr>
      </w:pPr>
      <w:r w:rsidRPr="00D9739E">
        <w:t xml:space="preserve">Trenutno stanje požarnih šumskih puteva je relativno dobro, prohodni su, a njihovo održavanje je u nadležnosti ŠPD USK-a. </w:t>
      </w:r>
      <w:r w:rsidRPr="00D9739E">
        <w:rPr>
          <w:rFonts w:eastAsia="Times New Roman" w:cs="Calibri"/>
        </w:rPr>
        <w:t>Važno je naglasiti i to da je općina Bosanski Petrovac uradila Plan zaštite od požara</w:t>
      </w:r>
      <w:r w:rsidR="00410EA2">
        <w:rPr>
          <w:rFonts w:eastAsia="Times New Roman" w:cs="Calibri"/>
        </w:rPr>
        <w:t xml:space="preserve"> izrađen 2016. godine,</w:t>
      </w:r>
      <w:r w:rsidRPr="00D9739E">
        <w:rPr>
          <w:rFonts w:eastAsia="Times New Roman" w:cs="Calibri"/>
        </w:rPr>
        <w:t xml:space="preserve"> kao i procjenu ugroženosti od požara</w:t>
      </w:r>
      <w:r w:rsidR="000F27AD" w:rsidRPr="00D9739E">
        <w:rPr>
          <w:rFonts w:eastAsia="Times New Roman" w:cs="Calibri"/>
        </w:rPr>
        <w:t xml:space="preserve"> koji se ažurira i dopunjuje svake godine,</w:t>
      </w:r>
      <w:r w:rsidR="009003DC">
        <w:rPr>
          <w:rFonts w:eastAsia="Times New Roman" w:cs="Calibri"/>
        </w:rPr>
        <w:t xml:space="preserve"> i </w:t>
      </w:r>
      <w:r w:rsidR="000F27AD" w:rsidRPr="00D9739E">
        <w:rPr>
          <w:rFonts w:eastAsia="Times New Roman" w:cs="Calibri"/>
        </w:rPr>
        <w:t>nema definisan period trajanja.</w:t>
      </w:r>
      <w:r w:rsidR="00410EA2">
        <w:rPr>
          <w:rFonts w:eastAsia="Times New Roman" w:cs="Calibri"/>
        </w:rPr>
        <w:t xml:space="preserve"> Svi planovi zaštite i procjena ugroženosti se ažuriraju po potrebi, odnosno u slučaju nekih značajnijih promjena.</w:t>
      </w:r>
    </w:p>
    <w:p w:rsidR="00CE2C99" w:rsidRPr="00D9739E" w:rsidRDefault="00CE2C99" w:rsidP="00CE2C99">
      <w:pPr>
        <w:autoSpaceDE w:val="0"/>
        <w:autoSpaceDN w:val="0"/>
        <w:adjustRightInd w:val="0"/>
        <w:ind w:right="-52"/>
        <w:jc w:val="both"/>
      </w:pPr>
      <w:r w:rsidRPr="00D9739E">
        <w:t xml:space="preserve">Kada je u pitanju zaštita od požara postojeća profesionalna vatrogasna jedinica djeluje u sastavu Službe civilne zaštite i vatrogastva, odnosno pri jedinstvenom organu uprave općine Bosanski Petrovac i trenutno broji 5 uposlenih, a po planu/sistematizaciji </w:t>
      </w:r>
      <w:r w:rsidR="008A1700" w:rsidRPr="00D9739E">
        <w:t xml:space="preserve">su predviđena još 3 uposlenika. </w:t>
      </w:r>
      <w:r w:rsidRPr="00D9739E">
        <w:t xml:space="preserve">Slaba opremljenost i dotrajala oprema, uključujući i dotrajalo vatrogasno vozilo, u velikoj mjeri otežavaju uslove rada Vatrogasne jedinice. Na tom polju radilo se i na opremljenosti Vatrogasne jedinice  nabavkom adekvatne opreme kao i nabavkom polovnog vatrogasnog vozila koji je doniran od Kraljevine Švedske, podsredstvom </w:t>
      </w:r>
      <w:r w:rsidR="008A1700" w:rsidRPr="00D9739E">
        <w:t xml:space="preserve">jednog </w:t>
      </w:r>
      <w:r w:rsidRPr="00D9739E">
        <w:t>sugrađan</w:t>
      </w:r>
      <w:r w:rsidR="008A1700" w:rsidRPr="00D9739E">
        <w:t>in</w:t>
      </w:r>
      <w:r w:rsidRPr="00D9739E">
        <w:t>a koji živi u Švedskoj. Podsredstvom Ministarstva civilnih poslova doni</w:t>
      </w:r>
      <w:r w:rsidR="008A1700" w:rsidRPr="00D9739E">
        <w:t>rano je i vozilo cisterne za po</w:t>
      </w:r>
      <w:r w:rsidRPr="00D9739E">
        <w:t>trebe civilne zaštite.</w:t>
      </w:r>
    </w:p>
    <w:p w:rsidR="00C71EEB" w:rsidRPr="00390803" w:rsidRDefault="00C71EEB" w:rsidP="00390803">
      <w:pPr>
        <w:pStyle w:val="Bezproreda"/>
        <w:rPr>
          <w:b/>
        </w:rPr>
      </w:pPr>
      <w:r w:rsidRPr="00390803">
        <w:rPr>
          <w:b/>
        </w:rPr>
        <w:t>Ugroženost izazvana pandemijom COVID-a 19</w:t>
      </w:r>
    </w:p>
    <w:p w:rsidR="00064BC7" w:rsidRPr="00D9739E" w:rsidRDefault="008A1700" w:rsidP="00064BC7">
      <w:pPr>
        <w:autoSpaceDE w:val="0"/>
        <w:autoSpaceDN w:val="0"/>
        <w:adjustRightInd w:val="0"/>
        <w:spacing w:after="120" w:line="240" w:lineRule="auto"/>
        <w:jc w:val="both"/>
        <w:rPr>
          <w:rFonts w:eastAsiaTheme="minorEastAsia" w:cs="Calibri"/>
          <w:lang w:eastAsia="zh-TW"/>
        </w:rPr>
      </w:pPr>
      <w:r w:rsidRPr="008A1700">
        <w:rPr>
          <w:rFonts w:eastAsiaTheme="minorEastAsia" w:cs="Calibri"/>
          <w:lang w:eastAsia="zh-TW"/>
        </w:rPr>
        <w:t>Globalna pademija izazvana virusom COVID 19</w:t>
      </w:r>
      <w:r w:rsidR="00064BC7" w:rsidRPr="008A1700">
        <w:rPr>
          <w:rFonts w:eastAsiaTheme="minorEastAsia" w:cs="Calibri"/>
          <w:lang w:eastAsia="zh-TW"/>
        </w:rPr>
        <w:t xml:space="preserve"> doni</w:t>
      </w:r>
      <w:r w:rsidRPr="008A1700">
        <w:rPr>
          <w:rFonts w:eastAsiaTheme="minorEastAsia" w:cs="Calibri"/>
          <w:lang w:eastAsia="zh-TW"/>
        </w:rPr>
        <w:t xml:space="preserve">jela je </w:t>
      </w:r>
      <w:r w:rsidR="00064BC7" w:rsidRPr="008A1700">
        <w:rPr>
          <w:rFonts w:eastAsiaTheme="minorEastAsia" w:cs="Calibri"/>
          <w:lang w:eastAsia="zh-TW"/>
        </w:rPr>
        <w:t>niz izazova u privredi, odgojno obrazovnom procesu, kulturnim i sportskim  dešavanjima</w:t>
      </w:r>
      <w:r w:rsidR="00C71EEB" w:rsidRPr="008A1700">
        <w:rPr>
          <w:rFonts w:eastAsiaTheme="minorEastAsia" w:cs="Calibri"/>
          <w:lang w:eastAsia="zh-TW"/>
        </w:rPr>
        <w:t>, kao i u svim društvenim aktivnostima života općenito. Općina Bosanski Petrovac je sa pro</w:t>
      </w:r>
      <w:r w:rsidR="00440AEE" w:rsidRPr="008A1700">
        <w:rPr>
          <w:rFonts w:eastAsiaTheme="minorEastAsia" w:cs="Calibri"/>
          <w:lang w:eastAsia="zh-TW"/>
        </w:rPr>
        <w:t>glašenjem pandemije od strane S</w:t>
      </w:r>
      <w:r w:rsidR="00C71EEB" w:rsidRPr="008A1700">
        <w:rPr>
          <w:rFonts w:eastAsiaTheme="minorEastAsia" w:cs="Calibri"/>
          <w:lang w:eastAsia="zh-TW"/>
        </w:rPr>
        <w:t>v</w:t>
      </w:r>
      <w:r w:rsidRPr="008A1700">
        <w:rPr>
          <w:rFonts w:eastAsiaTheme="minorEastAsia" w:cs="Calibri"/>
          <w:lang w:eastAsia="zh-TW"/>
        </w:rPr>
        <w:t>jetske zdravstvene organizacije</w:t>
      </w:r>
      <w:r w:rsidR="00C71EEB" w:rsidRPr="008A1700">
        <w:rPr>
          <w:rFonts w:eastAsiaTheme="minorEastAsia" w:cs="Calibri"/>
          <w:lang w:eastAsia="zh-TW"/>
        </w:rPr>
        <w:t xml:space="preserve"> poduzela sve aktivnosti u s</w:t>
      </w:r>
      <w:r w:rsidR="00440AEE" w:rsidRPr="008A1700">
        <w:rPr>
          <w:rFonts w:eastAsiaTheme="minorEastAsia" w:cs="Calibri"/>
          <w:lang w:eastAsia="zh-TW"/>
        </w:rPr>
        <w:t>k</w:t>
      </w:r>
      <w:r w:rsidR="00C71EEB" w:rsidRPr="008A1700">
        <w:rPr>
          <w:rFonts w:eastAsiaTheme="minorEastAsia" w:cs="Calibri"/>
          <w:lang w:eastAsia="zh-TW"/>
        </w:rPr>
        <w:t>ladu sa</w:t>
      </w:r>
      <w:r w:rsidR="00440AEE" w:rsidRPr="008A1700">
        <w:rPr>
          <w:rFonts w:eastAsiaTheme="minorEastAsia" w:cs="Calibri"/>
          <w:lang w:eastAsia="zh-TW"/>
        </w:rPr>
        <w:t xml:space="preserve"> preporukama Kriznih štabova Federacije i Kantona, a sve u cilju </w:t>
      </w:r>
      <w:r w:rsidRPr="008A1700">
        <w:rPr>
          <w:rFonts w:eastAsiaTheme="minorEastAsia" w:cs="Calibri"/>
          <w:lang w:eastAsia="zh-TW"/>
        </w:rPr>
        <w:t>osiguranja zaštite i suzbijanja</w:t>
      </w:r>
      <w:r w:rsidR="00440AEE" w:rsidRPr="008A1700">
        <w:rPr>
          <w:rFonts w:eastAsiaTheme="minorEastAsia" w:cs="Calibri"/>
          <w:lang w:eastAsia="zh-TW"/>
        </w:rPr>
        <w:t>,</w:t>
      </w:r>
      <w:r w:rsidR="00D41473">
        <w:rPr>
          <w:rFonts w:eastAsiaTheme="minorEastAsia" w:cs="Calibri"/>
          <w:lang w:eastAsia="zh-TW"/>
        </w:rPr>
        <w:t xml:space="preserve"> </w:t>
      </w:r>
      <w:r w:rsidR="00440AEE" w:rsidRPr="008A1700">
        <w:rPr>
          <w:rFonts w:eastAsiaTheme="minorEastAsia" w:cs="Calibri"/>
          <w:lang w:eastAsia="zh-TW"/>
        </w:rPr>
        <w:t>kako zaraze tako i posljedica uzrokovane pandemijom. U tom pravcu, općinski Krizni štab u kojem su bili imenovani svi predstavnici relevantnih institucija, svakodnevno je koordinisa</w:t>
      </w:r>
      <w:r w:rsidR="00C412B5">
        <w:rPr>
          <w:rFonts w:eastAsiaTheme="minorEastAsia" w:cs="Calibri"/>
          <w:lang w:eastAsia="zh-TW"/>
        </w:rPr>
        <w:t>o</w:t>
      </w:r>
      <w:r w:rsidR="00440AEE" w:rsidRPr="008A1700">
        <w:rPr>
          <w:rFonts w:eastAsiaTheme="minorEastAsia" w:cs="Calibri"/>
          <w:lang w:eastAsia="zh-TW"/>
        </w:rPr>
        <w:t xml:space="preserve"> aktivnosti sa Civilnom zaštitom,</w:t>
      </w:r>
      <w:r w:rsidR="00D41473">
        <w:rPr>
          <w:rFonts w:eastAsiaTheme="minorEastAsia" w:cs="Calibri"/>
          <w:lang w:eastAsia="zh-TW"/>
        </w:rPr>
        <w:t xml:space="preserve"> </w:t>
      </w:r>
      <w:r w:rsidR="00440AEE" w:rsidRPr="008A1700">
        <w:rPr>
          <w:rFonts w:eastAsiaTheme="minorEastAsia" w:cs="Calibri"/>
          <w:lang w:eastAsia="zh-TW"/>
        </w:rPr>
        <w:t>Crvenim križom, Centrom za socijalni rad</w:t>
      </w:r>
      <w:r w:rsidR="00296624" w:rsidRPr="008A1700">
        <w:rPr>
          <w:rFonts w:eastAsiaTheme="minorEastAsia" w:cs="Calibri"/>
          <w:lang w:eastAsia="zh-TW"/>
        </w:rPr>
        <w:t>, Policijskom stanicom i Domom zdravlja općine Bosanski Petrovac</w:t>
      </w:r>
      <w:r w:rsidR="00440AEE" w:rsidRPr="008A1700">
        <w:rPr>
          <w:rFonts w:eastAsiaTheme="minorEastAsia" w:cs="Calibri"/>
          <w:lang w:eastAsia="zh-TW"/>
        </w:rPr>
        <w:t>. Uvede</w:t>
      </w:r>
      <w:r w:rsidRPr="008A1700">
        <w:rPr>
          <w:rFonts w:eastAsiaTheme="minorEastAsia" w:cs="Calibri"/>
          <w:lang w:eastAsia="zh-TW"/>
        </w:rPr>
        <w:t>no je bilo i 24 satno dežurstvo</w:t>
      </w:r>
      <w:r w:rsidR="000F27AD">
        <w:rPr>
          <w:rFonts w:eastAsiaTheme="minorEastAsia" w:cs="Calibri"/>
          <w:lang w:eastAsia="zh-TW"/>
        </w:rPr>
        <w:t xml:space="preserve"> u prostorija</w:t>
      </w:r>
      <w:r w:rsidR="003F7526">
        <w:rPr>
          <w:rFonts w:eastAsiaTheme="minorEastAsia" w:cs="Calibri"/>
          <w:lang w:eastAsia="zh-TW"/>
        </w:rPr>
        <w:t>ma</w:t>
      </w:r>
      <w:r w:rsidR="000F27AD">
        <w:rPr>
          <w:rFonts w:eastAsiaTheme="minorEastAsia" w:cs="Calibri"/>
          <w:lang w:eastAsia="zh-TW"/>
        </w:rPr>
        <w:t xml:space="preserve"> općine </w:t>
      </w:r>
      <w:r w:rsidR="00440AEE" w:rsidRPr="008A1700">
        <w:rPr>
          <w:rFonts w:eastAsiaTheme="minorEastAsia" w:cs="Calibri"/>
          <w:lang w:eastAsia="zh-TW"/>
        </w:rPr>
        <w:t xml:space="preserve"> čije su ekipe redovno obilazile osobe u samoizolaciji po izdatim Rješenjima sanitarnih inspektora, takođe obilazila su se stara i iznemogla lica, </w:t>
      </w:r>
      <w:r w:rsidR="00440AEE" w:rsidRPr="00D9739E">
        <w:rPr>
          <w:rFonts w:eastAsiaTheme="minorEastAsia" w:cs="Calibri"/>
          <w:lang w:eastAsia="zh-TW"/>
        </w:rPr>
        <w:t>te lica u stanju socijalne potrebe, kak</w:t>
      </w:r>
      <w:r w:rsidR="00450226" w:rsidRPr="00D9739E">
        <w:rPr>
          <w:rFonts w:eastAsiaTheme="minorEastAsia" w:cs="Calibri"/>
          <w:lang w:eastAsia="zh-TW"/>
        </w:rPr>
        <w:t xml:space="preserve">o bi se </w:t>
      </w:r>
      <w:r w:rsidR="00440AEE" w:rsidRPr="00D9739E">
        <w:rPr>
          <w:rFonts w:eastAsiaTheme="minorEastAsia" w:cs="Calibri"/>
          <w:lang w:eastAsia="zh-TW"/>
        </w:rPr>
        <w:t>osigurala opskrbljenost pr</w:t>
      </w:r>
      <w:r w:rsidR="00450226" w:rsidRPr="00D9739E">
        <w:rPr>
          <w:rFonts w:eastAsiaTheme="minorEastAsia" w:cs="Calibri"/>
          <w:lang w:eastAsia="zh-TW"/>
        </w:rPr>
        <w:t>ehrambenim paketima i ljekovima u periodu kada je bilo ograničeno kretanje lica preko 65 godina i u toku trajanja policijskog sata.</w:t>
      </w:r>
      <w:r w:rsidR="000F27AD" w:rsidRPr="00D9739E">
        <w:rPr>
          <w:rFonts w:eastAsiaTheme="minorEastAsia" w:cs="Calibri"/>
          <w:lang w:eastAsia="zh-TW"/>
        </w:rPr>
        <w:t xml:space="preserve"> Aganžmanom općinske administracije, Crvenog križa, JU Centra za socijalni rad, vlastitim sredstvima, kao i putem donacija od različitih organizacija nabavljena je zaštitna oprema, rukavice, maske, de</w:t>
      </w:r>
      <w:r w:rsidR="00DF1B18">
        <w:rPr>
          <w:rFonts w:eastAsiaTheme="minorEastAsia" w:cs="Calibri"/>
          <w:lang w:eastAsia="zh-TW"/>
        </w:rPr>
        <w:t>z. sredstva, prehrambeni paketi</w:t>
      </w:r>
      <w:r w:rsidR="000F27AD" w:rsidRPr="00D9739E">
        <w:rPr>
          <w:rFonts w:eastAsiaTheme="minorEastAsia" w:cs="Calibri"/>
          <w:lang w:eastAsia="zh-TW"/>
        </w:rPr>
        <w:t xml:space="preserve"> koji su osigurali adekvatnu zaštitu dežurnih ekipa i ostalog osoblja aktivno angažovanog na aktivnostima koje su se realizovale u tom periodu.</w:t>
      </w:r>
    </w:p>
    <w:p w:rsidR="006B3C26" w:rsidRDefault="008A1700" w:rsidP="00D66CEC">
      <w:pPr>
        <w:autoSpaceDE w:val="0"/>
        <w:autoSpaceDN w:val="0"/>
        <w:adjustRightInd w:val="0"/>
        <w:spacing w:after="120" w:line="240" w:lineRule="auto"/>
        <w:jc w:val="both"/>
        <w:rPr>
          <w:rFonts w:eastAsiaTheme="minorEastAsia" w:cs="Calibri"/>
          <w:lang w:eastAsia="zh-TW"/>
        </w:rPr>
      </w:pPr>
      <w:r w:rsidRPr="00D9739E">
        <w:rPr>
          <w:rFonts w:eastAsiaTheme="minorEastAsia" w:cs="Calibri"/>
          <w:lang w:eastAsia="zh-TW"/>
        </w:rPr>
        <w:t xml:space="preserve">Za očekivati je da će ova pandemija imati još dugo </w:t>
      </w:r>
      <w:r w:rsidR="00450226" w:rsidRPr="00D9739E">
        <w:rPr>
          <w:rFonts w:eastAsiaTheme="minorEastAsia" w:cs="Calibri"/>
          <w:lang w:eastAsia="zh-TW"/>
        </w:rPr>
        <w:t xml:space="preserve">veliki uticaj na tokove društvenog razvoja i posljedice se već uveliko osjete u standardu života. U budućem periodu </w:t>
      </w:r>
      <w:r w:rsidRPr="00D9739E">
        <w:rPr>
          <w:rFonts w:eastAsiaTheme="minorEastAsia" w:cs="Calibri"/>
          <w:lang w:eastAsia="zh-TW"/>
        </w:rPr>
        <w:t xml:space="preserve">nastojaće se vršiti prilagođavanja </w:t>
      </w:r>
      <w:r w:rsidR="00450226" w:rsidRPr="00D9739E">
        <w:rPr>
          <w:rFonts w:eastAsiaTheme="minorEastAsia" w:cs="Calibri"/>
          <w:lang w:eastAsia="zh-TW"/>
        </w:rPr>
        <w:t>novonastaloj situaciji, a sve u skladu sa uputama i preporukama viših instanci vlasti.</w:t>
      </w:r>
    </w:p>
    <w:p w:rsidR="00410EA2" w:rsidRDefault="00410EA2" w:rsidP="00D66CEC">
      <w:pPr>
        <w:autoSpaceDE w:val="0"/>
        <w:autoSpaceDN w:val="0"/>
        <w:adjustRightInd w:val="0"/>
        <w:spacing w:after="120" w:line="240" w:lineRule="auto"/>
        <w:jc w:val="both"/>
        <w:rPr>
          <w:rFonts w:eastAsiaTheme="minorEastAsia" w:cs="Calibri"/>
          <w:lang w:eastAsia="zh-TW"/>
        </w:rPr>
      </w:pPr>
      <w:r>
        <w:rPr>
          <w:rFonts w:eastAsiaTheme="minorEastAsia" w:cs="Calibri"/>
          <w:lang w:eastAsia="zh-TW"/>
        </w:rPr>
        <w:t>U cilju kvalitetnijih odgovora na izaove koje prouzrokuje pandemija, ali i druge prirodne nesreće, Općina je donijela i formirala sljedeće:</w:t>
      </w:r>
    </w:p>
    <w:p w:rsidR="00410EA2" w:rsidRDefault="00410EA2" w:rsidP="00410EA2">
      <w:pPr>
        <w:pStyle w:val="Odlomakpopisa"/>
        <w:numPr>
          <w:ilvl w:val="0"/>
          <w:numId w:val="7"/>
        </w:numPr>
        <w:autoSpaceDE w:val="0"/>
        <w:autoSpaceDN w:val="0"/>
        <w:adjustRightInd w:val="0"/>
        <w:spacing w:after="120" w:line="240" w:lineRule="auto"/>
        <w:jc w:val="both"/>
        <w:rPr>
          <w:rFonts w:eastAsiaTheme="minorEastAsia" w:cs="Calibri"/>
          <w:lang w:eastAsia="zh-TW"/>
        </w:rPr>
      </w:pPr>
      <w:r w:rsidRPr="00410EA2">
        <w:rPr>
          <w:rFonts w:eastAsiaTheme="minorEastAsia" w:cs="Calibri"/>
          <w:lang w:eastAsia="zh-TW"/>
        </w:rPr>
        <w:t>Odluk</w:t>
      </w:r>
      <w:r>
        <w:rPr>
          <w:rFonts w:eastAsiaTheme="minorEastAsia" w:cs="Calibri"/>
          <w:lang w:eastAsia="zh-TW"/>
        </w:rPr>
        <w:t>u</w:t>
      </w:r>
      <w:r w:rsidRPr="00410EA2">
        <w:rPr>
          <w:rFonts w:eastAsiaTheme="minorEastAsia" w:cs="Calibri"/>
          <w:lang w:eastAsia="zh-TW"/>
        </w:rPr>
        <w:t xml:space="preserve"> o formiranju jedinica civilne zaštite i povjerenika mjesnih zajednica;</w:t>
      </w:r>
    </w:p>
    <w:p w:rsidR="00410EA2" w:rsidRDefault="00410EA2" w:rsidP="00410EA2">
      <w:pPr>
        <w:pStyle w:val="Odlomakpopisa"/>
        <w:numPr>
          <w:ilvl w:val="0"/>
          <w:numId w:val="7"/>
        </w:numPr>
        <w:autoSpaceDE w:val="0"/>
        <w:autoSpaceDN w:val="0"/>
        <w:adjustRightInd w:val="0"/>
        <w:spacing w:after="120" w:line="240" w:lineRule="auto"/>
        <w:jc w:val="both"/>
        <w:rPr>
          <w:rFonts w:eastAsiaTheme="minorEastAsia" w:cs="Calibri"/>
          <w:lang w:eastAsia="zh-TW"/>
        </w:rPr>
      </w:pPr>
      <w:r w:rsidRPr="00410EA2">
        <w:rPr>
          <w:rFonts w:eastAsiaTheme="minorEastAsia" w:cs="Calibri"/>
          <w:lang w:eastAsia="zh-TW"/>
        </w:rPr>
        <w:lastRenderedPageBreak/>
        <w:t>Odluk</w:t>
      </w:r>
      <w:r>
        <w:rPr>
          <w:rFonts w:eastAsiaTheme="minorEastAsia" w:cs="Calibri"/>
          <w:lang w:eastAsia="zh-TW"/>
        </w:rPr>
        <w:t>u</w:t>
      </w:r>
      <w:r w:rsidRPr="00410EA2">
        <w:rPr>
          <w:rFonts w:eastAsiaTheme="minorEastAsia" w:cs="Calibri"/>
          <w:lang w:eastAsia="zh-TW"/>
        </w:rPr>
        <w:t xml:space="preserve"> o formiranju službi zaštite i spašavanja-formirane 2 službe:</w:t>
      </w:r>
    </w:p>
    <w:p w:rsidR="00410EA2" w:rsidRDefault="00410EA2" w:rsidP="00410EA2">
      <w:pPr>
        <w:pStyle w:val="Odlomakpopisa"/>
        <w:numPr>
          <w:ilvl w:val="1"/>
          <w:numId w:val="7"/>
        </w:numPr>
        <w:autoSpaceDE w:val="0"/>
        <w:autoSpaceDN w:val="0"/>
        <w:adjustRightInd w:val="0"/>
        <w:spacing w:after="120" w:line="240" w:lineRule="auto"/>
        <w:jc w:val="both"/>
        <w:rPr>
          <w:rFonts w:eastAsiaTheme="minorEastAsia" w:cs="Calibri"/>
          <w:lang w:eastAsia="zh-TW"/>
        </w:rPr>
      </w:pPr>
      <w:r w:rsidRPr="00410EA2">
        <w:rPr>
          <w:rFonts w:eastAsiaTheme="minorEastAsia" w:cs="Calibri"/>
          <w:lang w:eastAsia="zh-TW"/>
        </w:rPr>
        <w:t xml:space="preserve"> Služba za med.pomoć pri DZ</w:t>
      </w:r>
    </w:p>
    <w:p w:rsidR="00410EA2" w:rsidRPr="00410EA2" w:rsidRDefault="00410EA2" w:rsidP="00410EA2">
      <w:pPr>
        <w:pStyle w:val="Odlomakpopisa"/>
        <w:numPr>
          <w:ilvl w:val="1"/>
          <w:numId w:val="7"/>
        </w:numPr>
        <w:autoSpaceDE w:val="0"/>
        <w:autoSpaceDN w:val="0"/>
        <w:adjustRightInd w:val="0"/>
        <w:spacing w:after="120" w:line="240" w:lineRule="auto"/>
        <w:jc w:val="both"/>
        <w:rPr>
          <w:rFonts w:eastAsiaTheme="minorEastAsia" w:cs="Calibri"/>
          <w:lang w:eastAsia="zh-TW"/>
        </w:rPr>
      </w:pPr>
      <w:r w:rsidRPr="00410EA2">
        <w:rPr>
          <w:rFonts w:eastAsiaTheme="minorEastAsia" w:cs="Calibri"/>
          <w:lang w:eastAsia="zh-TW"/>
        </w:rPr>
        <w:t>Služba za zbrinjavanje ugroženih i stradalih pri crvenom križu općine</w:t>
      </w:r>
    </w:p>
    <w:p w:rsidR="00410EA2" w:rsidRDefault="00410EA2" w:rsidP="00410EA2">
      <w:pPr>
        <w:autoSpaceDE w:val="0"/>
        <w:autoSpaceDN w:val="0"/>
        <w:adjustRightInd w:val="0"/>
        <w:spacing w:after="120" w:line="240" w:lineRule="auto"/>
        <w:jc w:val="both"/>
        <w:rPr>
          <w:rFonts w:eastAsiaTheme="minorEastAsia" w:cs="Calibri"/>
          <w:lang w:eastAsia="zh-TW"/>
        </w:rPr>
      </w:pPr>
      <w:r w:rsidRPr="00410EA2">
        <w:rPr>
          <w:rFonts w:eastAsiaTheme="minorEastAsia" w:cs="Calibri"/>
          <w:lang w:eastAsia="zh-TW"/>
        </w:rPr>
        <w:t>U toku</w:t>
      </w:r>
      <w:r w:rsidR="00D41473">
        <w:rPr>
          <w:rFonts w:eastAsiaTheme="minorEastAsia" w:cs="Calibri"/>
          <w:lang w:eastAsia="zh-TW"/>
        </w:rPr>
        <w:t xml:space="preserve"> </w:t>
      </w:r>
      <w:r w:rsidRPr="00410EA2">
        <w:rPr>
          <w:rFonts w:eastAsiaTheme="minorEastAsia" w:cs="Calibri"/>
          <w:lang w:eastAsia="zh-TW"/>
        </w:rPr>
        <w:t>je formiranje Službe za sanaciju terena sa d.o.o. Komunalnim preduzećem Bosanski Petrovac</w:t>
      </w:r>
      <w:r w:rsidR="00130502">
        <w:rPr>
          <w:rFonts w:eastAsiaTheme="minorEastAsia" w:cs="Calibri"/>
          <w:lang w:eastAsia="zh-TW"/>
        </w:rPr>
        <w:t xml:space="preserve">, dok u javnim institucijama postoje planovi zaštite </w:t>
      </w:r>
      <w:r w:rsidRPr="00410EA2">
        <w:rPr>
          <w:rFonts w:eastAsiaTheme="minorEastAsia" w:cs="Calibri"/>
          <w:lang w:eastAsia="zh-TW"/>
        </w:rPr>
        <w:t>od požara</w:t>
      </w:r>
      <w:r w:rsidR="00130502">
        <w:rPr>
          <w:rFonts w:eastAsiaTheme="minorEastAsia" w:cs="Calibri"/>
          <w:lang w:eastAsia="zh-TW"/>
        </w:rPr>
        <w:t>. Konkretno, š</w:t>
      </w:r>
      <w:r w:rsidRPr="00410EA2">
        <w:rPr>
          <w:rFonts w:eastAsiaTheme="minorEastAsia" w:cs="Calibri"/>
          <w:lang w:eastAsia="zh-TW"/>
        </w:rPr>
        <w:t>to se tiče poslovnih zona  radi se na donošenj</w:t>
      </w:r>
      <w:r w:rsidR="00130502">
        <w:rPr>
          <w:rFonts w:eastAsiaTheme="minorEastAsia" w:cs="Calibri"/>
          <w:lang w:eastAsia="zh-TW"/>
        </w:rPr>
        <w:t>u</w:t>
      </w:r>
      <w:r w:rsidRPr="00410EA2">
        <w:rPr>
          <w:rFonts w:eastAsiaTheme="minorEastAsia" w:cs="Calibri"/>
          <w:lang w:eastAsia="zh-TW"/>
        </w:rPr>
        <w:t xml:space="preserve"> planskih dokumenata</w:t>
      </w:r>
      <w:r w:rsidR="00130502">
        <w:rPr>
          <w:rFonts w:eastAsiaTheme="minorEastAsia" w:cs="Calibri"/>
          <w:lang w:eastAsia="zh-TW"/>
        </w:rPr>
        <w:t xml:space="preserve"> za zaštitu</w:t>
      </w:r>
      <w:r w:rsidRPr="00410EA2">
        <w:rPr>
          <w:rFonts w:eastAsiaTheme="minorEastAsia" w:cs="Calibri"/>
          <w:lang w:eastAsia="zh-TW"/>
        </w:rPr>
        <w:t>.</w:t>
      </w:r>
    </w:p>
    <w:p w:rsidR="00DF1B18" w:rsidRPr="00D9739E" w:rsidRDefault="00DF1B18" w:rsidP="00D66CEC">
      <w:pPr>
        <w:autoSpaceDE w:val="0"/>
        <w:autoSpaceDN w:val="0"/>
        <w:adjustRightInd w:val="0"/>
        <w:spacing w:after="120" w:line="240" w:lineRule="auto"/>
        <w:jc w:val="both"/>
        <w:rPr>
          <w:rFonts w:eastAsiaTheme="minorEastAsia" w:cs="Calibri"/>
          <w:lang w:eastAsia="zh-TW"/>
        </w:rPr>
      </w:pPr>
    </w:p>
    <w:p w:rsidR="0088245B" w:rsidRPr="00390803" w:rsidRDefault="0088245B" w:rsidP="00133D92">
      <w:pPr>
        <w:pBdr>
          <w:top w:val="single" w:sz="4" w:space="1" w:color="auto"/>
          <w:left w:val="single" w:sz="4" w:space="4" w:color="auto"/>
          <w:bottom w:val="single" w:sz="4" w:space="1" w:color="auto"/>
          <w:right w:val="single" w:sz="4" w:space="4" w:color="auto"/>
        </w:pBdr>
        <w:shd w:val="clear" w:color="auto" w:fill="FFC000"/>
        <w:jc w:val="both"/>
      </w:pPr>
      <w:r w:rsidRPr="00390803">
        <w:rPr>
          <w:b/>
        </w:rPr>
        <w:t>Zaključak</w:t>
      </w:r>
    </w:p>
    <w:p w:rsidR="0088245B" w:rsidRPr="00390803" w:rsidRDefault="00893D93" w:rsidP="00133D92">
      <w:pPr>
        <w:pBdr>
          <w:top w:val="single" w:sz="4" w:space="1" w:color="auto"/>
          <w:left w:val="single" w:sz="4" w:space="4" w:color="auto"/>
          <w:bottom w:val="single" w:sz="4" w:space="1" w:color="auto"/>
          <w:right w:val="single" w:sz="4" w:space="4" w:color="auto"/>
        </w:pBdr>
        <w:shd w:val="clear" w:color="auto" w:fill="FFC000"/>
        <w:jc w:val="both"/>
      </w:pPr>
      <w:r>
        <w:t>U sferi obrazovanja primjetan je pad broja učenika iz godine u godinu, posebno u srednjoj školi. Zbog toga je utvrđena potreba za uvođenjem novih obrazovnih profila, prvenstveno elektrotehničkih i poljoprivrednih zanimanja</w:t>
      </w:r>
      <w:r w:rsidRPr="00893D93">
        <w:t>. U tom smislu potrebno je izraditi elaborat te prikupiti sredstva za opremanje</w:t>
      </w:r>
      <w:r w:rsidR="001557B6">
        <w:t xml:space="preserve"> kabineta za izvođenje nastave,</w:t>
      </w:r>
      <w:r w:rsidR="00D41473">
        <w:t xml:space="preserve"> </w:t>
      </w:r>
      <w:r w:rsidRPr="00893D93">
        <w:t>kako bi se omogućilo uvođenje novih struka i usklađivanje upisnih politika prema deficitarnim zanimanjima</w:t>
      </w:r>
      <w:r>
        <w:t xml:space="preserve">. Također, neophodno je nastaviti sa ulaganjima u opremanje školskih objekata i provođenje mjera energetske efikasnosti (utopljavanje </w:t>
      </w:r>
      <w:r w:rsidRPr="00893D93">
        <w:t>dijela centralnog objekta OŠ „Ahmet Hromadžić“</w:t>
      </w:r>
      <w:r w:rsidR="00DF1B18">
        <w:t>,</w:t>
      </w:r>
      <w:r w:rsidRPr="00893D93">
        <w:t xml:space="preserve"> te Mješovite srednje škole Bosanski Petrovac</w:t>
      </w:r>
      <w:r>
        <w:t>)</w:t>
      </w:r>
    </w:p>
    <w:p w:rsidR="0088245B" w:rsidRPr="00390803" w:rsidRDefault="00893D93" w:rsidP="00133D92">
      <w:pPr>
        <w:pBdr>
          <w:top w:val="single" w:sz="4" w:space="1" w:color="auto"/>
          <w:left w:val="single" w:sz="4" w:space="4" w:color="auto"/>
          <w:bottom w:val="single" w:sz="4" w:space="1" w:color="auto"/>
          <w:right w:val="single" w:sz="4" w:space="4" w:color="auto"/>
        </w:pBdr>
        <w:shd w:val="clear" w:color="auto" w:fill="FFC000"/>
        <w:jc w:val="both"/>
      </w:pPr>
      <w:r>
        <w:t>U sferi zdravstvene i socijalne zaštite</w:t>
      </w:r>
      <w:r w:rsidRPr="00893D93">
        <w:t xml:space="preserve"> neophodna je sanacija </w:t>
      </w:r>
      <w:r>
        <w:t xml:space="preserve">prostorija </w:t>
      </w:r>
      <w:r w:rsidRPr="00893D93">
        <w:t>Doma zdravlja i oprema</w:t>
      </w:r>
      <w:r>
        <w:t>nje ove ustanove potrebnom medicinskom opremom i aparatima, dok je u obla</w:t>
      </w:r>
      <w:r w:rsidR="001557B6">
        <w:t>sti socijalne zaštite neophodno</w:t>
      </w:r>
      <w:r w:rsidR="00D41473">
        <w:t xml:space="preserve"> </w:t>
      </w:r>
      <w:r w:rsidRPr="00893D93">
        <w:t>obezbijediti i opremiti adekvatan prostor za rad Centra</w:t>
      </w:r>
      <w:r>
        <w:t xml:space="preserve"> za socijalni rad</w:t>
      </w:r>
      <w:r w:rsidRPr="00893D93">
        <w:t xml:space="preserve"> u okviru kojeg </w:t>
      </w:r>
      <w:r w:rsidR="001557B6">
        <w:t>će raditi i Dnevni</w:t>
      </w:r>
      <w:r w:rsidRPr="00893D93">
        <w:t xml:space="preserve"> centar za zbrinjavanje osoba u stanju socijalne potrebe</w:t>
      </w:r>
      <w:r>
        <w:t>.</w:t>
      </w:r>
    </w:p>
    <w:p w:rsidR="00B16198" w:rsidRDefault="00893D93" w:rsidP="00893D93">
      <w:pPr>
        <w:pBdr>
          <w:top w:val="single" w:sz="4" w:space="1" w:color="auto"/>
          <w:left w:val="single" w:sz="4" w:space="4" w:color="auto"/>
          <w:bottom w:val="single" w:sz="4" w:space="1" w:color="auto"/>
          <w:right w:val="single" w:sz="4" w:space="4" w:color="auto"/>
        </w:pBdr>
        <w:shd w:val="clear" w:color="auto" w:fill="FFC000"/>
        <w:jc w:val="both"/>
      </w:pPr>
      <w:r>
        <w:t>U oblasti kulture i sport</w:t>
      </w:r>
      <w:r w:rsidR="00C412B5">
        <w:t>a</w:t>
      </w:r>
      <w:r>
        <w:t xml:space="preserve"> također su neophodna ulaganja u infrastrukturu, prije svega na sanaciji zgrade gdje je smješten Spomen muzej</w:t>
      </w:r>
      <w:r w:rsidR="00B16198">
        <w:t xml:space="preserve"> Jovan Bijelić kao i na drugim lokalitetima gdje postoje vrijedne kulturno-historijske znamenitosti</w:t>
      </w:r>
      <w:r w:rsidR="00DF1B18">
        <w:t>,</w:t>
      </w:r>
      <w:r w:rsidR="00B16198">
        <w:t xml:space="preserve"> a sve kako bi se spriječilo </w:t>
      </w:r>
      <w:r>
        <w:t>n</w:t>
      </w:r>
      <w:r w:rsidR="00B16198">
        <w:t>jihovo propadanje i kako bi se stavili u funkciju razvoja turističke ponude.</w:t>
      </w:r>
    </w:p>
    <w:p w:rsidR="0088245B" w:rsidRPr="00390803" w:rsidRDefault="00893D93" w:rsidP="00893D93">
      <w:pPr>
        <w:pBdr>
          <w:top w:val="single" w:sz="4" w:space="1" w:color="auto"/>
          <w:left w:val="single" w:sz="4" w:space="4" w:color="auto"/>
          <w:bottom w:val="single" w:sz="4" w:space="1" w:color="auto"/>
          <w:right w:val="single" w:sz="4" w:space="4" w:color="auto"/>
        </w:pBdr>
        <w:shd w:val="clear" w:color="auto" w:fill="FFC000"/>
        <w:jc w:val="both"/>
      </w:pPr>
      <w:r>
        <w:t xml:space="preserve">Kada je u pitanju sport, potebno je stvoriti pretpostavke za povećanje broja članova sportskih klubova i proširenje sportskih sadržaja što podrazumijeva saniranje sportsko-nogometnog terena i igrališta Mješovite srednje škole. </w:t>
      </w:r>
    </w:p>
    <w:p w:rsidR="0088245B" w:rsidRPr="00390803" w:rsidRDefault="0088245B" w:rsidP="00133D92">
      <w:pPr>
        <w:pBdr>
          <w:top w:val="single" w:sz="4" w:space="1" w:color="auto"/>
          <w:left w:val="single" w:sz="4" w:space="4" w:color="auto"/>
          <w:bottom w:val="single" w:sz="4" w:space="1" w:color="auto"/>
          <w:right w:val="single" w:sz="4" w:space="4" w:color="auto"/>
        </w:pBdr>
        <w:shd w:val="clear" w:color="auto" w:fill="FFC000"/>
        <w:jc w:val="both"/>
      </w:pPr>
      <w:r w:rsidRPr="00390803">
        <w:t>Civilni sektor</w:t>
      </w:r>
      <w:r w:rsidR="001557B6">
        <w:t xml:space="preserve"> je potrebno dalje jačati i razvijati izgradnjom kapaciteta registrovanih udruženja građana koja aktivno djeluju na području općine te promocijom partnerskog pristupa kroz zajedničke projekte i aktivnosti. </w:t>
      </w:r>
    </w:p>
    <w:p w:rsidR="00CE2C99" w:rsidRPr="00130502" w:rsidRDefault="001557B6" w:rsidP="00133D92">
      <w:pPr>
        <w:pBdr>
          <w:top w:val="single" w:sz="4" w:space="1" w:color="auto"/>
          <w:left w:val="single" w:sz="4" w:space="4" w:color="auto"/>
          <w:bottom w:val="single" w:sz="4" w:space="1" w:color="auto"/>
          <w:right w:val="single" w:sz="4" w:space="4" w:color="auto"/>
        </w:pBdr>
        <w:shd w:val="clear" w:color="auto" w:fill="FFC000"/>
        <w:jc w:val="both"/>
      </w:pPr>
      <w:r>
        <w:t xml:space="preserve">Sa aspekta sigurnosti građana veliki problem predstavlja </w:t>
      </w:r>
      <w:r w:rsidR="00016DF7">
        <w:t xml:space="preserve">trenutna migrantska kriza i </w:t>
      </w:r>
      <w:r>
        <w:t>odsustvo sistemskog pristupa</w:t>
      </w:r>
      <w:r w:rsidR="00DB4CDC">
        <w:t xml:space="preserve"> u rješavanju smještaja</w:t>
      </w:r>
      <w:r w:rsidR="00016DF7">
        <w:t xml:space="preserve"> migranata i njihove </w:t>
      </w:r>
      <w:r w:rsidR="00016DF7" w:rsidRPr="00130502">
        <w:t xml:space="preserve">kontrole kretanja. </w:t>
      </w:r>
    </w:p>
    <w:p w:rsidR="001557B6" w:rsidRPr="00130502" w:rsidRDefault="001557B6" w:rsidP="00133D92">
      <w:pPr>
        <w:pBdr>
          <w:top w:val="single" w:sz="4" w:space="1" w:color="auto"/>
          <w:left w:val="single" w:sz="4" w:space="4" w:color="auto"/>
          <w:bottom w:val="single" w:sz="4" w:space="1" w:color="auto"/>
          <w:right w:val="single" w:sz="4" w:space="4" w:color="auto"/>
        </w:pBdr>
        <w:shd w:val="clear" w:color="auto" w:fill="FFC000"/>
        <w:jc w:val="both"/>
      </w:pPr>
      <w:r w:rsidRPr="00130502">
        <w:t>Po pitanju ostalih prijetnji za sigurnost građana treba istaći potrebu za opremanjem Vatrogasne jedinice kako bi efikasnije djelovala u situaciji požara</w:t>
      </w:r>
      <w:r w:rsidR="00DB4CDC" w:rsidRPr="00130502">
        <w:t xml:space="preserve"> i</w:t>
      </w:r>
      <w:r w:rsidRPr="00130502">
        <w:t xml:space="preserve"> drugih prirodnih nepogoda. Također, neophodno je u narednom periodu pristupiti </w:t>
      </w:r>
      <w:r w:rsidR="008A511C" w:rsidRPr="00130502">
        <w:t xml:space="preserve">rješavanju problema pasa lutalica </w:t>
      </w:r>
      <w:r w:rsidR="00AD20A1" w:rsidRPr="00130502">
        <w:t>kroz</w:t>
      </w:r>
      <w:r w:rsidR="008A511C" w:rsidRPr="00130502">
        <w:t xml:space="preserve"> s</w:t>
      </w:r>
      <w:r w:rsidR="00AD20A1" w:rsidRPr="00130502">
        <w:t>aradnju sa svim relevantnim akterima koji djeluju u oblasti spašavanja životinja te započeti izgradnju</w:t>
      </w:r>
      <w:r w:rsidRPr="00130502">
        <w:t xml:space="preserve"> prihvatilišta za pse kako bi se ispunile zakonske obaveze koje lokalna samouprava ima u pogledu rješavanja </w:t>
      </w:r>
      <w:r w:rsidR="00AD20A1" w:rsidRPr="00130502">
        <w:t>ovog pitanja</w:t>
      </w:r>
      <w:r w:rsidRPr="00130502">
        <w:t xml:space="preserve">. </w:t>
      </w:r>
    </w:p>
    <w:p w:rsidR="0088245B" w:rsidRDefault="0088245B" w:rsidP="00F168DC">
      <w:pPr>
        <w:pStyle w:val="Odlomakpopisa"/>
        <w:ind w:left="0"/>
        <w:jc w:val="both"/>
      </w:pPr>
    </w:p>
    <w:p w:rsidR="0088245B" w:rsidRDefault="0088245B" w:rsidP="00F168DC">
      <w:pPr>
        <w:pStyle w:val="Odlomakpopisa"/>
        <w:ind w:left="0"/>
        <w:jc w:val="both"/>
        <w:sectPr w:rsidR="0088245B" w:rsidSect="00371393">
          <w:pgSz w:w="11900" w:h="16840"/>
          <w:pgMar w:top="1260" w:right="1418" w:bottom="1440" w:left="993" w:header="709" w:footer="709" w:gutter="0"/>
          <w:cols w:space="720"/>
          <w:docGrid w:linePitch="299"/>
        </w:sectPr>
      </w:pPr>
    </w:p>
    <w:p w:rsidR="003B6EC8" w:rsidRPr="0088245B" w:rsidRDefault="003B6EC8" w:rsidP="008E6B45">
      <w:pPr>
        <w:pStyle w:val="Naslov3"/>
        <w:numPr>
          <w:ilvl w:val="0"/>
          <w:numId w:val="5"/>
        </w:numPr>
        <w:rPr>
          <w:rFonts w:ascii="Calibri" w:hAnsi="Calibri" w:cs="Calibri"/>
          <w:bCs w:val="0"/>
          <w:i w:val="0"/>
          <w:iCs/>
        </w:rPr>
      </w:pPr>
      <w:bookmarkStart w:id="23" w:name="_Toc53643730"/>
      <w:r w:rsidRPr="0088245B">
        <w:rPr>
          <w:rFonts w:ascii="Calibri" w:hAnsi="Calibri" w:cs="Calibri"/>
          <w:bCs w:val="0"/>
          <w:i w:val="0"/>
          <w:iCs/>
        </w:rPr>
        <w:lastRenderedPageBreak/>
        <w:t>Stanje javne infrastrukture i javnih usluga</w:t>
      </w:r>
      <w:bookmarkEnd w:id="23"/>
    </w:p>
    <w:p w:rsidR="00047530" w:rsidRPr="00390803" w:rsidRDefault="00047530" w:rsidP="00CD33BE">
      <w:pPr>
        <w:pStyle w:val="Bezproreda"/>
        <w:rPr>
          <w:highlight w:val="yellow"/>
          <w:lang w:val="hr-HR" w:eastAsia="hr-HR"/>
        </w:rPr>
      </w:pPr>
    </w:p>
    <w:p w:rsidR="008A1700" w:rsidRDefault="00D167F6" w:rsidP="008A1700">
      <w:pPr>
        <w:pStyle w:val="Bezproreda1"/>
        <w:rPr>
          <w:b/>
          <w:lang w:val="hr-HR" w:eastAsia="hr-HR"/>
        </w:rPr>
      </w:pPr>
      <w:r w:rsidRPr="00390803">
        <w:rPr>
          <w:b/>
          <w:lang w:val="hr-HR" w:eastAsia="hr-HR"/>
        </w:rPr>
        <w:t>Putna infrastruktura</w:t>
      </w:r>
    </w:p>
    <w:p w:rsidR="00235B6C" w:rsidRDefault="00CE527A" w:rsidP="008A1700">
      <w:pPr>
        <w:pStyle w:val="Bezproreda1"/>
        <w:jc w:val="both"/>
        <w:rPr>
          <w:rFonts w:cs="Calibri"/>
        </w:rPr>
      </w:pPr>
      <w:r>
        <w:t xml:space="preserve">Na području općine Bosanski Petrovac postoji 72 km magistralnih puteva, 50 km regionalnih puteva te 38 km lokalnih (nekategorisnih) puteva, od kojih su samo magistralni putevi u dobrom stanju. </w:t>
      </w:r>
      <w:r w:rsidR="00D9739E">
        <w:t xml:space="preserve">Sva općinska domaćinstva su pokrivena putnom infrastrukturom. </w:t>
      </w:r>
      <w:r>
        <w:t>U proteklom petogodišnjem periodu lokalni putevi su djelimično sanirani i rekonstruisani te se i dalje kao ključna potreba ističe sanacija preostalih lokalnih puteva. U te svrhe Općina je započela sa investicij</w:t>
      </w:r>
      <w:r w:rsidR="008A1700">
        <w:t>om u vrijednosti od 1.200.000</w:t>
      </w:r>
      <w:r>
        <w:t xml:space="preserve"> KM</w:t>
      </w:r>
      <w:r w:rsidR="00235B6C">
        <w:t xml:space="preserve"> kojom će se asfaltira</w:t>
      </w:r>
      <w:r w:rsidR="003A25D0">
        <w:t>ti lokalni putevi u dužini od  oko 12</w:t>
      </w:r>
      <w:r w:rsidR="00235B6C">
        <w:t xml:space="preserve"> km,</w:t>
      </w:r>
      <w:r>
        <w:t xml:space="preserve"> koja za</w:t>
      </w:r>
      <w:r w:rsidR="00235B6C">
        <w:t xml:space="preserve"> opći</w:t>
      </w:r>
      <w:r>
        <w:t xml:space="preserve"> cilj ima </w:t>
      </w:r>
      <w:bookmarkStart w:id="24" w:name="_Hlk44591335"/>
      <w:r w:rsidR="00235B6C">
        <w:rPr>
          <w:rFonts w:cs="Calibri"/>
        </w:rPr>
        <w:t>u</w:t>
      </w:r>
      <w:r w:rsidR="008A1700">
        <w:rPr>
          <w:rFonts w:cs="Calibri"/>
        </w:rPr>
        <w:t>spostavljanje bolj</w:t>
      </w:r>
      <w:r w:rsidR="00C412B5">
        <w:rPr>
          <w:rFonts w:cs="Calibri"/>
        </w:rPr>
        <w:t>e</w:t>
      </w:r>
      <w:r w:rsidR="008A1700">
        <w:rPr>
          <w:rFonts w:cs="Calibri"/>
        </w:rPr>
        <w:t xml:space="preserve"> saobraćajn</w:t>
      </w:r>
      <w:r w:rsidR="00C412B5">
        <w:rPr>
          <w:rFonts w:cs="Calibri"/>
        </w:rPr>
        <w:t>e</w:t>
      </w:r>
      <w:r w:rsidR="008A1700">
        <w:rPr>
          <w:rFonts w:cs="Calibri"/>
        </w:rPr>
        <w:t xml:space="preserve"> povezanost</w:t>
      </w:r>
      <w:r w:rsidR="00C412B5">
        <w:rPr>
          <w:rFonts w:cs="Calibri"/>
        </w:rPr>
        <w:t>i</w:t>
      </w:r>
      <w:r w:rsidR="008A1700">
        <w:rPr>
          <w:rFonts w:cs="Calibri"/>
        </w:rPr>
        <w:t xml:space="preserve"> stanovništva, prohodnost proizvoda te bolje </w:t>
      </w:r>
      <w:r w:rsidR="00235B6C" w:rsidRPr="009904F5">
        <w:rPr>
          <w:rFonts w:cs="Calibri"/>
        </w:rPr>
        <w:t>uv</w:t>
      </w:r>
      <w:r w:rsidR="008A1700">
        <w:rPr>
          <w:rFonts w:cs="Calibri"/>
        </w:rPr>
        <w:t>ezivanje</w:t>
      </w:r>
      <w:r w:rsidR="00D41473">
        <w:rPr>
          <w:rFonts w:cs="Calibri"/>
        </w:rPr>
        <w:t xml:space="preserve"> </w:t>
      </w:r>
      <w:r w:rsidR="008A1700">
        <w:rPr>
          <w:rFonts w:cs="Calibri"/>
        </w:rPr>
        <w:t xml:space="preserve">lokalnih </w:t>
      </w:r>
      <w:r w:rsidR="00235B6C" w:rsidRPr="009904F5">
        <w:rPr>
          <w:rFonts w:cs="Calibri"/>
        </w:rPr>
        <w:t>proizvođača i tržišta</w:t>
      </w:r>
      <w:r w:rsidR="00235B6C">
        <w:rPr>
          <w:rFonts w:cs="Calibri"/>
        </w:rPr>
        <w:t>.</w:t>
      </w:r>
    </w:p>
    <w:p w:rsidR="008A1700" w:rsidRPr="008A1700" w:rsidRDefault="008A1700" w:rsidP="008A1700">
      <w:pPr>
        <w:pStyle w:val="Bezproreda1"/>
        <w:jc w:val="both"/>
        <w:rPr>
          <w:b/>
          <w:lang w:val="hr-HR" w:eastAsia="hr-HR"/>
        </w:rPr>
      </w:pPr>
    </w:p>
    <w:p w:rsidR="00D167F6" w:rsidRPr="00D66CEC" w:rsidRDefault="00D167F6" w:rsidP="00D66CEC">
      <w:pPr>
        <w:pStyle w:val="Bezproreda"/>
        <w:rPr>
          <w:b/>
        </w:rPr>
      </w:pPr>
      <w:r w:rsidRPr="00D66CEC">
        <w:rPr>
          <w:b/>
        </w:rPr>
        <w:t>Tabela</w:t>
      </w:r>
      <w:r w:rsidR="0053703F">
        <w:rPr>
          <w:b/>
        </w:rPr>
        <w:t xml:space="preserve"> 14</w:t>
      </w:r>
      <w:r w:rsidRPr="00D66CEC">
        <w:rPr>
          <w:b/>
        </w:rPr>
        <w:t xml:space="preserve">: </w:t>
      </w:r>
      <w:r w:rsidR="00793760">
        <w:rPr>
          <w:b/>
        </w:rPr>
        <w:t>P</w:t>
      </w:r>
      <w:r w:rsidR="00D54108" w:rsidRPr="00D66CEC">
        <w:rPr>
          <w:b/>
        </w:rPr>
        <w:t>regled putne mreže na području općine Bosanski Petrovac</w:t>
      </w:r>
    </w:p>
    <w:tbl>
      <w:tblPr>
        <w:tblW w:w="8880" w:type="dxa"/>
        <w:tblInd w:w="113" w:type="dxa"/>
        <w:tblLook w:val="04A0"/>
      </w:tblPr>
      <w:tblGrid>
        <w:gridCol w:w="7170"/>
        <w:gridCol w:w="1710"/>
      </w:tblGrid>
      <w:tr w:rsidR="00D54108" w:rsidRPr="00D54108" w:rsidTr="00133D92">
        <w:trPr>
          <w:trHeight w:val="567"/>
        </w:trPr>
        <w:tc>
          <w:tcPr>
            <w:tcW w:w="7170" w:type="dxa"/>
            <w:tcBorders>
              <w:top w:val="single" w:sz="4" w:space="0" w:color="auto"/>
              <w:left w:val="single" w:sz="4" w:space="0" w:color="auto"/>
              <w:bottom w:val="single" w:sz="4" w:space="0" w:color="auto"/>
              <w:right w:val="single" w:sz="4" w:space="0" w:color="auto"/>
            </w:tcBorders>
            <w:shd w:val="clear" w:color="auto" w:fill="FFC000"/>
            <w:vAlign w:val="center"/>
            <w:hideMark/>
          </w:tcPr>
          <w:p w:rsidR="00D54108" w:rsidRPr="00D54108" w:rsidRDefault="00D54108" w:rsidP="00D54108">
            <w:pPr>
              <w:spacing w:after="0" w:line="240" w:lineRule="auto"/>
              <w:jc w:val="center"/>
              <w:rPr>
                <w:rFonts w:eastAsia="Times New Roman" w:cs="Calibri"/>
                <w:b/>
                <w:bCs/>
                <w:color w:val="000000"/>
                <w:lang w:eastAsia="bs-Latn-BA"/>
              </w:rPr>
            </w:pPr>
            <w:r w:rsidRPr="00D54108">
              <w:rPr>
                <w:rFonts w:eastAsia="Times New Roman" w:cs="Calibri"/>
                <w:b/>
                <w:bCs/>
                <w:color w:val="000000"/>
                <w:lang w:eastAsia="bs-Latn-BA"/>
              </w:rPr>
              <w:t>Opis</w:t>
            </w:r>
          </w:p>
        </w:tc>
        <w:tc>
          <w:tcPr>
            <w:tcW w:w="1710" w:type="dxa"/>
            <w:tcBorders>
              <w:top w:val="single" w:sz="4" w:space="0" w:color="auto"/>
              <w:left w:val="nil"/>
              <w:bottom w:val="single" w:sz="4" w:space="0" w:color="auto"/>
              <w:right w:val="single" w:sz="4" w:space="0" w:color="auto"/>
            </w:tcBorders>
            <w:shd w:val="clear" w:color="auto" w:fill="FFC000"/>
            <w:vAlign w:val="center"/>
            <w:hideMark/>
          </w:tcPr>
          <w:p w:rsidR="00D54108" w:rsidRPr="00D54108" w:rsidRDefault="00D54108" w:rsidP="00D54108">
            <w:pPr>
              <w:spacing w:after="0" w:line="240" w:lineRule="auto"/>
              <w:jc w:val="center"/>
              <w:rPr>
                <w:rFonts w:eastAsia="Times New Roman" w:cs="Calibri"/>
                <w:b/>
                <w:bCs/>
                <w:color w:val="000000"/>
                <w:lang w:eastAsia="bs-Latn-BA"/>
              </w:rPr>
            </w:pPr>
            <w:r w:rsidRPr="00D54108">
              <w:rPr>
                <w:rFonts w:eastAsia="Times New Roman" w:cs="Calibri"/>
                <w:b/>
                <w:bCs/>
                <w:color w:val="000000"/>
                <w:lang w:eastAsia="bs-Latn-BA"/>
              </w:rPr>
              <w:t>Dužina (km)</w:t>
            </w:r>
          </w:p>
        </w:tc>
      </w:tr>
      <w:tr w:rsidR="00D54108" w:rsidRPr="00D54108" w:rsidTr="00D54108">
        <w:trPr>
          <w:trHeight w:val="295"/>
        </w:trPr>
        <w:tc>
          <w:tcPr>
            <w:tcW w:w="7170" w:type="dxa"/>
            <w:tcBorders>
              <w:top w:val="nil"/>
              <w:left w:val="single" w:sz="4" w:space="0" w:color="auto"/>
              <w:bottom w:val="single" w:sz="4" w:space="0" w:color="auto"/>
              <w:right w:val="single" w:sz="4" w:space="0" w:color="auto"/>
            </w:tcBorders>
            <w:shd w:val="clear" w:color="auto" w:fill="auto"/>
            <w:hideMark/>
          </w:tcPr>
          <w:p w:rsidR="00D54108" w:rsidRPr="00D54108" w:rsidRDefault="00D54108" w:rsidP="00D54108">
            <w:pPr>
              <w:spacing w:after="0" w:line="240" w:lineRule="auto"/>
              <w:rPr>
                <w:rFonts w:eastAsia="Times New Roman" w:cs="Calibri"/>
                <w:color w:val="000000"/>
                <w:lang w:eastAsia="bs-Latn-BA"/>
              </w:rPr>
            </w:pPr>
            <w:r w:rsidRPr="00D54108">
              <w:rPr>
                <w:rFonts w:eastAsia="Times New Roman" w:cs="Calibri"/>
                <w:color w:val="000000"/>
                <w:lang w:eastAsia="bs-Latn-BA"/>
              </w:rPr>
              <w:t>Nekategorizirani putevi</w:t>
            </w:r>
          </w:p>
        </w:tc>
        <w:tc>
          <w:tcPr>
            <w:tcW w:w="1710" w:type="dxa"/>
            <w:tcBorders>
              <w:top w:val="nil"/>
              <w:left w:val="nil"/>
              <w:bottom w:val="single" w:sz="4" w:space="0" w:color="auto"/>
              <w:right w:val="single" w:sz="4" w:space="0" w:color="auto"/>
            </w:tcBorders>
            <w:shd w:val="clear" w:color="auto" w:fill="auto"/>
            <w:hideMark/>
          </w:tcPr>
          <w:p w:rsidR="00D54108" w:rsidRPr="00D54108" w:rsidRDefault="00D54108" w:rsidP="00D54108">
            <w:pPr>
              <w:spacing w:after="0" w:line="240" w:lineRule="auto"/>
              <w:jc w:val="right"/>
              <w:rPr>
                <w:rFonts w:eastAsia="Times New Roman" w:cs="Calibri"/>
                <w:color w:val="000000"/>
                <w:lang w:eastAsia="bs-Latn-BA"/>
              </w:rPr>
            </w:pPr>
            <w:r w:rsidRPr="00D54108">
              <w:rPr>
                <w:rFonts w:eastAsia="Times New Roman" w:cs="Calibri"/>
                <w:color w:val="000000"/>
                <w:lang w:eastAsia="bs-Latn-BA"/>
              </w:rPr>
              <w:t>0</w:t>
            </w:r>
          </w:p>
        </w:tc>
      </w:tr>
      <w:tr w:rsidR="00D54108" w:rsidRPr="00D54108" w:rsidTr="00D54108">
        <w:trPr>
          <w:trHeight w:val="295"/>
        </w:trPr>
        <w:tc>
          <w:tcPr>
            <w:tcW w:w="7170" w:type="dxa"/>
            <w:tcBorders>
              <w:top w:val="nil"/>
              <w:left w:val="single" w:sz="4" w:space="0" w:color="auto"/>
              <w:bottom w:val="single" w:sz="4" w:space="0" w:color="auto"/>
              <w:right w:val="single" w:sz="4" w:space="0" w:color="auto"/>
            </w:tcBorders>
            <w:shd w:val="clear" w:color="auto" w:fill="auto"/>
            <w:hideMark/>
          </w:tcPr>
          <w:p w:rsidR="00D54108" w:rsidRPr="00D54108" w:rsidRDefault="00D54108" w:rsidP="00D54108">
            <w:pPr>
              <w:spacing w:after="0" w:line="240" w:lineRule="auto"/>
              <w:rPr>
                <w:rFonts w:eastAsia="Times New Roman" w:cs="Calibri"/>
                <w:color w:val="000000"/>
                <w:lang w:eastAsia="bs-Latn-BA"/>
              </w:rPr>
            </w:pPr>
            <w:r w:rsidRPr="00D54108">
              <w:rPr>
                <w:rFonts w:eastAsia="Times New Roman" w:cs="Calibri"/>
                <w:color w:val="000000"/>
                <w:lang w:eastAsia="bs-Latn-BA"/>
              </w:rPr>
              <w:t>Lokalni putevi</w:t>
            </w:r>
          </w:p>
        </w:tc>
        <w:tc>
          <w:tcPr>
            <w:tcW w:w="1710" w:type="dxa"/>
            <w:tcBorders>
              <w:top w:val="nil"/>
              <w:left w:val="nil"/>
              <w:bottom w:val="single" w:sz="4" w:space="0" w:color="auto"/>
              <w:right w:val="single" w:sz="4" w:space="0" w:color="auto"/>
            </w:tcBorders>
            <w:shd w:val="clear" w:color="auto" w:fill="auto"/>
            <w:hideMark/>
          </w:tcPr>
          <w:p w:rsidR="00D54108" w:rsidRPr="00D54108" w:rsidRDefault="00D54108" w:rsidP="00D54108">
            <w:pPr>
              <w:spacing w:after="0" w:line="240" w:lineRule="auto"/>
              <w:jc w:val="right"/>
              <w:rPr>
                <w:rFonts w:eastAsia="Times New Roman" w:cs="Calibri"/>
                <w:color w:val="000000"/>
                <w:lang w:eastAsia="bs-Latn-BA"/>
              </w:rPr>
            </w:pPr>
            <w:r w:rsidRPr="00D54108">
              <w:rPr>
                <w:rFonts w:eastAsia="Times New Roman" w:cs="Calibri"/>
                <w:color w:val="000000"/>
                <w:lang w:eastAsia="bs-Latn-BA"/>
              </w:rPr>
              <w:t>38</w:t>
            </w:r>
          </w:p>
        </w:tc>
      </w:tr>
      <w:tr w:rsidR="00D54108" w:rsidRPr="00D54108" w:rsidTr="00D54108">
        <w:trPr>
          <w:trHeight w:val="295"/>
        </w:trPr>
        <w:tc>
          <w:tcPr>
            <w:tcW w:w="7170" w:type="dxa"/>
            <w:tcBorders>
              <w:top w:val="nil"/>
              <w:left w:val="single" w:sz="4" w:space="0" w:color="auto"/>
              <w:bottom w:val="single" w:sz="4" w:space="0" w:color="auto"/>
              <w:right w:val="single" w:sz="4" w:space="0" w:color="auto"/>
            </w:tcBorders>
            <w:shd w:val="clear" w:color="auto" w:fill="auto"/>
            <w:hideMark/>
          </w:tcPr>
          <w:p w:rsidR="00D54108" w:rsidRPr="00D54108" w:rsidRDefault="00D54108" w:rsidP="00D54108">
            <w:pPr>
              <w:spacing w:after="0" w:line="240" w:lineRule="auto"/>
              <w:rPr>
                <w:rFonts w:eastAsia="Times New Roman" w:cs="Calibri"/>
                <w:color w:val="000000"/>
                <w:lang w:eastAsia="bs-Latn-BA"/>
              </w:rPr>
            </w:pPr>
            <w:r w:rsidRPr="00D54108">
              <w:rPr>
                <w:rFonts w:eastAsia="Times New Roman" w:cs="Calibri"/>
                <w:color w:val="000000"/>
                <w:lang w:eastAsia="bs-Latn-BA"/>
              </w:rPr>
              <w:t>Regionalni putevi</w:t>
            </w:r>
          </w:p>
        </w:tc>
        <w:tc>
          <w:tcPr>
            <w:tcW w:w="1710" w:type="dxa"/>
            <w:tcBorders>
              <w:top w:val="nil"/>
              <w:left w:val="nil"/>
              <w:bottom w:val="single" w:sz="4" w:space="0" w:color="auto"/>
              <w:right w:val="single" w:sz="4" w:space="0" w:color="auto"/>
            </w:tcBorders>
            <w:shd w:val="clear" w:color="auto" w:fill="auto"/>
            <w:hideMark/>
          </w:tcPr>
          <w:p w:rsidR="00D54108" w:rsidRPr="00D54108" w:rsidRDefault="00D54108" w:rsidP="00D54108">
            <w:pPr>
              <w:spacing w:after="0" w:line="240" w:lineRule="auto"/>
              <w:jc w:val="right"/>
              <w:rPr>
                <w:rFonts w:eastAsia="Times New Roman" w:cs="Calibri"/>
                <w:color w:val="000000"/>
                <w:lang w:eastAsia="bs-Latn-BA"/>
              </w:rPr>
            </w:pPr>
            <w:r w:rsidRPr="00D54108">
              <w:rPr>
                <w:rFonts w:eastAsia="Times New Roman" w:cs="Calibri"/>
                <w:color w:val="000000"/>
                <w:lang w:eastAsia="bs-Latn-BA"/>
              </w:rPr>
              <w:t>50</w:t>
            </w:r>
          </w:p>
        </w:tc>
      </w:tr>
      <w:tr w:rsidR="00D54108" w:rsidRPr="00D54108" w:rsidTr="00D54108">
        <w:trPr>
          <w:trHeight w:val="295"/>
        </w:trPr>
        <w:tc>
          <w:tcPr>
            <w:tcW w:w="7170" w:type="dxa"/>
            <w:tcBorders>
              <w:top w:val="nil"/>
              <w:left w:val="single" w:sz="4" w:space="0" w:color="auto"/>
              <w:bottom w:val="single" w:sz="4" w:space="0" w:color="auto"/>
              <w:right w:val="single" w:sz="4" w:space="0" w:color="auto"/>
            </w:tcBorders>
            <w:shd w:val="clear" w:color="auto" w:fill="auto"/>
            <w:hideMark/>
          </w:tcPr>
          <w:p w:rsidR="00D54108" w:rsidRPr="00D54108" w:rsidRDefault="00D54108" w:rsidP="00D54108">
            <w:pPr>
              <w:spacing w:after="0" w:line="240" w:lineRule="auto"/>
              <w:rPr>
                <w:rFonts w:eastAsia="Times New Roman" w:cs="Calibri"/>
                <w:color w:val="000000"/>
                <w:lang w:eastAsia="bs-Latn-BA"/>
              </w:rPr>
            </w:pPr>
            <w:r w:rsidRPr="00D54108">
              <w:rPr>
                <w:rFonts w:eastAsia="Times New Roman" w:cs="Calibri"/>
                <w:color w:val="000000"/>
                <w:lang w:eastAsia="bs-Latn-BA"/>
              </w:rPr>
              <w:t>Magistralni putevi</w:t>
            </w:r>
          </w:p>
        </w:tc>
        <w:tc>
          <w:tcPr>
            <w:tcW w:w="1710" w:type="dxa"/>
            <w:tcBorders>
              <w:top w:val="nil"/>
              <w:left w:val="nil"/>
              <w:bottom w:val="single" w:sz="4" w:space="0" w:color="auto"/>
              <w:right w:val="single" w:sz="4" w:space="0" w:color="auto"/>
            </w:tcBorders>
            <w:shd w:val="clear" w:color="auto" w:fill="auto"/>
            <w:hideMark/>
          </w:tcPr>
          <w:p w:rsidR="00D54108" w:rsidRPr="00D54108" w:rsidRDefault="00D54108" w:rsidP="00D54108">
            <w:pPr>
              <w:spacing w:after="0" w:line="240" w:lineRule="auto"/>
              <w:jc w:val="right"/>
              <w:rPr>
                <w:rFonts w:eastAsia="Times New Roman" w:cs="Calibri"/>
                <w:color w:val="000000"/>
                <w:lang w:eastAsia="bs-Latn-BA"/>
              </w:rPr>
            </w:pPr>
            <w:r w:rsidRPr="00D54108">
              <w:rPr>
                <w:rFonts w:eastAsia="Times New Roman" w:cs="Calibri"/>
                <w:color w:val="000000"/>
                <w:lang w:eastAsia="bs-Latn-BA"/>
              </w:rPr>
              <w:t>72</w:t>
            </w:r>
          </w:p>
        </w:tc>
      </w:tr>
      <w:tr w:rsidR="00D54108" w:rsidRPr="00D54108" w:rsidTr="00D54108">
        <w:trPr>
          <w:trHeight w:val="295"/>
        </w:trPr>
        <w:tc>
          <w:tcPr>
            <w:tcW w:w="7170" w:type="dxa"/>
            <w:tcBorders>
              <w:top w:val="nil"/>
              <w:left w:val="single" w:sz="4" w:space="0" w:color="auto"/>
              <w:bottom w:val="single" w:sz="4" w:space="0" w:color="auto"/>
              <w:right w:val="single" w:sz="4" w:space="0" w:color="auto"/>
            </w:tcBorders>
            <w:shd w:val="clear" w:color="auto" w:fill="auto"/>
            <w:hideMark/>
          </w:tcPr>
          <w:p w:rsidR="00D54108" w:rsidRPr="00D54108" w:rsidRDefault="00D54108" w:rsidP="00D54108">
            <w:pPr>
              <w:spacing w:after="0" w:line="240" w:lineRule="auto"/>
              <w:rPr>
                <w:rFonts w:eastAsia="Times New Roman" w:cs="Calibri"/>
                <w:color w:val="000000"/>
                <w:lang w:eastAsia="bs-Latn-BA"/>
              </w:rPr>
            </w:pPr>
            <w:r w:rsidRPr="00D54108">
              <w:rPr>
                <w:rFonts w:eastAsia="Times New Roman" w:cs="Calibri"/>
                <w:color w:val="000000"/>
                <w:lang w:eastAsia="bs-Latn-BA"/>
              </w:rPr>
              <w:t>Autocesta</w:t>
            </w:r>
          </w:p>
        </w:tc>
        <w:tc>
          <w:tcPr>
            <w:tcW w:w="1710" w:type="dxa"/>
            <w:tcBorders>
              <w:top w:val="nil"/>
              <w:left w:val="nil"/>
              <w:bottom w:val="single" w:sz="4" w:space="0" w:color="auto"/>
              <w:right w:val="single" w:sz="4" w:space="0" w:color="auto"/>
            </w:tcBorders>
            <w:shd w:val="clear" w:color="auto" w:fill="auto"/>
            <w:hideMark/>
          </w:tcPr>
          <w:p w:rsidR="00D54108" w:rsidRPr="00D54108" w:rsidRDefault="00D54108" w:rsidP="00D54108">
            <w:pPr>
              <w:spacing w:after="0" w:line="240" w:lineRule="auto"/>
              <w:jc w:val="right"/>
              <w:rPr>
                <w:rFonts w:eastAsia="Times New Roman" w:cs="Calibri"/>
                <w:color w:val="000000"/>
                <w:lang w:eastAsia="bs-Latn-BA"/>
              </w:rPr>
            </w:pPr>
            <w:r w:rsidRPr="00D54108">
              <w:rPr>
                <w:rFonts w:eastAsia="Times New Roman" w:cs="Calibri"/>
                <w:color w:val="000000"/>
                <w:lang w:eastAsia="bs-Latn-BA"/>
              </w:rPr>
              <w:t>0</w:t>
            </w:r>
          </w:p>
        </w:tc>
      </w:tr>
      <w:tr w:rsidR="00D54108" w:rsidRPr="00D54108" w:rsidTr="00D54108">
        <w:trPr>
          <w:trHeight w:val="295"/>
        </w:trPr>
        <w:tc>
          <w:tcPr>
            <w:tcW w:w="7170" w:type="dxa"/>
            <w:tcBorders>
              <w:top w:val="nil"/>
              <w:left w:val="single" w:sz="4" w:space="0" w:color="auto"/>
              <w:bottom w:val="single" w:sz="4" w:space="0" w:color="auto"/>
              <w:right w:val="single" w:sz="4" w:space="0" w:color="auto"/>
            </w:tcBorders>
            <w:shd w:val="clear" w:color="000000" w:fill="A6A6A6"/>
            <w:hideMark/>
          </w:tcPr>
          <w:p w:rsidR="00D54108" w:rsidRPr="00D54108" w:rsidRDefault="00D54108" w:rsidP="00D54108">
            <w:pPr>
              <w:spacing w:after="0" w:line="240" w:lineRule="auto"/>
              <w:rPr>
                <w:rFonts w:eastAsia="Times New Roman" w:cs="Calibri"/>
                <w:b/>
                <w:bCs/>
                <w:color w:val="000000"/>
                <w:lang w:eastAsia="bs-Latn-BA"/>
              </w:rPr>
            </w:pPr>
            <w:r w:rsidRPr="00D54108">
              <w:rPr>
                <w:rFonts w:eastAsia="Times New Roman" w:cs="Calibri"/>
                <w:b/>
                <w:bCs/>
                <w:color w:val="000000"/>
                <w:lang w:eastAsia="bs-Latn-BA"/>
              </w:rPr>
              <w:t>Ukupno</w:t>
            </w:r>
          </w:p>
        </w:tc>
        <w:tc>
          <w:tcPr>
            <w:tcW w:w="1710" w:type="dxa"/>
            <w:tcBorders>
              <w:top w:val="nil"/>
              <w:left w:val="nil"/>
              <w:bottom w:val="single" w:sz="4" w:space="0" w:color="auto"/>
              <w:right w:val="single" w:sz="4" w:space="0" w:color="auto"/>
            </w:tcBorders>
            <w:shd w:val="clear" w:color="000000" w:fill="A6A6A6"/>
            <w:hideMark/>
          </w:tcPr>
          <w:p w:rsidR="00D54108" w:rsidRPr="00D54108" w:rsidRDefault="00D54108" w:rsidP="00D54108">
            <w:pPr>
              <w:spacing w:after="0" w:line="240" w:lineRule="auto"/>
              <w:jc w:val="right"/>
              <w:rPr>
                <w:rFonts w:eastAsia="Times New Roman" w:cs="Calibri"/>
                <w:b/>
                <w:bCs/>
                <w:color w:val="000000"/>
                <w:lang w:eastAsia="bs-Latn-BA"/>
              </w:rPr>
            </w:pPr>
            <w:r w:rsidRPr="00D54108">
              <w:rPr>
                <w:rFonts w:eastAsia="Times New Roman" w:cs="Calibri"/>
                <w:b/>
                <w:bCs/>
                <w:color w:val="000000"/>
                <w:lang w:eastAsia="bs-Latn-BA"/>
              </w:rPr>
              <w:t>160</w:t>
            </w:r>
          </w:p>
        </w:tc>
      </w:tr>
    </w:tbl>
    <w:p w:rsidR="00D167F6" w:rsidRPr="006B3C26" w:rsidRDefault="00B23323" w:rsidP="00235B6C">
      <w:pPr>
        <w:spacing w:before="120" w:after="120"/>
        <w:jc w:val="both"/>
        <w:rPr>
          <w:rFonts w:cs="Calibri"/>
          <w:i/>
          <w:iCs/>
          <w:sz w:val="20"/>
        </w:rPr>
      </w:pPr>
      <w:r w:rsidRPr="006B3C26">
        <w:rPr>
          <w:rFonts w:cs="Calibri"/>
          <w:i/>
          <w:iCs/>
          <w:sz w:val="20"/>
        </w:rPr>
        <w:t>Izvor:</w:t>
      </w:r>
      <w:r w:rsidR="00C82BA6" w:rsidRPr="006B3C26">
        <w:rPr>
          <w:rFonts w:cs="Calibri"/>
          <w:i/>
          <w:iCs/>
          <w:sz w:val="20"/>
        </w:rPr>
        <w:t>Federalni zavod za programiranje razvojem</w:t>
      </w:r>
      <w:r w:rsidR="00793760" w:rsidRPr="006B3C26">
        <w:rPr>
          <w:rFonts w:cs="Calibri"/>
          <w:i/>
          <w:iCs/>
          <w:sz w:val="20"/>
        </w:rPr>
        <w:t xml:space="preserve"> – „</w:t>
      </w:r>
      <w:r w:rsidR="00C82BA6" w:rsidRPr="006B3C26">
        <w:rPr>
          <w:rFonts w:cs="Calibri"/>
          <w:i/>
          <w:iCs/>
          <w:sz w:val="20"/>
        </w:rPr>
        <w:t>Socio-ekonomski pokazatelji po općinama</w:t>
      </w:r>
      <w:r w:rsidR="00793760" w:rsidRPr="006B3C26">
        <w:rPr>
          <w:rFonts w:cs="Calibri"/>
          <w:i/>
          <w:iCs/>
          <w:sz w:val="20"/>
        </w:rPr>
        <w:t>“</w:t>
      </w:r>
    </w:p>
    <w:p w:rsidR="00B23323" w:rsidRDefault="008A1700" w:rsidP="008A1700">
      <w:pPr>
        <w:pStyle w:val="NoSpacing1"/>
      </w:pPr>
      <w:r>
        <w:tab/>
      </w:r>
    </w:p>
    <w:p w:rsidR="008A1700" w:rsidRDefault="008A1700" w:rsidP="008A1700">
      <w:pPr>
        <w:pStyle w:val="Bezproreda"/>
        <w:rPr>
          <w:b/>
        </w:rPr>
      </w:pPr>
      <w:r>
        <w:rPr>
          <w:b/>
        </w:rPr>
        <w:t>Elektrifikacija</w:t>
      </w:r>
    </w:p>
    <w:p w:rsidR="006B3C26" w:rsidRDefault="00DF1B18" w:rsidP="008A1700">
      <w:pPr>
        <w:pStyle w:val="Bezproreda"/>
        <w:jc w:val="both"/>
      </w:pPr>
      <w:r>
        <w:rPr>
          <w:color w:val="000000" w:themeColor="text1"/>
        </w:rPr>
        <w:t>Na području općine Bosanski P</w:t>
      </w:r>
      <w:r w:rsidR="00DB4CDC">
        <w:rPr>
          <w:color w:val="000000" w:themeColor="text1"/>
        </w:rPr>
        <w:t>etrovac u</w:t>
      </w:r>
      <w:r w:rsidR="00235B6C" w:rsidRPr="00D167F6">
        <w:rPr>
          <w:color w:val="000000" w:themeColor="text1"/>
        </w:rPr>
        <w:t>kupno</w:t>
      </w:r>
      <w:r w:rsidR="006A73A3">
        <w:rPr>
          <w:color w:val="000000" w:themeColor="text1"/>
        </w:rPr>
        <w:t xml:space="preserve"> </w:t>
      </w:r>
      <w:r w:rsidR="00235B6C" w:rsidRPr="00D167F6">
        <w:rPr>
          <w:color w:val="000000" w:themeColor="text1"/>
        </w:rPr>
        <w:t>104</w:t>
      </w:r>
      <w:r w:rsidR="00DB4CDC">
        <w:rPr>
          <w:color w:val="000000" w:themeColor="text1"/>
        </w:rPr>
        <w:t xml:space="preserve"> evidentirana domaćinstva nema</w:t>
      </w:r>
      <w:r w:rsidR="00793760">
        <w:rPr>
          <w:color w:val="000000" w:themeColor="text1"/>
        </w:rPr>
        <w:t>ju</w:t>
      </w:r>
      <w:r w:rsidR="00235B6C" w:rsidRPr="00D167F6">
        <w:rPr>
          <w:color w:val="000000" w:themeColor="text1"/>
        </w:rPr>
        <w:t xml:space="preserve"> priključak na elektro mrežu, što direktno utiče na programe obnove stambenih objekata u tim naseljima u smislu da ih se ne uzima u razmatranje</w:t>
      </w:r>
      <w:r>
        <w:rPr>
          <w:color w:val="000000" w:themeColor="text1"/>
        </w:rPr>
        <w:t>,</w:t>
      </w:r>
      <w:r w:rsidR="00235B6C" w:rsidRPr="00D167F6">
        <w:rPr>
          <w:color w:val="000000" w:themeColor="text1"/>
        </w:rPr>
        <w:t xml:space="preserve"> jer nemaju minimum opremljenosti infrastrukture. Vlasnici tih objekata su diskriminisani u odnosu na ostale koji mogu da</w:t>
      </w:r>
      <w:r w:rsidR="00DB4CDC">
        <w:rPr>
          <w:color w:val="000000" w:themeColor="text1"/>
        </w:rPr>
        <w:t xml:space="preserve"> se prijave za projekte obnove zbog čega je potrebno </w:t>
      </w:r>
      <w:r w:rsidR="00DB4CDC" w:rsidRPr="00130502">
        <w:t>što prije pristupiti rješavanju problema elektrifikacije u tim naseljima. Shodno tome p</w:t>
      </w:r>
      <w:r w:rsidR="00235B6C" w:rsidRPr="00130502">
        <w:t>rioritetni lokaliteti za elektrifikaciju su: u MZ Krnjeuša naselje Guskarica,</w:t>
      </w:r>
      <w:r w:rsidR="00DE664D" w:rsidRPr="00130502">
        <w:t xml:space="preserve"> (</w:t>
      </w:r>
      <w:r w:rsidR="00FE70A2" w:rsidRPr="00130502">
        <w:t>2 obnovljena i 26 neobnovljena stambena objekta)</w:t>
      </w:r>
      <w:r w:rsidR="00235B6C" w:rsidRPr="00130502">
        <w:t xml:space="preserve"> u MZ Kolunić naselje Podosječenica,</w:t>
      </w:r>
      <w:r w:rsidR="006A73A3">
        <w:t xml:space="preserve"> </w:t>
      </w:r>
      <w:r w:rsidR="00FE70A2" w:rsidRPr="00130502">
        <w:t>(8 domaćinstava)</w:t>
      </w:r>
      <w:r w:rsidR="00235B6C" w:rsidRPr="00130502">
        <w:t xml:space="preserve"> u MZ Smoljana naselje Šobatovac,</w:t>
      </w:r>
      <w:r w:rsidR="006A73A3">
        <w:t xml:space="preserve"> </w:t>
      </w:r>
      <w:r w:rsidR="00FE70A2" w:rsidRPr="00130502">
        <w:t>(9 domaćinstava)</w:t>
      </w:r>
      <w:r w:rsidR="00235B6C" w:rsidRPr="00130502">
        <w:t xml:space="preserve"> te u MZ Vrtoče, naselje Prkosi</w:t>
      </w:r>
      <w:r w:rsidR="00FE70A2" w:rsidRPr="00130502">
        <w:t xml:space="preserve"> (7 domaćinstava koji imaju stalni boravak i </w:t>
      </w:r>
      <w:r w:rsidR="005F74DD" w:rsidRPr="00130502">
        <w:t>26 koji nisu tu)</w:t>
      </w:r>
      <w:r w:rsidR="00235B6C" w:rsidRPr="00130502">
        <w:t>.</w:t>
      </w:r>
    </w:p>
    <w:p w:rsidR="00B93C63" w:rsidRPr="00181EA6" w:rsidRDefault="006A31DB" w:rsidP="008A1700">
      <w:pPr>
        <w:pStyle w:val="Bezproreda"/>
        <w:jc w:val="both"/>
        <w:rPr>
          <w:b/>
          <w:color w:val="FF0000"/>
        </w:rPr>
      </w:pPr>
      <w:r w:rsidRPr="00D9739E">
        <w:t xml:space="preserve">Pokrivenost općine </w:t>
      </w:r>
      <w:r w:rsidR="00793760" w:rsidRPr="00D9739E">
        <w:t>j</w:t>
      </w:r>
      <w:r w:rsidRPr="00D9739E">
        <w:t>avnom rasvjetom je oko 70 %.</w:t>
      </w:r>
      <w:r w:rsidR="00181EA6" w:rsidRPr="00D9739E">
        <w:t xml:space="preserve">  Evidentirano je oko 1650 rasvjetnih tijela, od toga 150 su led rasvjetna tijela.</w:t>
      </w:r>
      <w:r w:rsidR="006A73A3">
        <w:t xml:space="preserve"> </w:t>
      </w:r>
      <w:r w:rsidR="00181EA6" w:rsidRPr="00D9739E">
        <w:t>U svakoj MZ evidentirani su zaseoci koji nisu pokriveni javnom ras</w:t>
      </w:r>
      <w:r w:rsidR="00D9739E">
        <w:t>vjetom. U narednom periodu u pl</w:t>
      </w:r>
      <w:r w:rsidR="00181EA6" w:rsidRPr="00D9739E">
        <w:t>anu je uvođenje led rasvjete i za ova područja.</w:t>
      </w:r>
    </w:p>
    <w:p w:rsidR="00D66CEC" w:rsidRPr="00D66CEC" w:rsidRDefault="00D66CEC" w:rsidP="00D66CEC">
      <w:pPr>
        <w:pStyle w:val="Bezproreda"/>
      </w:pPr>
    </w:p>
    <w:p w:rsidR="008A1700" w:rsidRPr="008A1700" w:rsidRDefault="008A1700" w:rsidP="008A1700">
      <w:pPr>
        <w:pStyle w:val="Bezproreda"/>
        <w:rPr>
          <w:b/>
        </w:rPr>
      </w:pPr>
      <w:r w:rsidRPr="008A1700">
        <w:rPr>
          <w:b/>
        </w:rPr>
        <w:t>Vodosnabdijevanje</w:t>
      </w:r>
    </w:p>
    <w:p w:rsidR="00B23323" w:rsidRPr="008A1700" w:rsidRDefault="00235B6C" w:rsidP="00235B6C">
      <w:pPr>
        <w:spacing w:before="120" w:after="120"/>
        <w:jc w:val="both"/>
        <w:rPr>
          <w:b/>
        </w:rPr>
      </w:pPr>
      <w:r>
        <w:t xml:space="preserve">U periodu 2011-2019 godine, u okviru implementacije </w:t>
      </w:r>
      <w:r w:rsidR="00DB4CDC">
        <w:t>prethodnog strateškog plana</w:t>
      </w:r>
      <w:r>
        <w:t xml:space="preserve"> rekonstruisan je vodovod i izgrađen rezervoar u MZ Bjelaj, rekonstruisan je vodovod u naselju Ploča u dužini 3.734 metra i i</w:t>
      </w:r>
      <w:r w:rsidR="00DB4CDC">
        <w:t>zgrađen vodovod za MZ Smoljana. T</w:t>
      </w:r>
      <w:r>
        <w:t>akođer</w:t>
      </w:r>
      <w:r w:rsidR="00DB4CDC">
        <w:t>,</w:t>
      </w:r>
      <w:r>
        <w:t xml:space="preserve"> radilo se i na rekonstrukciji vodovoda Bahići i Revenik, kao i vodovoda u MZ Vrtoče i izgradnji vodovoda u MZ Bravsko, čime je ostvarena pokrivenost do</w:t>
      </w:r>
      <w:r w:rsidR="00E47CD0">
        <w:t>maćinstava pitkom vodom od 85%.  Broj domaćinstava u općini koja su još uvijek bez priključka na vodovod je smanjen na 350 u odnosu na 2015. godinu, kada je ta</w:t>
      </w:r>
      <w:r w:rsidR="00DB4CDC">
        <w:t>j broj iznosio 600 domaćinstava.</w:t>
      </w:r>
    </w:p>
    <w:p w:rsidR="00B23323" w:rsidRDefault="00DB4CDC" w:rsidP="00235B6C">
      <w:pPr>
        <w:spacing w:before="120" w:after="120"/>
        <w:jc w:val="both"/>
      </w:pPr>
      <w:r>
        <w:t>Istovremeno, b</w:t>
      </w:r>
      <w:r w:rsidR="00E47CD0">
        <w:t xml:space="preserve">roj </w:t>
      </w:r>
      <w:r>
        <w:t>korisnika usluga</w:t>
      </w:r>
      <w:r w:rsidR="00E47CD0">
        <w:t xml:space="preserve"> javnog vodovoda je smanjen na 4.000 u odnosu na 2015. godinu, kada je taj broj bio 4.200.</w:t>
      </w:r>
      <w:r w:rsidR="00235B6C">
        <w:t xml:space="preserve">Kontrola kvaliteta vode u centralnom vodovodnom sistemu se vrši dva puta </w:t>
      </w:r>
      <w:r w:rsidR="00235B6C">
        <w:lastRenderedPageBreak/>
        <w:t xml:space="preserve">mjesečno od strane ovlaštene laboratorije </w:t>
      </w:r>
      <w:r w:rsidR="00793760">
        <w:t xml:space="preserve">JU </w:t>
      </w:r>
      <w:r w:rsidR="00235B6C">
        <w:t>"Zavod za javno zdravstvo USK" Bihać, a po potrebi se analize i ponavljaju u slučajevima poremećaja u kvaliteti vode. Analiza vode u</w:t>
      </w:r>
      <w:r w:rsidR="00D27EF8">
        <w:t xml:space="preserve"> lokalnim vodovodima MZ Bjelaj,</w:t>
      </w:r>
      <w:r w:rsidR="00235B6C">
        <w:t xml:space="preserve"> MZ Krnjeuša</w:t>
      </w:r>
      <w:r w:rsidR="00D27EF8">
        <w:t xml:space="preserve"> i MZ Vrtoče</w:t>
      </w:r>
      <w:r w:rsidR="00235B6C">
        <w:t>, koji su pod ingerencijom JP "Komunalno"</w:t>
      </w:r>
      <w:r w:rsidR="00793760">
        <w:t xml:space="preserve"> Bos. Petrovac</w:t>
      </w:r>
      <w:r w:rsidR="00235B6C">
        <w:t>, vrši se jednom mjesečno</w:t>
      </w:r>
      <w:r w:rsidR="007C50D7">
        <w:t xml:space="preserve"> </w:t>
      </w:r>
      <w:r w:rsidR="00235B6C">
        <w:t>,kao i analiza "sirove" vode na izvorištu Smoljana ili Sanica, u ovisnosti koje je u upotrebi.</w:t>
      </w:r>
      <w:r w:rsidR="007C50D7">
        <w:t xml:space="preserve"> </w:t>
      </w:r>
      <w:r w:rsidR="00235B6C">
        <w:t>Interno se</w:t>
      </w:r>
      <w:r w:rsidR="00B23323">
        <w:t xml:space="preserve"> analiza</w:t>
      </w:r>
      <w:r w:rsidR="00235B6C">
        <w:t xml:space="preserve"> vrši svakodnevno, na više punktova, kontrola koncentracije rezidualnog hlora kao i u samim rezervoarima-hlorinatorskim stanicama. </w:t>
      </w:r>
    </w:p>
    <w:p w:rsidR="00D54108" w:rsidRPr="00390803" w:rsidRDefault="00D54108" w:rsidP="00390803">
      <w:pPr>
        <w:pStyle w:val="Bezproreda1"/>
        <w:rPr>
          <w:b/>
        </w:rPr>
      </w:pPr>
      <w:r w:rsidRPr="00390803">
        <w:rPr>
          <w:b/>
        </w:rPr>
        <w:t>Tabela</w:t>
      </w:r>
      <w:r w:rsidR="0053703F">
        <w:rPr>
          <w:b/>
        </w:rPr>
        <w:t xml:space="preserve"> 15</w:t>
      </w:r>
      <w:r w:rsidRPr="00390803">
        <w:rPr>
          <w:b/>
        </w:rPr>
        <w:t xml:space="preserve">: </w:t>
      </w:r>
      <w:r w:rsidR="00165DA8">
        <w:rPr>
          <w:b/>
        </w:rPr>
        <w:t>pregled stanja</w:t>
      </w:r>
      <w:r w:rsidRPr="00390803">
        <w:rPr>
          <w:b/>
        </w:rPr>
        <w:t xml:space="preserve"> vodovodne mreže, potrošnja vode i projekcija potreba količina voda</w:t>
      </w:r>
    </w:p>
    <w:tbl>
      <w:tblPr>
        <w:tblW w:w="9085" w:type="dxa"/>
        <w:jc w:val="center"/>
        <w:tblLook w:val="04A0"/>
      </w:tblPr>
      <w:tblGrid>
        <w:gridCol w:w="3339"/>
        <w:gridCol w:w="796"/>
        <w:gridCol w:w="1168"/>
        <w:gridCol w:w="976"/>
        <w:gridCol w:w="1039"/>
        <w:gridCol w:w="898"/>
        <w:gridCol w:w="869"/>
      </w:tblGrid>
      <w:tr w:rsidR="00D54108" w:rsidRPr="00D54108" w:rsidTr="006B3C26">
        <w:trPr>
          <w:trHeight w:val="217"/>
          <w:jc w:val="center"/>
        </w:trPr>
        <w:tc>
          <w:tcPr>
            <w:tcW w:w="3339" w:type="dxa"/>
            <w:tcBorders>
              <w:top w:val="single" w:sz="4" w:space="0" w:color="auto"/>
              <w:left w:val="single" w:sz="4" w:space="0" w:color="auto"/>
              <w:bottom w:val="single" w:sz="4" w:space="0" w:color="auto"/>
              <w:right w:val="single" w:sz="4" w:space="0" w:color="auto"/>
            </w:tcBorders>
            <w:shd w:val="clear" w:color="auto" w:fill="FFC000" w:themeFill="accent4"/>
            <w:vAlign w:val="center"/>
            <w:hideMark/>
          </w:tcPr>
          <w:p w:rsidR="00D54108" w:rsidRPr="00D54108" w:rsidRDefault="00D54108" w:rsidP="00D54108">
            <w:pPr>
              <w:spacing w:after="0" w:line="240" w:lineRule="auto"/>
              <w:rPr>
                <w:rFonts w:eastAsia="Times New Roman" w:cs="Calibri"/>
                <w:b/>
                <w:bCs/>
                <w:color w:val="000000"/>
                <w:sz w:val="20"/>
                <w:szCs w:val="20"/>
                <w:lang w:eastAsia="bs-Latn-BA"/>
              </w:rPr>
            </w:pPr>
            <w:r w:rsidRPr="00D54108">
              <w:rPr>
                <w:rFonts w:eastAsia="Times New Roman" w:cs="Calibri"/>
                <w:b/>
                <w:bCs/>
                <w:color w:val="000000"/>
                <w:sz w:val="20"/>
                <w:szCs w:val="20"/>
                <w:lang w:eastAsia="bs-Latn-BA"/>
              </w:rPr>
              <w:t>Opis</w:t>
            </w:r>
          </w:p>
        </w:tc>
        <w:tc>
          <w:tcPr>
            <w:tcW w:w="796" w:type="dxa"/>
            <w:tcBorders>
              <w:top w:val="single" w:sz="4" w:space="0" w:color="auto"/>
              <w:left w:val="nil"/>
              <w:bottom w:val="single" w:sz="4" w:space="0" w:color="auto"/>
              <w:right w:val="single" w:sz="4" w:space="0" w:color="auto"/>
            </w:tcBorders>
            <w:shd w:val="clear" w:color="auto" w:fill="FFC000" w:themeFill="accent4"/>
            <w:noWrap/>
            <w:vAlign w:val="center"/>
            <w:hideMark/>
          </w:tcPr>
          <w:p w:rsidR="00D54108" w:rsidRPr="00D54108" w:rsidRDefault="00D54108" w:rsidP="00D54108">
            <w:pPr>
              <w:spacing w:after="0" w:line="240" w:lineRule="auto"/>
              <w:jc w:val="center"/>
              <w:rPr>
                <w:rFonts w:eastAsia="Times New Roman" w:cs="Calibri"/>
                <w:b/>
                <w:bCs/>
                <w:color w:val="000000"/>
                <w:sz w:val="20"/>
                <w:szCs w:val="20"/>
                <w:lang w:eastAsia="bs-Latn-BA"/>
              </w:rPr>
            </w:pPr>
            <w:r w:rsidRPr="00D54108">
              <w:rPr>
                <w:rFonts w:eastAsia="Times New Roman" w:cs="Calibri"/>
                <w:b/>
                <w:bCs/>
                <w:color w:val="000000"/>
                <w:sz w:val="20"/>
                <w:szCs w:val="20"/>
                <w:lang w:eastAsia="bs-Latn-BA"/>
              </w:rPr>
              <w:t>2015</w:t>
            </w:r>
          </w:p>
        </w:tc>
        <w:tc>
          <w:tcPr>
            <w:tcW w:w="1168" w:type="dxa"/>
            <w:tcBorders>
              <w:top w:val="single" w:sz="4" w:space="0" w:color="auto"/>
              <w:left w:val="nil"/>
              <w:bottom w:val="single" w:sz="4" w:space="0" w:color="auto"/>
              <w:right w:val="single" w:sz="4" w:space="0" w:color="auto"/>
            </w:tcBorders>
            <w:shd w:val="clear" w:color="auto" w:fill="FFC000" w:themeFill="accent4"/>
            <w:noWrap/>
            <w:vAlign w:val="center"/>
            <w:hideMark/>
          </w:tcPr>
          <w:p w:rsidR="00D54108" w:rsidRPr="00D54108" w:rsidRDefault="00D54108" w:rsidP="00D54108">
            <w:pPr>
              <w:spacing w:after="0" w:line="240" w:lineRule="auto"/>
              <w:jc w:val="center"/>
              <w:rPr>
                <w:rFonts w:eastAsia="Times New Roman" w:cs="Calibri"/>
                <w:b/>
                <w:bCs/>
                <w:color w:val="000000"/>
                <w:sz w:val="20"/>
                <w:szCs w:val="20"/>
                <w:lang w:eastAsia="bs-Latn-BA"/>
              </w:rPr>
            </w:pPr>
            <w:r w:rsidRPr="00D54108">
              <w:rPr>
                <w:rFonts w:eastAsia="Times New Roman" w:cs="Calibri"/>
                <w:b/>
                <w:bCs/>
                <w:color w:val="000000"/>
                <w:sz w:val="20"/>
                <w:szCs w:val="20"/>
                <w:lang w:eastAsia="bs-Latn-BA"/>
              </w:rPr>
              <w:t>2016</w:t>
            </w:r>
          </w:p>
        </w:tc>
        <w:tc>
          <w:tcPr>
            <w:tcW w:w="976" w:type="dxa"/>
            <w:tcBorders>
              <w:top w:val="single" w:sz="4" w:space="0" w:color="auto"/>
              <w:left w:val="nil"/>
              <w:bottom w:val="single" w:sz="4" w:space="0" w:color="auto"/>
              <w:right w:val="single" w:sz="4" w:space="0" w:color="auto"/>
            </w:tcBorders>
            <w:shd w:val="clear" w:color="auto" w:fill="FFC000" w:themeFill="accent4"/>
            <w:noWrap/>
            <w:vAlign w:val="center"/>
            <w:hideMark/>
          </w:tcPr>
          <w:p w:rsidR="00D54108" w:rsidRPr="00D54108" w:rsidRDefault="00D54108" w:rsidP="00D54108">
            <w:pPr>
              <w:spacing w:after="0" w:line="240" w:lineRule="auto"/>
              <w:jc w:val="center"/>
              <w:rPr>
                <w:rFonts w:eastAsia="Times New Roman" w:cs="Calibri"/>
                <w:b/>
                <w:bCs/>
                <w:color w:val="000000"/>
                <w:sz w:val="20"/>
                <w:szCs w:val="20"/>
                <w:lang w:eastAsia="bs-Latn-BA"/>
              </w:rPr>
            </w:pPr>
            <w:r w:rsidRPr="00D54108">
              <w:rPr>
                <w:rFonts w:eastAsia="Times New Roman" w:cs="Calibri"/>
                <w:b/>
                <w:bCs/>
                <w:color w:val="000000"/>
                <w:sz w:val="20"/>
                <w:szCs w:val="20"/>
                <w:lang w:eastAsia="bs-Latn-BA"/>
              </w:rPr>
              <w:t>2017</w:t>
            </w:r>
          </w:p>
        </w:tc>
        <w:tc>
          <w:tcPr>
            <w:tcW w:w="1039" w:type="dxa"/>
            <w:tcBorders>
              <w:top w:val="single" w:sz="4" w:space="0" w:color="auto"/>
              <w:left w:val="nil"/>
              <w:bottom w:val="single" w:sz="4" w:space="0" w:color="auto"/>
              <w:right w:val="single" w:sz="4" w:space="0" w:color="auto"/>
            </w:tcBorders>
            <w:shd w:val="clear" w:color="auto" w:fill="FFC000" w:themeFill="accent4"/>
            <w:noWrap/>
            <w:vAlign w:val="center"/>
            <w:hideMark/>
          </w:tcPr>
          <w:p w:rsidR="00D54108" w:rsidRPr="00D54108" w:rsidRDefault="00D54108" w:rsidP="00D54108">
            <w:pPr>
              <w:spacing w:after="0" w:line="240" w:lineRule="auto"/>
              <w:jc w:val="center"/>
              <w:rPr>
                <w:rFonts w:eastAsia="Times New Roman" w:cs="Calibri"/>
                <w:b/>
                <w:bCs/>
                <w:color w:val="000000"/>
                <w:sz w:val="20"/>
                <w:szCs w:val="20"/>
                <w:lang w:eastAsia="bs-Latn-BA"/>
              </w:rPr>
            </w:pPr>
            <w:r w:rsidRPr="00D54108">
              <w:rPr>
                <w:rFonts w:eastAsia="Times New Roman" w:cs="Calibri"/>
                <w:b/>
                <w:bCs/>
                <w:color w:val="000000"/>
                <w:sz w:val="20"/>
                <w:szCs w:val="20"/>
                <w:lang w:eastAsia="bs-Latn-BA"/>
              </w:rPr>
              <w:t>2018</w:t>
            </w:r>
          </w:p>
        </w:tc>
        <w:tc>
          <w:tcPr>
            <w:tcW w:w="898" w:type="dxa"/>
            <w:tcBorders>
              <w:top w:val="single" w:sz="4" w:space="0" w:color="auto"/>
              <w:left w:val="nil"/>
              <w:bottom w:val="single" w:sz="4" w:space="0" w:color="auto"/>
              <w:right w:val="single" w:sz="4" w:space="0" w:color="auto"/>
            </w:tcBorders>
            <w:shd w:val="clear" w:color="auto" w:fill="FFC000" w:themeFill="accent4"/>
            <w:noWrap/>
            <w:vAlign w:val="center"/>
            <w:hideMark/>
          </w:tcPr>
          <w:p w:rsidR="00D54108" w:rsidRPr="00D54108" w:rsidRDefault="00D54108" w:rsidP="00D54108">
            <w:pPr>
              <w:spacing w:after="0" w:line="240" w:lineRule="auto"/>
              <w:jc w:val="center"/>
              <w:rPr>
                <w:rFonts w:eastAsia="Times New Roman" w:cs="Calibri"/>
                <w:b/>
                <w:bCs/>
                <w:color w:val="000000"/>
                <w:sz w:val="20"/>
                <w:szCs w:val="20"/>
                <w:lang w:eastAsia="bs-Latn-BA"/>
              </w:rPr>
            </w:pPr>
            <w:r w:rsidRPr="00D54108">
              <w:rPr>
                <w:rFonts w:eastAsia="Times New Roman" w:cs="Calibri"/>
                <w:b/>
                <w:bCs/>
                <w:color w:val="000000"/>
                <w:sz w:val="20"/>
                <w:szCs w:val="20"/>
                <w:lang w:eastAsia="bs-Latn-BA"/>
              </w:rPr>
              <w:t>2019</w:t>
            </w:r>
          </w:p>
        </w:tc>
        <w:tc>
          <w:tcPr>
            <w:tcW w:w="869" w:type="dxa"/>
            <w:tcBorders>
              <w:top w:val="single" w:sz="4" w:space="0" w:color="auto"/>
              <w:left w:val="nil"/>
              <w:bottom w:val="single" w:sz="4" w:space="0" w:color="auto"/>
              <w:right w:val="single" w:sz="4" w:space="0" w:color="auto"/>
            </w:tcBorders>
            <w:shd w:val="clear" w:color="auto" w:fill="FFC000" w:themeFill="accent4"/>
            <w:vAlign w:val="center"/>
            <w:hideMark/>
          </w:tcPr>
          <w:p w:rsidR="00D54108" w:rsidRPr="00D54108" w:rsidRDefault="00D54108" w:rsidP="00D54108">
            <w:pPr>
              <w:spacing w:after="0" w:line="240" w:lineRule="auto"/>
              <w:jc w:val="center"/>
              <w:rPr>
                <w:rFonts w:eastAsia="Times New Roman" w:cs="Calibri"/>
                <w:b/>
                <w:bCs/>
                <w:color w:val="000000"/>
                <w:sz w:val="20"/>
                <w:szCs w:val="20"/>
                <w:lang w:eastAsia="bs-Latn-BA"/>
              </w:rPr>
            </w:pPr>
            <w:r w:rsidRPr="00D54108">
              <w:rPr>
                <w:rFonts w:eastAsia="Times New Roman" w:cs="Calibri"/>
                <w:b/>
                <w:bCs/>
                <w:color w:val="000000"/>
                <w:sz w:val="20"/>
                <w:szCs w:val="20"/>
                <w:lang w:eastAsia="bs-Latn-BA"/>
              </w:rPr>
              <w:t>2020</w:t>
            </w:r>
          </w:p>
        </w:tc>
      </w:tr>
      <w:tr w:rsidR="00D54108" w:rsidRPr="00D54108" w:rsidTr="006B3C26">
        <w:trPr>
          <w:trHeight w:val="217"/>
          <w:jc w:val="center"/>
        </w:trPr>
        <w:tc>
          <w:tcPr>
            <w:tcW w:w="3339" w:type="dxa"/>
            <w:tcBorders>
              <w:top w:val="nil"/>
              <w:left w:val="single" w:sz="4" w:space="0" w:color="auto"/>
              <w:bottom w:val="single" w:sz="4" w:space="0" w:color="auto"/>
              <w:right w:val="single" w:sz="4" w:space="0" w:color="auto"/>
            </w:tcBorders>
            <w:shd w:val="clear" w:color="auto" w:fill="auto"/>
            <w:hideMark/>
          </w:tcPr>
          <w:p w:rsidR="00D54108" w:rsidRPr="008A1700" w:rsidRDefault="00D54108" w:rsidP="00D54108">
            <w:pPr>
              <w:spacing w:after="0" w:line="240" w:lineRule="auto"/>
              <w:rPr>
                <w:rFonts w:eastAsia="Times New Roman" w:cs="Calibri"/>
                <w:color w:val="000000"/>
                <w:sz w:val="18"/>
                <w:szCs w:val="18"/>
                <w:lang w:eastAsia="bs-Latn-BA"/>
              </w:rPr>
            </w:pPr>
            <w:r w:rsidRPr="008A1700">
              <w:rPr>
                <w:rFonts w:eastAsia="Times New Roman" w:cs="Calibri"/>
                <w:color w:val="000000"/>
                <w:sz w:val="18"/>
                <w:szCs w:val="18"/>
                <w:lang w:eastAsia="bs-Latn-BA"/>
              </w:rPr>
              <w:t>Br. kilometara vodovodne mreže na području općine</w:t>
            </w:r>
          </w:p>
        </w:tc>
        <w:tc>
          <w:tcPr>
            <w:tcW w:w="796" w:type="dxa"/>
            <w:tcBorders>
              <w:top w:val="nil"/>
              <w:left w:val="nil"/>
              <w:bottom w:val="single" w:sz="4" w:space="0" w:color="auto"/>
              <w:right w:val="single" w:sz="4" w:space="0" w:color="auto"/>
            </w:tcBorders>
            <w:shd w:val="clear" w:color="auto" w:fill="auto"/>
            <w:noWrap/>
            <w:vAlign w:val="bottom"/>
            <w:hideMark/>
          </w:tcPr>
          <w:p w:rsidR="00D54108" w:rsidRPr="008A1700" w:rsidRDefault="00D54108" w:rsidP="00D54108">
            <w:pPr>
              <w:spacing w:after="0" w:line="240" w:lineRule="auto"/>
              <w:jc w:val="right"/>
              <w:rPr>
                <w:rFonts w:eastAsia="Times New Roman" w:cs="Calibri"/>
                <w:color w:val="000000"/>
                <w:sz w:val="18"/>
                <w:szCs w:val="18"/>
                <w:lang w:eastAsia="bs-Latn-BA"/>
              </w:rPr>
            </w:pPr>
            <w:r w:rsidRPr="008A1700">
              <w:rPr>
                <w:rFonts w:eastAsia="Times New Roman" w:cs="Calibri"/>
                <w:color w:val="000000"/>
                <w:sz w:val="18"/>
                <w:szCs w:val="18"/>
                <w:lang w:eastAsia="bs-Latn-BA"/>
              </w:rPr>
              <w:t>126</w:t>
            </w:r>
          </w:p>
        </w:tc>
        <w:tc>
          <w:tcPr>
            <w:tcW w:w="1168" w:type="dxa"/>
            <w:tcBorders>
              <w:top w:val="nil"/>
              <w:left w:val="nil"/>
              <w:bottom w:val="single" w:sz="4" w:space="0" w:color="auto"/>
              <w:right w:val="single" w:sz="4" w:space="0" w:color="auto"/>
            </w:tcBorders>
            <w:shd w:val="clear" w:color="auto" w:fill="auto"/>
            <w:noWrap/>
            <w:vAlign w:val="bottom"/>
            <w:hideMark/>
          </w:tcPr>
          <w:p w:rsidR="00D54108" w:rsidRPr="008A1700" w:rsidRDefault="00D54108" w:rsidP="00D54108">
            <w:pPr>
              <w:spacing w:after="0" w:line="240" w:lineRule="auto"/>
              <w:jc w:val="right"/>
              <w:rPr>
                <w:rFonts w:eastAsia="Times New Roman" w:cs="Calibri"/>
                <w:color w:val="000000"/>
                <w:sz w:val="18"/>
                <w:szCs w:val="18"/>
                <w:lang w:eastAsia="bs-Latn-BA"/>
              </w:rPr>
            </w:pPr>
            <w:r w:rsidRPr="008A1700">
              <w:rPr>
                <w:rFonts w:eastAsia="Times New Roman" w:cs="Calibri"/>
                <w:color w:val="000000"/>
                <w:sz w:val="18"/>
                <w:szCs w:val="18"/>
                <w:lang w:eastAsia="bs-Latn-BA"/>
              </w:rPr>
              <w:t>126</w:t>
            </w:r>
          </w:p>
        </w:tc>
        <w:tc>
          <w:tcPr>
            <w:tcW w:w="976" w:type="dxa"/>
            <w:tcBorders>
              <w:top w:val="nil"/>
              <w:left w:val="nil"/>
              <w:bottom w:val="single" w:sz="4" w:space="0" w:color="auto"/>
              <w:right w:val="single" w:sz="4" w:space="0" w:color="auto"/>
            </w:tcBorders>
            <w:shd w:val="clear" w:color="auto" w:fill="auto"/>
            <w:noWrap/>
            <w:vAlign w:val="bottom"/>
            <w:hideMark/>
          </w:tcPr>
          <w:p w:rsidR="00D54108" w:rsidRPr="008A1700" w:rsidRDefault="00D54108" w:rsidP="00D54108">
            <w:pPr>
              <w:spacing w:after="0" w:line="240" w:lineRule="auto"/>
              <w:jc w:val="right"/>
              <w:rPr>
                <w:rFonts w:eastAsia="Times New Roman" w:cs="Calibri"/>
                <w:color w:val="000000"/>
                <w:sz w:val="18"/>
                <w:szCs w:val="18"/>
                <w:lang w:eastAsia="bs-Latn-BA"/>
              </w:rPr>
            </w:pPr>
            <w:r w:rsidRPr="008A1700">
              <w:rPr>
                <w:rFonts w:eastAsia="Times New Roman" w:cs="Calibri"/>
                <w:color w:val="000000"/>
                <w:sz w:val="18"/>
                <w:szCs w:val="18"/>
                <w:lang w:eastAsia="bs-Latn-BA"/>
              </w:rPr>
              <w:t>126</w:t>
            </w:r>
          </w:p>
        </w:tc>
        <w:tc>
          <w:tcPr>
            <w:tcW w:w="1039" w:type="dxa"/>
            <w:tcBorders>
              <w:top w:val="nil"/>
              <w:left w:val="nil"/>
              <w:bottom w:val="single" w:sz="4" w:space="0" w:color="auto"/>
              <w:right w:val="single" w:sz="4" w:space="0" w:color="auto"/>
            </w:tcBorders>
            <w:shd w:val="clear" w:color="auto" w:fill="auto"/>
            <w:noWrap/>
            <w:vAlign w:val="bottom"/>
            <w:hideMark/>
          </w:tcPr>
          <w:p w:rsidR="00D54108" w:rsidRPr="008A1700" w:rsidRDefault="00D54108" w:rsidP="00D54108">
            <w:pPr>
              <w:spacing w:after="0" w:line="240" w:lineRule="auto"/>
              <w:jc w:val="right"/>
              <w:rPr>
                <w:rFonts w:eastAsia="Times New Roman" w:cs="Calibri"/>
                <w:color w:val="000000"/>
                <w:sz w:val="18"/>
                <w:szCs w:val="18"/>
                <w:lang w:eastAsia="bs-Latn-BA"/>
              </w:rPr>
            </w:pPr>
            <w:r w:rsidRPr="008A1700">
              <w:rPr>
                <w:rFonts w:eastAsia="Times New Roman" w:cs="Calibri"/>
                <w:color w:val="000000"/>
                <w:sz w:val="18"/>
                <w:szCs w:val="18"/>
                <w:lang w:eastAsia="bs-Latn-BA"/>
              </w:rPr>
              <w:t>126</w:t>
            </w:r>
          </w:p>
        </w:tc>
        <w:tc>
          <w:tcPr>
            <w:tcW w:w="898" w:type="dxa"/>
            <w:tcBorders>
              <w:top w:val="nil"/>
              <w:left w:val="nil"/>
              <w:bottom w:val="single" w:sz="4" w:space="0" w:color="auto"/>
              <w:right w:val="single" w:sz="4" w:space="0" w:color="auto"/>
            </w:tcBorders>
            <w:shd w:val="clear" w:color="auto" w:fill="auto"/>
            <w:noWrap/>
            <w:vAlign w:val="bottom"/>
            <w:hideMark/>
          </w:tcPr>
          <w:p w:rsidR="00D54108" w:rsidRPr="008A1700" w:rsidRDefault="00D54108" w:rsidP="00D54108">
            <w:pPr>
              <w:spacing w:after="0" w:line="240" w:lineRule="auto"/>
              <w:jc w:val="right"/>
              <w:rPr>
                <w:rFonts w:eastAsia="Times New Roman" w:cs="Calibri"/>
                <w:color w:val="000000"/>
                <w:sz w:val="18"/>
                <w:szCs w:val="18"/>
                <w:lang w:eastAsia="bs-Latn-BA"/>
              </w:rPr>
            </w:pPr>
            <w:r w:rsidRPr="008A1700">
              <w:rPr>
                <w:rFonts w:eastAsia="Times New Roman" w:cs="Calibri"/>
                <w:color w:val="000000"/>
                <w:sz w:val="18"/>
                <w:szCs w:val="18"/>
                <w:lang w:eastAsia="bs-Latn-BA"/>
              </w:rPr>
              <w:t>152</w:t>
            </w:r>
          </w:p>
        </w:tc>
        <w:tc>
          <w:tcPr>
            <w:tcW w:w="869" w:type="dxa"/>
            <w:tcBorders>
              <w:top w:val="nil"/>
              <w:left w:val="nil"/>
              <w:bottom w:val="single" w:sz="4" w:space="0" w:color="auto"/>
              <w:right w:val="single" w:sz="4" w:space="0" w:color="auto"/>
            </w:tcBorders>
            <w:shd w:val="clear" w:color="auto" w:fill="auto"/>
            <w:noWrap/>
            <w:vAlign w:val="bottom"/>
            <w:hideMark/>
          </w:tcPr>
          <w:p w:rsidR="00D54108" w:rsidRPr="008A1700" w:rsidRDefault="00D54108" w:rsidP="00D54108">
            <w:pPr>
              <w:spacing w:after="0" w:line="240" w:lineRule="auto"/>
              <w:jc w:val="right"/>
              <w:rPr>
                <w:rFonts w:eastAsia="Times New Roman" w:cs="Calibri"/>
                <w:color w:val="000000"/>
                <w:sz w:val="18"/>
                <w:szCs w:val="18"/>
                <w:lang w:eastAsia="bs-Latn-BA"/>
              </w:rPr>
            </w:pPr>
            <w:r w:rsidRPr="008A1700">
              <w:rPr>
                <w:rFonts w:eastAsia="Times New Roman" w:cs="Calibri"/>
                <w:color w:val="000000"/>
                <w:sz w:val="18"/>
                <w:szCs w:val="18"/>
                <w:lang w:eastAsia="bs-Latn-BA"/>
              </w:rPr>
              <w:t>158</w:t>
            </w:r>
          </w:p>
        </w:tc>
      </w:tr>
      <w:tr w:rsidR="00D54108" w:rsidRPr="00D54108" w:rsidTr="006B3C26">
        <w:trPr>
          <w:trHeight w:val="398"/>
          <w:jc w:val="center"/>
        </w:trPr>
        <w:tc>
          <w:tcPr>
            <w:tcW w:w="3339" w:type="dxa"/>
            <w:tcBorders>
              <w:top w:val="nil"/>
              <w:left w:val="single" w:sz="4" w:space="0" w:color="auto"/>
              <w:bottom w:val="single" w:sz="4" w:space="0" w:color="auto"/>
              <w:right w:val="single" w:sz="4" w:space="0" w:color="auto"/>
            </w:tcBorders>
            <w:shd w:val="clear" w:color="auto" w:fill="auto"/>
            <w:hideMark/>
          </w:tcPr>
          <w:p w:rsidR="00D54108" w:rsidRPr="008A1700" w:rsidRDefault="00D54108" w:rsidP="00D54108">
            <w:pPr>
              <w:spacing w:after="0" w:line="240" w:lineRule="auto"/>
              <w:rPr>
                <w:rFonts w:eastAsia="Times New Roman" w:cs="Calibri"/>
                <w:color w:val="000000"/>
                <w:sz w:val="18"/>
                <w:szCs w:val="18"/>
                <w:lang w:eastAsia="bs-Latn-BA"/>
              </w:rPr>
            </w:pPr>
            <w:r w:rsidRPr="008A1700">
              <w:rPr>
                <w:rFonts w:eastAsia="Times New Roman" w:cs="Calibri"/>
                <w:color w:val="000000"/>
                <w:sz w:val="18"/>
                <w:szCs w:val="18"/>
                <w:lang w:eastAsia="bs-Latn-BA"/>
              </w:rPr>
              <w:t>Br. kilometara vodovodne mreže na području općine koji je rekonstruiran u skladu sa loklnim propisima</w:t>
            </w:r>
          </w:p>
        </w:tc>
        <w:tc>
          <w:tcPr>
            <w:tcW w:w="796" w:type="dxa"/>
            <w:tcBorders>
              <w:top w:val="nil"/>
              <w:left w:val="nil"/>
              <w:bottom w:val="single" w:sz="4" w:space="0" w:color="auto"/>
              <w:right w:val="single" w:sz="4" w:space="0" w:color="auto"/>
            </w:tcBorders>
            <w:shd w:val="clear" w:color="auto" w:fill="auto"/>
            <w:noWrap/>
            <w:vAlign w:val="bottom"/>
            <w:hideMark/>
          </w:tcPr>
          <w:p w:rsidR="00D54108" w:rsidRPr="008A1700" w:rsidRDefault="00D54108" w:rsidP="00D54108">
            <w:pPr>
              <w:spacing w:after="0" w:line="240" w:lineRule="auto"/>
              <w:jc w:val="right"/>
              <w:rPr>
                <w:rFonts w:eastAsia="Times New Roman" w:cs="Calibri"/>
                <w:color w:val="000000"/>
                <w:sz w:val="18"/>
                <w:szCs w:val="18"/>
                <w:lang w:eastAsia="bs-Latn-BA"/>
              </w:rPr>
            </w:pPr>
            <w:r w:rsidRPr="008A1700">
              <w:rPr>
                <w:rFonts w:eastAsia="Times New Roman" w:cs="Calibri"/>
                <w:color w:val="000000"/>
                <w:sz w:val="18"/>
                <w:szCs w:val="18"/>
                <w:lang w:eastAsia="bs-Latn-BA"/>
              </w:rPr>
              <w:t>2</w:t>
            </w:r>
          </w:p>
        </w:tc>
        <w:tc>
          <w:tcPr>
            <w:tcW w:w="1168" w:type="dxa"/>
            <w:tcBorders>
              <w:top w:val="nil"/>
              <w:left w:val="nil"/>
              <w:bottom w:val="single" w:sz="4" w:space="0" w:color="auto"/>
              <w:right w:val="single" w:sz="4" w:space="0" w:color="auto"/>
            </w:tcBorders>
            <w:shd w:val="clear" w:color="auto" w:fill="auto"/>
            <w:noWrap/>
            <w:vAlign w:val="bottom"/>
            <w:hideMark/>
          </w:tcPr>
          <w:p w:rsidR="00D54108" w:rsidRPr="008A1700" w:rsidRDefault="00D54108" w:rsidP="00D54108">
            <w:pPr>
              <w:spacing w:after="0" w:line="240" w:lineRule="auto"/>
              <w:jc w:val="right"/>
              <w:rPr>
                <w:rFonts w:eastAsia="Times New Roman" w:cs="Calibri"/>
                <w:color w:val="000000"/>
                <w:sz w:val="18"/>
                <w:szCs w:val="18"/>
                <w:lang w:eastAsia="bs-Latn-BA"/>
              </w:rPr>
            </w:pPr>
            <w:r w:rsidRPr="008A1700">
              <w:rPr>
                <w:rFonts w:eastAsia="Times New Roman" w:cs="Calibri"/>
                <w:color w:val="000000"/>
                <w:sz w:val="18"/>
                <w:szCs w:val="18"/>
                <w:lang w:eastAsia="bs-Latn-BA"/>
              </w:rPr>
              <w:t>2</w:t>
            </w:r>
          </w:p>
        </w:tc>
        <w:tc>
          <w:tcPr>
            <w:tcW w:w="976" w:type="dxa"/>
            <w:tcBorders>
              <w:top w:val="nil"/>
              <w:left w:val="nil"/>
              <w:bottom w:val="single" w:sz="4" w:space="0" w:color="auto"/>
              <w:right w:val="single" w:sz="4" w:space="0" w:color="auto"/>
            </w:tcBorders>
            <w:shd w:val="clear" w:color="auto" w:fill="auto"/>
            <w:noWrap/>
            <w:vAlign w:val="bottom"/>
            <w:hideMark/>
          </w:tcPr>
          <w:p w:rsidR="00D54108" w:rsidRPr="008A1700" w:rsidRDefault="00D54108" w:rsidP="00D54108">
            <w:pPr>
              <w:spacing w:after="0" w:line="240" w:lineRule="auto"/>
              <w:jc w:val="right"/>
              <w:rPr>
                <w:rFonts w:eastAsia="Times New Roman" w:cs="Calibri"/>
                <w:color w:val="000000"/>
                <w:sz w:val="18"/>
                <w:szCs w:val="18"/>
                <w:lang w:eastAsia="bs-Latn-BA"/>
              </w:rPr>
            </w:pPr>
            <w:r w:rsidRPr="008A1700">
              <w:rPr>
                <w:rFonts w:eastAsia="Times New Roman" w:cs="Calibri"/>
                <w:color w:val="000000"/>
                <w:sz w:val="18"/>
                <w:szCs w:val="18"/>
                <w:lang w:eastAsia="bs-Latn-BA"/>
              </w:rPr>
              <w:t>2,5</w:t>
            </w:r>
          </w:p>
        </w:tc>
        <w:tc>
          <w:tcPr>
            <w:tcW w:w="1039" w:type="dxa"/>
            <w:tcBorders>
              <w:top w:val="nil"/>
              <w:left w:val="nil"/>
              <w:bottom w:val="single" w:sz="4" w:space="0" w:color="auto"/>
              <w:right w:val="single" w:sz="4" w:space="0" w:color="auto"/>
            </w:tcBorders>
            <w:shd w:val="clear" w:color="auto" w:fill="auto"/>
            <w:noWrap/>
            <w:vAlign w:val="bottom"/>
            <w:hideMark/>
          </w:tcPr>
          <w:p w:rsidR="00D54108" w:rsidRPr="008A1700" w:rsidRDefault="00D54108" w:rsidP="00D54108">
            <w:pPr>
              <w:spacing w:after="0" w:line="240" w:lineRule="auto"/>
              <w:jc w:val="right"/>
              <w:rPr>
                <w:rFonts w:eastAsia="Times New Roman" w:cs="Calibri"/>
                <w:color w:val="000000"/>
                <w:sz w:val="18"/>
                <w:szCs w:val="18"/>
                <w:lang w:eastAsia="bs-Latn-BA"/>
              </w:rPr>
            </w:pPr>
            <w:r w:rsidRPr="008A1700">
              <w:rPr>
                <w:rFonts w:eastAsia="Times New Roman" w:cs="Calibri"/>
                <w:color w:val="000000"/>
                <w:sz w:val="18"/>
                <w:szCs w:val="18"/>
                <w:lang w:eastAsia="bs-Latn-BA"/>
              </w:rPr>
              <w:t>1,5</w:t>
            </w:r>
          </w:p>
        </w:tc>
        <w:tc>
          <w:tcPr>
            <w:tcW w:w="898" w:type="dxa"/>
            <w:tcBorders>
              <w:top w:val="nil"/>
              <w:left w:val="nil"/>
              <w:bottom w:val="single" w:sz="4" w:space="0" w:color="auto"/>
              <w:right w:val="single" w:sz="4" w:space="0" w:color="auto"/>
            </w:tcBorders>
            <w:shd w:val="clear" w:color="auto" w:fill="auto"/>
            <w:noWrap/>
            <w:vAlign w:val="bottom"/>
            <w:hideMark/>
          </w:tcPr>
          <w:p w:rsidR="00D54108" w:rsidRPr="008A1700" w:rsidRDefault="00D54108" w:rsidP="00D54108">
            <w:pPr>
              <w:spacing w:after="0" w:line="240" w:lineRule="auto"/>
              <w:jc w:val="right"/>
              <w:rPr>
                <w:rFonts w:eastAsia="Times New Roman" w:cs="Calibri"/>
                <w:color w:val="000000"/>
                <w:sz w:val="18"/>
                <w:szCs w:val="18"/>
                <w:lang w:eastAsia="bs-Latn-BA"/>
              </w:rPr>
            </w:pPr>
            <w:r w:rsidRPr="008A1700">
              <w:rPr>
                <w:rFonts w:eastAsia="Times New Roman" w:cs="Calibri"/>
                <w:color w:val="000000"/>
                <w:sz w:val="18"/>
                <w:szCs w:val="18"/>
                <w:lang w:eastAsia="bs-Latn-BA"/>
              </w:rPr>
              <w:t>26</w:t>
            </w:r>
          </w:p>
        </w:tc>
        <w:tc>
          <w:tcPr>
            <w:tcW w:w="869" w:type="dxa"/>
            <w:tcBorders>
              <w:top w:val="nil"/>
              <w:left w:val="nil"/>
              <w:bottom w:val="single" w:sz="4" w:space="0" w:color="auto"/>
              <w:right w:val="single" w:sz="4" w:space="0" w:color="auto"/>
            </w:tcBorders>
            <w:shd w:val="clear" w:color="auto" w:fill="auto"/>
            <w:noWrap/>
            <w:vAlign w:val="bottom"/>
            <w:hideMark/>
          </w:tcPr>
          <w:p w:rsidR="00D54108" w:rsidRPr="008A1700" w:rsidRDefault="00D54108" w:rsidP="00D54108">
            <w:pPr>
              <w:spacing w:after="0" w:line="240" w:lineRule="auto"/>
              <w:jc w:val="right"/>
              <w:rPr>
                <w:rFonts w:eastAsia="Times New Roman" w:cs="Calibri"/>
                <w:color w:val="000000"/>
                <w:sz w:val="18"/>
                <w:szCs w:val="18"/>
                <w:lang w:eastAsia="bs-Latn-BA"/>
              </w:rPr>
            </w:pPr>
            <w:r w:rsidRPr="008A1700">
              <w:rPr>
                <w:rFonts w:eastAsia="Times New Roman" w:cs="Calibri"/>
                <w:color w:val="000000"/>
                <w:sz w:val="18"/>
                <w:szCs w:val="18"/>
                <w:lang w:eastAsia="bs-Latn-BA"/>
              </w:rPr>
              <w:t>2</w:t>
            </w:r>
          </w:p>
        </w:tc>
      </w:tr>
      <w:tr w:rsidR="00D54108" w:rsidRPr="00D54108" w:rsidTr="006B3C26">
        <w:trPr>
          <w:trHeight w:val="217"/>
          <w:jc w:val="center"/>
        </w:trPr>
        <w:tc>
          <w:tcPr>
            <w:tcW w:w="3339" w:type="dxa"/>
            <w:tcBorders>
              <w:top w:val="nil"/>
              <w:left w:val="single" w:sz="4" w:space="0" w:color="auto"/>
              <w:bottom w:val="single" w:sz="4" w:space="0" w:color="auto"/>
              <w:right w:val="single" w:sz="4" w:space="0" w:color="auto"/>
            </w:tcBorders>
            <w:shd w:val="clear" w:color="auto" w:fill="auto"/>
            <w:hideMark/>
          </w:tcPr>
          <w:p w:rsidR="00D54108" w:rsidRPr="008A1700" w:rsidRDefault="00D54108" w:rsidP="00D54108">
            <w:pPr>
              <w:spacing w:after="0" w:line="240" w:lineRule="auto"/>
              <w:rPr>
                <w:rFonts w:eastAsia="Times New Roman" w:cs="Calibri"/>
                <w:color w:val="000000"/>
                <w:sz w:val="18"/>
                <w:szCs w:val="18"/>
                <w:lang w:eastAsia="bs-Latn-BA"/>
              </w:rPr>
            </w:pPr>
            <w:r w:rsidRPr="008A1700">
              <w:rPr>
                <w:rFonts w:eastAsia="Times New Roman" w:cs="Calibri"/>
                <w:color w:val="000000"/>
                <w:sz w:val="18"/>
                <w:szCs w:val="18"/>
                <w:lang w:eastAsia="bs-Latn-BA"/>
              </w:rPr>
              <w:t>Nivo investicija u izgradnju vodovodne infrastrukture</w:t>
            </w:r>
          </w:p>
        </w:tc>
        <w:tc>
          <w:tcPr>
            <w:tcW w:w="796" w:type="dxa"/>
            <w:tcBorders>
              <w:top w:val="nil"/>
              <w:left w:val="nil"/>
              <w:bottom w:val="single" w:sz="4" w:space="0" w:color="auto"/>
              <w:right w:val="single" w:sz="4" w:space="0" w:color="auto"/>
            </w:tcBorders>
            <w:shd w:val="clear" w:color="auto" w:fill="auto"/>
            <w:noWrap/>
            <w:vAlign w:val="bottom"/>
            <w:hideMark/>
          </w:tcPr>
          <w:p w:rsidR="00D54108" w:rsidRPr="008A1700" w:rsidRDefault="00D54108" w:rsidP="00D54108">
            <w:pPr>
              <w:spacing w:after="0" w:line="240" w:lineRule="auto"/>
              <w:rPr>
                <w:rFonts w:eastAsia="Times New Roman" w:cs="Calibri"/>
                <w:color w:val="000000"/>
                <w:sz w:val="18"/>
                <w:szCs w:val="18"/>
                <w:lang w:eastAsia="bs-Latn-BA"/>
              </w:rPr>
            </w:pPr>
            <w:r w:rsidRPr="008A1700">
              <w:rPr>
                <w:rFonts w:eastAsia="Times New Roman" w:cs="Calibri"/>
                <w:color w:val="000000"/>
                <w:sz w:val="18"/>
                <w:szCs w:val="18"/>
                <w:lang w:eastAsia="bs-Latn-BA"/>
              </w:rPr>
              <w:t> </w:t>
            </w:r>
          </w:p>
        </w:tc>
        <w:tc>
          <w:tcPr>
            <w:tcW w:w="1168" w:type="dxa"/>
            <w:tcBorders>
              <w:top w:val="nil"/>
              <w:left w:val="nil"/>
              <w:bottom w:val="single" w:sz="4" w:space="0" w:color="auto"/>
              <w:right w:val="single" w:sz="4" w:space="0" w:color="auto"/>
            </w:tcBorders>
            <w:shd w:val="clear" w:color="auto" w:fill="auto"/>
            <w:noWrap/>
            <w:vAlign w:val="bottom"/>
            <w:hideMark/>
          </w:tcPr>
          <w:p w:rsidR="00D54108" w:rsidRPr="008A1700" w:rsidRDefault="00D54108" w:rsidP="00D54108">
            <w:pPr>
              <w:spacing w:after="0" w:line="240" w:lineRule="auto"/>
              <w:jc w:val="right"/>
              <w:rPr>
                <w:rFonts w:eastAsia="Times New Roman" w:cs="Calibri"/>
                <w:color w:val="000000"/>
                <w:sz w:val="18"/>
                <w:szCs w:val="18"/>
                <w:lang w:eastAsia="bs-Latn-BA"/>
              </w:rPr>
            </w:pPr>
            <w:r w:rsidRPr="008A1700">
              <w:rPr>
                <w:rFonts w:eastAsia="Times New Roman" w:cs="Calibri"/>
                <w:color w:val="000000"/>
                <w:sz w:val="18"/>
                <w:szCs w:val="18"/>
                <w:lang w:eastAsia="bs-Latn-BA"/>
              </w:rPr>
              <w:t>0,05</w:t>
            </w:r>
          </w:p>
        </w:tc>
        <w:tc>
          <w:tcPr>
            <w:tcW w:w="976" w:type="dxa"/>
            <w:tcBorders>
              <w:top w:val="nil"/>
              <w:left w:val="nil"/>
              <w:bottom w:val="single" w:sz="4" w:space="0" w:color="auto"/>
              <w:right w:val="single" w:sz="4" w:space="0" w:color="auto"/>
            </w:tcBorders>
            <w:shd w:val="clear" w:color="auto" w:fill="auto"/>
            <w:noWrap/>
            <w:vAlign w:val="bottom"/>
            <w:hideMark/>
          </w:tcPr>
          <w:p w:rsidR="00D54108" w:rsidRPr="008A1700" w:rsidRDefault="00D54108" w:rsidP="00D54108">
            <w:pPr>
              <w:spacing w:after="0" w:line="240" w:lineRule="auto"/>
              <w:jc w:val="right"/>
              <w:rPr>
                <w:rFonts w:eastAsia="Times New Roman" w:cs="Calibri"/>
                <w:color w:val="000000"/>
                <w:sz w:val="18"/>
                <w:szCs w:val="18"/>
                <w:lang w:eastAsia="bs-Latn-BA"/>
              </w:rPr>
            </w:pPr>
            <w:r w:rsidRPr="008A1700">
              <w:rPr>
                <w:rFonts w:eastAsia="Times New Roman" w:cs="Calibri"/>
                <w:color w:val="000000"/>
                <w:sz w:val="18"/>
                <w:szCs w:val="18"/>
                <w:lang w:eastAsia="bs-Latn-BA"/>
              </w:rPr>
              <w:t>0,05</w:t>
            </w:r>
          </w:p>
        </w:tc>
        <w:tc>
          <w:tcPr>
            <w:tcW w:w="1039" w:type="dxa"/>
            <w:tcBorders>
              <w:top w:val="nil"/>
              <w:left w:val="nil"/>
              <w:bottom w:val="single" w:sz="4" w:space="0" w:color="auto"/>
              <w:right w:val="single" w:sz="4" w:space="0" w:color="auto"/>
            </w:tcBorders>
            <w:shd w:val="clear" w:color="auto" w:fill="auto"/>
            <w:noWrap/>
            <w:vAlign w:val="bottom"/>
            <w:hideMark/>
          </w:tcPr>
          <w:p w:rsidR="00D54108" w:rsidRPr="008A1700" w:rsidRDefault="00D54108" w:rsidP="00D54108">
            <w:pPr>
              <w:spacing w:after="0" w:line="240" w:lineRule="auto"/>
              <w:jc w:val="right"/>
              <w:rPr>
                <w:rFonts w:eastAsia="Times New Roman" w:cs="Calibri"/>
                <w:color w:val="000000"/>
                <w:sz w:val="18"/>
                <w:szCs w:val="18"/>
                <w:lang w:eastAsia="bs-Latn-BA"/>
              </w:rPr>
            </w:pPr>
            <w:r w:rsidRPr="008A1700">
              <w:rPr>
                <w:rFonts w:eastAsia="Times New Roman" w:cs="Calibri"/>
                <w:color w:val="000000"/>
                <w:sz w:val="18"/>
                <w:szCs w:val="18"/>
                <w:lang w:eastAsia="bs-Latn-BA"/>
              </w:rPr>
              <w:t>0,12</w:t>
            </w:r>
          </w:p>
        </w:tc>
        <w:tc>
          <w:tcPr>
            <w:tcW w:w="898" w:type="dxa"/>
            <w:tcBorders>
              <w:top w:val="nil"/>
              <w:left w:val="nil"/>
              <w:bottom w:val="single" w:sz="4" w:space="0" w:color="auto"/>
              <w:right w:val="single" w:sz="4" w:space="0" w:color="auto"/>
            </w:tcBorders>
            <w:shd w:val="clear" w:color="auto" w:fill="auto"/>
            <w:noWrap/>
            <w:vAlign w:val="bottom"/>
            <w:hideMark/>
          </w:tcPr>
          <w:p w:rsidR="00D54108" w:rsidRPr="008A1700" w:rsidRDefault="00D54108" w:rsidP="00D54108">
            <w:pPr>
              <w:spacing w:after="0" w:line="240" w:lineRule="auto"/>
              <w:jc w:val="right"/>
              <w:rPr>
                <w:rFonts w:eastAsia="Times New Roman" w:cs="Calibri"/>
                <w:color w:val="000000"/>
                <w:sz w:val="18"/>
                <w:szCs w:val="18"/>
                <w:lang w:eastAsia="bs-Latn-BA"/>
              </w:rPr>
            </w:pPr>
            <w:r w:rsidRPr="008A1700">
              <w:rPr>
                <w:rFonts w:eastAsia="Times New Roman" w:cs="Calibri"/>
                <w:color w:val="000000"/>
                <w:sz w:val="18"/>
                <w:szCs w:val="18"/>
                <w:lang w:eastAsia="bs-Latn-BA"/>
              </w:rPr>
              <w:t>0,15</w:t>
            </w:r>
          </w:p>
        </w:tc>
        <w:tc>
          <w:tcPr>
            <w:tcW w:w="869" w:type="dxa"/>
            <w:tcBorders>
              <w:top w:val="nil"/>
              <w:left w:val="nil"/>
              <w:bottom w:val="single" w:sz="4" w:space="0" w:color="auto"/>
              <w:right w:val="single" w:sz="4" w:space="0" w:color="auto"/>
            </w:tcBorders>
            <w:shd w:val="clear" w:color="auto" w:fill="auto"/>
            <w:noWrap/>
            <w:vAlign w:val="bottom"/>
            <w:hideMark/>
          </w:tcPr>
          <w:p w:rsidR="00D54108" w:rsidRPr="008A1700" w:rsidRDefault="00D54108" w:rsidP="00D54108">
            <w:pPr>
              <w:spacing w:after="0" w:line="240" w:lineRule="auto"/>
              <w:jc w:val="right"/>
              <w:rPr>
                <w:rFonts w:eastAsia="Times New Roman" w:cs="Calibri"/>
                <w:color w:val="000000"/>
                <w:sz w:val="18"/>
                <w:szCs w:val="18"/>
                <w:lang w:eastAsia="bs-Latn-BA"/>
              </w:rPr>
            </w:pPr>
            <w:r w:rsidRPr="008A1700">
              <w:rPr>
                <w:rFonts w:eastAsia="Times New Roman" w:cs="Calibri"/>
                <w:color w:val="000000"/>
                <w:sz w:val="18"/>
                <w:szCs w:val="18"/>
                <w:lang w:eastAsia="bs-Latn-BA"/>
              </w:rPr>
              <w:t>0,05</w:t>
            </w:r>
          </w:p>
        </w:tc>
      </w:tr>
      <w:tr w:rsidR="00D54108" w:rsidRPr="00D54108" w:rsidTr="006B3C26">
        <w:trPr>
          <w:trHeight w:val="217"/>
          <w:jc w:val="center"/>
        </w:trPr>
        <w:tc>
          <w:tcPr>
            <w:tcW w:w="3339" w:type="dxa"/>
            <w:tcBorders>
              <w:top w:val="nil"/>
              <w:left w:val="single" w:sz="4" w:space="0" w:color="auto"/>
              <w:bottom w:val="single" w:sz="4" w:space="0" w:color="auto"/>
              <w:right w:val="single" w:sz="4" w:space="0" w:color="auto"/>
            </w:tcBorders>
            <w:shd w:val="clear" w:color="auto" w:fill="auto"/>
            <w:hideMark/>
          </w:tcPr>
          <w:p w:rsidR="00D54108" w:rsidRPr="008A1700" w:rsidRDefault="00D54108" w:rsidP="00D54108">
            <w:pPr>
              <w:spacing w:after="0" w:line="240" w:lineRule="auto"/>
              <w:rPr>
                <w:rFonts w:eastAsia="Times New Roman" w:cs="Calibri"/>
                <w:color w:val="000000"/>
                <w:sz w:val="18"/>
                <w:szCs w:val="18"/>
                <w:lang w:eastAsia="bs-Latn-BA"/>
              </w:rPr>
            </w:pPr>
            <w:r w:rsidRPr="008A1700">
              <w:rPr>
                <w:rFonts w:eastAsia="Times New Roman" w:cs="Calibri"/>
                <w:color w:val="000000"/>
                <w:sz w:val="18"/>
                <w:szCs w:val="18"/>
                <w:lang w:eastAsia="bs-Latn-BA"/>
              </w:rPr>
              <w:t>Nivo investicija u rekonstrukciju vodovodne infrastrukture</w:t>
            </w:r>
          </w:p>
        </w:tc>
        <w:tc>
          <w:tcPr>
            <w:tcW w:w="796" w:type="dxa"/>
            <w:tcBorders>
              <w:top w:val="nil"/>
              <w:left w:val="nil"/>
              <w:bottom w:val="single" w:sz="4" w:space="0" w:color="auto"/>
              <w:right w:val="single" w:sz="4" w:space="0" w:color="auto"/>
            </w:tcBorders>
            <w:shd w:val="clear" w:color="auto" w:fill="auto"/>
            <w:noWrap/>
            <w:vAlign w:val="bottom"/>
            <w:hideMark/>
          </w:tcPr>
          <w:p w:rsidR="00D54108" w:rsidRPr="008A1700" w:rsidRDefault="00D54108" w:rsidP="00D54108">
            <w:pPr>
              <w:spacing w:after="0" w:line="240" w:lineRule="auto"/>
              <w:rPr>
                <w:rFonts w:eastAsia="Times New Roman" w:cs="Calibri"/>
                <w:color w:val="000000"/>
                <w:sz w:val="18"/>
                <w:szCs w:val="18"/>
                <w:lang w:eastAsia="bs-Latn-BA"/>
              </w:rPr>
            </w:pPr>
            <w:r w:rsidRPr="008A1700">
              <w:rPr>
                <w:rFonts w:eastAsia="Times New Roman" w:cs="Calibri"/>
                <w:color w:val="000000"/>
                <w:sz w:val="18"/>
                <w:szCs w:val="18"/>
                <w:lang w:eastAsia="bs-Latn-BA"/>
              </w:rPr>
              <w:t> </w:t>
            </w:r>
          </w:p>
        </w:tc>
        <w:tc>
          <w:tcPr>
            <w:tcW w:w="1168" w:type="dxa"/>
            <w:tcBorders>
              <w:top w:val="nil"/>
              <w:left w:val="nil"/>
              <w:bottom w:val="single" w:sz="4" w:space="0" w:color="auto"/>
              <w:right w:val="single" w:sz="4" w:space="0" w:color="auto"/>
            </w:tcBorders>
            <w:shd w:val="clear" w:color="auto" w:fill="auto"/>
            <w:noWrap/>
            <w:vAlign w:val="bottom"/>
            <w:hideMark/>
          </w:tcPr>
          <w:p w:rsidR="00D54108" w:rsidRPr="008A1700" w:rsidRDefault="00D54108" w:rsidP="00D54108">
            <w:pPr>
              <w:spacing w:after="0" w:line="240" w:lineRule="auto"/>
              <w:jc w:val="right"/>
              <w:rPr>
                <w:rFonts w:eastAsia="Times New Roman" w:cs="Calibri"/>
                <w:color w:val="000000"/>
                <w:sz w:val="18"/>
                <w:szCs w:val="18"/>
                <w:lang w:eastAsia="bs-Latn-BA"/>
              </w:rPr>
            </w:pPr>
            <w:r w:rsidRPr="008A1700">
              <w:rPr>
                <w:rFonts w:eastAsia="Times New Roman" w:cs="Calibri"/>
                <w:color w:val="000000"/>
                <w:sz w:val="18"/>
                <w:szCs w:val="18"/>
                <w:lang w:eastAsia="bs-Latn-BA"/>
              </w:rPr>
              <w:t>0,25</w:t>
            </w:r>
          </w:p>
        </w:tc>
        <w:tc>
          <w:tcPr>
            <w:tcW w:w="976" w:type="dxa"/>
            <w:tcBorders>
              <w:top w:val="nil"/>
              <w:left w:val="nil"/>
              <w:bottom w:val="single" w:sz="4" w:space="0" w:color="auto"/>
              <w:right w:val="single" w:sz="4" w:space="0" w:color="auto"/>
            </w:tcBorders>
            <w:shd w:val="clear" w:color="auto" w:fill="auto"/>
            <w:noWrap/>
            <w:vAlign w:val="bottom"/>
            <w:hideMark/>
          </w:tcPr>
          <w:p w:rsidR="00D54108" w:rsidRPr="008A1700" w:rsidRDefault="00D54108" w:rsidP="00D54108">
            <w:pPr>
              <w:spacing w:after="0" w:line="240" w:lineRule="auto"/>
              <w:jc w:val="right"/>
              <w:rPr>
                <w:rFonts w:eastAsia="Times New Roman" w:cs="Calibri"/>
                <w:color w:val="000000"/>
                <w:sz w:val="18"/>
                <w:szCs w:val="18"/>
                <w:lang w:eastAsia="bs-Latn-BA"/>
              </w:rPr>
            </w:pPr>
            <w:r w:rsidRPr="008A1700">
              <w:rPr>
                <w:rFonts w:eastAsia="Times New Roman" w:cs="Calibri"/>
                <w:color w:val="000000"/>
                <w:sz w:val="18"/>
                <w:szCs w:val="18"/>
                <w:lang w:eastAsia="bs-Latn-BA"/>
              </w:rPr>
              <w:t>0</w:t>
            </w:r>
          </w:p>
        </w:tc>
        <w:tc>
          <w:tcPr>
            <w:tcW w:w="1039" w:type="dxa"/>
            <w:tcBorders>
              <w:top w:val="nil"/>
              <w:left w:val="nil"/>
              <w:bottom w:val="single" w:sz="4" w:space="0" w:color="auto"/>
              <w:right w:val="single" w:sz="4" w:space="0" w:color="auto"/>
            </w:tcBorders>
            <w:shd w:val="clear" w:color="auto" w:fill="auto"/>
            <w:noWrap/>
            <w:vAlign w:val="bottom"/>
            <w:hideMark/>
          </w:tcPr>
          <w:p w:rsidR="00D54108" w:rsidRPr="008A1700" w:rsidRDefault="00D54108" w:rsidP="00D54108">
            <w:pPr>
              <w:spacing w:after="0" w:line="240" w:lineRule="auto"/>
              <w:jc w:val="right"/>
              <w:rPr>
                <w:rFonts w:eastAsia="Times New Roman" w:cs="Calibri"/>
                <w:color w:val="000000"/>
                <w:sz w:val="18"/>
                <w:szCs w:val="18"/>
                <w:lang w:eastAsia="bs-Latn-BA"/>
              </w:rPr>
            </w:pPr>
            <w:r w:rsidRPr="008A1700">
              <w:rPr>
                <w:rFonts w:eastAsia="Times New Roman" w:cs="Calibri"/>
                <w:color w:val="000000"/>
                <w:sz w:val="18"/>
                <w:szCs w:val="18"/>
                <w:lang w:eastAsia="bs-Latn-BA"/>
              </w:rPr>
              <w:t>0,05</w:t>
            </w:r>
          </w:p>
        </w:tc>
        <w:tc>
          <w:tcPr>
            <w:tcW w:w="898" w:type="dxa"/>
            <w:tcBorders>
              <w:top w:val="nil"/>
              <w:left w:val="nil"/>
              <w:bottom w:val="single" w:sz="4" w:space="0" w:color="auto"/>
              <w:right w:val="single" w:sz="4" w:space="0" w:color="auto"/>
            </w:tcBorders>
            <w:shd w:val="clear" w:color="auto" w:fill="auto"/>
            <w:noWrap/>
            <w:vAlign w:val="bottom"/>
            <w:hideMark/>
          </w:tcPr>
          <w:p w:rsidR="00D54108" w:rsidRPr="008A1700" w:rsidRDefault="00D54108" w:rsidP="00D54108">
            <w:pPr>
              <w:spacing w:after="0" w:line="240" w:lineRule="auto"/>
              <w:jc w:val="right"/>
              <w:rPr>
                <w:rFonts w:eastAsia="Times New Roman" w:cs="Calibri"/>
                <w:color w:val="000000"/>
                <w:sz w:val="18"/>
                <w:szCs w:val="18"/>
                <w:lang w:eastAsia="bs-Latn-BA"/>
              </w:rPr>
            </w:pPr>
            <w:r w:rsidRPr="008A1700">
              <w:rPr>
                <w:rFonts w:eastAsia="Times New Roman" w:cs="Calibri"/>
                <w:color w:val="000000"/>
                <w:sz w:val="18"/>
                <w:szCs w:val="18"/>
                <w:lang w:eastAsia="bs-Latn-BA"/>
              </w:rPr>
              <w:t>0,15</w:t>
            </w:r>
          </w:p>
        </w:tc>
        <w:tc>
          <w:tcPr>
            <w:tcW w:w="869" w:type="dxa"/>
            <w:tcBorders>
              <w:top w:val="nil"/>
              <w:left w:val="nil"/>
              <w:bottom w:val="single" w:sz="4" w:space="0" w:color="auto"/>
              <w:right w:val="single" w:sz="4" w:space="0" w:color="auto"/>
            </w:tcBorders>
            <w:shd w:val="clear" w:color="auto" w:fill="auto"/>
            <w:noWrap/>
            <w:vAlign w:val="bottom"/>
            <w:hideMark/>
          </w:tcPr>
          <w:p w:rsidR="00D54108" w:rsidRPr="008A1700" w:rsidRDefault="00D54108" w:rsidP="00D54108">
            <w:pPr>
              <w:spacing w:after="0" w:line="240" w:lineRule="auto"/>
              <w:jc w:val="right"/>
              <w:rPr>
                <w:rFonts w:eastAsia="Times New Roman" w:cs="Calibri"/>
                <w:color w:val="000000"/>
                <w:sz w:val="18"/>
                <w:szCs w:val="18"/>
                <w:lang w:eastAsia="bs-Latn-BA"/>
              </w:rPr>
            </w:pPr>
            <w:r w:rsidRPr="008A1700">
              <w:rPr>
                <w:rFonts w:eastAsia="Times New Roman" w:cs="Calibri"/>
                <w:color w:val="000000"/>
                <w:sz w:val="18"/>
                <w:szCs w:val="18"/>
                <w:lang w:eastAsia="bs-Latn-BA"/>
              </w:rPr>
              <w:t>0,15</w:t>
            </w:r>
          </w:p>
        </w:tc>
      </w:tr>
      <w:tr w:rsidR="00D54108" w:rsidRPr="00D54108" w:rsidTr="006B3C26">
        <w:trPr>
          <w:trHeight w:val="217"/>
          <w:jc w:val="center"/>
        </w:trPr>
        <w:tc>
          <w:tcPr>
            <w:tcW w:w="3339" w:type="dxa"/>
            <w:tcBorders>
              <w:top w:val="nil"/>
              <w:left w:val="single" w:sz="4" w:space="0" w:color="auto"/>
              <w:bottom w:val="single" w:sz="4" w:space="0" w:color="auto"/>
              <w:right w:val="single" w:sz="4" w:space="0" w:color="auto"/>
            </w:tcBorders>
            <w:shd w:val="clear" w:color="auto" w:fill="auto"/>
            <w:hideMark/>
          </w:tcPr>
          <w:p w:rsidR="00D54108" w:rsidRPr="008A1700" w:rsidRDefault="00D54108" w:rsidP="00D54108">
            <w:pPr>
              <w:spacing w:after="0" w:line="240" w:lineRule="auto"/>
              <w:rPr>
                <w:rFonts w:eastAsia="Times New Roman" w:cs="Calibri"/>
                <w:color w:val="000000"/>
                <w:sz w:val="18"/>
                <w:szCs w:val="18"/>
                <w:lang w:eastAsia="bs-Latn-BA"/>
              </w:rPr>
            </w:pPr>
            <w:r w:rsidRPr="008A1700">
              <w:rPr>
                <w:rFonts w:eastAsia="Times New Roman" w:cs="Calibri"/>
                <w:color w:val="000000"/>
                <w:sz w:val="18"/>
                <w:szCs w:val="18"/>
                <w:lang w:eastAsia="bs-Latn-BA"/>
              </w:rPr>
              <w:t>Nivo investicija u održavanje vodovodne infrastrukture</w:t>
            </w:r>
          </w:p>
        </w:tc>
        <w:tc>
          <w:tcPr>
            <w:tcW w:w="796" w:type="dxa"/>
            <w:tcBorders>
              <w:top w:val="nil"/>
              <w:left w:val="nil"/>
              <w:bottom w:val="single" w:sz="4" w:space="0" w:color="auto"/>
              <w:right w:val="single" w:sz="4" w:space="0" w:color="auto"/>
            </w:tcBorders>
            <w:shd w:val="clear" w:color="auto" w:fill="auto"/>
            <w:noWrap/>
            <w:vAlign w:val="bottom"/>
            <w:hideMark/>
          </w:tcPr>
          <w:p w:rsidR="00D54108" w:rsidRPr="008A1700" w:rsidRDefault="00D54108" w:rsidP="00D54108">
            <w:pPr>
              <w:spacing w:after="0" w:line="240" w:lineRule="auto"/>
              <w:jc w:val="right"/>
              <w:rPr>
                <w:rFonts w:eastAsia="Times New Roman" w:cs="Calibri"/>
                <w:color w:val="000000"/>
                <w:sz w:val="18"/>
                <w:szCs w:val="18"/>
                <w:lang w:eastAsia="bs-Latn-BA"/>
              </w:rPr>
            </w:pPr>
            <w:r w:rsidRPr="008A1700">
              <w:rPr>
                <w:rFonts w:eastAsia="Times New Roman" w:cs="Calibri"/>
                <w:color w:val="000000"/>
                <w:sz w:val="18"/>
                <w:szCs w:val="18"/>
                <w:lang w:eastAsia="bs-Latn-BA"/>
              </w:rPr>
              <w:t>0,15</w:t>
            </w:r>
          </w:p>
        </w:tc>
        <w:tc>
          <w:tcPr>
            <w:tcW w:w="1168" w:type="dxa"/>
            <w:tcBorders>
              <w:top w:val="nil"/>
              <w:left w:val="nil"/>
              <w:bottom w:val="single" w:sz="4" w:space="0" w:color="auto"/>
              <w:right w:val="single" w:sz="4" w:space="0" w:color="auto"/>
            </w:tcBorders>
            <w:shd w:val="clear" w:color="auto" w:fill="auto"/>
            <w:noWrap/>
            <w:vAlign w:val="bottom"/>
            <w:hideMark/>
          </w:tcPr>
          <w:p w:rsidR="00D54108" w:rsidRPr="008A1700" w:rsidRDefault="00D54108" w:rsidP="00D54108">
            <w:pPr>
              <w:spacing w:after="0" w:line="240" w:lineRule="auto"/>
              <w:jc w:val="right"/>
              <w:rPr>
                <w:rFonts w:eastAsia="Times New Roman" w:cs="Calibri"/>
                <w:color w:val="000000"/>
                <w:sz w:val="18"/>
                <w:szCs w:val="18"/>
                <w:lang w:eastAsia="bs-Latn-BA"/>
              </w:rPr>
            </w:pPr>
            <w:r w:rsidRPr="008A1700">
              <w:rPr>
                <w:rFonts w:eastAsia="Times New Roman" w:cs="Calibri"/>
                <w:color w:val="000000"/>
                <w:sz w:val="18"/>
                <w:szCs w:val="18"/>
                <w:lang w:eastAsia="bs-Latn-BA"/>
              </w:rPr>
              <w:t>0,15</w:t>
            </w:r>
          </w:p>
        </w:tc>
        <w:tc>
          <w:tcPr>
            <w:tcW w:w="976" w:type="dxa"/>
            <w:tcBorders>
              <w:top w:val="nil"/>
              <w:left w:val="nil"/>
              <w:bottom w:val="single" w:sz="4" w:space="0" w:color="auto"/>
              <w:right w:val="single" w:sz="4" w:space="0" w:color="auto"/>
            </w:tcBorders>
            <w:shd w:val="clear" w:color="auto" w:fill="auto"/>
            <w:noWrap/>
            <w:vAlign w:val="bottom"/>
            <w:hideMark/>
          </w:tcPr>
          <w:p w:rsidR="00D54108" w:rsidRPr="008A1700" w:rsidRDefault="00D54108" w:rsidP="00D54108">
            <w:pPr>
              <w:spacing w:after="0" w:line="240" w:lineRule="auto"/>
              <w:jc w:val="right"/>
              <w:rPr>
                <w:rFonts w:eastAsia="Times New Roman" w:cs="Calibri"/>
                <w:color w:val="000000"/>
                <w:sz w:val="18"/>
                <w:szCs w:val="18"/>
                <w:lang w:eastAsia="bs-Latn-BA"/>
              </w:rPr>
            </w:pPr>
            <w:r w:rsidRPr="008A1700">
              <w:rPr>
                <w:rFonts w:eastAsia="Times New Roman" w:cs="Calibri"/>
                <w:color w:val="000000"/>
                <w:sz w:val="18"/>
                <w:szCs w:val="18"/>
                <w:lang w:eastAsia="bs-Latn-BA"/>
              </w:rPr>
              <w:t>0,18</w:t>
            </w:r>
          </w:p>
        </w:tc>
        <w:tc>
          <w:tcPr>
            <w:tcW w:w="1039" w:type="dxa"/>
            <w:tcBorders>
              <w:top w:val="nil"/>
              <w:left w:val="nil"/>
              <w:bottom w:val="single" w:sz="4" w:space="0" w:color="auto"/>
              <w:right w:val="single" w:sz="4" w:space="0" w:color="auto"/>
            </w:tcBorders>
            <w:shd w:val="clear" w:color="auto" w:fill="auto"/>
            <w:noWrap/>
            <w:vAlign w:val="bottom"/>
            <w:hideMark/>
          </w:tcPr>
          <w:p w:rsidR="00D54108" w:rsidRPr="008A1700" w:rsidRDefault="00D54108" w:rsidP="00D54108">
            <w:pPr>
              <w:spacing w:after="0" w:line="240" w:lineRule="auto"/>
              <w:jc w:val="right"/>
              <w:rPr>
                <w:rFonts w:eastAsia="Times New Roman" w:cs="Calibri"/>
                <w:color w:val="000000"/>
                <w:sz w:val="18"/>
                <w:szCs w:val="18"/>
                <w:lang w:eastAsia="bs-Latn-BA"/>
              </w:rPr>
            </w:pPr>
            <w:r w:rsidRPr="008A1700">
              <w:rPr>
                <w:rFonts w:eastAsia="Times New Roman" w:cs="Calibri"/>
                <w:color w:val="000000"/>
                <w:sz w:val="18"/>
                <w:szCs w:val="18"/>
                <w:lang w:eastAsia="bs-Latn-BA"/>
              </w:rPr>
              <w:t>0,2</w:t>
            </w:r>
          </w:p>
        </w:tc>
        <w:tc>
          <w:tcPr>
            <w:tcW w:w="898" w:type="dxa"/>
            <w:tcBorders>
              <w:top w:val="nil"/>
              <w:left w:val="nil"/>
              <w:bottom w:val="single" w:sz="4" w:space="0" w:color="auto"/>
              <w:right w:val="single" w:sz="4" w:space="0" w:color="auto"/>
            </w:tcBorders>
            <w:shd w:val="clear" w:color="auto" w:fill="auto"/>
            <w:noWrap/>
            <w:vAlign w:val="bottom"/>
            <w:hideMark/>
          </w:tcPr>
          <w:p w:rsidR="00D54108" w:rsidRPr="008A1700" w:rsidRDefault="00D54108" w:rsidP="00D54108">
            <w:pPr>
              <w:spacing w:after="0" w:line="240" w:lineRule="auto"/>
              <w:jc w:val="right"/>
              <w:rPr>
                <w:rFonts w:eastAsia="Times New Roman" w:cs="Calibri"/>
                <w:color w:val="000000"/>
                <w:sz w:val="18"/>
                <w:szCs w:val="18"/>
                <w:lang w:eastAsia="bs-Latn-BA"/>
              </w:rPr>
            </w:pPr>
            <w:r w:rsidRPr="008A1700">
              <w:rPr>
                <w:rFonts w:eastAsia="Times New Roman" w:cs="Calibri"/>
                <w:color w:val="000000"/>
                <w:sz w:val="18"/>
                <w:szCs w:val="18"/>
                <w:lang w:eastAsia="bs-Latn-BA"/>
              </w:rPr>
              <w:t>0,2</w:t>
            </w:r>
          </w:p>
        </w:tc>
        <w:tc>
          <w:tcPr>
            <w:tcW w:w="869" w:type="dxa"/>
            <w:tcBorders>
              <w:top w:val="nil"/>
              <w:left w:val="nil"/>
              <w:bottom w:val="single" w:sz="4" w:space="0" w:color="auto"/>
              <w:right w:val="single" w:sz="4" w:space="0" w:color="auto"/>
            </w:tcBorders>
            <w:shd w:val="clear" w:color="auto" w:fill="auto"/>
            <w:noWrap/>
            <w:vAlign w:val="bottom"/>
            <w:hideMark/>
          </w:tcPr>
          <w:p w:rsidR="00D54108" w:rsidRPr="008A1700" w:rsidRDefault="00D54108" w:rsidP="00D54108">
            <w:pPr>
              <w:spacing w:after="0" w:line="240" w:lineRule="auto"/>
              <w:jc w:val="right"/>
              <w:rPr>
                <w:rFonts w:eastAsia="Times New Roman" w:cs="Calibri"/>
                <w:color w:val="000000"/>
                <w:sz w:val="18"/>
                <w:szCs w:val="18"/>
                <w:lang w:eastAsia="bs-Latn-BA"/>
              </w:rPr>
            </w:pPr>
            <w:r w:rsidRPr="008A1700">
              <w:rPr>
                <w:rFonts w:eastAsia="Times New Roman" w:cs="Calibri"/>
                <w:color w:val="000000"/>
                <w:sz w:val="18"/>
                <w:szCs w:val="18"/>
                <w:lang w:eastAsia="bs-Latn-BA"/>
              </w:rPr>
              <w:t>0,23</w:t>
            </w:r>
          </w:p>
        </w:tc>
      </w:tr>
      <w:tr w:rsidR="00D54108" w:rsidRPr="00D54108" w:rsidTr="006B3C26">
        <w:trPr>
          <w:trHeight w:val="217"/>
          <w:jc w:val="center"/>
        </w:trPr>
        <w:tc>
          <w:tcPr>
            <w:tcW w:w="3339" w:type="dxa"/>
            <w:tcBorders>
              <w:top w:val="nil"/>
              <w:left w:val="single" w:sz="4" w:space="0" w:color="auto"/>
              <w:bottom w:val="single" w:sz="4" w:space="0" w:color="auto"/>
              <w:right w:val="single" w:sz="4" w:space="0" w:color="auto"/>
            </w:tcBorders>
            <w:shd w:val="clear" w:color="auto" w:fill="auto"/>
            <w:hideMark/>
          </w:tcPr>
          <w:p w:rsidR="00D54108" w:rsidRPr="008A1700" w:rsidRDefault="00D54108" w:rsidP="00D54108">
            <w:pPr>
              <w:spacing w:after="0" w:line="240" w:lineRule="auto"/>
              <w:rPr>
                <w:rFonts w:eastAsia="Times New Roman" w:cs="Calibri"/>
                <w:color w:val="000000"/>
                <w:sz w:val="18"/>
                <w:szCs w:val="18"/>
                <w:lang w:eastAsia="bs-Latn-BA"/>
              </w:rPr>
            </w:pPr>
            <w:r w:rsidRPr="008A1700">
              <w:rPr>
                <w:rFonts w:eastAsia="Times New Roman" w:cs="Calibri"/>
                <w:color w:val="000000"/>
                <w:sz w:val="18"/>
                <w:szCs w:val="18"/>
                <w:lang w:eastAsia="bs-Latn-BA"/>
              </w:rPr>
              <w:t>Br. potrošača vode sa javnog vodovoda</w:t>
            </w:r>
          </w:p>
        </w:tc>
        <w:tc>
          <w:tcPr>
            <w:tcW w:w="796" w:type="dxa"/>
            <w:tcBorders>
              <w:top w:val="nil"/>
              <w:left w:val="nil"/>
              <w:bottom w:val="single" w:sz="4" w:space="0" w:color="auto"/>
              <w:right w:val="single" w:sz="4" w:space="0" w:color="auto"/>
            </w:tcBorders>
            <w:shd w:val="clear" w:color="auto" w:fill="auto"/>
            <w:noWrap/>
            <w:vAlign w:val="bottom"/>
            <w:hideMark/>
          </w:tcPr>
          <w:p w:rsidR="00D54108" w:rsidRPr="008A1700" w:rsidRDefault="00D54108" w:rsidP="00D54108">
            <w:pPr>
              <w:spacing w:after="0" w:line="240" w:lineRule="auto"/>
              <w:jc w:val="right"/>
              <w:rPr>
                <w:rFonts w:eastAsia="Times New Roman" w:cs="Calibri"/>
                <w:color w:val="000000"/>
                <w:sz w:val="18"/>
                <w:szCs w:val="18"/>
                <w:lang w:eastAsia="bs-Latn-BA"/>
              </w:rPr>
            </w:pPr>
            <w:r w:rsidRPr="008A1700">
              <w:rPr>
                <w:rFonts w:eastAsia="Times New Roman" w:cs="Calibri"/>
                <w:color w:val="000000"/>
                <w:sz w:val="18"/>
                <w:szCs w:val="18"/>
                <w:lang w:eastAsia="bs-Latn-BA"/>
              </w:rPr>
              <w:t>4200</w:t>
            </w:r>
          </w:p>
        </w:tc>
        <w:tc>
          <w:tcPr>
            <w:tcW w:w="1168" w:type="dxa"/>
            <w:tcBorders>
              <w:top w:val="nil"/>
              <w:left w:val="nil"/>
              <w:bottom w:val="single" w:sz="4" w:space="0" w:color="auto"/>
              <w:right w:val="single" w:sz="4" w:space="0" w:color="auto"/>
            </w:tcBorders>
            <w:shd w:val="clear" w:color="auto" w:fill="auto"/>
            <w:noWrap/>
            <w:vAlign w:val="bottom"/>
            <w:hideMark/>
          </w:tcPr>
          <w:p w:rsidR="00D54108" w:rsidRPr="008A1700" w:rsidRDefault="00D54108" w:rsidP="00D54108">
            <w:pPr>
              <w:spacing w:after="0" w:line="240" w:lineRule="auto"/>
              <w:jc w:val="right"/>
              <w:rPr>
                <w:rFonts w:eastAsia="Times New Roman" w:cs="Calibri"/>
                <w:color w:val="000000"/>
                <w:sz w:val="18"/>
                <w:szCs w:val="18"/>
                <w:lang w:eastAsia="bs-Latn-BA"/>
              </w:rPr>
            </w:pPr>
            <w:r w:rsidRPr="008A1700">
              <w:rPr>
                <w:rFonts w:eastAsia="Times New Roman" w:cs="Calibri"/>
                <w:color w:val="000000"/>
                <w:sz w:val="18"/>
                <w:szCs w:val="18"/>
                <w:lang w:eastAsia="bs-Latn-BA"/>
              </w:rPr>
              <w:t>4400</w:t>
            </w:r>
          </w:p>
        </w:tc>
        <w:tc>
          <w:tcPr>
            <w:tcW w:w="976" w:type="dxa"/>
            <w:tcBorders>
              <w:top w:val="nil"/>
              <w:left w:val="nil"/>
              <w:bottom w:val="single" w:sz="4" w:space="0" w:color="auto"/>
              <w:right w:val="single" w:sz="4" w:space="0" w:color="auto"/>
            </w:tcBorders>
            <w:shd w:val="clear" w:color="auto" w:fill="auto"/>
            <w:noWrap/>
            <w:vAlign w:val="bottom"/>
            <w:hideMark/>
          </w:tcPr>
          <w:p w:rsidR="00D54108" w:rsidRPr="008A1700" w:rsidRDefault="00D54108" w:rsidP="00D54108">
            <w:pPr>
              <w:spacing w:after="0" w:line="240" w:lineRule="auto"/>
              <w:jc w:val="right"/>
              <w:rPr>
                <w:rFonts w:eastAsia="Times New Roman" w:cs="Calibri"/>
                <w:color w:val="000000"/>
                <w:sz w:val="18"/>
                <w:szCs w:val="18"/>
                <w:lang w:eastAsia="bs-Latn-BA"/>
              </w:rPr>
            </w:pPr>
            <w:r w:rsidRPr="008A1700">
              <w:rPr>
                <w:rFonts w:eastAsia="Times New Roman" w:cs="Calibri"/>
                <w:color w:val="000000"/>
                <w:sz w:val="18"/>
                <w:szCs w:val="18"/>
                <w:lang w:eastAsia="bs-Latn-BA"/>
              </w:rPr>
              <w:t>4200</w:t>
            </w:r>
          </w:p>
        </w:tc>
        <w:tc>
          <w:tcPr>
            <w:tcW w:w="1039" w:type="dxa"/>
            <w:tcBorders>
              <w:top w:val="nil"/>
              <w:left w:val="nil"/>
              <w:bottom w:val="single" w:sz="4" w:space="0" w:color="auto"/>
              <w:right w:val="single" w:sz="4" w:space="0" w:color="auto"/>
            </w:tcBorders>
            <w:shd w:val="clear" w:color="auto" w:fill="auto"/>
            <w:noWrap/>
            <w:vAlign w:val="bottom"/>
            <w:hideMark/>
          </w:tcPr>
          <w:p w:rsidR="00D54108" w:rsidRPr="008A1700" w:rsidRDefault="00D54108" w:rsidP="00D54108">
            <w:pPr>
              <w:spacing w:after="0" w:line="240" w:lineRule="auto"/>
              <w:jc w:val="right"/>
              <w:rPr>
                <w:rFonts w:eastAsia="Times New Roman" w:cs="Calibri"/>
                <w:color w:val="000000"/>
                <w:sz w:val="18"/>
                <w:szCs w:val="18"/>
                <w:lang w:eastAsia="bs-Latn-BA"/>
              </w:rPr>
            </w:pPr>
            <w:r w:rsidRPr="008A1700">
              <w:rPr>
                <w:rFonts w:eastAsia="Times New Roman" w:cs="Calibri"/>
                <w:color w:val="000000"/>
                <w:sz w:val="18"/>
                <w:szCs w:val="18"/>
                <w:lang w:eastAsia="bs-Latn-BA"/>
              </w:rPr>
              <w:t>4100</w:t>
            </w:r>
          </w:p>
        </w:tc>
        <w:tc>
          <w:tcPr>
            <w:tcW w:w="898" w:type="dxa"/>
            <w:tcBorders>
              <w:top w:val="nil"/>
              <w:left w:val="nil"/>
              <w:bottom w:val="single" w:sz="4" w:space="0" w:color="auto"/>
              <w:right w:val="single" w:sz="4" w:space="0" w:color="auto"/>
            </w:tcBorders>
            <w:shd w:val="clear" w:color="auto" w:fill="auto"/>
            <w:noWrap/>
            <w:vAlign w:val="bottom"/>
            <w:hideMark/>
          </w:tcPr>
          <w:p w:rsidR="00D54108" w:rsidRPr="008A1700" w:rsidRDefault="00D54108" w:rsidP="00D54108">
            <w:pPr>
              <w:spacing w:after="0" w:line="240" w:lineRule="auto"/>
              <w:jc w:val="right"/>
              <w:rPr>
                <w:rFonts w:eastAsia="Times New Roman" w:cs="Calibri"/>
                <w:color w:val="000000"/>
                <w:sz w:val="18"/>
                <w:szCs w:val="18"/>
                <w:lang w:eastAsia="bs-Latn-BA"/>
              </w:rPr>
            </w:pPr>
            <w:r w:rsidRPr="008A1700">
              <w:rPr>
                <w:rFonts w:eastAsia="Times New Roman" w:cs="Calibri"/>
                <w:color w:val="000000"/>
                <w:sz w:val="18"/>
                <w:szCs w:val="18"/>
                <w:lang w:eastAsia="bs-Latn-BA"/>
              </w:rPr>
              <w:t>4000</w:t>
            </w:r>
          </w:p>
        </w:tc>
        <w:tc>
          <w:tcPr>
            <w:tcW w:w="869" w:type="dxa"/>
            <w:tcBorders>
              <w:top w:val="nil"/>
              <w:left w:val="nil"/>
              <w:bottom w:val="single" w:sz="4" w:space="0" w:color="auto"/>
              <w:right w:val="single" w:sz="4" w:space="0" w:color="auto"/>
            </w:tcBorders>
            <w:shd w:val="clear" w:color="auto" w:fill="auto"/>
            <w:noWrap/>
            <w:vAlign w:val="bottom"/>
            <w:hideMark/>
          </w:tcPr>
          <w:p w:rsidR="00D54108" w:rsidRPr="008A1700" w:rsidRDefault="00D54108" w:rsidP="00D54108">
            <w:pPr>
              <w:spacing w:after="0" w:line="240" w:lineRule="auto"/>
              <w:jc w:val="right"/>
              <w:rPr>
                <w:rFonts w:eastAsia="Times New Roman" w:cs="Calibri"/>
                <w:color w:val="000000"/>
                <w:sz w:val="18"/>
                <w:szCs w:val="18"/>
                <w:lang w:eastAsia="bs-Latn-BA"/>
              </w:rPr>
            </w:pPr>
            <w:r w:rsidRPr="008A1700">
              <w:rPr>
                <w:rFonts w:eastAsia="Times New Roman" w:cs="Calibri"/>
                <w:color w:val="000000"/>
                <w:sz w:val="18"/>
                <w:szCs w:val="18"/>
                <w:lang w:eastAsia="bs-Latn-BA"/>
              </w:rPr>
              <w:t>4000</w:t>
            </w:r>
          </w:p>
        </w:tc>
      </w:tr>
      <w:tr w:rsidR="00D54108" w:rsidRPr="00D54108" w:rsidTr="006B3C26">
        <w:trPr>
          <w:trHeight w:val="217"/>
          <w:jc w:val="center"/>
        </w:trPr>
        <w:tc>
          <w:tcPr>
            <w:tcW w:w="3339" w:type="dxa"/>
            <w:tcBorders>
              <w:top w:val="nil"/>
              <w:left w:val="single" w:sz="4" w:space="0" w:color="auto"/>
              <w:bottom w:val="single" w:sz="4" w:space="0" w:color="auto"/>
              <w:right w:val="single" w:sz="4" w:space="0" w:color="auto"/>
            </w:tcBorders>
            <w:shd w:val="clear" w:color="auto" w:fill="auto"/>
            <w:hideMark/>
          </w:tcPr>
          <w:p w:rsidR="00D54108" w:rsidRPr="008A1700" w:rsidRDefault="00D54108" w:rsidP="00D54108">
            <w:pPr>
              <w:spacing w:after="0" w:line="240" w:lineRule="auto"/>
              <w:rPr>
                <w:rFonts w:eastAsia="Times New Roman" w:cs="Calibri"/>
                <w:color w:val="000000"/>
                <w:sz w:val="18"/>
                <w:szCs w:val="18"/>
                <w:lang w:eastAsia="bs-Latn-BA"/>
              </w:rPr>
            </w:pPr>
            <w:r w:rsidRPr="008A1700">
              <w:rPr>
                <w:rFonts w:eastAsia="Times New Roman" w:cs="Calibri"/>
                <w:color w:val="000000"/>
                <w:sz w:val="18"/>
                <w:szCs w:val="18"/>
                <w:lang w:eastAsia="bs-Latn-BA"/>
              </w:rPr>
              <w:t>% gubici vode</w:t>
            </w:r>
          </w:p>
        </w:tc>
        <w:tc>
          <w:tcPr>
            <w:tcW w:w="796" w:type="dxa"/>
            <w:tcBorders>
              <w:top w:val="nil"/>
              <w:left w:val="nil"/>
              <w:bottom w:val="single" w:sz="4" w:space="0" w:color="auto"/>
              <w:right w:val="single" w:sz="4" w:space="0" w:color="auto"/>
            </w:tcBorders>
            <w:shd w:val="clear" w:color="auto" w:fill="auto"/>
            <w:noWrap/>
            <w:vAlign w:val="bottom"/>
            <w:hideMark/>
          </w:tcPr>
          <w:p w:rsidR="00D54108" w:rsidRPr="008A1700" w:rsidRDefault="00D54108" w:rsidP="00D54108">
            <w:pPr>
              <w:spacing w:after="0" w:line="240" w:lineRule="auto"/>
              <w:jc w:val="right"/>
              <w:rPr>
                <w:rFonts w:eastAsia="Times New Roman" w:cs="Calibri"/>
                <w:color w:val="000000"/>
                <w:sz w:val="18"/>
                <w:szCs w:val="18"/>
                <w:lang w:eastAsia="bs-Latn-BA"/>
              </w:rPr>
            </w:pPr>
            <w:r w:rsidRPr="008A1700">
              <w:rPr>
                <w:rFonts w:eastAsia="Times New Roman" w:cs="Calibri"/>
                <w:color w:val="000000"/>
                <w:sz w:val="18"/>
                <w:szCs w:val="18"/>
                <w:lang w:eastAsia="bs-Latn-BA"/>
              </w:rPr>
              <w:t>65%</w:t>
            </w:r>
          </w:p>
        </w:tc>
        <w:tc>
          <w:tcPr>
            <w:tcW w:w="1168" w:type="dxa"/>
            <w:tcBorders>
              <w:top w:val="nil"/>
              <w:left w:val="nil"/>
              <w:bottom w:val="single" w:sz="4" w:space="0" w:color="auto"/>
              <w:right w:val="single" w:sz="4" w:space="0" w:color="auto"/>
            </w:tcBorders>
            <w:shd w:val="clear" w:color="auto" w:fill="auto"/>
            <w:noWrap/>
            <w:vAlign w:val="bottom"/>
            <w:hideMark/>
          </w:tcPr>
          <w:p w:rsidR="00D54108" w:rsidRPr="008A1700" w:rsidRDefault="00D54108" w:rsidP="00D54108">
            <w:pPr>
              <w:spacing w:after="0" w:line="240" w:lineRule="auto"/>
              <w:jc w:val="right"/>
              <w:rPr>
                <w:rFonts w:eastAsia="Times New Roman" w:cs="Calibri"/>
                <w:color w:val="000000"/>
                <w:sz w:val="18"/>
                <w:szCs w:val="18"/>
                <w:lang w:eastAsia="bs-Latn-BA"/>
              </w:rPr>
            </w:pPr>
            <w:r w:rsidRPr="008A1700">
              <w:rPr>
                <w:rFonts w:eastAsia="Times New Roman" w:cs="Calibri"/>
                <w:color w:val="000000"/>
                <w:sz w:val="18"/>
                <w:szCs w:val="18"/>
                <w:lang w:eastAsia="bs-Latn-BA"/>
              </w:rPr>
              <w:t>62%</w:t>
            </w:r>
          </w:p>
        </w:tc>
        <w:tc>
          <w:tcPr>
            <w:tcW w:w="976" w:type="dxa"/>
            <w:tcBorders>
              <w:top w:val="nil"/>
              <w:left w:val="nil"/>
              <w:bottom w:val="single" w:sz="4" w:space="0" w:color="auto"/>
              <w:right w:val="single" w:sz="4" w:space="0" w:color="auto"/>
            </w:tcBorders>
            <w:shd w:val="clear" w:color="auto" w:fill="auto"/>
            <w:noWrap/>
            <w:vAlign w:val="bottom"/>
            <w:hideMark/>
          </w:tcPr>
          <w:p w:rsidR="00D54108" w:rsidRPr="008A1700" w:rsidRDefault="00D54108" w:rsidP="00D54108">
            <w:pPr>
              <w:spacing w:after="0" w:line="240" w:lineRule="auto"/>
              <w:jc w:val="right"/>
              <w:rPr>
                <w:rFonts w:eastAsia="Times New Roman" w:cs="Calibri"/>
                <w:color w:val="000000"/>
                <w:sz w:val="18"/>
                <w:szCs w:val="18"/>
                <w:lang w:eastAsia="bs-Latn-BA"/>
              </w:rPr>
            </w:pPr>
            <w:r w:rsidRPr="008A1700">
              <w:rPr>
                <w:rFonts w:eastAsia="Times New Roman" w:cs="Calibri"/>
                <w:color w:val="000000"/>
                <w:sz w:val="18"/>
                <w:szCs w:val="18"/>
                <w:lang w:eastAsia="bs-Latn-BA"/>
              </w:rPr>
              <w:t>61%</w:t>
            </w:r>
          </w:p>
        </w:tc>
        <w:tc>
          <w:tcPr>
            <w:tcW w:w="1039" w:type="dxa"/>
            <w:tcBorders>
              <w:top w:val="nil"/>
              <w:left w:val="nil"/>
              <w:bottom w:val="single" w:sz="4" w:space="0" w:color="auto"/>
              <w:right w:val="single" w:sz="4" w:space="0" w:color="auto"/>
            </w:tcBorders>
            <w:shd w:val="clear" w:color="auto" w:fill="auto"/>
            <w:noWrap/>
            <w:vAlign w:val="bottom"/>
            <w:hideMark/>
          </w:tcPr>
          <w:p w:rsidR="00D54108" w:rsidRPr="008A1700" w:rsidRDefault="00D54108" w:rsidP="00D54108">
            <w:pPr>
              <w:spacing w:after="0" w:line="240" w:lineRule="auto"/>
              <w:jc w:val="right"/>
              <w:rPr>
                <w:rFonts w:eastAsia="Times New Roman" w:cs="Calibri"/>
                <w:color w:val="000000"/>
                <w:sz w:val="18"/>
                <w:szCs w:val="18"/>
                <w:lang w:eastAsia="bs-Latn-BA"/>
              </w:rPr>
            </w:pPr>
            <w:r w:rsidRPr="008A1700">
              <w:rPr>
                <w:rFonts w:eastAsia="Times New Roman" w:cs="Calibri"/>
                <w:color w:val="000000"/>
                <w:sz w:val="18"/>
                <w:szCs w:val="18"/>
                <w:lang w:eastAsia="bs-Latn-BA"/>
              </w:rPr>
              <w:t>60%</w:t>
            </w:r>
          </w:p>
        </w:tc>
        <w:tc>
          <w:tcPr>
            <w:tcW w:w="898" w:type="dxa"/>
            <w:tcBorders>
              <w:top w:val="nil"/>
              <w:left w:val="nil"/>
              <w:bottom w:val="single" w:sz="4" w:space="0" w:color="auto"/>
              <w:right w:val="single" w:sz="4" w:space="0" w:color="auto"/>
            </w:tcBorders>
            <w:shd w:val="clear" w:color="auto" w:fill="auto"/>
            <w:noWrap/>
            <w:vAlign w:val="bottom"/>
            <w:hideMark/>
          </w:tcPr>
          <w:p w:rsidR="00D54108" w:rsidRPr="008A1700" w:rsidRDefault="00D54108" w:rsidP="00D54108">
            <w:pPr>
              <w:spacing w:after="0" w:line="240" w:lineRule="auto"/>
              <w:jc w:val="right"/>
              <w:rPr>
                <w:rFonts w:eastAsia="Times New Roman" w:cs="Calibri"/>
                <w:color w:val="000000"/>
                <w:sz w:val="18"/>
                <w:szCs w:val="18"/>
                <w:lang w:eastAsia="bs-Latn-BA"/>
              </w:rPr>
            </w:pPr>
            <w:r w:rsidRPr="008A1700">
              <w:rPr>
                <w:rFonts w:eastAsia="Times New Roman" w:cs="Calibri"/>
                <w:color w:val="000000"/>
                <w:sz w:val="18"/>
                <w:szCs w:val="18"/>
                <w:lang w:eastAsia="bs-Latn-BA"/>
              </w:rPr>
              <w:t>55%</w:t>
            </w:r>
          </w:p>
        </w:tc>
        <w:tc>
          <w:tcPr>
            <w:tcW w:w="869" w:type="dxa"/>
            <w:tcBorders>
              <w:top w:val="nil"/>
              <w:left w:val="nil"/>
              <w:bottom w:val="single" w:sz="4" w:space="0" w:color="auto"/>
              <w:right w:val="single" w:sz="4" w:space="0" w:color="auto"/>
            </w:tcBorders>
            <w:shd w:val="clear" w:color="auto" w:fill="auto"/>
            <w:noWrap/>
            <w:vAlign w:val="bottom"/>
            <w:hideMark/>
          </w:tcPr>
          <w:p w:rsidR="00D54108" w:rsidRPr="008A1700" w:rsidRDefault="00D54108" w:rsidP="00D54108">
            <w:pPr>
              <w:spacing w:after="0" w:line="240" w:lineRule="auto"/>
              <w:jc w:val="right"/>
              <w:rPr>
                <w:rFonts w:eastAsia="Times New Roman" w:cs="Calibri"/>
                <w:color w:val="000000"/>
                <w:sz w:val="18"/>
                <w:szCs w:val="18"/>
                <w:lang w:eastAsia="bs-Latn-BA"/>
              </w:rPr>
            </w:pPr>
            <w:r w:rsidRPr="008A1700">
              <w:rPr>
                <w:rFonts w:eastAsia="Times New Roman" w:cs="Calibri"/>
                <w:color w:val="000000"/>
                <w:sz w:val="18"/>
                <w:szCs w:val="18"/>
                <w:lang w:eastAsia="bs-Latn-BA"/>
              </w:rPr>
              <w:t>50%</w:t>
            </w:r>
          </w:p>
        </w:tc>
      </w:tr>
      <w:tr w:rsidR="00D54108" w:rsidRPr="00D54108" w:rsidTr="006B3C26">
        <w:trPr>
          <w:trHeight w:val="217"/>
          <w:jc w:val="center"/>
        </w:trPr>
        <w:tc>
          <w:tcPr>
            <w:tcW w:w="3339" w:type="dxa"/>
            <w:tcBorders>
              <w:top w:val="nil"/>
              <w:left w:val="single" w:sz="4" w:space="0" w:color="auto"/>
              <w:bottom w:val="single" w:sz="4" w:space="0" w:color="auto"/>
              <w:right w:val="single" w:sz="4" w:space="0" w:color="auto"/>
            </w:tcBorders>
            <w:shd w:val="clear" w:color="auto" w:fill="auto"/>
            <w:hideMark/>
          </w:tcPr>
          <w:p w:rsidR="00D54108" w:rsidRPr="008A1700" w:rsidRDefault="00D54108" w:rsidP="00D54108">
            <w:pPr>
              <w:spacing w:after="0" w:line="240" w:lineRule="auto"/>
              <w:rPr>
                <w:rFonts w:eastAsia="Times New Roman" w:cs="Calibri"/>
                <w:color w:val="000000"/>
                <w:sz w:val="18"/>
                <w:szCs w:val="18"/>
                <w:lang w:eastAsia="bs-Latn-BA"/>
              </w:rPr>
            </w:pPr>
            <w:r w:rsidRPr="008A1700">
              <w:rPr>
                <w:rFonts w:eastAsia="Times New Roman" w:cs="Calibri"/>
                <w:color w:val="000000"/>
                <w:sz w:val="18"/>
                <w:szCs w:val="18"/>
                <w:lang w:eastAsia="bs-Latn-BA"/>
              </w:rPr>
              <w:t>Potrebe l/s</w:t>
            </w:r>
          </w:p>
        </w:tc>
        <w:tc>
          <w:tcPr>
            <w:tcW w:w="796" w:type="dxa"/>
            <w:tcBorders>
              <w:top w:val="nil"/>
              <w:left w:val="nil"/>
              <w:bottom w:val="single" w:sz="4" w:space="0" w:color="auto"/>
              <w:right w:val="single" w:sz="4" w:space="0" w:color="auto"/>
            </w:tcBorders>
            <w:shd w:val="clear" w:color="auto" w:fill="auto"/>
            <w:noWrap/>
            <w:vAlign w:val="bottom"/>
            <w:hideMark/>
          </w:tcPr>
          <w:p w:rsidR="00D54108" w:rsidRPr="008A1700" w:rsidRDefault="00D54108" w:rsidP="00D54108">
            <w:pPr>
              <w:spacing w:after="0" w:line="240" w:lineRule="auto"/>
              <w:jc w:val="right"/>
              <w:rPr>
                <w:rFonts w:eastAsia="Times New Roman" w:cs="Calibri"/>
                <w:color w:val="000000"/>
                <w:sz w:val="18"/>
                <w:szCs w:val="18"/>
                <w:lang w:eastAsia="bs-Latn-BA"/>
              </w:rPr>
            </w:pPr>
            <w:r w:rsidRPr="008A1700">
              <w:rPr>
                <w:rFonts w:eastAsia="Times New Roman" w:cs="Calibri"/>
                <w:color w:val="000000"/>
                <w:sz w:val="18"/>
                <w:szCs w:val="18"/>
                <w:lang w:eastAsia="bs-Latn-BA"/>
              </w:rPr>
              <w:t>28</w:t>
            </w:r>
          </w:p>
        </w:tc>
        <w:tc>
          <w:tcPr>
            <w:tcW w:w="1168" w:type="dxa"/>
            <w:tcBorders>
              <w:top w:val="nil"/>
              <w:left w:val="nil"/>
              <w:bottom w:val="single" w:sz="4" w:space="0" w:color="auto"/>
              <w:right w:val="single" w:sz="4" w:space="0" w:color="auto"/>
            </w:tcBorders>
            <w:shd w:val="clear" w:color="auto" w:fill="auto"/>
            <w:noWrap/>
            <w:vAlign w:val="bottom"/>
            <w:hideMark/>
          </w:tcPr>
          <w:p w:rsidR="00D54108" w:rsidRPr="008A1700" w:rsidRDefault="00D54108" w:rsidP="00D54108">
            <w:pPr>
              <w:spacing w:after="0" w:line="240" w:lineRule="auto"/>
              <w:jc w:val="right"/>
              <w:rPr>
                <w:rFonts w:eastAsia="Times New Roman" w:cs="Calibri"/>
                <w:color w:val="000000"/>
                <w:sz w:val="18"/>
                <w:szCs w:val="18"/>
                <w:lang w:eastAsia="bs-Latn-BA"/>
              </w:rPr>
            </w:pPr>
            <w:r w:rsidRPr="008A1700">
              <w:rPr>
                <w:rFonts w:eastAsia="Times New Roman" w:cs="Calibri"/>
                <w:color w:val="000000"/>
                <w:sz w:val="18"/>
                <w:szCs w:val="18"/>
                <w:lang w:eastAsia="bs-Latn-BA"/>
              </w:rPr>
              <w:t>28</w:t>
            </w:r>
          </w:p>
        </w:tc>
        <w:tc>
          <w:tcPr>
            <w:tcW w:w="976" w:type="dxa"/>
            <w:tcBorders>
              <w:top w:val="nil"/>
              <w:left w:val="nil"/>
              <w:bottom w:val="single" w:sz="4" w:space="0" w:color="auto"/>
              <w:right w:val="single" w:sz="4" w:space="0" w:color="auto"/>
            </w:tcBorders>
            <w:shd w:val="clear" w:color="auto" w:fill="auto"/>
            <w:noWrap/>
            <w:vAlign w:val="bottom"/>
            <w:hideMark/>
          </w:tcPr>
          <w:p w:rsidR="00D54108" w:rsidRPr="008A1700" w:rsidRDefault="00D54108" w:rsidP="00D54108">
            <w:pPr>
              <w:spacing w:after="0" w:line="240" w:lineRule="auto"/>
              <w:jc w:val="right"/>
              <w:rPr>
                <w:rFonts w:eastAsia="Times New Roman" w:cs="Calibri"/>
                <w:color w:val="000000"/>
                <w:sz w:val="18"/>
                <w:szCs w:val="18"/>
                <w:lang w:eastAsia="bs-Latn-BA"/>
              </w:rPr>
            </w:pPr>
            <w:r w:rsidRPr="008A1700">
              <w:rPr>
                <w:rFonts w:eastAsia="Times New Roman" w:cs="Calibri"/>
                <w:color w:val="000000"/>
                <w:sz w:val="18"/>
                <w:szCs w:val="18"/>
                <w:lang w:eastAsia="bs-Latn-BA"/>
              </w:rPr>
              <w:t>26</w:t>
            </w:r>
          </w:p>
        </w:tc>
        <w:tc>
          <w:tcPr>
            <w:tcW w:w="1039" w:type="dxa"/>
            <w:tcBorders>
              <w:top w:val="nil"/>
              <w:left w:val="nil"/>
              <w:bottom w:val="single" w:sz="4" w:space="0" w:color="auto"/>
              <w:right w:val="single" w:sz="4" w:space="0" w:color="auto"/>
            </w:tcBorders>
            <w:shd w:val="clear" w:color="auto" w:fill="auto"/>
            <w:noWrap/>
            <w:vAlign w:val="bottom"/>
            <w:hideMark/>
          </w:tcPr>
          <w:p w:rsidR="00D54108" w:rsidRPr="008A1700" w:rsidRDefault="00D54108" w:rsidP="00D54108">
            <w:pPr>
              <w:spacing w:after="0" w:line="240" w:lineRule="auto"/>
              <w:jc w:val="right"/>
              <w:rPr>
                <w:rFonts w:eastAsia="Times New Roman" w:cs="Calibri"/>
                <w:color w:val="000000"/>
                <w:sz w:val="18"/>
                <w:szCs w:val="18"/>
                <w:lang w:eastAsia="bs-Latn-BA"/>
              </w:rPr>
            </w:pPr>
            <w:r w:rsidRPr="008A1700">
              <w:rPr>
                <w:rFonts w:eastAsia="Times New Roman" w:cs="Calibri"/>
                <w:color w:val="000000"/>
                <w:sz w:val="18"/>
                <w:szCs w:val="18"/>
                <w:lang w:eastAsia="bs-Latn-BA"/>
              </w:rPr>
              <w:t>24</w:t>
            </w:r>
          </w:p>
        </w:tc>
        <w:tc>
          <w:tcPr>
            <w:tcW w:w="898" w:type="dxa"/>
            <w:tcBorders>
              <w:top w:val="nil"/>
              <w:left w:val="nil"/>
              <w:bottom w:val="single" w:sz="4" w:space="0" w:color="auto"/>
              <w:right w:val="single" w:sz="4" w:space="0" w:color="auto"/>
            </w:tcBorders>
            <w:shd w:val="clear" w:color="auto" w:fill="auto"/>
            <w:noWrap/>
            <w:vAlign w:val="bottom"/>
            <w:hideMark/>
          </w:tcPr>
          <w:p w:rsidR="00D54108" w:rsidRPr="008A1700" w:rsidRDefault="00D54108" w:rsidP="00D54108">
            <w:pPr>
              <w:spacing w:after="0" w:line="240" w:lineRule="auto"/>
              <w:jc w:val="right"/>
              <w:rPr>
                <w:rFonts w:eastAsia="Times New Roman" w:cs="Calibri"/>
                <w:color w:val="000000"/>
                <w:sz w:val="18"/>
                <w:szCs w:val="18"/>
                <w:lang w:eastAsia="bs-Latn-BA"/>
              </w:rPr>
            </w:pPr>
            <w:r w:rsidRPr="008A1700">
              <w:rPr>
                <w:rFonts w:eastAsia="Times New Roman" w:cs="Calibri"/>
                <w:color w:val="000000"/>
                <w:sz w:val="18"/>
                <w:szCs w:val="18"/>
                <w:lang w:eastAsia="bs-Latn-BA"/>
              </w:rPr>
              <w:t>22</w:t>
            </w:r>
          </w:p>
        </w:tc>
        <w:tc>
          <w:tcPr>
            <w:tcW w:w="869" w:type="dxa"/>
            <w:tcBorders>
              <w:top w:val="nil"/>
              <w:left w:val="nil"/>
              <w:bottom w:val="single" w:sz="4" w:space="0" w:color="auto"/>
              <w:right w:val="single" w:sz="4" w:space="0" w:color="auto"/>
            </w:tcBorders>
            <w:shd w:val="clear" w:color="auto" w:fill="auto"/>
            <w:noWrap/>
            <w:vAlign w:val="bottom"/>
            <w:hideMark/>
          </w:tcPr>
          <w:p w:rsidR="00D54108" w:rsidRPr="008A1700" w:rsidRDefault="00D54108" w:rsidP="00D54108">
            <w:pPr>
              <w:spacing w:after="0" w:line="240" w:lineRule="auto"/>
              <w:jc w:val="right"/>
              <w:rPr>
                <w:rFonts w:eastAsia="Times New Roman" w:cs="Calibri"/>
                <w:color w:val="000000"/>
                <w:sz w:val="18"/>
                <w:szCs w:val="18"/>
                <w:lang w:eastAsia="bs-Latn-BA"/>
              </w:rPr>
            </w:pPr>
            <w:r w:rsidRPr="008A1700">
              <w:rPr>
                <w:rFonts w:eastAsia="Times New Roman" w:cs="Calibri"/>
                <w:color w:val="000000"/>
                <w:sz w:val="18"/>
                <w:szCs w:val="18"/>
                <w:lang w:eastAsia="bs-Latn-BA"/>
              </w:rPr>
              <w:t>20</w:t>
            </w:r>
          </w:p>
        </w:tc>
      </w:tr>
      <w:tr w:rsidR="00D54108" w:rsidRPr="00D54108" w:rsidTr="006B3C26">
        <w:trPr>
          <w:trHeight w:val="217"/>
          <w:jc w:val="center"/>
        </w:trPr>
        <w:tc>
          <w:tcPr>
            <w:tcW w:w="3339" w:type="dxa"/>
            <w:tcBorders>
              <w:top w:val="nil"/>
              <w:left w:val="single" w:sz="4" w:space="0" w:color="auto"/>
              <w:bottom w:val="single" w:sz="4" w:space="0" w:color="auto"/>
              <w:right w:val="single" w:sz="4" w:space="0" w:color="auto"/>
            </w:tcBorders>
            <w:shd w:val="clear" w:color="auto" w:fill="auto"/>
            <w:hideMark/>
          </w:tcPr>
          <w:p w:rsidR="00D54108" w:rsidRPr="008A1700" w:rsidRDefault="00D54108" w:rsidP="00D54108">
            <w:pPr>
              <w:spacing w:after="0" w:line="240" w:lineRule="auto"/>
              <w:rPr>
                <w:rFonts w:eastAsia="Times New Roman" w:cs="Calibri"/>
                <w:color w:val="000000"/>
                <w:sz w:val="18"/>
                <w:szCs w:val="18"/>
                <w:lang w:eastAsia="bs-Latn-BA"/>
              </w:rPr>
            </w:pPr>
            <w:r w:rsidRPr="008A1700">
              <w:rPr>
                <w:rFonts w:eastAsia="Times New Roman" w:cs="Calibri"/>
                <w:color w:val="000000"/>
                <w:sz w:val="18"/>
                <w:szCs w:val="18"/>
                <w:lang w:eastAsia="bs-Latn-BA"/>
              </w:rPr>
              <w:t>Br. domaćinstava u općini bez priključka na vodovod</w:t>
            </w:r>
          </w:p>
        </w:tc>
        <w:tc>
          <w:tcPr>
            <w:tcW w:w="796" w:type="dxa"/>
            <w:tcBorders>
              <w:top w:val="nil"/>
              <w:left w:val="nil"/>
              <w:bottom w:val="single" w:sz="4" w:space="0" w:color="auto"/>
              <w:right w:val="single" w:sz="4" w:space="0" w:color="auto"/>
            </w:tcBorders>
            <w:shd w:val="clear" w:color="auto" w:fill="auto"/>
            <w:noWrap/>
            <w:vAlign w:val="bottom"/>
            <w:hideMark/>
          </w:tcPr>
          <w:p w:rsidR="00D54108" w:rsidRPr="008A1700" w:rsidRDefault="00D54108" w:rsidP="00D54108">
            <w:pPr>
              <w:spacing w:after="0" w:line="240" w:lineRule="auto"/>
              <w:jc w:val="right"/>
              <w:rPr>
                <w:rFonts w:eastAsia="Times New Roman" w:cs="Calibri"/>
                <w:color w:val="000000"/>
                <w:sz w:val="18"/>
                <w:szCs w:val="18"/>
                <w:lang w:eastAsia="bs-Latn-BA"/>
              </w:rPr>
            </w:pPr>
            <w:r w:rsidRPr="008A1700">
              <w:rPr>
                <w:rFonts w:eastAsia="Times New Roman" w:cs="Calibri"/>
                <w:color w:val="000000"/>
                <w:sz w:val="18"/>
                <w:szCs w:val="18"/>
                <w:lang w:eastAsia="bs-Latn-BA"/>
              </w:rPr>
              <w:t>600</w:t>
            </w:r>
          </w:p>
        </w:tc>
        <w:tc>
          <w:tcPr>
            <w:tcW w:w="1168" w:type="dxa"/>
            <w:tcBorders>
              <w:top w:val="nil"/>
              <w:left w:val="nil"/>
              <w:bottom w:val="single" w:sz="4" w:space="0" w:color="auto"/>
              <w:right w:val="single" w:sz="4" w:space="0" w:color="auto"/>
            </w:tcBorders>
            <w:shd w:val="clear" w:color="auto" w:fill="auto"/>
            <w:noWrap/>
            <w:vAlign w:val="bottom"/>
            <w:hideMark/>
          </w:tcPr>
          <w:p w:rsidR="00D54108" w:rsidRPr="008A1700" w:rsidRDefault="00D54108" w:rsidP="00D54108">
            <w:pPr>
              <w:spacing w:after="0" w:line="240" w:lineRule="auto"/>
              <w:jc w:val="right"/>
              <w:rPr>
                <w:rFonts w:eastAsia="Times New Roman" w:cs="Calibri"/>
                <w:color w:val="000000"/>
                <w:sz w:val="18"/>
                <w:szCs w:val="18"/>
                <w:lang w:eastAsia="bs-Latn-BA"/>
              </w:rPr>
            </w:pPr>
            <w:r w:rsidRPr="008A1700">
              <w:rPr>
                <w:rFonts w:eastAsia="Times New Roman" w:cs="Calibri"/>
                <w:color w:val="000000"/>
                <w:sz w:val="18"/>
                <w:szCs w:val="18"/>
                <w:lang w:eastAsia="bs-Latn-BA"/>
              </w:rPr>
              <w:t>500</w:t>
            </w:r>
          </w:p>
        </w:tc>
        <w:tc>
          <w:tcPr>
            <w:tcW w:w="976" w:type="dxa"/>
            <w:tcBorders>
              <w:top w:val="nil"/>
              <w:left w:val="nil"/>
              <w:bottom w:val="single" w:sz="4" w:space="0" w:color="auto"/>
              <w:right w:val="single" w:sz="4" w:space="0" w:color="auto"/>
            </w:tcBorders>
            <w:shd w:val="clear" w:color="auto" w:fill="auto"/>
            <w:noWrap/>
            <w:vAlign w:val="bottom"/>
            <w:hideMark/>
          </w:tcPr>
          <w:p w:rsidR="00D54108" w:rsidRPr="008A1700" w:rsidRDefault="00D54108" w:rsidP="00D54108">
            <w:pPr>
              <w:spacing w:after="0" w:line="240" w:lineRule="auto"/>
              <w:jc w:val="right"/>
              <w:rPr>
                <w:rFonts w:eastAsia="Times New Roman" w:cs="Calibri"/>
                <w:color w:val="000000"/>
                <w:sz w:val="18"/>
                <w:szCs w:val="18"/>
                <w:lang w:eastAsia="bs-Latn-BA"/>
              </w:rPr>
            </w:pPr>
            <w:r w:rsidRPr="008A1700">
              <w:rPr>
                <w:rFonts w:eastAsia="Times New Roman" w:cs="Calibri"/>
                <w:color w:val="000000"/>
                <w:sz w:val="18"/>
                <w:szCs w:val="18"/>
                <w:lang w:eastAsia="bs-Latn-BA"/>
              </w:rPr>
              <w:t>500</w:t>
            </w:r>
          </w:p>
        </w:tc>
        <w:tc>
          <w:tcPr>
            <w:tcW w:w="1039" w:type="dxa"/>
            <w:tcBorders>
              <w:top w:val="nil"/>
              <w:left w:val="nil"/>
              <w:bottom w:val="single" w:sz="4" w:space="0" w:color="auto"/>
              <w:right w:val="single" w:sz="4" w:space="0" w:color="auto"/>
            </w:tcBorders>
            <w:shd w:val="clear" w:color="auto" w:fill="auto"/>
            <w:noWrap/>
            <w:vAlign w:val="bottom"/>
            <w:hideMark/>
          </w:tcPr>
          <w:p w:rsidR="00D54108" w:rsidRPr="008A1700" w:rsidRDefault="00D54108" w:rsidP="00D54108">
            <w:pPr>
              <w:spacing w:after="0" w:line="240" w:lineRule="auto"/>
              <w:jc w:val="right"/>
              <w:rPr>
                <w:rFonts w:eastAsia="Times New Roman" w:cs="Calibri"/>
                <w:color w:val="000000"/>
                <w:sz w:val="18"/>
                <w:szCs w:val="18"/>
                <w:lang w:eastAsia="bs-Latn-BA"/>
              </w:rPr>
            </w:pPr>
            <w:r w:rsidRPr="008A1700">
              <w:rPr>
                <w:rFonts w:eastAsia="Times New Roman" w:cs="Calibri"/>
                <w:color w:val="000000"/>
                <w:sz w:val="18"/>
                <w:szCs w:val="18"/>
                <w:lang w:eastAsia="bs-Latn-BA"/>
              </w:rPr>
              <w:t>500</w:t>
            </w:r>
          </w:p>
        </w:tc>
        <w:tc>
          <w:tcPr>
            <w:tcW w:w="898" w:type="dxa"/>
            <w:tcBorders>
              <w:top w:val="nil"/>
              <w:left w:val="nil"/>
              <w:bottom w:val="single" w:sz="4" w:space="0" w:color="auto"/>
              <w:right w:val="single" w:sz="4" w:space="0" w:color="auto"/>
            </w:tcBorders>
            <w:shd w:val="clear" w:color="auto" w:fill="auto"/>
            <w:noWrap/>
            <w:vAlign w:val="bottom"/>
            <w:hideMark/>
          </w:tcPr>
          <w:p w:rsidR="00D54108" w:rsidRPr="008A1700" w:rsidRDefault="00D54108" w:rsidP="00D54108">
            <w:pPr>
              <w:spacing w:after="0" w:line="240" w:lineRule="auto"/>
              <w:jc w:val="right"/>
              <w:rPr>
                <w:rFonts w:eastAsia="Times New Roman" w:cs="Calibri"/>
                <w:color w:val="000000"/>
                <w:sz w:val="18"/>
                <w:szCs w:val="18"/>
                <w:lang w:eastAsia="bs-Latn-BA"/>
              </w:rPr>
            </w:pPr>
            <w:r w:rsidRPr="008A1700">
              <w:rPr>
                <w:rFonts w:eastAsia="Times New Roman" w:cs="Calibri"/>
                <w:color w:val="000000"/>
                <w:sz w:val="18"/>
                <w:szCs w:val="18"/>
                <w:lang w:eastAsia="bs-Latn-BA"/>
              </w:rPr>
              <w:t>380</w:t>
            </w:r>
          </w:p>
        </w:tc>
        <w:tc>
          <w:tcPr>
            <w:tcW w:w="869" w:type="dxa"/>
            <w:tcBorders>
              <w:top w:val="nil"/>
              <w:left w:val="nil"/>
              <w:bottom w:val="single" w:sz="4" w:space="0" w:color="auto"/>
              <w:right w:val="single" w:sz="4" w:space="0" w:color="auto"/>
            </w:tcBorders>
            <w:shd w:val="clear" w:color="auto" w:fill="auto"/>
            <w:noWrap/>
            <w:vAlign w:val="bottom"/>
            <w:hideMark/>
          </w:tcPr>
          <w:p w:rsidR="00D54108" w:rsidRPr="008A1700" w:rsidRDefault="00D54108" w:rsidP="00D54108">
            <w:pPr>
              <w:spacing w:after="0" w:line="240" w:lineRule="auto"/>
              <w:jc w:val="right"/>
              <w:rPr>
                <w:rFonts w:eastAsia="Times New Roman" w:cs="Calibri"/>
                <w:color w:val="000000"/>
                <w:sz w:val="18"/>
                <w:szCs w:val="18"/>
                <w:lang w:eastAsia="bs-Latn-BA"/>
              </w:rPr>
            </w:pPr>
            <w:r w:rsidRPr="008A1700">
              <w:rPr>
                <w:rFonts w:eastAsia="Times New Roman" w:cs="Calibri"/>
                <w:color w:val="000000"/>
                <w:sz w:val="18"/>
                <w:szCs w:val="18"/>
                <w:lang w:eastAsia="bs-Latn-BA"/>
              </w:rPr>
              <w:t>350</w:t>
            </w:r>
          </w:p>
        </w:tc>
      </w:tr>
      <w:tr w:rsidR="00D54108" w:rsidRPr="00D54108" w:rsidTr="006B3C26">
        <w:trPr>
          <w:trHeight w:val="398"/>
          <w:jc w:val="center"/>
        </w:trPr>
        <w:tc>
          <w:tcPr>
            <w:tcW w:w="3339" w:type="dxa"/>
            <w:tcBorders>
              <w:top w:val="nil"/>
              <w:left w:val="single" w:sz="4" w:space="0" w:color="auto"/>
              <w:bottom w:val="single" w:sz="4" w:space="0" w:color="auto"/>
              <w:right w:val="single" w:sz="4" w:space="0" w:color="auto"/>
            </w:tcBorders>
            <w:shd w:val="clear" w:color="auto" w:fill="auto"/>
            <w:hideMark/>
          </w:tcPr>
          <w:p w:rsidR="00D54108" w:rsidRPr="008A1700" w:rsidRDefault="00165DA8" w:rsidP="00D54108">
            <w:pPr>
              <w:spacing w:after="0" w:line="240" w:lineRule="auto"/>
              <w:rPr>
                <w:rFonts w:eastAsia="Times New Roman" w:cs="Calibri"/>
                <w:color w:val="000000"/>
                <w:sz w:val="18"/>
                <w:szCs w:val="18"/>
                <w:lang w:eastAsia="bs-Latn-BA"/>
              </w:rPr>
            </w:pPr>
            <w:r>
              <w:rPr>
                <w:rFonts w:eastAsia="Times New Roman" w:cs="Calibri"/>
                <w:color w:val="000000"/>
                <w:sz w:val="18"/>
                <w:szCs w:val="18"/>
                <w:lang w:eastAsia="bs-Latn-BA"/>
              </w:rPr>
              <w:t>Br. d</w:t>
            </w:r>
            <w:r w:rsidR="00D54108" w:rsidRPr="008A1700">
              <w:rPr>
                <w:rFonts w:eastAsia="Times New Roman" w:cs="Calibri"/>
                <w:color w:val="000000"/>
                <w:sz w:val="18"/>
                <w:szCs w:val="18"/>
                <w:lang w:eastAsia="bs-Latn-BA"/>
              </w:rPr>
              <w:t>omaćinstava u općini koji koriste vodu iz lokalnih sigurnih/kontroliranih vodovoda</w:t>
            </w:r>
          </w:p>
        </w:tc>
        <w:tc>
          <w:tcPr>
            <w:tcW w:w="796" w:type="dxa"/>
            <w:tcBorders>
              <w:top w:val="nil"/>
              <w:left w:val="nil"/>
              <w:bottom w:val="single" w:sz="4" w:space="0" w:color="auto"/>
              <w:right w:val="single" w:sz="4" w:space="0" w:color="auto"/>
            </w:tcBorders>
            <w:shd w:val="clear" w:color="auto" w:fill="auto"/>
            <w:noWrap/>
            <w:vAlign w:val="bottom"/>
            <w:hideMark/>
          </w:tcPr>
          <w:p w:rsidR="00D54108" w:rsidRPr="008A1700" w:rsidRDefault="00D54108" w:rsidP="00D54108">
            <w:pPr>
              <w:spacing w:after="0" w:line="240" w:lineRule="auto"/>
              <w:jc w:val="right"/>
              <w:rPr>
                <w:rFonts w:eastAsia="Times New Roman" w:cs="Calibri"/>
                <w:color w:val="000000"/>
                <w:sz w:val="18"/>
                <w:szCs w:val="18"/>
                <w:lang w:eastAsia="bs-Latn-BA"/>
              </w:rPr>
            </w:pPr>
            <w:r w:rsidRPr="008A1700">
              <w:rPr>
                <w:rFonts w:eastAsia="Times New Roman" w:cs="Calibri"/>
                <w:color w:val="000000"/>
                <w:sz w:val="18"/>
                <w:szCs w:val="18"/>
                <w:lang w:eastAsia="bs-Latn-BA"/>
              </w:rPr>
              <w:t>150</w:t>
            </w:r>
          </w:p>
        </w:tc>
        <w:tc>
          <w:tcPr>
            <w:tcW w:w="1168" w:type="dxa"/>
            <w:tcBorders>
              <w:top w:val="nil"/>
              <w:left w:val="nil"/>
              <w:bottom w:val="single" w:sz="4" w:space="0" w:color="auto"/>
              <w:right w:val="single" w:sz="4" w:space="0" w:color="auto"/>
            </w:tcBorders>
            <w:shd w:val="clear" w:color="auto" w:fill="auto"/>
            <w:noWrap/>
            <w:vAlign w:val="bottom"/>
            <w:hideMark/>
          </w:tcPr>
          <w:p w:rsidR="00D54108" w:rsidRPr="008A1700" w:rsidRDefault="00D54108" w:rsidP="00D54108">
            <w:pPr>
              <w:spacing w:after="0" w:line="240" w:lineRule="auto"/>
              <w:jc w:val="right"/>
              <w:rPr>
                <w:rFonts w:eastAsia="Times New Roman" w:cs="Calibri"/>
                <w:color w:val="000000"/>
                <w:sz w:val="18"/>
                <w:szCs w:val="18"/>
                <w:lang w:eastAsia="bs-Latn-BA"/>
              </w:rPr>
            </w:pPr>
            <w:r w:rsidRPr="008A1700">
              <w:rPr>
                <w:rFonts w:eastAsia="Times New Roman" w:cs="Calibri"/>
                <w:color w:val="000000"/>
                <w:sz w:val="18"/>
                <w:szCs w:val="18"/>
                <w:lang w:eastAsia="bs-Latn-BA"/>
              </w:rPr>
              <w:t>260</w:t>
            </w:r>
          </w:p>
        </w:tc>
        <w:tc>
          <w:tcPr>
            <w:tcW w:w="976" w:type="dxa"/>
            <w:tcBorders>
              <w:top w:val="nil"/>
              <w:left w:val="nil"/>
              <w:bottom w:val="single" w:sz="4" w:space="0" w:color="auto"/>
              <w:right w:val="single" w:sz="4" w:space="0" w:color="auto"/>
            </w:tcBorders>
            <w:shd w:val="clear" w:color="auto" w:fill="auto"/>
            <w:noWrap/>
            <w:vAlign w:val="bottom"/>
            <w:hideMark/>
          </w:tcPr>
          <w:p w:rsidR="00D54108" w:rsidRPr="008A1700" w:rsidRDefault="00D54108" w:rsidP="00D54108">
            <w:pPr>
              <w:spacing w:after="0" w:line="240" w:lineRule="auto"/>
              <w:jc w:val="right"/>
              <w:rPr>
                <w:rFonts w:eastAsia="Times New Roman" w:cs="Calibri"/>
                <w:color w:val="000000"/>
                <w:sz w:val="18"/>
                <w:szCs w:val="18"/>
                <w:lang w:eastAsia="bs-Latn-BA"/>
              </w:rPr>
            </w:pPr>
            <w:r w:rsidRPr="008A1700">
              <w:rPr>
                <w:rFonts w:eastAsia="Times New Roman" w:cs="Calibri"/>
                <w:color w:val="000000"/>
                <w:sz w:val="18"/>
                <w:szCs w:val="18"/>
                <w:lang w:eastAsia="bs-Latn-BA"/>
              </w:rPr>
              <w:t>260</w:t>
            </w:r>
          </w:p>
        </w:tc>
        <w:tc>
          <w:tcPr>
            <w:tcW w:w="1039" w:type="dxa"/>
            <w:tcBorders>
              <w:top w:val="nil"/>
              <w:left w:val="nil"/>
              <w:bottom w:val="single" w:sz="4" w:space="0" w:color="auto"/>
              <w:right w:val="single" w:sz="4" w:space="0" w:color="auto"/>
            </w:tcBorders>
            <w:shd w:val="clear" w:color="auto" w:fill="auto"/>
            <w:noWrap/>
            <w:vAlign w:val="bottom"/>
            <w:hideMark/>
          </w:tcPr>
          <w:p w:rsidR="00D54108" w:rsidRPr="008A1700" w:rsidRDefault="00D54108" w:rsidP="00D54108">
            <w:pPr>
              <w:spacing w:after="0" w:line="240" w:lineRule="auto"/>
              <w:jc w:val="right"/>
              <w:rPr>
                <w:rFonts w:eastAsia="Times New Roman" w:cs="Calibri"/>
                <w:color w:val="000000"/>
                <w:sz w:val="18"/>
                <w:szCs w:val="18"/>
                <w:lang w:eastAsia="bs-Latn-BA"/>
              </w:rPr>
            </w:pPr>
            <w:r w:rsidRPr="008A1700">
              <w:rPr>
                <w:rFonts w:eastAsia="Times New Roman" w:cs="Calibri"/>
                <w:color w:val="000000"/>
                <w:sz w:val="18"/>
                <w:szCs w:val="18"/>
                <w:lang w:eastAsia="bs-Latn-BA"/>
              </w:rPr>
              <w:t>260</w:t>
            </w:r>
          </w:p>
        </w:tc>
        <w:tc>
          <w:tcPr>
            <w:tcW w:w="898" w:type="dxa"/>
            <w:tcBorders>
              <w:top w:val="nil"/>
              <w:left w:val="nil"/>
              <w:bottom w:val="single" w:sz="4" w:space="0" w:color="auto"/>
              <w:right w:val="single" w:sz="4" w:space="0" w:color="auto"/>
            </w:tcBorders>
            <w:shd w:val="clear" w:color="auto" w:fill="auto"/>
            <w:noWrap/>
            <w:vAlign w:val="bottom"/>
            <w:hideMark/>
          </w:tcPr>
          <w:p w:rsidR="00D54108" w:rsidRPr="008A1700" w:rsidRDefault="00D54108" w:rsidP="00D54108">
            <w:pPr>
              <w:spacing w:after="0" w:line="240" w:lineRule="auto"/>
              <w:jc w:val="right"/>
              <w:rPr>
                <w:rFonts w:eastAsia="Times New Roman" w:cs="Calibri"/>
                <w:color w:val="000000"/>
                <w:sz w:val="18"/>
                <w:szCs w:val="18"/>
                <w:lang w:eastAsia="bs-Latn-BA"/>
              </w:rPr>
            </w:pPr>
            <w:r w:rsidRPr="008A1700">
              <w:rPr>
                <w:rFonts w:eastAsia="Times New Roman" w:cs="Calibri"/>
                <w:color w:val="000000"/>
                <w:sz w:val="18"/>
                <w:szCs w:val="18"/>
                <w:lang w:eastAsia="bs-Latn-BA"/>
              </w:rPr>
              <w:t>380</w:t>
            </w:r>
          </w:p>
        </w:tc>
        <w:tc>
          <w:tcPr>
            <w:tcW w:w="869" w:type="dxa"/>
            <w:tcBorders>
              <w:top w:val="nil"/>
              <w:left w:val="nil"/>
              <w:bottom w:val="single" w:sz="4" w:space="0" w:color="auto"/>
              <w:right w:val="single" w:sz="4" w:space="0" w:color="auto"/>
            </w:tcBorders>
            <w:shd w:val="clear" w:color="auto" w:fill="auto"/>
            <w:noWrap/>
            <w:vAlign w:val="bottom"/>
            <w:hideMark/>
          </w:tcPr>
          <w:p w:rsidR="00D54108" w:rsidRPr="008A1700" w:rsidRDefault="00D54108" w:rsidP="00D54108">
            <w:pPr>
              <w:spacing w:after="0" w:line="240" w:lineRule="auto"/>
              <w:jc w:val="right"/>
              <w:rPr>
                <w:rFonts w:eastAsia="Times New Roman" w:cs="Calibri"/>
                <w:color w:val="000000"/>
                <w:sz w:val="18"/>
                <w:szCs w:val="18"/>
                <w:lang w:eastAsia="bs-Latn-BA"/>
              </w:rPr>
            </w:pPr>
            <w:r w:rsidRPr="008A1700">
              <w:rPr>
                <w:rFonts w:eastAsia="Times New Roman" w:cs="Calibri"/>
                <w:color w:val="000000"/>
                <w:sz w:val="18"/>
                <w:szCs w:val="18"/>
                <w:lang w:eastAsia="bs-Latn-BA"/>
              </w:rPr>
              <w:t>380</w:t>
            </w:r>
          </w:p>
        </w:tc>
      </w:tr>
      <w:tr w:rsidR="00D54108" w:rsidRPr="00D54108" w:rsidTr="006B3C26">
        <w:trPr>
          <w:trHeight w:val="398"/>
          <w:jc w:val="center"/>
        </w:trPr>
        <w:tc>
          <w:tcPr>
            <w:tcW w:w="3339" w:type="dxa"/>
            <w:tcBorders>
              <w:top w:val="nil"/>
              <w:left w:val="single" w:sz="4" w:space="0" w:color="auto"/>
              <w:bottom w:val="single" w:sz="4" w:space="0" w:color="auto"/>
              <w:right w:val="single" w:sz="4" w:space="0" w:color="auto"/>
            </w:tcBorders>
            <w:shd w:val="clear" w:color="auto" w:fill="auto"/>
            <w:hideMark/>
          </w:tcPr>
          <w:p w:rsidR="00D54108" w:rsidRPr="008A1700" w:rsidRDefault="00D54108" w:rsidP="00D54108">
            <w:pPr>
              <w:spacing w:after="0" w:line="240" w:lineRule="auto"/>
              <w:rPr>
                <w:rFonts w:eastAsia="Times New Roman" w:cs="Calibri"/>
                <w:color w:val="000000"/>
                <w:sz w:val="18"/>
                <w:szCs w:val="18"/>
                <w:lang w:eastAsia="bs-Latn-BA"/>
              </w:rPr>
            </w:pPr>
            <w:r w:rsidRPr="008A1700">
              <w:rPr>
                <w:rFonts w:eastAsia="Times New Roman" w:cs="Calibri"/>
                <w:color w:val="000000"/>
                <w:sz w:val="18"/>
                <w:szCs w:val="18"/>
                <w:lang w:eastAsia="bs-Latn-BA"/>
              </w:rPr>
              <w:t>% domaćinstava u općini koji imaju kvalitetno regulirano vodosnadbijevanje pitkom vodom</w:t>
            </w:r>
          </w:p>
        </w:tc>
        <w:tc>
          <w:tcPr>
            <w:tcW w:w="796" w:type="dxa"/>
            <w:tcBorders>
              <w:top w:val="nil"/>
              <w:left w:val="nil"/>
              <w:bottom w:val="single" w:sz="4" w:space="0" w:color="auto"/>
              <w:right w:val="single" w:sz="4" w:space="0" w:color="auto"/>
            </w:tcBorders>
            <w:shd w:val="clear" w:color="auto" w:fill="auto"/>
            <w:noWrap/>
            <w:vAlign w:val="bottom"/>
            <w:hideMark/>
          </w:tcPr>
          <w:p w:rsidR="00D54108" w:rsidRPr="008A1700" w:rsidRDefault="00D54108" w:rsidP="00D54108">
            <w:pPr>
              <w:spacing w:after="0" w:line="240" w:lineRule="auto"/>
              <w:jc w:val="right"/>
              <w:rPr>
                <w:rFonts w:eastAsia="Times New Roman" w:cs="Calibri"/>
                <w:color w:val="000000"/>
                <w:sz w:val="18"/>
                <w:szCs w:val="18"/>
                <w:lang w:eastAsia="bs-Latn-BA"/>
              </w:rPr>
            </w:pPr>
            <w:r w:rsidRPr="008A1700">
              <w:rPr>
                <w:rFonts w:eastAsia="Times New Roman" w:cs="Calibri"/>
                <w:color w:val="000000"/>
                <w:sz w:val="18"/>
                <w:szCs w:val="18"/>
                <w:lang w:eastAsia="bs-Latn-BA"/>
              </w:rPr>
              <w:t>70</w:t>
            </w:r>
          </w:p>
        </w:tc>
        <w:tc>
          <w:tcPr>
            <w:tcW w:w="1168" w:type="dxa"/>
            <w:tcBorders>
              <w:top w:val="nil"/>
              <w:left w:val="nil"/>
              <w:bottom w:val="single" w:sz="4" w:space="0" w:color="auto"/>
              <w:right w:val="single" w:sz="4" w:space="0" w:color="auto"/>
            </w:tcBorders>
            <w:shd w:val="clear" w:color="auto" w:fill="auto"/>
            <w:noWrap/>
            <w:vAlign w:val="bottom"/>
            <w:hideMark/>
          </w:tcPr>
          <w:p w:rsidR="00D54108" w:rsidRPr="008A1700" w:rsidRDefault="00D54108" w:rsidP="00D54108">
            <w:pPr>
              <w:spacing w:after="0" w:line="240" w:lineRule="auto"/>
              <w:jc w:val="right"/>
              <w:rPr>
                <w:rFonts w:eastAsia="Times New Roman" w:cs="Calibri"/>
                <w:color w:val="000000"/>
                <w:sz w:val="18"/>
                <w:szCs w:val="18"/>
                <w:lang w:eastAsia="bs-Latn-BA"/>
              </w:rPr>
            </w:pPr>
            <w:r w:rsidRPr="008A1700">
              <w:rPr>
                <w:rFonts w:eastAsia="Times New Roman" w:cs="Calibri"/>
                <w:color w:val="000000"/>
                <w:sz w:val="18"/>
                <w:szCs w:val="18"/>
                <w:lang w:eastAsia="bs-Latn-BA"/>
              </w:rPr>
              <w:t>80</w:t>
            </w:r>
          </w:p>
        </w:tc>
        <w:tc>
          <w:tcPr>
            <w:tcW w:w="976" w:type="dxa"/>
            <w:tcBorders>
              <w:top w:val="nil"/>
              <w:left w:val="nil"/>
              <w:bottom w:val="single" w:sz="4" w:space="0" w:color="auto"/>
              <w:right w:val="single" w:sz="4" w:space="0" w:color="auto"/>
            </w:tcBorders>
            <w:shd w:val="clear" w:color="auto" w:fill="auto"/>
            <w:noWrap/>
            <w:vAlign w:val="bottom"/>
            <w:hideMark/>
          </w:tcPr>
          <w:p w:rsidR="00D54108" w:rsidRPr="008A1700" w:rsidRDefault="00D54108" w:rsidP="00D54108">
            <w:pPr>
              <w:spacing w:after="0" w:line="240" w:lineRule="auto"/>
              <w:jc w:val="right"/>
              <w:rPr>
                <w:rFonts w:eastAsia="Times New Roman" w:cs="Calibri"/>
                <w:color w:val="000000"/>
                <w:sz w:val="18"/>
                <w:szCs w:val="18"/>
                <w:lang w:eastAsia="bs-Latn-BA"/>
              </w:rPr>
            </w:pPr>
            <w:r w:rsidRPr="008A1700">
              <w:rPr>
                <w:rFonts w:eastAsia="Times New Roman" w:cs="Calibri"/>
                <w:color w:val="000000"/>
                <w:sz w:val="18"/>
                <w:szCs w:val="18"/>
                <w:lang w:eastAsia="bs-Latn-BA"/>
              </w:rPr>
              <w:t>80</w:t>
            </w:r>
          </w:p>
        </w:tc>
        <w:tc>
          <w:tcPr>
            <w:tcW w:w="1039" w:type="dxa"/>
            <w:tcBorders>
              <w:top w:val="nil"/>
              <w:left w:val="nil"/>
              <w:bottom w:val="single" w:sz="4" w:space="0" w:color="auto"/>
              <w:right w:val="single" w:sz="4" w:space="0" w:color="auto"/>
            </w:tcBorders>
            <w:shd w:val="clear" w:color="auto" w:fill="auto"/>
            <w:noWrap/>
            <w:vAlign w:val="bottom"/>
            <w:hideMark/>
          </w:tcPr>
          <w:p w:rsidR="00D54108" w:rsidRPr="008A1700" w:rsidRDefault="00D54108" w:rsidP="00D54108">
            <w:pPr>
              <w:spacing w:after="0" w:line="240" w:lineRule="auto"/>
              <w:jc w:val="right"/>
              <w:rPr>
                <w:rFonts w:eastAsia="Times New Roman" w:cs="Calibri"/>
                <w:color w:val="000000"/>
                <w:sz w:val="18"/>
                <w:szCs w:val="18"/>
                <w:lang w:eastAsia="bs-Latn-BA"/>
              </w:rPr>
            </w:pPr>
            <w:r w:rsidRPr="008A1700">
              <w:rPr>
                <w:rFonts w:eastAsia="Times New Roman" w:cs="Calibri"/>
                <w:color w:val="000000"/>
                <w:sz w:val="18"/>
                <w:szCs w:val="18"/>
                <w:lang w:eastAsia="bs-Latn-BA"/>
              </w:rPr>
              <w:t>80</w:t>
            </w:r>
          </w:p>
        </w:tc>
        <w:tc>
          <w:tcPr>
            <w:tcW w:w="898" w:type="dxa"/>
            <w:tcBorders>
              <w:top w:val="nil"/>
              <w:left w:val="nil"/>
              <w:bottom w:val="single" w:sz="4" w:space="0" w:color="auto"/>
              <w:right w:val="single" w:sz="4" w:space="0" w:color="auto"/>
            </w:tcBorders>
            <w:shd w:val="clear" w:color="auto" w:fill="auto"/>
            <w:noWrap/>
            <w:vAlign w:val="bottom"/>
            <w:hideMark/>
          </w:tcPr>
          <w:p w:rsidR="00D54108" w:rsidRPr="008A1700" w:rsidRDefault="00D54108" w:rsidP="00D54108">
            <w:pPr>
              <w:spacing w:after="0" w:line="240" w:lineRule="auto"/>
              <w:jc w:val="right"/>
              <w:rPr>
                <w:rFonts w:eastAsia="Times New Roman" w:cs="Calibri"/>
                <w:color w:val="000000"/>
                <w:sz w:val="18"/>
                <w:szCs w:val="18"/>
                <w:lang w:eastAsia="bs-Latn-BA"/>
              </w:rPr>
            </w:pPr>
            <w:r w:rsidRPr="008A1700">
              <w:rPr>
                <w:rFonts w:eastAsia="Times New Roman" w:cs="Calibri"/>
                <w:color w:val="000000"/>
                <w:sz w:val="18"/>
                <w:szCs w:val="18"/>
                <w:lang w:eastAsia="bs-Latn-BA"/>
              </w:rPr>
              <w:t>84</w:t>
            </w:r>
          </w:p>
        </w:tc>
        <w:tc>
          <w:tcPr>
            <w:tcW w:w="869" w:type="dxa"/>
            <w:tcBorders>
              <w:top w:val="nil"/>
              <w:left w:val="nil"/>
              <w:bottom w:val="single" w:sz="4" w:space="0" w:color="auto"/>
              <w:right w:val="single" w:sz="4" w:space="0" w:color="auto"/>
            </w:tcBorders>
            <w:shd w:val="clear" w:color="auto" w:fill="auto"/>
            <w:noWrap/>
            <w:vAlign w:val="bottom"/>
            <w:hideMark/>
          </w:tcPr>
          <w:p w:rsidR="00D54108" w:rsidRPr="008A1700" w:rsidRDefault="00D54108" w:rsidP="00D54108">
            <w:pPr>
              <w:spacing w:after="0" w:line="240" w:lineRule="auto"/>
              <w:jc w:val="right"/>
              <w:rPr>
                <w:rFonts w:eastAsia="Times New Roman" w:cs="Calibri"/>
                <w:color w:val="000000"/>
                <w:sz w:val="18"/>
                <w:szCs w:val="18"/>
                <w:lang w:eastAsia="bs-Latn-BA"/>
              </w:rPr>
            </w:pPr>
            <w:r w:rsidRPr="008A1700">
              <w:rPr>
                <w:rFonts w:eastAsia="Times New Roman" w:cs="Calibri"/>
                <w:color w:val="000000"/>
                <w:sz w:val="18"/>
                <w:szCs w:val="18"/>
                <w:lang w:eastAsia="bs-Latn-BA"/>
              </w:rPr>
              <w:t>85</w:t>
            </w:r>
          </w:p>
        </w:tc>
      </w:tr>
      <w:tr w:rsidR="00D54108" w:rsidRPr="00D54108" w:rsidTr="006B3C26">
        <w:trPr>
          <w:trHeight w:val="217"/>
          <w:jc w:val="center"/>
        </w:trPr>
        <w:tc>
          <w:tcPr>
            <w:tcW w:w="3339" w:type="dxa"/>
            <w:tcBorders>
              <w:top w:val="nil"/>
              <w:left w:val="single" w:sz="4" w:space="0" w:color="auto"/>
              <w:bottom w:val="single" w:sz="4" w:space="0" w:color="auto"/>
              <w:right w:val="single" w:sz="4" w:space="0" w:color="auto"/>
            </w:tcBorders>
            <w:shd w:val="clear" w:color="auto" w:fill="auto"/>
            <w:hideMark/>
          </w:tcPr>
          <w:p w:rsidR="00D54108" w:rsidRPr="008A1700" w:rsidRDefault="00D54108" w:rsidP="00D54108">
            <w:pPr>
              <w:spacing w:after="0" w:line="240" w:lineRule="auto"/>
              <w:rPr>
                <w:rFonts w:eastAsia="Times New Roman" w:cs="Calibri"/>
                <w:color w:val="000000"/>
                <w:sz w:val="18"/>
                <w:szCs w:val="18"/>
                <w:lang w:eastAsia="bs-Latn-BA"/>
              </w:rPr>
            </w:pPr>
            <w:r w:rsidRPr="008A1700">
              <w:rPr>
                <w:rFonts w:eastAsia="Times New Roman" w:cs="Calibri"/>
                <w:color w:val="000000"/>
                <w:sz w:val="18"/>
                <w:szCs w:val="18"/>
                <w:lang w:eastAsia="bs-Latn-BA"/>
              </w:rPr>
              <w:t xml:space="preserve">Br. domaćinstava u općini koji nemaju pristup vodovodu </w:t>
            </w:r>
          </w:p>
        </w:tc>
        <w:tc>
          <w:tcPr>
            <w:tcW w:w="796" w:type="dxa"/>
            <w:tcBorders>
              <w:top w:val="nil"/>
              <w:left w:val="nil"/>
              <w:bottom w:val="single" w:sz="4" w:space="0" w:color="auto"/>
              <w:right w:val="single" w:sz="4" w:space="0" w:color="auto"/>
            </w:tcBorders>
            <w:shd w:val="clear" w:color="auto" w:fill="auto"/>
            <w:noWrap/>
            <w:vAlign w:val="bottom"/>
            <w:hideMark/>
          </w:tcPr>
          <w:p w:rsidR="00D54108" w:rsidRPr="008A1700" w:rsidRDefault="00D54108" w:rsidP="00D54108">
            <w:pPr>
              <w:spacing w:after="0" w:line="240" w:lineRule="auto"/>
              <w:jc w:val="right"/>
              <w:rPr>
                <w:rFonts w:eastAsia="Times New Roman" w:cs="Calibri"/>
                <w:color w:val="000000"/>
                <w:sz w:val="18"/>
                <w:szCs w:val="18"/>
                <w:lang w:eastAsia="bs-Latn-BA"/>
              </w:rPr>
            </w:pPr>
            <w:r w:rsidRPr="008A1700">
              <w:rPr>
                <w:rFonts w:eastAsia="Times New Roman" w:cs="Calibri"/>
                <w:color w:val="000000"/>
                <w:sz w:val="18"/>
                <w:szCs w:val="18"/>
                <w:lang w:eastAsia="bs-Latn-BA"/>
              </w:rPr>
              <w:t>150</w:t>
            </w:r>
          </w:p>
        </w:tc>
        <w:tc>
          <w:tcPr>
            <w:tcW w:w="1168" w:type="dxa"/>
            <w:tcBorders>
              <w:top w:val="nil"/>
              <w:left w:val="nil"/>
              <w:bottom w:val="single" w:sz="4" w:space="0" w:color="auto"/>
              <w:right w:val="single" w:sz="4" w:space="0" w:color="auto"/>
            </w:tcBorders>
            <w:shd w:val="clear" w:color="auto" w:fill="auto"/>
            <w:noWrap/>
            <w:vAlign w:val="bottom"/>
            <w:hideMark/>
          </w:tcPr>
          <w:p w:rsidR="00D54108" w:rsidRPr="008A1700" w:rsidRDefault="00D54108" w:rsidP="00D54108">
            <w:pPr>
              <w:spacing w:after="0" w:line="240" w:lineRule="auto"/>
              <w:jc w:val="right"/>
              <w:rPr>
                <w:rFonts w:eastAsia="Times New Roman" w:cs="Calibri"/>
                <w:color w:val="000000"/>
                <w:sz w:val="18"/>
                <w:szCs w:val="18"/>
                <w:lang w:eastAsia="bs-Latn-BA"/>
              </w:rPr>
            </w:pPr>
            <w:r w:rsidRPr="008A1700">
              <w:rPr>
                <w:rFonts w:eastAsia="Times New Roman" w:cs="Calibri"/>
                <w:color w:val="000000"/>
                <w:sz w:val="18"/>
                <w:szCs w:val="18"/>
                <w:lang w:eastAsia="bs-Latn-BA"/>
              </w:rPr>
              <w:t>150</w:t>
            </w:r>
          </w:p>
        </w:tc>
        <w:tc>
          <w:tcPr>
            <w:tcW w:w="976" w:type="dxa"/>
            <w:tcBorders>
              <w:top w:val="nil"/>
              <w:left w:val="nil"/>
              <w:bottom w:val="single" w:sz="4" w:space="0" w:color="auto"/>
              <w:right w:val="single" w:sz="4" w:space="0" w:color="auto"/>
            </w:tcBorders>
            <w:shd w:val="clear" w:color="auto" w:fill="auto"/>
            <w:noWrap/>
            <w:vAlign w:val="bottom"/>
            <w:hideMark/>
          </w:tcPr>
          <w:p w:rsidR="00D54108" w:rsidRPr="008A1700" w:rsidRDefault="00D54108" w:rsidP="00D54108">
            <w:pPr>
              <w:spacing w:after="0" w:line="240" w:lineRule="auto"/>
              <w:jc w:val="right"/>
              <w:rPr>
                <w:rFonts w:eastAsia="Times New Roman" w:cs="Calibri"/>
                <w:color w:val="000000"/>
                <w:sz w:val="18"/>
                <w:szCs w:val="18"/>
                <w:lang w:eastAsia="bs-Latn-BA"/>
              </w:rPr>
            </w:pPr>
            <w:r w:rsidRPr="008A1700">
              <w:rPr>
                <w:rFonts w:eastAsia="Times New Roman" w:cs="Calibri"/>
                <w:color w:val="000000"/>
                <w:sz w:val="18"/>
                <w:szCs w:val="18"/>
                <w:lang w:eastAsia="bs-Latn-BA"/>
              </w:rPr>
              <w:t>150</w:t>
            </w:r>
          </w:p>
        </w:tc>
        <w:tc>
          <w:tcPr>
            <w:tcW w:w="1039" w:type="dxa"/>
            <w:tcBorders>
              <w:top w:val="nil"/>
              <w:left w:val="nil"/>
              <w:bottom w:val="single" w:sz="4" w:space="0" w:color="auto"/>
              <w:right w:val="single" w:sz="4" w:space="0" w:color="auto"/>
            </w:tcBorders>
            <w:shd w:val="clear" w:color="auto" w:fill="auto"/>
            <w:noWrap/>
            <w:vAlign w:val="bottom"/>
            <w:hideMark/>
          </w:tcPr>
          <w:p w:rsidR="00D54108" w:rsidRPr="008A1700" w:rsidRDefault="00D54108" w:rsidP="00D54108">
            <w:pPr>
              <w:spacing w:after="0" w:line="240" w:lineRule="auto"/>
              <w:jc w:val="right"/>
              <w:rPr>
                <w:rFonts w:eastAsia="Times New Roman" w:cs="Calibri"/>
                <w:color w:val="000000"/>
                <w:sz w:val="18"/>
                <w:szCs w:val="18"/>
                <w:lang w:eastAsia="bs-Latn-BA"/>
              </w:rPr>
            </w:pPr>
            <w:r w:rsidRPr="008A1700">
              <w:rPr>
                <w:rFonts w:eastAsia="Times New Roman" w:cs="Calibri"/>
                <w:color w:val="000000"/>
                <w:sz w:val="18"/>
                <w:szCs w:val="18"/>
                <w:lang w:eastAsia="bs-Latn-BA"/>
              </w:rPr>
              <w:t>150</w:t>
            </w:r>
          </w:p>
        </w:tc>
        <w:tc>
          <w:tcPr>
            <w:tcW w:w="898" w:type="dxa"/>
            <w:tcBorders>
              <w:top w:val="nil"/>
              <w:left w:val="nil"/>
              <w:bottom w:val="single" w:sz="4" w:space="0" w:color="auto"/>
              <w:right w:val="single" w:sz="4" w:space="0" w:color="auto"/>
            </w:tcBorders>
            <w:shd w:val="clear" w:color="auto" w:fill="auto"/>
            <w:noWrap/>
            <w:vAlign w:val="bottom"/>
            <w:hideMark/>
          </w:tcPr>
          <w:p w:rsidR="00D54108" w:rsidRPr="008A1700" w:rsidRDefault="00D54108" w:rsidP="00D54108">
            <w:pPr>
              <w:spacing w:after="0" w:line="240" w:lineRule="auto"/>
              <w:jc w:val="right"/>
              <w:rPr>
                <w:rFonts w:eastAsia="Times New Roman" w:cs="Calibri"/>
                <w:color w:val="000000"/>
                <w:sz w:val="18"/>
                <w:szCs w:val="18"/>
                <w:lang w:eastAsia="bs-Latn-BA"/>
              </w:rPr>
            </w:pPr>
            <w:r w:rsidRPr="008A1700">
              <w:rPr>
                <w:rFonts w:eastAsia="Times New Roman" w:cs="Calibri"/>
                <w:color w:val="000000"/>
                <w:sz w:val="18"/>
                <w:szCs w:val="18"/>
                <w:lang w:eastAsia="bs-Latn-BA"/>
              </w:rPr>
              <w:t>150</w:t>
            </w:r>
          </w:p>
        </w:tc>
        <w:tc>
          <w:tcPr>
            <w:tcW w:w="869" w:type="dxa"/>
            <w:tcBorders>
              <w:top w:val="nil"/>
              <w:left w:val="nil"/>
              <w:bottom w:val="single" w:sz="4" w:space="0" w:color="auto"/>
              <w:right w:val="single" w:sz="4" w:space="0" w:color="auto"/>
            </w:tcBorders>
            <w:shd w:val="clear" w:color="auto" w:fill="auto"/>
            <w:noWrap/>
            <w:vAlign w:val="bottom"/>
            <w:hideMark/>
          </w:tcPr>
          <w:p w:rsidR="00D54108" w:rsidRPr="008A1700" w:rsidRDefault="00D54108" w:rsidP="00D54108">
            <w:pPr>
              <w:spacing w:after="0" w:line="240" w:lineRule="auto"/>
              <w:jc w:val="right"/>
              <w:rPr>
                <w:rFonts w:eastAsia="Times New Roman" w:cs="Calibri"/>
                <w:color w:val="000000"/>
                <w:sz w:val="18"/>
                <w:szCs w:val="18"/>
                <w:lang w:eastAsia="bs-Latn-BA"/>
              </w:rPr>
            </w:pPr>
            <w:r w:rsidRPr="008A1700">
              <w:rPr>
                <w:rFonts w:eastAsia="Times New Roman" w:cs="Calibri"/>
                <w:color w:val="000000"/>
                <w:sz w:val="18"/>
                <w:szCs w:val="18"/>
                <w:lang w:eastAsia="bs-Latn-BA"/>
              </w:rPr>
              <w:t>130</w:t>
            </w:r>
          </w:p>
        </w:tc>
      </w:tr>
      <w:tr w:rsidR="00D54108" w:rsidRPr="00D54108" w:rsidTr="006B3C26">
        <w:trPr>
          <w:trHeight w:val="217"/>
          <w:jc w:val="center"/>
        </w:trPr>
        <w:tc>
          <w:tcPr>
            <w:tcW w:w="3339" w:type="dxa"/>
            <w:tcBorders>
              <w:top w:val="nil"/>
              <w:left w:val="single" w:sz="4" w:space="0" w:color="auto"/>
              <w:bottom w:val="single" w:sz="4" w:space="0" w:color="auto"/>
              <w:right w:val="single" w:sz="4" w:space="0" w:color="auto"/>
            </w:tcBorders>
            <w:shd w:val="clear" w:color="auto" w:fill="auto"/>
            <w:hideMark/>
          </w:tcPr>
          <w:p w:rsidR="00D54108" w:rsidRPr="008A1700" w:rsidRDefault="00D54108" w:rsidP="00D54108">
            <w:pPr>
              <w:spacing w:after="0" w:line="240" w:lineRule="auto"/>
              <w:rPr>
                <w:rFonts w:eastAsia="Times New Roman" w:cs="Calibri"/>
                <w:color w:val="000000"/>
                <w:sz w:val="18"/>
                <w:szCs w:val="18"/>
                <w:lang w:eastAsia="bs-Latn-BA"/>
              </w:rPr>
            </w:pPr>
            <w:r w:rsidRPr="008A1700">
              <w:rPr>
                <w:rFonts w:eastAsia="Times New Roman" w:cs="Calibri"/>
                <w:color w:val="000000"/>
                <w:sz w:val="18"/>
                <w:szCs w:val="18"/>
                <w:lang w:eastAsia="bs-Latn-BA"/>
              </w:rPr>
              <w:t>Prosječna cijena m3 vode u KM</w:t>
            </w:r>
          </w:p>
        </w:tc>
        <w:tc>
          <w:tcPr>
            <w:tcW w:w="796" w:type="dxa"/>
            <w:tcBorders>
              <w:top w:val="nil"/>
              <w:left w:val="nil"/>
              <w:bottom w:val="single" w:sz="4" w:space="0" w:color="auto"/>
              <w:right w:val="single" w:sz="4" w:space="0" w:color="auto"/>
            </w:tcBorders>
            <w:shd w:val="clear" w:color="auto" w:fill="auto"/>
            <w:noWrap/>
            <w:vAlign w:val="bottom"/>
            <w:hideMark/>
          </w:tcPr>
          <w:p w:rsidR="00D54108" w:rsidRPr="008A1700" w:rsidRDefault="00D54108" w:rsidP="00D54108">
            <w:pPr>
              <w:spacing w:after="0" w:line="240" w:lineRule="auto"/>
              <w:jc w:val="right"/>
              <w:rPr>
                <w:rFonts w:eastAsia="Times New Roman" w:cs="Calibri"/>
                <w:color w:val="000000"/>
                <w:sz w:val="18"/>
                <w:szCs w:val="18"/>
                <w:lang w:eastAsia="bs-Latn-BA"/>
              </w:rPr>
            </w:pPr>
            <w:r w:rsidRPr="008A1700">
              <w:rPr>
                <w:rFonts w:eastAsia="Times New Roman" w:cs="Calibri"/>
                <w:color w:val="000000"/>
                <w:sz w:val="18"/>
                <w:szCs w:val="18"/>
                <w:lang w:eastAsia="bs-Latn-BA"/>
              </w:rPr>
              <w:t>1</w:t>
            </w:r>
          </w:p>
        </w:tc>
        <w:tc>
          <w:tcPr>
            <w:tcW w:w="1168" w:type="dxa"/>
            <w:tcBorders>
              <w:top w:val="nil"/>
              <w:left w:val="nil"/>
              <w:bottom w:val="single" w:sz="4" w:space="0" w:color="auto"/>
              <w:right w:val="single" w:sz="4" w:space="0" w:color="auto"/>
            </w:tcBorders>
            <w:shd w:val="clear" w:color="auto" w:fill="auto"/>
            <w:noWrap/>
            <w:vAlign w:val="bottom"/>
            <w:hideMark/>
          </w:tcPr>
          <w:p w:rsidR="00D54108" w:rsidRPr="008A1700" w:rsidRDefault="00D54108" w:rsidP="00D54108">
            <w:pPr>
              <w:spacing w:after="0" w:line="240" w:lineRule="auto"/>
              <w:jc w:val="right"/>
              <w:rPr>
                <w:rFonts w:eastAsia="Times New Roman" w:cs="Calibri"/>
                <w:color w:val="000000"/>
                <w:sz w:val="18"/>
                <w:szCs w:val="18"/>
                <w:lang w:eastAsia="bs-Latn-BA"/>
              </w:rPr>
            </w:pPr>
            <w:r w:rsidRPr="008A1700">
              <w:rPr>
                <w:rFonts w:eastAsia="Times New Roman" w:cs="Calibri"/>
                <w:color w:val="000000"/>
                <w:sz w:val="18"/>
                <w:szCs w:val="18"/>
                <w:lang w:eastAsia="bs-Latn-BA"/>
              </w:rPr>
              <w:t>1</w:t>
            </w:r>
          </w:p>
        </w:tc>
        <w:tc>
          <w:tcPr>
            <w:tcW w:w="976" w:type="dxa"/>
            <w:tcBorders>
              <w:top w:val="nil"/>
              <w:left w:val="nil"/>
              <w:bottom w:val="single" w:sz="4" w:space="0" w:color="auto"/>
              <w:right w:val="single" w:sz="4" w:space="0" w:color="auto"/>
            </w:tcBorders>
            <w:shd w:val="clear" w:color="auto" w:fill="auto"/>
            <w:noWrap/>
            <w:vAlign w:val="bottom"/>
            <w:hideMark/>
          </w:tcPr>
          <w:p w:rsidR="00D54108" w:rsidRPr="008A1700" w:rsidRDefault="00D54108" w:rsidP="00D54108">
            <w:pPr>
              <w:spacing w:after="0" w:line="240" w:lineRule="auto"/>
              <w:jc w:val="right"/>
              <w:rPr>
                <w:rFonts w:eastAsia="Times New Roman" w:cs="Calibri"/>
                <w:color w:val="000000"/>
                <w:sz w:val="18"/>
                <w:szCs w:val="18"/>
                <w:lang w:eastAsia="bs-Latn-BA"/>
              </w:rPr>
            </w:pPr>
            <w:r w:rsidRPr="008A1700">
              <w:rPr>
                <w:rFonts w:eastAsia="Times New Roman" w:cs="Calibri"/>
                <w:color w:val="000000"/>
                <w:sz w:val="18"/>
                <w:szCs w:val="18"/>
                <w:lang w:eastAsia="bs-Latn-BA"/>
              </w:rPr>
              <w:t>1</w:t>
            </w:r>
          </w:p>
        </w:tc>
        <w:tc>
          <w:tcPr>
            <w:tcW w:w="1039" w:type="dxa"/>
            <w:tcBorders>
              <w:top w:val="nil"/>
              <w:left w:val="nil"/>
              <w:bottom w:val="single" w:sz="4" w:space="0" w:color="auto"/>
              <w:right w:val="single" w:sz="4" w:space="0" w:color="auto"/>
            </w:tcBorders>
            <w:shd w:val="clear" w:color="auto" w:fill="auto"/>
            <w:noWrap/>
            <w:vAlign w:val="bottom"/>
            <w:hideMark/>
          </w:tcPr>
          <w:p w:rsidR="00D54108" w:rsidRPr="008A1700" w:rsidRDefault="00D54108" w:rsidP="00D54108">
            <w:pPr>
              <w:spacing w:after="0" w:line="240" w:lineRule="auto"/>
              <w:jc w:val="right"/>
              <w:rPr>
                <w:rFonts w:eastAsia="Times New Roman" w:cs="Calibri"/>
                <w:color w:val="000000"/>
                <w:sz w:val="18"/>
                <w:szCs w:val="18"/>
                <w:lang w:eastAsia="bs-Latn-BA"/>
              </w:rPr>
            </w:pPr>
            <w:r w:rsidRPr="008A1700">
              <w:rPr>
                <w:rFonts w:eastAsia="Times New Roman" w:cs="Calibri"/>
                <w:color w:val="000000"/>
                <w:sz w:val="18"/>
                <w:szCs w:val="18"/>
                <w:lang w:eastAsia="bs-Latn-BA"/>
              </w:rPr>
              <w:t>1</w:t>
            </w:r>
          </w:p>
        </w:tc>
        <w:tc>
          <w:tcPr>
            <w:tcW w:w="898" w:type="dxa"/>
            <w:tcBorders>
              <w:top w:val="nil"/>
              <w:left w:val="nil"/>
              <w:bottom w:val="single" w:sz="4" w:space="0" w:color="auto"/>
              <w:right w:val="single" w:sz="4" w:space="0" w:color="auto"/>
            </w:tcBorders>
            <w:shd w:val="clear" w:color="auto" w:fill="auto"/>
            <w:noWrap/>
            <w:vAlign w:val="bottom"/>
            <w:hideMark/>
          </w:tcPr>
          <w:p w:rsidR="00D54108" w:rsidRPr="008A1700" w:rsidRDefault="00D54108" w:rsidP="00D54108">
            <w:pPr>
              <w:spacing w:after="0" w:line="240" w:lineRule="auto"/>
              <w:jc w:val="right"/>
              <w:rPr>
                <w:rFonts w:eastAsia="Times New Roman" w:cs="Calibri"/>
                <w:color w:val="000000"/>
                <w:sz w:val="18"/>
                <w:szCs w:val="18"/>
                <w:lang w:eastAsia="bs-Latn-BA"/>
              </w:rPr>
            </w:pPr>
            <w:r w:rsidRPr="008A1700">
              <w:rPr>
                <w:rFonts w:eastAsia="Times New Roman" w:cs="Calibri"/>
                <w:color w:val="000000"/>
                <w:sz w:val="18"/>
                <w:szCs w:val="18"/>
                <w:lang w:eastAsia="bs-Latn-BA"/>
              </w:rPr>
              <w:t>1,3</w:t>
            </w:r>
          </w:p>
        </w:tc>
        <w:tc>
          <w:tcPr>
            <w:tcW w:w="869" w:type="dxa"/>
            <w:tcBorders>
              <w:top w:val="nil"/>
              <w:left w:val="nil"/>
              <w:bottom w:val="single" w:sz="4" w:space="0" w:color="auto"/>
              <w:right w:val="single" w:sz="4" w:space="0" w:color="auto"/>
            </w:tcBorders>
            <w:shd w:val="clear" w:color="auto" w:fill="auto"/>
            <w:noWrap/>
            <w:vAlign w:val="bottom"/>
            <w:hideMark/>
          </w:tcPr>
          <w:p w:rsidR="00D54108" w:rsidRPr="008A1700" w:rsidRDefault="00D54108" w:rsidP="00D54108">
            <w:pPr>
              <w:spacing w:after="0" w:line="240" w:lineRule="auto"/>
              <w:jc w:val="right"/>
              <w:rPr>
                <w:rFonts w:eastAsia="Times New Roman" w:cs="Calibri"/>
                <w:color w:val="000000"/>
                <w:sz w:val="18"/>
                <w:szCs w:val="18"/>
                <w:lang w:eastAsia="bs-Latn-BA"/>
              </w:rPr>
            </w:pPr>
            <w:r w:rsidRPr="008A1700">
              <w:rPr>
                <w:rFonts w:eastAsia="Times New Roman" w:cs="Calibri"/>
                <w:color w:val="000000"/>
                <w:sz w:val="18"/>
                <w:szCs w:val="18"/>
                <w:lang w:eastAsia="bs-Latn-BA"/>
              </w:rPr>
              <w:t>1,3</w:t>
            </w:r>
          </w:p>
        </w:tc>
      </w:tr>
      <w:tr w:rsidR="00D54108" w:rsidRPr="00D54108" w:rsidTr="006B3C26">
        <w:trPr>
          <w:trHeight w:val="217"/>
          <w:jc w:val="center"/>
        </w:trPr>
        <w:tc>
          <w:tcPr>
            <w:tcW w:w="3339" w:type="dxa"/>
            <w:tcBorders>
              <w:top w:val="nil"/>
              <w:left w:val="single" w:sz="4" w:space="0" w:color="auto"/>
              <w:bottom w:val="single" w:sz="4" w:space="0" w:color="auto"/>
              <w:right w:val="single" w:sz="4" w:space="0" w:color="auto"/>
            </w:tcBorders>
            <w:shd w:val="clear" w:color="auto" w:fill="auto"/>
            <w:hideMark/>
          </w:tcPr>
          <w:p w:rsidR="00D54108" w:rsidRPr="008A1700" w:rsidRDefault="00D54108" w:rsidP="00D54108">
            <w:pPr>
              <w:spacing w:after="0" w:line="240" w:lineRule="auto"/>
              <w:rPr>
                <w:rFonts w:eastAsia="Times New Roman" w:cs="Calibri"/>
                <w:color w:val="000000"/>
                <w:sz w:val="18"/>
                <w:szCs w:val="18"/>
                <w:lang w:eastAsia="bs-Latn-BA"/>
              </w:rPr>
            </w:pPr>
            <w:r w:rsidRPr="008A1700">
              <w:rPr>
                <w:rFonts w:eastAsia="Times New Roman" w:cs="Calibri"/>
                <w:color w:val="000000"/>
                <w:sz w:val="18"/>
                <w:szCs w:val="18"/>
                <w:lang w:eastAsia="bs-Latn-BA"/>
              </w:rPr>
              <w:t>% naplate usluga vodoopskrbe</w:t>
            </w:r>
          </w:p>
        </w:tc>
        <w:tc>
          <w:tcPr>
            <w:tcW w:w="796" w:type="dxa"/>
            <w:tcBorders>
              <w:top w:val="nil"/>
              <w:left w:val="nil"/>
              <w:bottom w:val="single" w:sz="4" w:space="0" w:color="auto"/>
              <w:right w:val="single" w:sz="4" w:space="0" w:color="auto"/>
            </w:tcBorders>
            <w:shd w:val="clear" w:color="auto" w:fill="auto"/>
            <w:noWrap/>
            <w:vAlign w:val="bottom"/>
            <w:hideMark/>
          </w:tcPr>
          <w:p w:rsidR="00D54108" w:rsidRPr="008A1700" w:rsidRDefault="00D54108" w:rsidP="00D54108">
            <w:pPr>
              <w:spacing w:after="0" w:line="240" w:lineRule="auto"/>
              <w:jc w:val="right"/>
              <w:rPr>
                <w:rFonts w:eastAsia="Times New Roman" w:cs="Calibri"/>
                <w:color w:val="000000"/>
                <w:sz w:val="18"/>
                <w:szCs w:val="18"/>
                <w:lang w:eastAsia="bs-Latn-BA"/>
              </w:rPr>
            </w:pPr>
            <w:r w:rsidRPr="008A1700">
              <w:rPr>
                <w:rFonts w:eastAsia="Times New Roman" w:cs="Calibri"/>
                <w:color w:val="000000"/>
                <w:sz w:val="18"/>
                <w:szCs w:val="18"/>
                <w:lang w:eastAsia="bs-Latn-BA"/>
              </w:rPr>
              <w:t>80%</w:t>
            </w:r>
          </w:p>
        </w:tc>
        <w:tc>
          <w:tcPr>
            <w:tcW w:w="1168" w:type="dxa"/>
            <w:tcBorders>
              <w:top w:val="nil"/>
              <w:left w:val="nil"/>
              <w:bottom w:val="single" w:sz="4" w:space="0" w:color="auto"/>
              <w:right w:val="single" w:sz="4" w:space="0" w:color="auto"/>
            </w:tcBorders>
            <w:shd w:val="clear" w:color="auto" w:fill="auto"/>
            <w:noWrap/>
            <w:vAlign w:val="bottom"/>
            <w:hideMark/>
          </w:tcPr>
          <w:p w:rsidR="00D54108" w:rsidRPr="008A1700" w:rsidRDefault="00D54108" w:rsidP="00D54108">
            <w:pPr>
              <w:spacing w:after="0" w:line="240" w:lineRule="auto"/>
              <w:jc w:val="right"/>
              <w:rPr>
                <w:rFonts w:eastAsia="Times New Roman" w:cs="Calibri"/>
                <w:color w:val="000000"/>
                <w:sz w:val="18"/>
                <w:szCs w:val="18"/>
                <w:lang w:eastAsia="bs-Latn-BA"/>
              </w:rPr>
            </w:pPr>
            <w:r w:rsidRPr="008A1700">
              <w:rPr>
                <w:rFonts w:eastAsia="Times New Roman" w:cs="Calibri"/>
                <w:color w:val="000000"/>
                <w:sz w:val="18"/>
                <w:szCs w:val="18"/>
                <w:lang w:eastAsia="bs-Latn-BA"/>
              </w:rPr>
              <w:t>82%</w:t>
            </w:r>
          </w:p>
        </w:tc>
        <w:tc>
          <w:tcPr>
            <w:tcW w:w="976" w:type="dxa"/>
            <w:tcBorders>
              <w:top w:val="nil"/>
              <w:left w:val="nil"/>
              <w:bottom w:val="single" w:sz="4" w:space="0" w:color="auto"/>
              <w:right w:val="single" w:sz="4" w:space="0" w:color="auto"/>
            </w:tcBorders>
            <w:shd w:val="clear" w:color="auto" w:fill="auto"/>
            <w:noWrap/>
            <w:vAlign w:val="bottom"/>
            <w:hideMark/>
          </w:tcPr>
          <w:p w:rsidR="00D54108" w:rsidRPr="008A1700" w:rsidRDefault="00D54108" w:rsidP="00D54108">
            <w:pPr>
              <w:spacing w:after="0" w:line="240" w:lineRule="auto"/>
              <w:jc w:val="right"/>
              <w:rPr>
                <w:rFonts w:eastAsia="Times New Roman" w:cs="Calibri"/>
                <w:color w:val="000000"/>
                <w:sz w:val="18"/>
                <w:szCs w:val="18"/>
                <w:lang w:eastAsia="bs-Latn-BA"/>
              </w:rPr>
            </w:pPr>
            <w:r w:rsidRPr="008A1700">
              <w:rPr>
                <w:rFonts w:eastAsia="Times New Roman" w:cs="Calibri"/>
                <w:color w:val="000000"/>
                <w:sz w:val="18"/>
                <w:szCs w:val="18"/>
                <w:lang w:eastAsia="bs-Latn-BA"/>
              </w:rPr>
              <w:t>82%</w:t>
            </w:r>
          </w:p>
        </w:tc>
        <w:tc>
          <w:tcPr>
            <w:tcW w:w="1039" w:type="dxa"/>
            <w:tcBorders>
              <w:top w:val="nil"/>
              <w:left w:val="nil"/>
              <w:bottom w:val="single" w:sz="4" w:space="0" w:color="auto"/>
              <w:right w:val="single" w:sz="4" w:space="0" w:color="auto"/>
            </w:tcBorders>
            <w:shd w:val="clear" w:color="auto" w:fill="auto"/>
            <w:noWrap/>
            <w:vAlign w:val="bottom"/>
            <w:hideMark/>
          </w:tcPr>
          <w:p w:rsidR="00D54108" w:rsidRPr="008A1700" w:rsidRDefault="00D54108" w:rsidP="00D54108">
            <w:pPr>
              <w:spacing w:after="0" w:line="240" w:lineRule="auto"/>
              <w:jc w:val="right"/>
              <w:rPr>
                <w:rFonts w:eastAsia="Times New Roman" w:cs="Calibri"/>
                <w:color w:val="000000"/>
                <w:sz w:val="18"/>
                <w:szCs w:val="18"/>
                <w:lang w:eastAsia="bs-Latn-BA"/>
              </w:rPr>
            </w:pPr>
            <w:r w:rsidRPr="008A1700">
              <w:rPr>
                <w:rFonts w:eastAsia="Times New Roman" w:cs="Calibri"/>
                <w:color w:val="000000"/>
                <w:sz w:val="18"/>
                <w:szCs w:val="18"/>
                <w:lang w:eastAsia="bs-Latn-BA"/>
              </w:rPr>
              <w:t>82%</w:t>
            </w:r>
          </w:p>
        </w:tc>
        <w:tc>
          <w:tcPr>
            <w:tcW w:w="898" w:type="dxa"/>
            <w:tcBorders>
              <w:top w:val="nil"/>
              <w:left w:val="nil"/>
              <w:bottom w:val="single" w:sz="4" w:space="0" w:color="auto"/>
              <w:right w:val="single" w:sz="4" w:space="0" w:color="auto"/>
            </w:tcBorders>
            <w:shd w:val="clear" w:color="auto" w:fill="auto"/>
            <w:noWrap/>
            <w:vAlign w:val="bottom"/>
            <w:hideMark/>
          </w:tcPr>
          <w:p w:rsidR="00D54108" w:rsidRPr="008A1700" w:rsidRDefault="00D54108" w:rsidP="00D54108">
            <w:pPr>
              <w:spacing w:after="0" w:line="240" w:lineRule="auto"/>
              <w:jc w:val="right"/>
              <w:rPr>
                <w:rFonts w:eastAsia="Times New Roman" w:cs="Calibri"/>
                <w:color w:val="000000"/>
                <w:sz w:val="18"/>
                <w:szCs w:val="18"/>
                <w:lang w:eastAsia="bs-Latn-BA"/>
              </w:rPr>
            </w:pPr>
            <w:r w:rsidRPr="008A1700">
              <w:rPr>
                <w:rFonts w:eastAsia="Times New Roman" w:cs="Calibri"/>
                <w:color w:val="000000"/>
                <w:sz w:val="18"/>
                <w:szCs w:val="18"/>
                <w:lang w:eastAsia="bs-Latn-BA"/>
              </w:rPr>
              <w:t>85%</w:t>
            </w:r>
          </w:p>
        </w:tc>
        <w:tc>
          <w:tcPr>
            <w:tcW w:w="869" w:type="dxa"/>
            <w:tcBorders>
              <w:top w:val="nil"/>
              <w:left w:val="nil"/>
              <w:bottom w:val="single" w:sz="4" w:space="0" w:color="auto"/>
              <w:right w:val="single" w:sz="4" w:space="0" w:color="auto"/>
            </w:tcBorders>
            <w:shd w:val="clear" w:color="auto" w:fill="auto"/>
            <w:noWrap/>
            <w:vAlign w:val="bottom"/>
            <w:hideMark/>
          </w:tcPr>
          <w:p w:rsidR="00D54108" w:rsidRPr="008A1700" w:rsidRDefault="00D54108" w:rsidP="00D54108">
            <w:pPr>
              <w:spacing w:after="0" w:line="240" w:lineRule="auto"/>
              <w:jc w:val="right"/>
              <w:rPr>
                <w:rFonts w:eastAsia="Times New Roman" w:cs="Calibri"/>
                <w:color w:val="000000"/>
                <w:sz w:val="18"/>
                <w:szCs w:val="18"/>
                <w:lang w:eastAsia="bs-Latn-BA"/>
              </w:rPr>
            </w:pPr>
            <w:r w:rsidRPr="008A1700">
              <w:rPr>
                <w:rFonts w:eastAsia="Times New Roman" w:cs="Calibri"/>
                <w:color w:val="000000"/>
                <w:sz w:val="18"/>
                <w:szCs w:val="18"/>
                <w:lang w:eastAsia="bs-Latn-BA"/>
              </w:rPr>
              <w:t>85%</w:t>
            </w:r>
          </w:p>
        </w:tc>
      </w:tr>
    </w:tbl>
    <w:p w:rsidR="00D54108" w:rsidRPr="006B3C26" w:rsidRDefault="00D54108" w:rsidP="00235B6C">
      <w:pPr>
        <w:spacing w:before="120" w:after="120"/>
        <w:jc w:val="both"/>
        <w:rPr>
          <w:i/>
          <w:iCs/>
          <w:sz w:val="20"/>
        </w:rPr>
      </w:pPr>
      <w:r w:rsidRPr="006B3C26">
        <w:rPr>
          <w:i/>
          <w:iCs/>
          <w:sz w:val="20"/>
        </w:rPr>
        <w:t>Izvor:</w:t>
      </w:r>
      <w:r w:rsidR="004B3954" w:rsidRPr="006B3C26">
        <w:rPr>
          <w:i/>
          <w:iCs/>
          <w:sz w:val="20"/>
        </w:rPr>
        <w:t xml:space="preserve"> D.o.o.</w:t>
      </w:r>
      <w:r w:rsidR="00D6748D" w:rsidRPr="006B3C26">
        <w:rPr>
          <w:i/>
          <w:iCs/>
          <w:sz w:val="20"/>
        </w:rPr>
        <w:t xml:space="preserve"> "Komunalno" Bosanski Petrovac</w:t>
      </w:r>
    </w:p>
    <w:p w:rsidR="00DB4CDC" w:rsidRDefault="00CE2C99" w:rsidP="00CE2C99">
      <w:pPr>
        <w:spacing w:before="120" w:after="120"/>
        <w:jc w:val="both"/>
      </w:pPr>
      <w:r>
        <w:t xml:space="preserve">Na osnovu mjerenja i pregleda postojeće mreže, ustanovljeni su značajni gubici na zapadnom dijelu urbanog područja općine, dok su gubici u kompletnom sistemu vodosnadbjevanja svedeni na 50%, a što znači da gubici u tom dijelu mreže i značajno utječu na sveukupne gubitke u sistemu vodosnadbjevanja. </w:t>
      </w:r>
    </w:p>
    <w:p w:rsidR="00CE2C99" w:rsidRDefault="00CE2C99" w:rsidP="00CE2C99">
      <w:pPr>
        <w:spacing w:before="120" w:after="120"/>
        <w:jc w:val="both"/>
      </w:pPr>
      <w:r>
        <w:t>Postojeći profili distributivnih vodova i sekundarne mreže ne zadovoljavaju potrebe stanovništva radi svoje male propusne moći i čestih kvarova na istim, a koji su posljedica dotrajalosti, odnosno, starosti sistema koji je izgrađen 1964. godine. Zbog poroznosti cijevi i spojeva istih postoji opasnost usisavanja otpadnih voda iz kanalizacione mreže koja se nalazi u neposrednoj blizini vodovodne mreže. Također, u slučaju bilo kakvog kvara na sist</w:t>
      </w:r>
      <w:r w:rsidR="00DB4CDC">
        <w:t>emu ne postoje nikakvi sekcioni</w:t>
      </w:r>
      <w:r>
        <w:t xml:space="preserve"> niti priključni ventili za kontrolu protoka, već se u takvom slučaju mora zatvarati kompletan sistem. Stoga, neophodna je rekonstrukcija vodovodnog sistema u zapadnom dijelu urbanog područja općine. U narednom periodu potrebe u oblasti vodosnabdijevanja obuhvataju i završetak izgradnje vodovoda i povezivanje seoskih vodovoda mjesnih zajednica Vođenica, Krnjeuša, Vrtoče, sanaciju izvorišta Bazen, Pećina, Skakavac, Ždribanovac i Šekovac, rekonstrukciju vodovodnih mreža Bahići, Revenik, Smoljana, Dževar-Dobro selo te proširenje dijela mreže naselja Latinović, kao i izgradnju vodovoda za zaseoke Bunara, Škrakića Brdo-Bukovača i Podsrnetica-Bravsko.</w:t>
      </w:r>
    </w:p>
    <w:p w:rsidR="006B3C26" w:rsidRDefault="006B3C26" w:rsidP="00CE2C99">
      <w:pPr>
        <w:spacing w:before="120" w:after="120"/>
        <w:jc w:val="both"/>
      </w:pPr>
    </w:p>
    <w:p w:rsidR="00D27EF8" w:rsidRPr="00D27EF8" w:rsidRDefault="00D27EF8" w:rsidP="00235B6C">
      <w:pPr>
        <w:spacing w:before="120" w:after="120"/>
        <w:jc w:val="both"/>
        <w:rPr>
          <w:b/>
        </w:rPr>
      </w:pPr>
      <w:r w:rsidRPr="00D27EF8">
        <w:rPr>
          <w:b/>
        </w:rPr>
        <w:lastRenderedPageBreak/>
        <w:t xml:space="preserve">Kanalizacija </w:t>
      </w:r>
    </w:p>
    <w:p w:rsidR="00CE2C99" w:rsidRDefault="003432C4" w:rsidP="00235B6C">
      <w:pPr>
        <w:spacing w:before="120" w:after="120"/>
        <w:jc w:val="both"/>
      </w:pPr>
      <w:r>
        <w:t>U</w:t>
      </w:r>
      <w:r w:rsidR="00DB4CDC">
        <w:t xml:space="preserve"> okviru implementacije prethodnog strateškog dokumenta,</w:t>
      </w:r>
      <w:r w:rsidR="004C7EA4">
        <w:t xml:space="preserve"> na istočnom,</w:t>
      </w:r>
      <w:r w:rsidR="00D27EF8">
        <w:t xml:space="preserve"> zapadnom</w:t>
      </w:r>
      <w:r w:rsidR="004C7EA4">
        <w:t xml:space="preserve"> i centralnom</w:t>
      </w:r>
      <w:r w:rsidR="00D27EF8">
        <w:t xml:space="preserve"> dijelu grada izgrađena je i dijelom rekonstruisana kanalizaciona mreža (</w:t>
      </w:r>
      <w:r w:rsidR="004C7EA4">
        <w:t xml:space="preserve">Istočni dio-novoizgrađeno 11.200 m, Zapadni dio-novoizgrađeno </w:t>
      </w:r>
      <w:r w:rsidR="00D27EF8">
        <w:t>4.060 m</w:t>
      </w:r>
      <w:r w:rsidR="004C7EA4">
        <w:t xml:space="preserve"> i Centrani dio 3.200 </w:t>
      </w:r>
      <w:r w:rsidR="00D27EF8">
        <w:t>m rekonstruisane kanalizacione mreže). Time je ukupna kana</w:t>
      </w:r>
      <w:r w:rsidR="00CE2C99">
        <w:t>lizaciona mreža povećana na 36</w:t>
      </w:r>
      <w:r w:rsidR="004C7EA4">
        <w:t xml:space="preserve"> </w:t>
      </w:r>
      <w:r w:rsidR="00D27EF8">
        <w:t>km u 2015. godini. Ukupan broj priključaka domaćinstava</w:t>
      </w:r>
      <w:r w:rsidR="009833A1">
        <w:t xml:space="preserve"> od 2015. godine iznosio je 1</w:t>
      </w:r>
      <w:r w:rsidR="0041565D">
        <w:t>.</w:t>
      </w:r>
      <w:r w:rsidR="009833A1">
        <w:t>550 i taj broj se povećao 2019. godine na 1</w:t>
      </w:r>
      <w:r w:rsidR="0041565D">
        <w:t>.</w:t>
      </w:r>
      <w:r w:rsidR="009833A1">
        <w:t xml:space="preserve">750 domaćinstava koji su priključeni na kanalizacionu mrežu. Također i broj pravnih lica koji su priključeni na kanalizacionu mrežu se neznatno povećao sa </w:t>
      </w:r>
      <w:r w:rsidR="007C50D7">
        <w:t xml:space="preserve"> </w:t>
      </w:r>
      <w:r w:rsidR="009833A1">
        <w:t>150 u 20</w:t>
      </w:r>
      <w:r w:rsidR="0041565D">
        <w:t>15. godini na 155 u 2019. godini</w:t>
      </w:r>
      <w:r w:rsidR="009833A1">
        <w:t xml:space="preserve">. </w:t>
      </w:r>
    </w:p>
    <w:p w:rsidR="00D54108" w:rsidRDefault="009833A1" w:rsidP="00235B6C">
      <w:pPr>
        <w:spacing w:before="120" w:after="120"/>
        <w:jc w:val="both"/>
      </w:pPr>
      <w:r>
        <w:t>Prema procjeni trenutni broj domaćinstava bez priključka na kanalizacionu mrežu iznosi 1.600.</w:t>
      </w:r>
      <w:r w:rsidR="00D27EF8">
        <w:t xml:space="preserve"> U cilju daljeg unaprijeđenja upravljanja otpadnim vodama na području općine, potrebno je završiti izgradnju gradskog prečistača otpadnih voda,</w:t>
      </w:r>
      <w:r w:rsidR="007C50D7">
        <w:t xml:space="preserve"> </w:t>
      </w:r>
      <w:r w:rsidR="00E756C4">
        <w:t>koja je u toku</w:t>
      </w:r>
      <w:r w:rsidR="00CE2C99">
        <w:t>,</w:t>
      </w:r>
      <w:r w:rsidR="00D27EF8">
        <w:t xml:space="preserve"> postaviti prečistač u Krnjeuši</w:t>
      </w:r>
      <w:r w:rsidR="0041565D">
        <w:t>,</w:t>
      </w:r>
      <w:r w:rsidR="00D27EF8">
        <w:t xml:space="preserve"> te izgraditi kanalizacionu mrežu za MZ Rašinovac </w:t>
      </w:r>
      <w:r w:rsidR="00CE2C99">
        <w:t>i</w:t>
      </w:r>
      <w:r w:rsidR="00E756C4">
        <w:t xml:space="preserve"> rješiti pitanje sekundarne kanalizacione</w:t>
      </w:r>
      <w:r w:rsidR="000D388B">
        <w:t xml:space="preserve"> </w:t>
      </w:r>
      <w:r w:rsidR="00E756C4">
        <w:t>mreže istočnog dijela grada, kao i odvodnju otpadnih voda</w:t>
      </w:r>
      <w:r w:rsidR="00130502">
        <w:t>.</w:t>
      </w:r>
    </w:p>
    <w:p w:rsidR="00D54108" w:rsidRPr="004B3954" w:rsidRDefault="00D54108" w:rsidP="004B3954">
      <w:pPr>
        <w:pStyle w:val="Bezproreda"/>
        <w:rPr>
          <w:b/>
        </w:rPr>
      </w:pPr>
      <w:r w:rsidRPr="004B3954">
        <w:rPr>
          <w:b/>
        </w:rPr>
        <w:t>Tabela</w:t>
      </w:r>
      <w:r w:rsidR="0053703F">
        <w:rPr>
          <w:b/>
        </w:rPr>
        <w:t xml:space="preserve"> 16</w:t>
      </w:r>
      <w:r w:rsidRPr="004B3954">
        <w:rPr>
          <w:b/>
        </w:rPr>
        <w:t xml:space="preserve">: </w:t>
      </w:r>
      <w:r w:rsidR="00793760">
        <w:rPr>
          <w:b/>
        </w:rPr>
        <w:t>P</w:t>
      </w:r>
      <w:r w:rsidR="00165DA8">
        <w:rPr>
          <w:b/>
        </w:rPr>
        <w:t>regled stanja kanalizacione mreže</w:t>
      </w:r>
    </w:p>
    <w:tbl>
      <w:tblPr>
        <w:tblW w:w="9133" w:type="dxa"/>
        <w:tblInd w:w="-5" w:type="dxa"/>
        <w:tblLook w:val="04A0"/>
      </w:tblPr>
      <w:tblGrid>
        <w:gridCol w:w="3781"/>
        <w:gridCol w:w="873"/>
        <w:gridCol w:w="1282"/>
        <w:gridCol w:w="1070"/>
        <w:gridCol w:w="1141"/>
        <w:gridCol w:w="986"/>
      </w:tblGrid>
      <w:tr w:rsidR="00D54108" w:rsidRPr="00D54108" w:rsidTr="0022055C">
        <w:trPr>
          <w:trHeight w:val="210"/>
        </w:trPr>
        <w:tc>
          <w:tcPr>
            <w:tcW w:w="3781" w:type="dxa"/>
            <w:tcBorders>
              <w:top w:val="single" w:sz="4" w:space="0" w:color="auto"/>
              <w:left w:val="single" w:sz="4" w:space="0" w:color="auto"/>
              <w:bottom w:val="single" w:sz="4" w:space="0" w:color="auto"/>
              <w:right w:val="single" w:sz="4" w:space="0" w:color="auto"/>
            </w:tcBorders>
            <w:shd w:val="clear" w:color="auto" w:fill="FFC000" w:themeFill="accent4"/>
          </w:tcPr>
          <w:p w:rsidR="00D54108" w:rsidRPr="00D54108" w:rsidRDefault="00D54108" w:rsidP="00D54108">
            <w:pPr>
              <w:spacing w:after="0" w:line="240" w:lineRule="auto"/>
              <w:jc w:val="right"/>
              <w:rPr>
                <w:rFonts w:eastAsia="Times New Roman" w:cs="Calibri"/>
                <w:b/>
                <w:color w:val="000000"/>
                <w:lang w:eastAsia="bs-Latn-BA"/>
              </w:rPr>
            </w:pPr>
            <w:r w:rsidRPr="00D54108">
              <w:rPr>
                <w:rFonts w:eastAsia="Times New Roman" w:cs="Calibri"/>
                <w:b/>
                <w:color w:val="000000"/>
                <w:lang w:eastAsia="bs-Latn-BA"/>
              </w:rPr>
              <w:t>Godina</w:t>
            </w:r>
          </w:p>
        </w:tc>
        <w:tc>
          <w:tcPr>
            <w:tcW w:w="873" w:type="dxa"/>
            <w:tcBorders>
              <w:top w:val="single" w:sz="4" w:space="0" w:color="auto"/>
              <w:left w:val="nil"/>
              <w:bottom w:val="single" w:sz="4" w:space="0" w:color="auto"/>
              <w:right w:val="single" w:sz="4" w:space="0" w:color="auto"/>
            </w:tcBorders>
            <w:shd w:val="clear" w:color="auto" w:fill="FFC000" w:themeFill="accent4"/>
            <w:noWrap/>
            <w:vAlign w:val="bottom"/>
          </w:tcPr>
          <w:p w:rsidR="00D54108" w:rsidRPr="00D54108" w:rsidRDefault="00D54108" w:rsidP="00D54108">
            <w:pPr>
              <w:spacing w:after="0" w:line="240" w:lineRule="auto"/>
              <w:jc w:val="right"/>
              <w:rPr>
                <w:rFonts w:eastAsia="Times New Roman" w:cs="Calibri"/>
                <w:b/>
                <w:color w:val="000000"/>
                <w:lang w:eastAsia="bs-Latn-BA"/>
              </w:rPr>
            </w:pPr>
            <w:r w:rsidRPr="00D54108">
              <w:rPr>
                <w:rFonts w:eastAsia="Times New Roman" w:cs="Calibri"/>
                <w:b/>
                <w:color w:val="000000"/>
                <w:lang w:eastAsia="bs-Latn-BA"/>
              </w:rPr>
              <w:t>2015</w:t>
            </w:r>
          </w:p>
        </w:tc>
        <w:tc>
          <w:tcPr>
            <w:tcW w:w="1282" w:type="dxa"/>
            <w:tcBorders>
              <w:top w:val="single" w:sz="4" w:space="0" w:color="auto"/>
              <w:left w:val="nil"/>
              <w:bottom w:val="single" w:sz="4" w:space="0" w:color="auto"/>
              <w:right w:val="single" w:sz="4" w:space="0" w:color="auto"/>
            </w:tcBorders>
            <w:shd w:val="clear" w:color="auto" w:fill="FFC000" w:themeFill="accent4"/>
            <w:noWrap/>
            <w:vAlign w:val="bottom"/>
          </w:tcPr>
          <w:p w:rsidR="00D54108" w:rsidRPr="00D54108" w:rsidRDefault="00D54108" w:rsidP="00D54108">
            <w:pPr>
              <w:spacing w:after="0" w:line="240" w:lineRule="auto"/>
              <w:jc w:val="right"/>
              <w:rPr>
                <w:rFonts w:eastAsia="Times New Roman" w:cs="Calibri"/>
                <w:b/>
                <w:color w:val="000000"/>
                <w:lang w:eastAsia="bs-Latn-BA"/>
              </w:rPr>
            </w:pPr>
            <w:r w:rsidRPr="00D54108">
              <w:rPr>
                <w:rFonts w:eastAsia="Times New Roman" w:cs="Calibri"/>
                <w:b/>
                <w:color w:val="000000"/>
                <w:lang w:eastAsia="bs-Latn-BA"/>
              </w:rPr>
              <w:t>2016</w:t>
            </w:r>
          </w:p>
        </w:tc>
        <w:tc>
          <w:tcPr>
            <w:tcW w:w="1070" w:type="dxa"/>
            <w:tcBorders>
              <w:top w:val="single" w:sz="4" w:space="0" w:color="auto"/>
              <w:left w:val="nil"/>
              <w:bottom w:val="single" w:sz="4" w:space="0" w:color="auto"/>
              <w:right w:val="single" w:sz="4" w:space="0" w:color="auto"/>
            </w:tcBorders>
            <w:shd w:val="clear" w:color="auto" w:fill="FFC000" w:themeFill="accent4"/>
            <w:noWrap/>
            <w:vAlign w:val="bottom"/>
          </w:tcPr>
          <w:p w:rsidR="00D54108" w:rsidRPr="00D54108" w:rsidRDefault="00D54108" w:rsidP="00D54108">
            <w:pPr>
              <w:spacing w:after="0" w:line="240" w:lineRule="auto"/>
              <w:jc w:val="right"/>
              <w:rPr>
                <w:rFonts w:eastAsia="Times New Roman" w:cs="Calibri"/>
                <w:b/>
                <w:color w:val="000000"/>
                <w:lang w:eastAsia="bs-Latn-BA"/>
              </w:rPr>
            </w:pPr>
            <w:r w:rsidRPr="00D54108">
              <w:rPr>
                <w:rFonts w:eastAsia="Times New Roman" w:cs="Calibri"/>
                <w:b/>
                <w:color w:val="000000"/>
                <w:lang w:eastAsia="bs-Latn-BA"/>
              </w:rPr>
              <w:t>2017</w:t>
            </w:r>
          </w:p>
        </w:tc>
        <w:tc>
          <w:tcPr>
            <w:tcW w:w="1141" w:type="dxa"/>
            <w:tcBorders>
              <w:top w:val="single" w:sz="4" w:space="0" w:color="auto"/>
              <w:left w:val="nil"/>
              <w:bottom w:val="single" w:sz="4" w:space="0" w:color="auto"/>
              <w:right w:val="single" w:sz="4" w:space="0" w:color="auto"/>
            </w:tcBorders>
            <w:shd w:val="clear" w:color="auto" w:fill="FFC000" w:themeFill="accent4"/>
            <w:noWrap/>
            <w:vAlign w:val="bottom"/>
          </w:tcPr>
          <w:p w:rsidR="00D54108" w:rsidRPr="00D54108" w:rsidRDefault="00D54108" w:rsidP="00D54108">
            <w:pPr>
              <w:spacing w:after="0" w:line="240" w:lineRule="auto"/>
              <w:jc w:val="right"/>
              <w:rPr>
                <w:rFonts w:eastAsia="Times New Roman" w:cs="Calibri"/>
                <w:b/>
                <w:color w:val="000000"/>
                <w:lang w:eastAsia="bs-Latn-BA"/>
              </w:rPr>
            </w:pPr>
            <w:r w:rsidRPr="00D54108">
              <w:rPr>
                <w:rFonts w:eastAsia="Times New Roman" w:cs="Calibri"/>
                <w:b/>
                <w:color w:val="000000"/>
                <w:lang w:eastAsia="bs-Latn-BA"/>
              </w:rPr>
              <w:t>2018</w:t>
            </w:r>
          </w:p>
        </w:tc>
        <w:tc>
          <w:tcPr>
            <w:tcW w:w="986" w:type="dxa"/>
            <w:tcBorders>
              <w:top w:val="single" w:sz="4" w:space="0" w:color="auto"/>
              <w:left w:val="nil"/>
              <w:bottom w:val="single" w:sz="4" w:space="0" w:color="auto"/>
              <w:right w:val="single" w:sz="4" w:space="0" w:color="auto"/>
            </w:tcBorders>
            <w:shd w:val="clear" w:color="auto" w:fill="FFC000" w:themeFill="accent4"/>
            <w:noWrap/>
            <w:vAlign w:val="bottom"/>
          </w:tcPr>
          <w:p w:rsidR="00D54108" w:rsidRPr="00D54108" w:rsidRDefault="00D54108" w:rsidP="00D54108">
            <w:pPr>
              <w:spacing w:after="0" w:line="240" w:lineRule="auto"/>
              <w:jc w:val="right"/>
              <w:rPr>
                <w:rFonts w:eastAsia="Times New Roman" w:cs="Calibri"/>
                <w:b/>
                <w:color w:val="000000"/>
                <w:lang w:eastAsia="bs-Latn-BA"/>
              </w:rPr>
            </w:pPr>
            <w:r w:rsidRPr="00D54108">
              <w:rPr>
                <w:rFonts w:eastAsia="Times New Roman" w:cs="Calibri"/>
                <w:b/>
                <w:color w:val="000000"/>
                <w:lang w:eastAsia="bs-Latn-BA"/>
              </w:rPr>
              <w:t>2019</w:t>
            </w:r>
          </w:p>
        </w:tc>
      </w:tr>
      <w:tr w:rsidR="00D54108" w:rsidRPr="00D54108" w:rsidTr="0022055C">
        <w:trPr>
          <w:trHeight w:val="210"/>
        </w:trPr>
        <w:tc>
          <w:tcPr>
            <w:tcW w:w="3781" w:type="dxa"/>
            <w:tcBorders>
              <w:top w:val="single" w:sz="4" w:space="0" w:color="auto"/>
              <w:left w:val="single" w:sz="4" w:space="0" w:color="auto"/>
              <w:bottom w:val="single" w:sz="4" w:space="0" w:color="auto"/>
              <w:right w:val="single" w:sz="4" w:space="0" w:color="auto"/>
            </w:tcBorders>
            <w:shd w:val="clear" w:color="auto" w:fill="auto"/>
            <w:hideMark/>
          </w:tcPr>
          <w:p w:rsidR="00D54108" w:rsidRPr="00D54108" w:rsidRDefault="00D54108" w:rsidP="00D54108">
            <w:pPr>
              <w:spacing w:after="0" w:line="240" w:lineRule="auto"/>
              <w:rPr>
                <w:rFonts w:eastAsia="Times New Roman" w:cs="Calibri"/>
                <w:color w:val="000000"/>
                <w:lang w:eastAsia="bs-Latn-BA"/>
              </w:rPr>
            </w:pPr>
            <w:r w:rsidRPr="00D54108">
              <w:rPr>
                <w:rFonts w:eastAsia="Times New Roman" w:cs="Calibri"/>
                <w:color w:val="000000"/>
                <w:lang w:eastAsia="bs-Latn-BA"/>
              </w:rPr>
              <w:t>Br. kilometara kanalizacijske mreže na području općine</w:t>
            </w:r>
          </w:p>
        </w:tc>
        <w:tc>
          <w:tcPr>
            <w:tcW w:w="873" w:type="dxa"/>
            <w:tcBorders>
              <w:top w:val="single" w:sz="4" w:space="0" w:color="auto"/>
              <w:left w:val="nil"/>
              <w:bottom w:val="single" w:sz="4" w:space="0" w:color="auto"/>
              <w:right w:val="single" w:sz="4" w:space="0" w:color="auto"/>
            </w:tcBorders>
            <w:shd w:val="clear" w:color="auto" w:fill="auto"/>
            <w:noWrap/>
            <w:vAlign w:val="bottom"/>
            <w:hideMark/>
          </w:tcPr>
          <w:p w:rsidR="00D54108" w:rsidRPr="00D54108" w:rsidRDefault="00D54108" w:rsidP="00D54108">
            <w:pPr>
              <w:spacing w:after="0" w:line="240" w:lineRule="auto"/>
              <w:jc w:val="right"/>
              <w:rPr>
                <w:rFonts w:eastAsia="Times New Roman" w:cs="Calibri"/>
                <w:color w:val="000000"/>
                <w:lang w:eastAsia="bs-Latn-BA"/>
              </w:rPr>
            </w:pPr>
            <w:r w:rsidRPr="00D54108">
              <w:rPr>
                <w:rFonts w:eastAsia="Times New Roman" w:cs="Calibri"/>
                <w:color w:val="000000"/>
                <w:lang w:eastAsia="bs-Latn-BA"/>
              </w:rPr>
              <w:t>30</w:t>
            </w:r>
          </w:p>
        </w:tc>
        <w:tc>
          <w:tcPr>
            <w:tcW w:w="1282" w:type="dxa"/>
            <w:tcBorders>
              <w:top w:val="single" w:sz="4" w:space="0" w:color="auto"/>
              <w:left w:val="nil"/>
              <w:bottom w:val="single" w:sz="4" w:space="0" w:color="auto"/>
              <w:right w:val="single" w:sz="4" w:space="0" w:color="auto"/>
            </w:tcBorders>
            <w:shd w:val="clear" w:color="auto" w:fill="auto"/>
            <w:noWrap/>
            <w:vAlign w:val="bottom"/>
            <w:hideMark/>
          </w:tcPr>
          <w:p w:rsidR="00D54108" w:rsidRPr="00D54108" w:rsidRDefault="00D54108" w:rsidP="00D54108">
            <w:pPr>
              <w:spacing w:after="0" w:line="240" w:lineRule="auto"/>
              <w:jc w:val="right"/>
              <w:rPr>
                <w:rFonts w:eastAsia="Times New Roman" w:cs="Calibri"/>
                <w:color w:val="000000"/>
                <w:lang w:eastAsia="bs-Latn-BA"/>
              </w:rPr>
            </w:pPr>
            <w:r w:rsidRPr="00D54108">
              <w:rPr>
                <w:rFonts w:eastAsia="Times New Roman" w:cs="Calibri"/>
                <w:color w:val="000000"/>
                <w:lang w:eastAsia="bs-Latn-BA"/>
              </w:rPr>
              <w:t>33</w:t>
            </w:r>
          </w:p>
        </w:tc>
        <w:tc>
          <w:tcPr>
            <w:tcW w:w="1070" w:type="dxa"/>
            <w:tcBorders>
              <w:top w:val="single" w:sz="4" w:space="0" w:color="auto"/>
              <w:left w:val="nil"/>
              <w:bottom w:val="single" w:sz="4" w:space="0" w:color="auto"/>
              <w:right w:val="single" w:sz="4" w:space="0" w:color="auto"/>
            </w:tcBorders>
            <w:shd w:val="clear" w:color="auto" w:fill="auto"/>
            <w:noWrap/>
            <w:vAlign w:val="bottom"/>
            <w:hideMark/>
          </w:tcPr>
          <w:p w:rsidR="00D54108" w:rsidRPr="00D54108" w:rsidRDefault="00D54108" w:rsidP="00D54108">
            <w:pPr>
              <w:spacing w:after="0" w:line="240" w:lineRule="auto"/>
              <w:jc w:val="right"/>
              <w:rPr>
                <w:rFonts w:eastAsia="Times New Roman" w:cs="Calibri"/>
                <w:color w:val="000000"/>
                <w:lang w:eastAsia="bs-Latn-BA"/>
              </w:rPr>
            </w:pPr>
            <w:r w:rsidRPr="00D54108">
              <w:rPr>
                <w:rFonts w:eastAsia="Times New Roman" w:cs="Calibri"/>
                <w:color w:val="000000"/>
                <w:lang w:eastAsia="bs-Latn-BA"/>
              </w:rPr>
              <w:t>33</w:t>
            </w:r>
          </w:p>
        </w:tc>
        <w:tc>
          <w:tcPr>
            <w:tcW w:w="1141" w:type="dxa"/>
            <w:tcBorders>
              <w:top w:val="single" w:sz="4" w:space="0" w:color="auto"/>
              <w:left w:val="nil"/>
              <w:bottom w:val="single" w:sz="4" w:space="0" w:color="auto"/>
              <w:right w:val="single" w:sz="4" w:space="0" w:color="auto"/>
            </w:tcBorders>
            <w:shd w:val="clear" w:color="auto" w:fill="auto"/>
            <w:noWrap/>
            <w:vAlign w:val="bottom"/>
            <w:hideMark/>
          </w:tcPr>
          <w:p w:rsidR="00D54108" w:rsidRPr="00D54108" w:rsidRDefault="00D54108" w:rsidP="00D54108">
            <w:pPr>
              <w:spacing w:after="0" w:line="240" w:lineRule="auto"/>
              <w:jc w:val="right"/>
              <w:rPr>
                <w:rFonts w:eastAsia="Times New Roman" w:cs="Calibri"/>
                <w:color w:val="000000"/>
                <w:lang w:eastAsia="bs-Latn-BA"/>
              </w:rPr>
            </w:pPr>
            <w:r w:rsidRPr="00D54108">
              <w:rPr>
                <w:rFonts w:eastAsia="Times New Roman" w:cs="Calibri"/>
                <w:color w:val="000000"/>
                <w:lang w:eastAsia="bs-Latn-BA"/>
              </w:rPr>
              <w:t>33</w:t>
            </w:r>
          </w:p>
        </w:tc>
        <w:tc>
          <w:tcPr>
            <w:tcW w:w="986" w:type="dxa"/>
            <w:tcBorders>
              <w:top w:val="single" w:sz="4" w:space="0" w:color="auto"/>
              <w:left w:val="nil"/>
              <w:bottom w:val="single" w:sz="4" w:space="0" w:color="auto"/>
              <w:right w:val="single" w:sz="4" w:space="0" w:color="auto"/>
            </w:tcBorders>
            <w:shd w:val="clear" w:color="auto" w:fill="auto"/>
            <w:noWrap/>
            <w:vAlign w:val="bottom"/>
            <w:hideMark/>
          </w:tcPr>
          <w:p w:rsidR="00D54108" w:rsidRPr="00D54108" w:rsidRDefault="00D54108" w:rsidP="00D54108">
            <w:pPr>
              <w:spacing w:after="0" w:line="240" w:lineRule="auto"/>
              <w:jc w:val="right"/>
              <w:rPr>
                <w:rFonts w:eastAsia="Times New Roman" w:cs="Calibri"/>
                <w:color w:val="000000"/>
                <w:lang w:eastAsia="bs-Latn-BA"/>
              </w:rPr>
            </w:pPr>
            <w:r w:rsidRPr="00D54108">
              <w:rPr>
                <w:rFonts w:eastAsia="Times New Roman" w:cs="Calibri"/>
                <w:color w:val="000000"/>
                <w:lang w:eastAsia="bs-Latn-BA"/>
              </w:rPr>
              <w:t>33</w:t>
            </w:r>
          </w:p>
        </w:tc>
      </w:tr>
      <w:tr w:rsidR="00D54108" w:rsidRPr="00D54108" w:rsidTr="0022055C">
        <w:trPr>
          <w:trHeight w:val="210"/>
        </w:trPr>
        <w:tc>
          <w:tcPr>
            <w:tcW w:w="3781" w:type="dxa"/>
            <w:tcBorders>
              <w:top w:val="nil"/>
              <w:left w:val="single" w:sz="4" w:space="0" w:color="auto"/>
              <w:bottom w:val="single" w:sz="4" w:space="0" w:color="auto"/>
              <w:right w:val="single" w:sz="4" w:space="0" w:color="auto"/>
            </w:tcBorders>
            <w:shd w:val="clear" w:color="auto" w:fill="auto"/>
            <w:hideMark/>
          </w:tcPr>
          <w:p w:rsidR="00D54108" w:rsidRPr="00D54108" w:rsidRDefault="00D54108" w:rsidP="00D54108">
            <w:pPr>
              <w:spacing w:after="0" w:line="240" w:lineRule="auto"/>
              <w:rPr>
                <w:rFonts w:eastAsia="Times New Roman" w:cs="Calibri"/>
                <w:color w:val="000000"/>
                <w:lang w:eastAsia="bs-Latn-BA"/>
              </w:rPr>
            </w:pPr>
            <w:r w:rsidRPr="00D54108">
              <w:rPr>
                <w:rFonts w:eastAsia="Times New Roman" w:cs="Calibri"/>
                <w:color w:val="000000"/>
                <w:lang w:eastAsia="bs-Latn-BA"/>
              </w:rPr>
              <w:t>Nivo investicija u izgradnju kanalizacijske infrastrukture</w:t>
            </w:r>
          </w:p>
        </w:tc>
        <w:tc>
          <w:tcPr>
            <w:tcW w:w="873" w:type="dxa"/>
            <w:tcBorders>
              <w:top w:val="nil"/>
              <w:left w:val="nil"/>
              <w:bottom w:val="single" w:sz="4" w:space="0" w:color="auto"/>
              <w:right w:val="single" w:sz="4" w:space="0" w:color="auto"/>
            </w:tcBorders>
            <w:shd w:val="clear" w:color="auto" w:fill="auto"/>
            <w:noWrap/>
            <w:vAlign w:val="bottom"/>
            <w:hideMark/>
          </w:tcPr>
          <w:p w:rsidR="00D54108" w:rsidRPr="00D54108" w:rsidRDefault="00D54108" w:rsidP="00D54108">
            <w:pPr>
              <w:spacing w:after="0" w:line="240" w:lineRule="auto"/>
              <w:rPr>
                <w:rFonts w:eastAsia="Times New Roman" w:cs="Calibri"/>
                <w:color w:val="000000"/>
                <w:lang w:eastAsia="bs-Latn-BA"/>
              </w:rPr>
            </w:pPr>
            <w:r w:rsidRPr="00D54108">
              <w:rPr>
                <w:rFonts w:eastAsia="Times New Roman" w:cs="Calibri"/>
                <w:color w:val="000000"/>
                <w:lang w:eastAsia="bs-Latn-BA"/>
              </w:rPr>
              <w:t> </w:t>
            </w:r>
          </w:p>
        </w:tc>
        <w:tc>
          <w:tcPr>
            <w:tcW w:w="1282" w:type="dxa"/>
            <w:tcBorders>
              <w:top w:val="nil"/>
              <w:left w:val="nil"/>
              <w:bottom w:val="single" w:sz="4" w:space="0" w:color="auto"/>
              <w:right w:val="single" w:sz="4" w:space="0" w:color="auto"/>
            </w:tcBorders>
            <w:shd w:val="clear" w:color="auto" w:fill="auto"/>
            <w:noWrap/>
            <w:vAlign w:val="bottom"/>
            <w:hideMark/>
          </w:tcPr>
          <w:p w:rsidR="00D54108" w:rsidRPr="00D54108" w:rsidRDefault="00D54108" w:rsidP="00D54108">
            <w:pPr>
              <w:spacing w:after="0" w:line="240" w:lineRule="auto"/>
              <w:jc w:val="right"/>
              <w:rPr>
                <w:rFonts w:eastAsia="Times New Roman" w:cs="Calibri"/>
                <w:color w:val="000000"/>
                <w:lang w:eastAsia="bs-Latn-BA"/>
              </w:rPr>
            </w:pPr>
            <w:r w:rsidRPr="00D54108">
              <w:rPr>
                <w:rFonts w:eastAsia="Times New Roman" w:cs="Calibri"/>
                <w:color w:val="000000"/>
                <w:lang w:eastAsia="bs-Latn-BA"/>
              </w:rPr>
              <w:t>0,05</w:t>
            </w:r>
          </w:p>
        </w:tc>
        <w:tc>
          <w:tcPr>
            <w:tcW w:w="1070" w:type="dxa"/>
            <w:tcBorders>
              <w:top w:val="nil"/>
              <w:left w:val="nil"/>
              <w:bottom w:val="single" w:sz="4" w:space="0" w:color="auto"/>
              <w:right w:val="single" w:sz="4" w:space="0" w:color="auto"/>
            </w:tcBorders>
            <w:shd w:val="clear" w:color="auto" w:fill="auto"/>
            <w:noWrap/>
            <w:vAlign w:val="bottom"/>
            <w:hideMark/>
          </w:tcPr>
          <w:p w:rsidR="00D54108" w:rsidRPr="00D54108" w:rsidRDefault="00D54108" w:rsidP="00D54108">
            <w:pPr>
              <w:spacing w:after="0" w:line="240" w:lineRule="auto"/>
              <w:jc w:val="right"/>
              <w:rPr>
                <w:rFonts w:eastAsia="Times New Roman" w:cs="Calibri"/>
                <w:color w:val="000000"/>
                <w:lang w:eastAsia="bs-Latn-BA"/>
              </w:rPr>
            </w:pPr>
            <w:r w:rsidRPr="00D54108">
              <w:rPr>
                <w:rFonts w:eastAsia="Times New Roman" w:cs="Calibri"/>
                <w:color w:val="000000"/>
                <w:lang w:eastAsia="bs-Latn-BA"/>
              </w:rPr>
              <w:t>0,05</w:t>
            </w:r>
          </w:p>
        </w:tc>
        <w:tc>
          <w:tcPr>
            <w:tcW w:w="1141" w:type="dxa"/>
            <w:tcBorders>
              <w:top w:val="nil"/>
              <w:left w:val="nil"/>
              <w:bottom w:val="single" w:sz="4" w:space="0" w:color="auto"/>
              <w:right w:val="single" w:sz="4" w:space="0" w:color="auto"/>
            </w:tcBorders>
            <w:shd w:val="clear" w:color="auto" w:fill="auto"/>
            <w:noWrap/>
            <w:vAlign w:val="bottom"/>
            <w:hideMark/>
          </w:tcPr>
          <w:p w:rsidR="00D54108" w:rsidRPr="00D54108" w:rsidRDefault="00D54108" w:rsidP="00D54108">
            <w:pPr>
              <w:spacing w:after="0" w:line="240" w:lineRule="auto"/>
              <w:jc w:val="right"/>
              <w:rPr>
                <w:rFonts w:eastAsia="Times New Roman" w:cs="Calibri"/>
                <w:color w:val="000000"/>
                <w:lang w:eastAsia="bs-Latn-BA"/>
              </w:rPr>
            </w:pPr>
            <w:r w:rsidRPr="00D54108">
              <w:rPr>
                <w:rFonts w:eastAsia="Times New Roman" w:cs="Calibri"/>
                <w:color w:val="000000"/>
                <w:lang w:eastAsia="bs-Latn-BA"/>
              </w:rPr>
              <w:t>0,05</w:t>
            </w:r>
          </w:p>
        </w:tc>
        <w:tc>
          <w:tcPr>
            <w:tcW w:w="986" w:type="dxa"/>
            <w:tcBorders>
              <w:top w:val="nil"/>
              <w:left w:val="nil"/>
              <w:bottom w:val="single" w:sz="4" w:space="0" w:color="auto"/>
              <w:right w:val="single" w:sz="4" w:space="0" w:color="auto"/>
            </w:tcBorders>
            <w:shd w:val="clear" w:color="auto" w:fill="auto"/>
            <w:noWrap/>
            <w:vAlign w:val="bottom"/>
            <w:hideMark/>
          </w:tcPr>
          <w:p w:rsidR="00D54108" w:rsidRPr="00D54108" w:rsidRDefault="00D54108" w:rsidP="00D54108">
            <w:pPr>
              <w:spacing w:after="0" w:line="240" w:lineRule="auto"/>
              <w:jc w:val="right"/>
              <w:rPr>
                <w:rFonts w:eastAsia="Times New Roman" w:cs="Calibri"/>
                <w:color w:val="000000"/>
                <w:lang w:eastAsia="bs-Latn-BA"/>
              </w:rPr>
            </w:pPr>
            <w:r w:rsidRPr="00D54108">
              <w:rPr>
                <w:rFonts w:eastAsia="Times New Roman" w:cs="Calibri"/>
                <w:color w:val="000000"/>
                <w:lang w:eastAsia="bs-Latn-BA"/>
              </w:rPr>
              <w:t>0,08</w:t>
            </w:r>
          </w:p>
        </w:tc>
      </w:tr>
      <w:tr w:rsidR="00D54108" w:rsidRPr="00D54108" w:rsidTr="0022055C">
        <w:trPr>
          <w:trHeight w:val="385"/>
        </w:trPr>
        <w:tc>
          <w:tcPr>
            <w:tcW w:w="3781" w:type="dxa"/>
            <w:tcBorders>
              <w:top w:val="nil"/>
              <w:left w:val="single" w:sz="4" w:space="0" w:color="auto"/>
              <w:bottom w:val="single" w:sz="4" w:space="0" w:color="auto"/>
              <w:right w:val="single" w:sz="4" w:space="0" w:color="auto"/>
            </w:tcBorders>
            <w:shd w:val="clear" w:color="auto" w:fill="auto"/>
            <w:hideMark/>
          </w:tcPr>
          <w:p w:rsidR="00D54108" w:rsidRPr="00D54108" w:rsidRDefault="00D54108" w:rsidP="00D54108">
            <w:pPr>
              <w:spacing w:after="0" w:line="240" w:lineRule="auto"/>
              <w:rPr>
                <w:rFonts w:eastAsia="Times New Roman" w:cs="Calibri"/>
                <w:color w:val="000000"/>
                <w:lang w:eastAsia="bs-Latn-BA"/>
              </w:rPr>
            </w:pPr>
            <w:r w:rsidRPr="00D54108">
              <w:rPr>
                <w:rFonts w:eastAsia="Times New Roman" w:cs="Calibri"/>
                <w:color w:val="000000"/>
                <w:lang w:eastAsia="bs-Latn-BA"/>
              </w:rPr>
              <w:t>Nivo investicija u rekonstrukciju kanalizacione infrastrukture</w:t>
            </w:r>
          </w:p>
        </w:tc>
        <w:tc>
          <w:tcPr>
            <w:tcW w:w="873" w:type="dxa"/>
            <w:tcBorders>
              <w:top w:val="nil"/>
              <w:left w:val="nil"/>
              <w:bottom w:val="single" w:sz="4" w:space="0" w:color="auto"/>
              <w:right w:val="single" w:sz="4" w:space="0" w:color="auto"/>
            </w:tcBorders>
            <w:shd w:val="clear" w:color="auto" w:fill="auto"/>
            <w:noWrap/>
            <w:vAlign w:val="bottom"/>
            <w:hideMark/>
          </w:tcPr>
          <w:p w:rsidR="00D54108" w:rsidRPr="00D54108" w:rsidRDefault="00D54108" w:rsidP="00D54108">
            <w:pPr>
              <w:spacing w:after="0" w:line="240" w:lineRule="auto"/>
              <w:rPr>
                <w:rFonts w:eastAsia="Times New Roman" w:cs="Calibri"/>
                <w:color w:val="000000"/>
                <w:lang w:eastAsia="bs-Latn-BA"/>
              </w:rPr>
            </w:pPr>
            <w:r w:rsidRPr="00D54108">
              <w:rPr>
                <w:rFonts w:eastAsia="Times New Roman" w:cs="Calibri"/>
                <w:color w:val="000000"/>
                <w:lang w:eastAsia="bs-Latn-BA"/>
              </w:rPr>
              <w:t> </w:t>
            </w:r>
          </w:p>
        </w:tc>
        <w:tc>
          <w:tcPr>
            <w:tcW w:w="1282" w:type="dxa"/>
            <w:tcBorders>
              <w:top w:val="nil"/>
              <w:left w:val="nil"/>
              <w:bottom w:val="single" w:sz="4" w:space="0" w:color="auto"/>
              <w:right w:val="single" w:sz="4" w:space="0" w:color="auto"/>
            </w:tcBorders>
            <w:shd w:val="clear" w:color="auto" w:fill="auto"/>
            <w:noWrap/>
            <w:vAlign w:val="bottom"/>
            <w:hideMark/>
          </w:tcPr>
          <w:p w:rsidR="00D54108" w:rsidRPr="00D54108" w:rsidRDefault="00D54108" w:rsidP="00D54108">
            <w:pPr>
              <w:spacing w:after="0" w:line="240" w:lineRule="auto"/>
              <w:jc w:val="right"/>
              <w:rPr>
                <w:rFonts w:eastAsia="Times New Roman" w:cs="Calibri"/>
                <w:color w:val="000000"/>
                <w:lang w:eastAsia="bs-Latn-BA"/>
              </w:rPr>
            </w:pPr>
            <w:r w:rsidRPr="00D54108">
              <w:rPr>
                <w:rFonts w:eastAsia="Times New Roman" w:cs="Calibri"/>
                <w:color w:val="000000"/>
                <w:lang w:eastAsia="bs-Latn-BA"/>
              </w:rPr>
              <w:t>0,01</w:t>
            </w:r>
          </w:p>
        </w:tc>
        <w:tc>
          <w:tcPr>
            <w:tcW w:w="1070" w:type="dxa"/>
            <w:tcBorders>
              <w:top w:val="nil"/>
              <w:left w:val="nil"/>
              <w:bottom w:val="single" w:sz="4" w:space="0" w:color="auto"/>
              <w:right w:val="single" w:sz="4" w:space="0" w:color="auto"/>
            </w:tcBorders>
            <w:shd w:val="clear" w:color="auto" w:fill="auto"/>
            <w:noWrap/>
            <w:vAlign w:val="bottom"/>
            <w:hideMark/>
          </w:tcPr>
          <w:p w:rsidR="00D54108" w:rsidRPr="00D54108" w:rsidRDefault="00D54108" w:rsidP="00D54108">
            <w:pPr>
              <w:spacing w:after="0" w:line="240" w:lineRule="auto"/>
              <w:jc w:val="right"/>
              <w:rPr>
                <w:rFonts w:eastAsia="Times New Roman" w:cs="Calibri"/>
                <w:color w:val="000000"/>
                <w:lang w:eastAsia="bs-Latn-BA"/>
              </w:rPr>
            </w:pPr>
            <w:r w:rsidRPr="00D54108">
              <w:rPr>
                <w:rFonts w:eastAsia="Times New Roman" w:cs="Calibri"/>
                <w:color w:val="000000"/>
                <w:lang w:eastAsia="bs-Latn-BA"/>
              </w:rPr>
              <w:t>0,01</w:t>
            </w:r>
          </w:p>
        </w:tc>
        <w:tc>
          <w:tcPr>
            <w:tcW w:w="1141" w:type="dxa"/>
            <w:tcBorders>
              <w:top w:val="nil"/>
              <w:left w:val="nil"/>
              <w:bottom w:val="single" w:sz="4" w:space="0" w:color="auto"/>
              <w:right w:val="single" w:sz="4" w:space="0" w:color="auto"/>
            </w:tcBorders>
            <w:shd w:val="clear" w:color="auto" w:fill="auto"/>
            <w:noWrap/>
            <w:vAlign w:val="bottom"/>
            <w:hideMark/>
          </w:tcPr>
          <w:p w:rsidR="00D54108" w:rsidRPr="00D54108" w:rsidRDefault="00D54108" w:rsidP="00D54108">
            <w:pPr>
              <w:spacing w:after="0" w:line="240" w:lineRule="auto"/>
              <w:jc w:val="right"/>
              <w:rPr>
                <w:rFonts w:eastAsia="Times New Roman" w:cs="Calibri"/>
                <w:color w:val="000000"/>
                <w:lang w:eastAsia="bs-Latn-BA"/>
              </w:rPr>
            </w:pPr>
            <w:r w:rsidRPr="00D54108">
              <w:rPr>
                <w:rFonts w:eastAsia="Times New Roman" w:cs="Calibri"/>
                <w:color w:val="000000"/>
                <w:lang w:eastAsia="bs-Latn-BA"/>
              </w:rPr>
              <w:t>0,02</w:t>
            </w:r>
          </w:p>
        </w:tc>
        <w:tc>
          <w:tcPr>
            <w:tcW w:w="986" w:type="dxa"/>
            <w:tcBorders>
              <w:top w:val="nil"/>
              <w:left w:val="nil"/>
              <w:bottom w:val="single" w:sz="4" w:space="0" w:color="auto"/>
              <w:right w:val="single" w:sz="4" w:space="0" w:color="auto"/>
            </w:tcBorders>
            <w:shd w:val="clear" w:color="auto" w:fill="auto"/>
            <w:noWrap/>
            <w:vAlign w:val="bottom"/>
            <w:hideMark/>
          </w:tcPr>
          <w:p w:rsidR="00D54108" w:rsidRPr="00D54108" w:rsidRDefault="00D54108" w:rsidP="00D54108">
            <w:pPr>
              <w:spacing w:after="0" w:line="240" w:lineRule="auto"/>
              <w:jc w:val="right"/>
              <w:rPr>
                <w:rFonts w:eastAsia="Times New Roman" w:cs="Calibri"/>
                <w:color w:val="000000"/>
                <w:lang w:eastAsia="bs-Latn-BA"/>
              </w:rPr>
            </w:pPr>
            <w:r w:rsidRPr="00D54108">
              <w:rPr>
                <w:rFonts w:eastAsia="Times New Roman" w:cs="Calibri"/>
                <w:color w:val="000000"/>
                <w:lang w:eastAsia="bs-Latn-BA"/>
              </w:rPr>
              <w:t>0,05</w:t>
            </w:r>
          </w:p>
        </w:tc>
      </w:tr>
      <w:tr w:rsidR="00D54108" w:rsidRPr="00D54108" w:rsidTr="0022055C">
        <w:trPr>
          <w:trHeight w:val="210"/>
        </w:trPr>
        <w:tc>
          <w:tcPr>
            <w:tcW w:w="3781" w:type="dxa"/>
            <w:tcBorders>
              <w:top w:val="nil"/>
              <w:left w:val="single" w:sz="4" w:space="0" w:color="auto"/>
              <w:bottom w:val="single" w:sz="4" w:space="0" w:color="auto"/>
              <w:right w:val="single" w:sz="4" w:space="0" w:color="auto"/>
            </w:tcBorders>
            <w:shd w:val="clear" w:color="auto" w:fill="auto"/>
            <w:hideMark/>
          </w:tcPr>
          <w:p w:rsidR="00D54108" w:rsidRPr="00D54108" w:rsidRDefault="00D54108" w:rsidP="00D54108">
            <w:pPr>
              <w:spacing w:after="0" w:line="240" w:lineRule="auto"/>
              <w:rPr>
                <w:rFonts w:eastAsia="Times New Roman" w:cs="Calibri"/>
                <w:color w:val="000000"/>
                <w:lang w:eastAsia="bs-Latn-BA"/>
              </w:rPr>
            </w:pPr>
            <w:r w:rsidRPr="00D54108">
              <w:rPr>
                <w:rFonts w:eastAsia="Times New Roman" w:cs="Calibri"/>
                <w:color w:val="000000"/>
                <w:lang w:eastAsia="bs-Latn-BA"/>
              </w:rPr>
              <w:t>Nivo investicija u održavanje kanalizacijske infrastrukture</w:t>
            </w:r>
          </w:p>
        </w:tc>
        <w:tc>
          <w:tcPr>
            <w:tcW w:w="873" w:type="dxa"/>
            <w:tcBorders>
              <w:top w:val="nil"/>
              <w:left w:val="nil"/>
              <w:bottom w:val="single" w:sz="4" w:space="0" w:color="auto"/>
              <w:right w:val="single" w:sz="4" w:space="0" w:color="auto"/>
            </w:tcBorders>
            <w:shd w:val="clear" w:color="auto" w:fill="auto"/>
            <w:noWrap/>
            <w:vAlign w:val="bottom"/>
            <w:hideMark/>
          </w:tcPr>
          <w:p w:rsidR="00D54108" w:rsidRPr="00D54108" w:rsidRDefault="00D54108" w:rsidP="00D54108">
            <w:pPr>
              <w:spacing w:after="0" w:line="240" w:lineRule="auto"/>
              <w:jc w:val="right"/>
              <w:rPr>
                <w:rFonts w:eastAsia="Times New Roman" w:cs="Calibri"/>
                <w:color w:val="000000"/>
                <w:lang w:eastAsia="bs-Latn-BA"/>
              </w:rPr>
            </w:pPr>
            <w:r w:rsidRPr="00D54108">
              <w:rPr>
                <w:rFonts w:eastAsia="Times New Roman" w:cs="Calibri"/>
                <w:color w:val="000000"/>
                <w:lang w:eastAsia="bs-Latn-BA"/>
              </w:rPr>
              <w:t>0,05</w:t>
            </w:r>
          </w:p>
        </w:tc>
        <w:tc>
          <w:tcPr>
            <w:tcW w:w="1282" w:type="dxa"/>
            <w:tcBorders>
              <w:top w:val="nil"/>
              <w:left w:val="nil"/>
              <w:bottom w:val="single" w:sz="4" w:space="0" w:color="auto"/>
              <w:right w:val="single" w:sz="4" w:space="0" w:color="auto"/>
            </w:tcBorders>
            <w:shd w:val="clear" w:color="auto" w:fill="auto"/>
            <w:noWrap/>
            <w:vAlign w:val="bottom"/>
            <w:hideMark/>
          </w:tcPr>
          <w:p w:rsidR="00D54108" w:rsidRPr="00D54108" w:rsidRDefault="00D54108" w:rsidP="00D54108">
            <w:pPr>
              <w:spacing w:after="0" w:line="240" w:lineRule="auto"/>
              <w:jc w:val="right"/>
              <w:rPr>
                <w:rFonts w:eastAsia="Times New Roman" w:cs="Calibri"/>
                <w:color w:val="000000"/>
                <w:lang w:eastAsia="bs-Latn-BA"/>
              </w:rPr>
            </w:pPr>
            <w:r w:rsidRPr="00D54108">
              <w:rPr>
                <w:rFonts w:eastAsia="Times New Roman" w:cs="Calibri"/>
                <w:color w:val="000000"/>
                <w:lang w:eastAsia="bs-Latn-BA"/>
              </w:rPr>
              <w:t>0,05</w:t>
            </w:r>
          </w:p>
        </w:tc>
        <w:tc>
          <w:tcPr>
            <w:tcW w:w="1070" w:type="dxa"/>
            <w:tcBorders>
              <w:top w:val="nil"/>
              <w:left w:val="nil"/>
              <w:bottom w:val="single" w:sz="4" w:space="0" w:color="auto"/>
              <w:right w:val="single" w:sz="4" w:space="0" w:color="auto"/>
            </w:tcBorders>
            <w:shd w:val="clear" w:color="auto" w:fill="auto"/>
            <w:noWrap/>
            <w:vAlign w:val="bottom"/>
            <w:hideMark/>
          </w:tcPr>
          <w:p w:rsidR="00D54108" w:rsidRPr="00D54108" w:rsidRDefault="00D54108" w:rsidP="00D54108">
            <w:pPr>
              <w:spacing w:after="0" w:line="240" w:lineRule="auto"/>
              <w:jc w:val="right"/>
              <w:rPr>
                <w:rFonts w:eastAsia="Times New Roman" w:cs="Calibri"/>
                <w:color w:val="000000"/>
                <w:lang w:eastAsia="bs-Latn-BA"/>
              </w:rPr>
            </w:pPr>
            <w:r w:rsidRPr="00D54108">
              <w:rPr>
                <w:rFonts w:eastAsia="Times New Roman" w:cs="Calibri"/>
                <w:color w:val="000000"/>
                <w:lang w:eastAsia="bs-Latn-BA"/>
              </w:rPr>
              <w:t>0,08</w:t>
            </w:r>
          </w:p>
        </w:tc>
        <w:tc>
          <w:tcPr>
            <w:tcW w:w="1141" w:type="dxa"/>
            <w:tcBorders>
              <w:top w:val="nil"/>
              <w:left w:val="nil"/>
              <w:bottom w:val="single" w:sz="4" w:space="0" w:color="auto"/>
              <w:right w:val="single" w:sz="4" w:space="0" w:color="auto"/>
            </w:tcBorders>
            <w:shd w:val="clear" w:color="auto" w:fill="auto"/>
            <w:noWrap/>
            <w:vAlign w:val="bottom"/>
            <w:hideMark/>
          </w:tcPr>
          <w:p w:rsidR="00D54108" w:rsidRPr="00D54108" w:rsidRDefault="00D54108" w:rsidP="00D54108">
            <w:pPr>
              <w:spacing w:after="0" w:line="240" w:lineRule="auto"/>
              <w:jc w:val="right"/>
              <w:rPr>
                <w:rFonts w:eastAsia="Times New Roman" w:cs="Calibri"/>
                <w:color w:val="000000"/>
                <w:lang w:eastAsia="bs-Latn-BA"/>
              </w:rPr>
            </w:pPr>
            <w:r w:rsidRPr="00D54108">
              <w:rPr>
                <w:rFonts w:eastAsia="Times New Roman" w:cs="Calibri"/>
                <w:color w:val="000000"/>
                <w:lang w:eastAsia="bs-Latn-BA"/>
              </w:rPr>
              <w:t>0,1</w:t>
            </w:r>
          </w:p>
        </w:tc>
        <w:tc>
          <w:tcPr>
            <w:tcW w:w="986" w:type="dxa"/>
            <w:tcBorders>
              <w:top w:val="nil"/>
              <w:left w:val="nil"/>
              <w:bottom w:val="single" w:sz="4" w:space="0" w:color="auto"/>
              <w:right w:val="single" w:sz="4" w:space="0" w:color="auto"/>
            </w:tcBorders>
            <w:shd w:val="clear" w:color="auto" w:fill="auto"/>
            <w:noWrap/>
            <w:vAlign w:val="bottom"/>
            <w:hideMark/>
          </w:tcPr>
          <w:p w:rsidR="00D54108" w:rsidRPr="00D54108" w:rsidRDefault="00D54108" w:rsidP="00D54108">
            <w:pPr>
              <w:spacing w:after="0" w:line="240" w:lineRule="auto"/>
              <w:jc w:val="right"/>
              <w:rPr>
                <w:rFonts w:eastAsia="Times New Roman" w:cs="Calibri"/>
                <w:color w:val="000000"/>
                <w:lang w:eastAsia="bs-Latn-BA"/>
              </w:rPr>
            </w:pPr>
            <w:r w:rsidRPr="00D54108">
              <w:rPr>
                <w:rFonts w:eastAsia="Times New Roman" w:cs="Calibri"/>
                <w:color w:val="000000"/>
                <w:lang w:eastAsia="bs-Latn-BA"/>
              </w:rPr>
              <w:t>0,1</w:t>
            </w:r>
          </w:p>
        </w:tc>
      </w:tr>
      <w:tr w:rsidR="00D54108" w:rsidRPr="00D54108" w:rsidTr="0022055C">
        <w:trPr>
          <w:trHeight w:val="210"/>
        </w:trPr>
        <w:tc>
          <w:tcPr>
            <w:tcW w:w="3781" w:type="dxa"/>
            <w:tcBorders>
              <w:top w:val="nil"/>
              <w:left w:val="single" w:sz="4" w:space="0" w:color="auto"/>
              <w:bottom w:val="single" w:sz="4" w:space="0" w:color="auto"/>
              <w:right w:val="single" w:sz="4" w:space="0" w:color="auto"/>
            </w:tcBorders>
            <w:shd w:val="clear" w:color="auto" w:fill="auto"/>
            <w:hideMark/>
          </w:tcPr>
          <w:p w:rsidR="00D54108" w:rsidRPr="00D54108" w:rsidRDefault="00D54108" w:rsidP="00D54108">
            <w:pPr>
              <w:spacing w:after="0" w:line="240" w:lineRule="auto"/>
              <w:rPr>
                <w:rFonts w:eastAsia="Times New Roman" w:cs="Calibri"/>
                <w:color w:val="000000"/>
                <w:lang w:eastAsia="bs-Latn-BA"/>
              </w:rPr>
            </w:pPr>
            <w:r w:rsidRPr="00D54108">
              <w:rPr>
                <w:rFonts w:eastAsia="Times New Roman" w:cs="Calibri"/>
                <w:color w:val="000000"/>
                <w:lang w:eastAsia="bs-Latn-BA"/>
              </w:rPr>
              <w:t>Domaćinstva – priključci</w:t>
            </w:r>
          </w:p>
        </w:tc>
        <w:tc>
          <w:tcPr>
            <w:tcW w:w="873" w:type="dxa"/>
            <w:tcBorders>
              <w:top w:val="nil"/>
              <w:left w:val="nil"/>
              <w:bottom w:val="single" w:sz="4" w:space="0" w:color="auto"/>
              <w:right w:val="single" w:sz="4" w:space="0" w:color="auto"/>
            </w:tcBorders>
            <w:shd w:val="clear" w:color="auto" w:fill="auto"/>
            <w:noWrap/>
            <w:vAlign w:val="bottom"/>
            <w:hideMark/>
          </w:tcPr>
          <w:p w:rsidR="00D54108" w:rsidRPr="00D54108" w:rsidRDefault="00D54108" w:rsidP="00D54108">
            <w:pPr>
              <w:spacing w:after="0" w:line="240" w:lineRule="auto"/>
              <w:jc w:val="right"/>
              <w:rPr>
                <w:rFonts w:eastAsia="Times New Roman" w:cs="Calibri"/>
                <w:color w:val="000000"/>
                <w:lang w:eastAsia="bs-Latn-BA"/>
              </w:rPr>
            </w:pPr>
            <w:r w:rsidRPr="00D54108">
              <w:rPr>
                <w:rFonts w:eastAsia="Times New Roman" w:cs="Calibri"/>
                <w:color w:val="000000"/>
                <w:lang w:eastAsia="bs-Latn-BA"/>
              </w:rPr>
              <w:t>1550</w:t>
            </w:r>
          </w:p>
        </w:tc>
        <w:tc>
          <w:tcPr>
            <w:tcW w:w="1282" w:type="dxa"/>
            <w:tcBorders>
              <w:top w:val="nil"/>
              <w:left w:val="nil"/>
              <w:bottom w:val="single" w:sz="4" w:space="0" w:color="auto"/>
              <w:right w:val="single" w:sz="4" w:space="0" w:color="auto"/>
            </w:tcBorders>
            <w:shd w:val="clear" w:color="auto" w:fill="auto"/>
            <w:noWrap/>
            <w:vAlign w:val="bottom"/>
            <w:hideMark/>
          </w:tcPr>
          <w:p w:rsidR="00D54108" w:rsidRPr="00D54108" w:rsidRDefault="00D54108" w:rsidP="00D54108">
            <w:pPr>
              <w:spacing w:after="0" w:line="240" w:lineRule="auto"/>
              <w:jc w:val="right"/>
              <w:rPr>
                <w:rFonts w:eastAsia="Times New Roman" w:cs="Calibri"/>
                <w:color w:val="000000"/>
                <w:lang w:eastAsia="bs-Latn-BA"/>
              </w:rPr>
            </w:pPr>
            <w:r w:rsidRPr="00D54108">
              <w:rPr>
                <w:rFonts w:eastAsia="Times New Roman" w:cs="Calibri"/>
                <w:color w:val="000000"/>
                <w:lang w:eastAsia="bs-Latn-BA"/>
              </w:rPr>
              <w:t>1590</w:t>
            </w:r>
          </w:p>
        </w:tc>
        <w:tc>
          <w:tcPr>
            <w:tcW w:w="1070" w:type="dxa"/>
            <w:tcBorders>
              <w:top w:val="nil"/>
              <w:left w:val="nil"/>
              <w:bottom w:val="single" w:sz="4" w:space="0" w:color="auto"/>
              <w:right w:val="single" w:sz="4" w:space="0" w:color="auto"/>
            </w:tcBorders>
            <w:shd w:val="clear" w:color="auto" w:fill="auto"/>
            <w:noWrap/>
            <w:vAlign w:val="bottom"/>
            <w:hideMark/>
          </w:tcPr>
          <w:p w:rsidR="00D54108" w:rsidRPr="00D54108" w:rsidRDefault="00D54108" w:rsidP="00D54108">
            <w:pPr>
              <w:spacing w:after="0" w:line="240" w:lineRule="auto"/>
              <w:jc w:val="right"/>
              <w:rPr>
                <w:rFonts w:eastAsia="Times New Roman" w:cs="Calibri"/>
                <w:color w:val="000000"/>
                <w:lang w:eastAsia="bs-Latn-BA"/>
              </w:rPr>
            </w:pPr>
            <w:r w:rsidRPr="00D54108">
              <w:rPr>
                <w:rFonts w:eastAsia="Times New Roman" w:cs="Calibri"/>
                <w:color w:val="000000"/>
                <w:lang w:eastAsia="bs-Latn-BA"/>
              </w:rPr>
              <w:t>1735</w:t>
            </w:r>
          </w:p>
        </w:tc>
        <w:tc>
          <w:tcPr>
            <w:tcW w:w="1141" w:type="dxa"/>
            <w:tcBorders>
              <w:top w:val="nil"/>
              <w:left w:val="nil"/>
              <w:bottom w:val="single" w:sz="4" w:space="0" w:color="auto"/>
              <w:right w:val="single" w:sz="4" w:space="0" w:color="auto"/>
            </w:tcBorders>
            <w:shd w:val="clear" w:color="auto" w:fill="auto"/>
            <w:noWrap/>
            <w:vAlign w:val="bottom"/>
            <w:hideMark/>
          </w:tcPr>
          <w:p w:rsidR="00D54108" w:rsidRPr="00D54108" w:rsidRDefault="00D54108" w:rsidP="00D54108">
            <w:pPr>
              <w:spacing w:after="0" w:line="240" w:lineRule="auto"/>
              <w:jc w:val="right"/>
              <w:rPr>
                <w:rFonts w:eastAsia="Times New Roman" w:cs="Calibri"/>
                <w:color w:val="000000"/>
                <w:lang w:eastAsia="bs-Latn-BA"/>
              </w:rPr>
            </w:pPr>
            <w:r w:rsidRPr="00D54108">
              <w:rPr>
                <w:rFonts w:eastAsia="Times New Roman" w:cs="Calibri"/>
                <w:color w:val="000000"/>
                <w:lang w:eastAsia="bs-Latn-BA"/>
              </w:rPr>
              <w:t>1745</w:t>
            </w:r>
          </w:p>
        </w:tc>
        <w:tc>
          <w:tcPr>
            <w:tcW w:w="986" w:type="dxa"/>
            <w:tcBorders>
              <w:top w:val="nil"/>
              <w:left w:val="nil"/>
              <w:bottom w:val="single" w:sz="4" w:space="0" w:color="auto"/>
              <w:right w:val="single" w:sz="4" w:space="0" w:color="auto"/>
            </w:tcBorders>
            <w:shd w:val="clear" w:color="auto" w:fill="auto"/>
            <w:noWrap/>
            <w:vAlign w:val="bottom"/>
            <w:hideMark/>
          </w:tcPr>
          <w:p w:rsidR="00D54108" w:rsidRPr="00D54108" w:rsidRDefault="00D54108" w:rsidP="00D54108">
            <w:pPr>
              <w:spacing w:after="0" w:line="240" w:lineRule="auto"/>
              <w:jc w:val="right"/>
              <w:rPr>
                <w:rFonts w:eastAsia="Times New Roman" w:cs="Calibri"/>
                <w:color w:val="000000"/>
                <w:lang w:eastAsia="bs-Latn-BA"/>
              </w:rPr>
            </w:pPr>
            <w:r w:rsidRPr="00D54108">
              <w:rPr>
                <w:rFonts w:eastAsia="Times New Roman" w:cs="Calibri"/>
                <w:color w:val="000000"/>
                <w:lang w:eastAsia="bs-Latn-BA"/>
              </w:rPr>
              <w:t>1750</w:t>
            </w:r>
          </w:p>
        </w:tc>
      </w:tr>
      <w:tr w:rsidR="00D54108" w:rsidRPr="00D54108" w:rsidTr="0022055C">
        <w:trPr>
          <w:trHeight w:val="210"/>
        </w:trPr>
        <w:tc>
          <w:tcPr>
            <w:tcW w:w="3781" w:type="dxa"/>
            <w:tcBorders>
              <w:top w:val="nil"/>
              <w:left w:val="single" w:sz="4" w:space="0" w:color="auto"/>
              <w:bottom w:val="single" w:sz="4" w:space="0" w:color="auto"/>
              <w:right w:val="single" w:sz="4" w:space="0" w:color="auto"/>
            </w:tcBorders>
            <w:shd w:val="clear" w:color="auto" w:fill="auto"/>
            <w:hideMark/>
          </w:tcPr>
          <w:p w:rsidR="00D54108" w:rsidRPr="00D54108" w:rsidRDefault="00D54108" w:rsidP="00D54108">
            <w:pPr>
              <w:spacing w:after="0" w:line="240" w:lineRule="auto"/>
              <w:rPr>
                <w:rFonts w:eastAsia="Times New Roman" w:cs="Calibri"/>
                <w:color w:val="000000"/>
                <w:lang w:eastAsia="bs-Latn-BA"/>
              </w:rPr>
            </w:pPr>
            <w:r w:rsidRPr="00D54108">
              <w:rPr>
                <w:rFonts w:eastAsia="Times New Roman" w:cs="Calibri"/>
                <w:color w:val="000000"/>
                <w:lang w:eastAsia="bs-Latn-BA"/>
              </w:rPr>
              <w:t>Pravne osobe – priključci</w:t>
            </w:r>
          </w:p>
        </w:tc>
        <w:tc>
          <w:tcPr>
            <w:tcW w:w="873" w:type="dxa"/>
            <w:tcBorders>
              <w:top w:val="nil"/>
              <w:left w:val="nil"/>
              <w:bottom w:val="single" w:sz="4" w:space="0" w:color="auto"/>
              <w:right w:val="single" w:sz="4" w:space="0" w:color="auto"/>
            </w:tcBorders>
            <w:shd w:val="clear" w:color="auto" w:fill="auto"/>
            <w:noWrap/>
            <w:vAlign w:val="bottom"/>
            <w:hideMark/>
          </w:tcPr>
          <w:p w:rsidR="00D54108" w:rsidRPr="00D54108" w:rsidRDefault="00D54108" w:rsidP="00D54108">
            <w:pPr>
              <w:spacing w:after="0" w:line="240" w:lineRule="auto"/>
              <w:jc w:val="right"/>
              <w:rPr>
                <w:rFonts w:eastAsia="Times New Roman" w:cs="Calibri"/>
                <w:color w:val="000000"/>
                <w:lang w:eastAsia="bs-Latn-BA"/>
              </w:rPr>
            </w:pPr>
            <w:r w:rsidRPr="00D54108">
              <w:rPr>
                <w:rFonts w:eastAsia="Times New Roman" w:cs="Calibri"/>
                <w:color w:val="000000"/>
                <w:lang w:eastAsia="bs-Latn-BA"/>
              </w:rPr>
              <w:t>150</w:t>
            </w:r>
          </w:p>
        </w:tc>
        <w:tc>
          <w:tcPr>
            <w:tcW w:w="1282" w:type="dxa"/>
            <w:tcBorders>
              <w:top w:val="nil"/>
              <w:left w:val="nil"/>
              <w:bottom w:val="single" w:sz="4" w:space="0" w:color="auto"/>
              <w:right w:val="single" w:sz="4" w:space="0" w:color="auto"/>
            </w:tcBorders>
            <w:shd w:val="clear" w:color="auto" w:fill="auto"/>
            <w:noWrap/>
            <w:vAlign w:val="bottom"/>
            <w:hideMark/>
          </w:tcPr>
          <w:p w:rsidR="00D54108" w:rsidRPr="00D54108" w:rsidRDefault="00D54108" w:rsidP="00D54108">
            <w:pPr>
              <w:spacing w:after="0" w:line="240" w:lineRule="auto"/>
              <w:jc w:val="right"/>
              <w:rPr>
                <w:rFonts w:eastAsia="Times New Roman" w:cs="Calibri"/>
                <w:color w:val="000000"/>
                <w:lang w:eastAsia="bs-Latn-BA"/>
              </w:rPr>
            </w:pPr>
            <w:r w:rsidRPr="00D54108">
              <w:rPr>
                <w:rFonts w:eastAsia="Times New Roman" w:cs="Calibri"/>
                <w:color w:val="000000"/>
                <w:lang w:eastAsia="bs-Latn-BA"/>
              </w:rPr>
              <w:t>152</w:t>
            </w:r>
          </w:p>
        </w:tc>
        <w:tc>
          <w:tcPr>
            <w:tcW w:w="1070" w:type="dxa"/>
            <w:tcBorders>
              <w:top w:val="nil"/>
              <w:left w:val="nil"/>
              <w:bottom w:val="single" w:sz="4" w:space="0" w:color="auto"/>
              <w:right w:val="single" w:sz="4" w:space="0" w:color="auto"/>
            </w:tcBorders>
            <w:shd w:val="clear" w:color="auto" w:fill="auto"/>
            <w:noWrap/>
            <w:vAlign w:val="bottom"/>
            <w:hideMark/>
          </w:tcPr>
          <w:p w:rsidR="00D54108" w:rsidRPr="00D54108" w:rsidRDefault="00D54108" w:rsidP="00D54108">
            <w:pPr>
              <w:spacing w:after="0" w:line="240" w:lineRule="auto"/>
              <w:jc w:val="right"/>
              <w:rPr>
                <w:rFonts w:eastAsia="Times New Roman" w:cs="Calibri"/>
                <w:color w:val="000000"/>
                <w:lang w:eastAsia="bs-Latn-BA"/>
              </w:rPr>
            </w:pPr>
            <w:r w:rsidRPr="00D54108">
              <w:rPr>
                <w:rFonts w:eastAsia="Times New Roman" w:cs="Calibri"/>
                <w:color w:val="000000"/>
                <w:lang w:eastAsia="bs-Latn-BA"/>
              </w:rPr>
              <w:t>155</w:t>
            </w:r>
          </w:p>
        </w:tc>
        <w:tc>
          <w:tcPr>
            <w:tcW w:w="1141" w:type="dxa"/>
            <w:tcBorders>
              <w:top w:val="nil"/>
              <w:left w:val="nil"/>
              <w:bottom w:val="single" w:sz="4" w:space="0" w:color="auto"/>
              <w:right w:val="single" w:sz="4" w:space="0" w:color="auto"/>
            </w:tcBorders>
            <w:shd w:val="clear" w:color="auto" w:fill="auto"/>
            <w:noWrap/>
            <w:vAlign w:val="bottom"/>
            <w:hideMark/>
          </w:tcPr>
          <w:p w:rsidR="00D54108" w:rsidRPr="00D54108" w:rsidRDefault="00D54108" w:rsidP="00D54108">
            <w:pPr>
              <w:spacing w:after="0" w:line="240" w:lineRule="auto"/>
              <w:jc w:val="right"/>
              <w:rPr>
                <w:rFonts w:eastAsia="Times New Roman" w:cs="Calibri"/>
                <w:color w:val="000000"/>
                <w:lang w:eastAsia="bs-Latn-BA"/>
              </w:rPr>
            </w:pPr>
            <w:r w:rsidRPr="00D54108">
              <w:rPr>
                <w:rFonts w:eastAsia="Times New Roman" w:cs="Calibri"/>
                <w:color w:val="000000"/>
                <w:lang w:eastAsia="bs-Latn-BA"/>
              </w:rPr>
              <w:t>155</w:t>
            </w:r>
          </w:p>
        </w:tc>
        <w:tc>
          <w:tcPr>
            <w:tcW w:w="986" w:type="dxa"/>
            <w:tcBorders>
              <w:top w:val="nil"/>
              <w:left w:val="nil"/>
              <w:bottom w:val="single" w:sz="4" w:space="0" w:color="auto"/>
              <w:right w:val="single" w:sz="4" w:space="0" w:color="auto"/>
            </w:tcBorders>
            <w:shd w:val="clear" w:color="auto" w:fill="auto"/>
            <w:noWrap/>
            <w:vAlign w:val="bottom"/>
            <w:hideMark/>
          </w:tcPr>
          <w:p w:rsidR="00D54108" w:rsidRPr="00D54108" w:rsidRDefault="00D54108" w:rsidP="00D54108">
            <w:pPr>
              <w:spacing w:after="0" w:line="240" w:lineRule="auto"/>
              <w:jc w:val="right"/>
              <w:rPr>
                <w:rFonts w:eastAsia="Times New Roman" w:cs="Calibri"/>
                <w:color w:val="000000"/>
                <w:lang w:eastAsia="bs-Latn-BA"/>
              </w:rPr>
            </w:pPr>
            <w:r w:rsidRPr="00D54108">
              <w:rPr>
                <w:rFonts w:eastAsia="Times New Roman" w:cs="Calibri"/>
                <w:color w:val="000000"/>
                <w:lang w:eastAsia="bs-Latn-BA"/>
              </w:rPr>
              <w:t>155</w:t>
            </w:r>
          </w:p>
        </w:tc>
      </w:tr>
      <w:tr w:rsidR="00D54108" w:rsidRPr="00D54108" w:rsidTr="0022055C">
        <w:trPr>
          <w:trHeight w:val="448"/>
        </w:trPr>
        <w:tc>
          <w:tcPr>
            <w:tcW w:w="3781" w:type="dxa"/>
            <w:tcBorders>
              <w:top w:val="nil"/>
              <w:left w:val="single" w:sz="4" w:space="0" w:color="auto"/>
              <w:bottom w:val="single" w:sz="4" w:space="0" w:color="auto"/>
              <w:right w:val="single" w:sz="4" w:space="0" w:color="auto"/>
            </w:tcBorders>
            <w:shd w:val="clear" w:color="auto" w:fill="auto"/>
            <w:hideMark/>
          </w:tcPr>
          <w:p w:rsidR="00D54108" w:rsidRPr="00D54108" w:rsidRDefault="00D54108" w:rsidP="00D54108">
            <w:pPr>
              <w:spacing w:after="0" w:line="240" w:lineRule="auto"/>
              <w:rPr>
                <w:rFonts w:eastAsia="Times New Roman" w:cs="Calibri"/>
                <w:color w:val="000000"/>
                <w:lang w:eastAsia="bs-Latn-BA"/>
              </w:rPr>
            </w:pPr>
            <w:r w:rsidRPr="00D54108">
              <w:rPr>
                <w:rFonts w:eastAsia="Times New Roman" w:cs="Calibri"/>
                <w:color w:val="000000"/>
                <w:lang w:eastAsia="bs-Latn-BA"/>
              </w:rPr>
              <w:t>Br. domaćinstava u općini bez priključka na kanalizacionu mrežu - procjena</w:t>
            </w:r>
          </w:p>
        </w:tc>
        <w:tc>
          <w:tcPr>
            <w:tcW w:w="873" w:type="dxa"/>
            <w:tcBorders>
              <w:top w:val="nil"/>
              <w:left w:val="nil"/>
              <w:bottom w:val="single" w:sz="4" w:space="0" w:color="auto"/>
              <w:right w:val="single" w:sz="4" w:space="0" w:color="auto"/>
            </w:tcBorders>
            <w:shd w:val="clear" w:color="auto" w:fill="auto"/>
            <w:noWrap/>
            <w:vAlign w:val="bottom"/>
            <w:hideMark/>
          </w:tcPr>
          <w:p w:rsidR="00D54108" w:rsidRPr="00D54108" w:rsidRDefault="00D54108" w:rsidP="00D54108">
            <w:pPr>
              <w:spacing w:after="0" w:line="240" w:lineRule="auto"/>
              <w:jc w:val="right"/>
              <w:rPr>
                <w:rFonts w:eastAsia="Times New Roman" w:cs="Calibri"/>
                <w:color w:val="000000"/>
                <w:lang w:eastAsia="bs-Latn-BA"/>
              </w:rPr>
            </w:pPr>
            <w:r w:rsidRPr="00D54108">
              <w:rPr>
                <w:rFonts w:eastAsia="Times New Roman" w:cs="Calibri"/>
                <w:color w:val="000000"/>
                <w:lang w:eastAsia="bs-Latn-BA"/>
              </w:rPr>
              <w:t>1800</w:t>
            </w:r>
          </w:p>
        </w:tc>
        <w:tc>
          <w:tcPr>
            <w:tcW w:w="1282" w:type="dxa"/>
            <w:tcBorders>
              <w:top w:val="nil"/>
              <w:left w:val="nil"/>
              <w:bottom w:val="single" w:sz="4" w:space="0" w:color="auto"/>
              <w:right w:val="single" w:sz="4" w:space="0" w:color="auto"/>
            </w:tcBorders>
            <w:shd w:val="clear" w:color="auto" w:fill="auto"/>
            <w:noWrap/>
            <w:vAlign w:val="bottom"/>
            <w:hideMark/>
          </w:tcPr>
          <w:p w:rsidR="00D54108" w:rsidRPr="00D54108" w:rsidRDefault="00D54108" w:rsidP="00D54108">
            <w:pPr>
              <w:spacing w:after="0" w:line="240" w:lineRule="auto"/>
              <w:jc w:val="right"/>
              <w:rPr>
                <w:rFonts w:eastAsia="Times New Roman" w:cs="Calibri"/>
                <w:color w:val="000000"/>
                <w:lang w:eastAsia="bs-Latn-BA"/>
              </w:rPr>
            </w:pPr>
            <w:r w:rsidRPr="00D54108">
              <w:rPr>
                <w:rFonts w:eastAsia="Times New Roman" w:cs="Calibri"/>
                <w:color w:val="000000"/>
                <w:lang w:eastAsia="bs-Latn-BA"/>
              </w:rPr>
              <w:t>1760</w:t>
            </w:r>
          </w:p>
        </w:tc>
        <w:tc>
          <w:tcPr>
            <w:tcW w:w="1070" w:type="dxa"/>
            <w:tcBorders>
              <w:top w:val="nil"/>
              <w:left w:val="nil"/>
              <w:bottom w:val="single" w:sz="4" w:space="0" w:color="auto"/>
              <w:right w:val="single" w:sz="4" w:space="0" w:color="auto"/>
            </w:tcBorders>
            <w:shd w:val="clear" w:color="auto" w:fill="auto"/>
            <w:noWrap/>
            <w:vAlign w:val="bottom"/>
            <w:hideMark/>
          </w:tcPr>
          <w:p w:rsidR="00D54108" w:rsidRPr="00D54108" w:rsidRDefault="00D54108" w:rsidP="00D54108">
            <w:pPr>
              <w:spacing w:after="0" w:line="240" w:lineRule="auto"/>
              <w:jc w:val="right"/>
              <w:rPr>
                <w:rFonts w:eastAsia="Times New Roman" w:cs="Calibri"/>
                <w:color w:val="000000"/>
                <w:lang w:eastAsia="bs-Latn-BA"/>
              </w:rPr>
            </w:pPr>
            <w:r w:rsidRPr="00D54108">
              <w:rPr>
                <w:rFonts w:eastAsia="Times New Roman" w:cs="Calibri"/>
                <w:color w:val="000000"/>
                <w:lang w:eastAsia="bs-Latn-BA"/>
              </w:rPr>
              <w:t>1615</w:t>
            </w:r>
          </w:p>
        </w:tc>
        <w:tc>
          <w:tcPr>
            <w:tcW w:w="1141" w:type="dxa"/>
            <w:tcBorders>
              <w:top w:val="nil"/>
              <w:left w:val="nil"/>
              <w:bottom w:val="single" w:sz="4" w:space="0" w:color="auto"/>
              <w:right w:val="single" w:sz="4" w:space="0" w:color="auto"/>
            </w:tcBorders>
            <w:shd w:val="clear" w:color="auto" w:fill="auto"/>
            <w:noWrap/>
            <w:vAlign w:val="bottom"/>
            <w:hideMark/>
          </w:tcPr>
          <w:p w:rsidR="00D54108" w:rsidRPr="00D54108" w:rsidRDefault="00D54108" w:rsidP="00D54108">
            <w:pPr>
              <w:spacing w:after="0" w:line="240" w:lineRule="auto"/>
              <w:jc w:val="right"/>
              <w:rPr>
                <w:rFonts w:eastAsia="Times New Roman" w:cs="Calibri"/>
                <w:color w:val="000000"/>
                <w:lang w:eastAsia="bs-Latn-BA"/>
              </w:rPr>
            </w:pPr>
            <w:r w:rsidRPr="00D54108">
              <w:rPr>
                <w:rFonts w:eastAsia="Times New Roman" w:cs="Calibri"/>
                <w:color w:val="000000"/>
                <w:lang w:eastAsia="bs-Latn-BA"/>
              </w:rPr>
              <w:t>1605</w:t>
            </w:r>
          </w:p>
        </w:tc>
        <w:tc>
          <w:tcPr>
            <w:tcW w:w="986" w:type="dxa"/>
            <w:tcBorders>
              <w:top w:val="nil"/>
              <w:left w:val="nil"/>
              <w:bottom w:val="single" w:sz="4" w:space="0" w:color="auto"/>
              <w:right w:val="single" w:sz="4" w:space="0" w:color="auto"/>
            </w:tcBorders>
            <w:shd w:val="clear" w:color="auto" w:fill="auto"/>
            <w:noWrap/>
            <w:vAlign w:val="bottom"/>
            <w:hideMark/>
          </w:tcPr>
          <w:p w:rsidR="00D54108" w:rsidRPr="00D54108" w:rsidRDefault="00D54108" w:rsidP="00D54108">
            <w:pPr>
              <w:spacing w:after="0" w:line="240" w:lineRule="auto"/>
              <w:jc w:val="right"/>
              <w:rPr>
                <w:rFonts w:eastAsia="Times New Roman" w:cs="Calibri"/>
                <w:color w:val="000000"/>
                <w:lang w:eastAsia="bs-Latn-BA"/>
              </w:rPr>
            </w:pPr>
            <w:r w:rsidRPr="00D54108">
              <w:rPr>
                <w:rFonts w:eastAsia="Times New Roman" w:cs="Calibri"/>
                <w:color w:val="000000"/>
                <w:lang w:eastAsia="bs-Latn-BA"/>
              </w:rPr>
              <w:t>1600</w:t>
            </w:r>
          </w:p>
        </w:tc>
      </w:tr>
      <w:tr w:rsidR="00D54108" w:rsidRPr="00D54108" w:rsidTr="0022055C">
        <w:trPr>
          <w:trHeight w:val="210"/>
        </w:trPr>
        <w:tc>
          <w:tcPr>
            <w:tcW w:w="3781" w:type="dxa"/>
            <w:tcBorders>
              <w:top w:val="nil"/>
              <w:left w:val="single" w:sz="4" w:space="0" w:color="auto"/>
              <w:bottom w:val="single" w:sz="4" w:space="0" w:color="auto"/>
              <w:right w:val="single" w:sz="4" w:space="0" w:color="auto"/>
            </w:tcBorders>
            <w:shd w:val="clear" w:color="auto" w:fill="auto"/>
            <w:hideMark/>
          </w:tcPr>
          <w:p w:rsidR="00D54108" w:rsidRPr="00D54108" w:rsidRDefault="00D54108" w:rsidP="00D54108">
            <w:pPr>
              <w:spacing w:after="0" w:line="240" w:lineRule="auto"/>
              <w:rPr>
                <w:rFonts w:eastAsia="Times New Roman" w:cs="Calibri"/>
                <w:color w:val="000000"/>
                <w:lang w:eastAsia="bs-Latn-BA"/>
              </w:rPr>
            </w:pPr>
            <w:r w:rsidRPr="00D54108">
              <w:rPr>
                <w:rFonts w:eastAsia="Times New Roman" w:cs="Calibri"/>
                <w:color w:val="000000"/>
                <w:lang w:eastAsia="bs-Latn-BA"/>
              </w:rPr>
              <w:t>Prosječna cijena m3 otpadne vode</w:t>
            </w:r>
          </w:p>
        </w:tc>
        <w:tc>
          <w:tcPr>
            <w:tcW w:w="873" w:type="dxa"/>
            <w:tcBorders>
              <w:top w:val="nil"/>
              <w:left w:val="nil"/>
              <w:bottom w:val="single" w:sz="4" w:space="0" w:color="auto"/>
              <w:right w:val="single" w:sz="4" w:space="0" w:color="auto"/>
            </w:tcBorders>
            <w:shd w:val="clear" w:color="auto" w:fill="auto"/>
            <w:noWrap/>
            <w:vAlign w:val="bottom"/>
            <w:hideMark/>
          </w:tcPr>
          <w:p w:rsidR="00D54108" w:rsidRPr="00D54108" w:rsidRDefault="00D54108" w:rsidP="00D54108">
            <w:pPr>
              <w:spacing w:after="0" w:line="240" w:lineRule="auto"/>
              <w:jc w:val="right"/>
              <w:rPr>
                <w:rFonts w:eastAsia="Times New Roman" w:cs="Calibri"/>
                <w:color w:val="000000"/>
                <w:lang w:eastAsia="bs-Latn-BA"/>
              </w:rPr>
            </w:pPr>
            <w:r w:rsidRPr="00D54108">
              <w:rPr>
                <w:rFonts w:eastAsia="Times New Roman" w:cs="Calibri"/>
                <w:color w:val="000000"/>
                <w:lang w:eastAsia="bs-Latn-BA"/>
              </w:rPr>
              <w:t>0,33</w:t>
            </w:r>
          </w:p>
        </w:tc>
        <w:tc>
          <w:tcPr>
            <w:tcW w:w="1282" w:type="dxa"/>
            <w:tcBorders>
              <w:top w:val="nil"/>
              <w:left w:val="nil"/>
              <w:bottom w:val="single" w:sz="4" w:space="0" w:color="auto"/>
              <w:right w:val="single" w:sz="4" w:space="0" w:color="auto"/>
            </w:tcBorders>
            <w:shd w:val="clear" w:color="auto" w:fill="auto"/>
            <w:noWrap/>
            <w:vAlign w:val="bottom"/>
            <w:hideMark/>
          </w:tcPr>
          <w:p w:rsidR="00D54108" w:rsidRPr="00D54108" w:rsidRDefault="00D54108" w:rsidP="00D54108">
            <w:pPr>
              <w:spacing w:after="0" w:line="240" w:lineRule="auto"/>
              <w:jc w:val="right"/>
              <w:rPr>
                <w:rFonts w:eastAsia="Times New Roman" w:cs="Calibri"/>
                <w:color w:val="000000"/>
                <w:lang w:eastAsia="bs-Latn-BA"/>
              </w:rPr>
            </w:pPr>
            <w:r w:rsidRPr="00D54108">
              <w:rPr>
                <w:rFonts w:eastAsia="Times New Roman" w:cs="Calibri"/>
                <w:color w:val="000000"/>
                <w:lang w:eastAsia="bs-Latn-BA"/>
              </w:rPr>
              <w:t>0,33</w:t>
            </w:r>
          </w:p>
        </w:tc>
        <w:tc>
          <w:tcPr>
            <w:tcW w:w="1070" w:type="dxa"/>
            <w:tcBorders>
              <w:top w:val="nil"/>
              <w:left w:val="nil"/>
              <w:bottom w:val="single" w:sz="4" w:space="0" w:color="auto"/>
              <w:right w:val="single" w:sz="4" w:space="0" w:color="auto"/>
            </w:tcBorders>
            <w:shd w:val="clear" w:color="auto" w:fill="auto"/>
            <w:noWrap/>
            <w:vAlign w:val="bottom"/>
            <w:hideMark/>
          </w:tcPr>
          <w:p w:rsidR="00D54108" w:rsidRPr="00D54108" w:rsidRDefault="00D54108" w:rsidP="00D54108">
            <w:pPr>
              <w:spacing w:after="0" w:line="240" w:lineRule="auto"/>
              <w:jc w:val="right"/>
              <w:rPr>
                <w:rFonts w:eastAsia="Times New Roman" w:cs="Calibri"/>
                <w:color w:val="000000"/>
                <w:lang w:eastAsia="bs-Latn-BA"/>
              </w:rPr>
            </w:pPr>
            <w:r w:rsidRPr="00D54108">
              <w:rPr>
                <w:rFonts w:eastAsia="Times New Roman" w:cs="Calibri"/>
                <w:color w:val="000000"/>
                <w:lang w:eastAsia="bs-Latn-BA"/>
              </w:rPr>
              <w:t>0,33</w:t>
            </w:r>
          </w:p>
        </w:tc>
        <w:tc>
          <w:tcPr>
            <w:tcW w:w="1141" w:type="dxa"/>
            <w:tcBorders>
              <w:top w:val="nil"/>
              <w:left w:val="nil"/>
              <w:bottom w:val="single" w:sz="4" w:space="0" w:color="auto"/>
              <w:right w:val="single" w:sz="4" w:space="0" w:color="auto"/>
            </w:tcBorders>
            <w:shd w:val="clear" w:color="auto" w:fill="auto"/>
            <w:noWrap/>
            <w:vAlign w:val="bottom"/>
            <w:hideMark/>
          </w:tcPr>
          <w:p w:rsidR="00D54108" w:rsidRPr="00D54108" w:rsidRDefault="00D54108" w:rsidP="00D54108">
            <w:pPr>
              <w:spacing w:after="0" w:line="240" w:lineRule="auto"/>
              <w:jc w:val="right"/>
              <w:rPr>
                <w:rFonts w:eastAsia="Times New Roman" w:cs="Calibri"/>
                <w:color w:val="000000"/>
                <w:lang w:eastAsia="bs-Latn-BA"/>
              </w:rPr>
            </w:pPr>
            <w:r w:rsidRPr="00D54108">
              <w:rPr>
                <w:rFonts w:eastAsia="Times New Roman" w:cs="Calibri"/>
                <w:color w:val="000000"/>
                <w:lang w:eastAsia="bs-Latn-BA"/>
              </w:rPr>
              <w:t>0,33</w:t>
            </w:r>
          </w:p>
        </w:tc>
        <w:tc>
          <w:tcPr>
            <w:tcW w:w="986" w:type="dxa"/>
            <w:tcBorders>
              <w:top w:val="nil"/>
              <w:left w:val="nil"/>
              <w:bottom w:val="single" w:sz="4" w:space="0" w:color="auto"/>
              <w:right w:val="single" w:sz="4" w:space="0" w:color="auto"/>
            </w:tcBorders>
            <w:shd w:val="clear" w:color="auto" w:fill="auto"/>
            <w:noWrap/>
            <w:vAlign w:val="bottom"/>
            <w:hideMark/>
          </w:tcPr>
          <w:p w:rsidR="00D54108" w:rsidRPr="00D54108" w:rsidRDefault="00D54108" w:rsidP="00D54108">
            <w:pPr>
              <w:spacing w:after="0" w:line="240" w:lineRule="auto"/>
              <w:jc w:val="right"/>
              <w:rPr>
                <w:rFonts w:eastAsia="Times New Roman" w:cs="Calibri"/>
                <w:color w:val="000000"/>
                <w:lang w:eastAsia="bs-Latn-BA"/>
              </w:rPr>
            </w:pPr>
            <w:r w:rsidRPr="00D54108">
              <w:rPr>
                <w:rFonts w:eastAsia="Times New Roman" w:cs="Calibri"/>
                <w:color w:val="000000"/>
                <w:lang w:eastAsia="bs-Latn-BA"/>
              </w:rPr>
              <w:t>0,43</w:t>
            </w:r>
          </w:p>
        </w:tc>
      </w:tr>
      <w:tr w:rsidR="00D54108" w:rsidRPr="00D54108" w:rsidTr="0022055C">
        <w:trPr>
          <w:trHeight w:val="240"/>
        </w:trPr>
        <w:tc>
          <w:tcPr>
            <w:tcW w:w="3781" w:type="dxa"/>
            <w:tcBorders>
              <w:top w:val="nil"/>
              <w:left w:val="single" w:sz="4" w:space="0" w:color="auto"/>
              <w:bottom w:val="single" w:sz="4" w:space="0" w:color="auto"/>
              <w:right w:val="single" w:sz="4" w:space="0" w:color="auto"/>
            </w:tcBorders>
            <w:shd w:val="clear" w:color="auto" w:fill="auto"/>
            <w:hideMark/>
          </w:tcPr>
          <w:p w:rsidR="00D54108" w:rsidRPr="00D54108" w:rsidRDefault="00D54108" w:rsidP="00D54108">
            <w:pPr>
              <w:spacing w:after="0" w:line="240" w:lineRule="auto"/>
              <w:rPr>
                <w:rFonts w:eastAsia="Times New Roman" w:cs="Calibri"/>
                <w:color w:val="000000"/>
                <w:lang w:eastAsia="bs-Latn-BA"/>
              </w:rPr>
            </w:pPr>
            <w:r w:rsidRPr="00D54108">
              <w:rPr>
                <w:rFonts w:eastAsia="Times New Roman" w:cs="Calibri"/>
                <w:color w:val="000000"/>
                <w:lang w:eastAsia="bs-Latn-BA"/>
              </w:rPr>
              <w:t>Postotak otpadnih voda koje se prečišćavaju</w:t>
            </w:r>
          </w:p>
        </w:tc>
        <w:tc>
          <w:tcPr>
            <w:tcW w:w="873" w:type="dxa"/>
            <w:tcBorders>
              <w:top w:val="nil"/>
              <w:left w:val="nil"/>
              <w:bottom w:val="single" w:sz="4" w:space="0" w:color="auto"/>
              <w:right w:val="single" w:sz="4" w:space="0" w:color="auto"/>
            </w:tcBorders>
            <w:shd w:val="clear" w:color="auto" w:fill="auto"/>
            <w:noWrap/>
            <w:vAlign w:val="bottom"/>
            <w:hideMark/>
          </w:tcPr>
          <w:p w:rsidR="00D54108" w:rsidRPr="00D54108" w:rsidRDefault="00D54108" w:rsidP="00D54108">
            <w:pPr>
              <w:spacing w:after="0" w:line="240" w:lineRule="auto"/>
              <w:jc w:val="right"/>
              <w:rPr>
                <w:rFonts w:eastAsia="Times New Roman" w:cs="Calibri"/>
                <w:color w:val="000000"/>
                <w:lang w:eastAsia="bs-Latn-BA"/>
              </w:rPr>
            </w:pPr>
            <w:r w:rsidRPr="00D54108">
              <w:rPr>
                <w:rFonts w:eastAsia="Times New Roman" w:cs="Calibri"/>
                <w:color w:val="000000"/>
                <w:lang w:eastAsia="bs-Latn-BA"/>
              </w:rPr>
              <w:t>0</w:t>
            </w:r>
          </w:p>
        </w:tc>
        <w:tc>
          <w:tcPr>
            <w:tcW w:w="1282" w:type="dxa"/>
            <w:tcBorders>
              <w:top w:val="nil"/>
              <w:left w:val="nil"/>
              <w:bottom w:val="single" w:sz="4" w:space="0" w:color="auto"/>
              <w:right w:val="single" w:sz="4" w:space="0" w:color="auto"/>
            </w:tcBorders>
            <w:shd w:val="clear" w:color="auto" w:fill="auto"/>
            <w:noWrap/>
            <w:vAlign w:val="bottom"/>
            <w:hideMark/>
          </w:tcPr>
          <w:p w:rsidR="00D54108" w:rsidRPr="00D54108" w:rsidRDefault="00D54108" w:rsidP="00D54108">
            <w:pPr>
              <w:spacing w:after="0" w:line="240" w:lineRule="auto"/>
              <w:jc w:val="right"/>
              <w:rPr>
                <w:rFonts w:eastAsia="Times New Roman" w:cs="Calibri"/>
                <w:color w:val="000000"/>
                <w:lang w:eastAsia="bs-Latn-BA"/>
              </w:rPr>
            </w:pPr>
            <w:r w:rsidRPr="00D54108">
              <w:rPr>
                <w:rFonts w:eastAsia="Times New Roman" w:cs="Calibri"/>
                <w:color w:val="000000"/>
                <w:lang w:eastAsia="bs-Latn-BA"/>
              </w:rPr>
              <w:t>0</w:t>
            </w:r>
          </w:p>
        </w:tc>
        <w:tc>
          <w:tcPr>
            <w:tcW w:w="1070" w:type="dxa"/>
            <w:tcBorders>
              <w:top w:val="nil"/>
              <w:left w:val="nil"/>
              <w:bottom w:val="single" w:sz="4" w:space="0" w:color="auto"/>
              <w:right w:val="single" w:sz="4" w:space="0" w:color="auto"/>
            </w:tcBorders>
            <w:shd w:val="clear" w:color="auto" w:fill="auto"/>
            <w:noWrap/>
            <w:vAlign w:val="bottom"/>
            <w:hideMark/>
          </w:tcPr>
          <w:p w:rsidR="00D54108" w:rsidRPr="00D54108" w:rsidRDefault="00D54108" w:rsidP="00D54108">
            <w:pPr>
              <w:spacing w:after="0" w:line="240" w:lineRule="auto"/>
              <w:jc w:val="right"/>
              <w:rPr>
                <w:rFonts w:eastAsia="Times New Roman" w:cs="Calibri"/>
                <w:color w:val="000000"/>
                <w:lang w:eastAsia="bs-Latn-BA"/>
              </w:rPr>
            </w:pPr>
            <w:r w:rsidRPr="00D54108">
              <w:rPr>
                <w:rFonts w:eastAsia="Times New Roman" w:cs="Calibri"/>
                <w:color w:val="000000"/>
                <w:lang w:eastAsia="bs-Latn-BA"/>
              </w:rPr>
              <w:t>0</w:t>
            </w:r>
          </w:p>
        </w:tc>
        <w:tc>
          <w:tcPr>
            <w:tcW w:w="1141" w:type="dxa"/>
            <w:tcBorders>
              <w:top w:val="nil"/>
              <w:left w:val="nil"/>
              <w:bottom w:val="single" w:sz="4" w:space="0" w:color="auto"/>
              <w:right w:val="single" w:sz="4" w:space="0" w:color="auto"/>
            </w:tcBorders>
            <w:shd w:val="clear" w:color="auto" w:fill="auto"/>
            <w:noWrap/>
            <w:vAlign w:val="bottom"/>
            <w:hideMark/>
          </w:tcPr>
          <w:p w:rsidR="00D54108" w:rsidRPr="00D54108" w:rsidRDefault="00D54108" w:rsidP="00D54108">
            <w:pPr>
              <w:spacing w:after="0" w:line="240" w:lineRule="auto"/>
              <w:jc w:val="right"/>
              <w:rPr>
                <w:rFonts w:eastAsia="Times New Roman" w:cs="Calibri"/>
                <w:color w:val="000000"/>
                <w:lang w:eastAsia="bs-Latn-BA"/>
              </w:rPr>
            </w:pPr>
            <w:r w:rsidRPr="00D54108">
              <w:rPr>
                <w:rFonts w:eastAsia="Times New Roman" w:cs="Calibri"/>
                <w:color w:val="000000"/>
                <w:lang w:eastAsia="bs-Latn-BA"/>
              </w:rPr>
              <w:t>0</w:t>
            </w:r>
          </w:p>
        </w:tc>
        <w:tc>
          <w:tcPr>
            <w:tcW w:w="986" w:type="dxa"/>
            <w:tcBorders>
              <w:top w:val="nil"/>
              <w:left w:val="nil"/>
              <w:bottom w:val="single" w:sz="4" w:space="0" w:color="auto"/>
              <w:right w:val="single" w:sz="4" w:space="0" w:color="auto"/>
            </w:tcBorders>
            <w:shd w:val="clear" w:color="auto" w:fill="auto"/>
            <w:noWrap/>
            <w:vAlign w:val="bottom"/>
            <w:hideMark/>
          </w:tcPr>
          <w:p w:rsidR="00D54108" w:rsidRPr="00D54108" w:rsidRDefault="00D54108" w:rsidP="00D54108">
            <w:pPr>
              <w:spacing w:after="0" w:line="240" w:lineRule="auto"/>
              <w:jc w:val="right"/>
              <w:rPr>
                <w:rFonts w:eastAsia="Times New Roman" w:cs="Calibri"/>
                <w:color w:val="000000"/>
                <w:lang w:eastAsia="bs-Latn-BA"/>
              </w:rPr>
            </w:pPr>
            <w:r w:rsidRPr="00D54108">
              <w:rPr>
                <w:rFonts w:eastAsia="Times New Roman" w:cs="Calibri"/>
                <w:color w:val="000000"/>
                <w:lang w:eastAsia="bs-Latn-BA"/>
              </w:rPr>
              <w:t>0</w:t>
            </w:r>
          </w:p>
        </w:tc>
      </w:tr>
      <w:tr w:rsidR="00D54108" w:rsidRPr="00D54108" w:rsidTr="0022055C">
        <w:trPr>
          <w:trHeight w:val="210"/>
        </w:trPr>
        <w:tc>
          <w:tcPr>
            <w:tcW w:w="3781" w:type="dxa"/>
            <w:tcBorders>
              <w:top w:val="nil"/>
              <w:left w:val="single" w:sz="4" w:space="0" w:color="auto"/>
              <w:bottom w:val="single" w:sz="4" w:space="0" w:color="auto"/>
              <w:right w:val="single" w:sz="4" w:space="0" w:color="auto"/>
            </w:tcBorders>
            <w:shd w:val="clear" w:color="auto" w:fill="auto"/>
            <w:hideMark/>
          </w:tcPr>
          <w:p w:rsidR="00D54108" w:rsidRPr="00D54108" w:rsidRDefault="00D54108" w:rsidP="00D54108">
            <w:pPr>
              <w:spacing w:after="0" w:line="240" w:lineRule="auto"/>
              <w:rPr>
                <w:rFonts w:eastAsia="Times New Roman" w:cs="Calibri"/>
                <w:color w:val="000000"/>
                <w:lang w:eastAsia="bs-Latn-BA"/>
              </w:rPr>
            </w:pPr>
            <w:r w:rsidRPr="00D54108">
              <w:rPr>
                <w:rFonts w:eastAsia="Times New Roman" w:cs="Calibri"/>
                <w:color w:val="000000"/>
                <w:lang w:eastAsia="bs-Latn-BA"/>
              </w:rPr>
              <w:t>Postotak naplate usluga</w:t>
            </w:r>
          </w:p>
        </w:tc>
        <w:tc>
          <w:tcPr>
            <w:tcW w:w="873" w:type="dxa"/>
            <w:tcBorders>
              <w:top w:val="nil"/>
              <w:left w:val="nil"/>
              <w:bottom w:val="single" w:sz="4" w:space="0" w:color="auto"/>
              <w:right w:val="single" w:sz="4" w:space="0" w:color="auto"/>
            </w:tcBorders>
            <w:shd w:val="clear" w:color="auto" w:fill="auto"/>
            <w:noWrap/>
            <w:vAlign w:val="bottom"/>
            <w:hideMark/>
          </w:tcPr>
          <w:p w:rsidR="00D54108" w:rsidRPr="00D54108" w:rsidRDefault="00D54108" w:rsidP="00D54108">
            <w:pPr>
              <w:spacing w:after="0" w:line="240" w:lineRule="auto"/>
              <w:jc w:val="right"/>
              <w:rPr>
                <w:rFonts w:eastAsia="Times New Roman" w:cs="Calibri"/>
                <w:color w:val="000000"/>
                <w:lang w:eastAsia="bs-Latn-BA"/>
              </w:rPr>
            </w:pPr>
            <w:r w:rsidRPr="00D54108">
              <w:rPr>
                <w:rFonts w:eastAsia="Times New Roman" w:cs="Calibri"/>
                <w:color w:val="000000"/>
                <w:lang w:eastAsia="bs-Latn-BA"/>
              </w:rPr>
              <w:t>80%</w:t>
            </w:r>
          </w:p>
        </w:tc>
        <w:tc>
          <w:tcPr>
            <w:tcW w:w="1282" w:type="dxa"/>
            <w:tcBorders>
              <w:top w:val="nil"/>
              <w:left w:val="nil"/>
              <w:bottom w:val="single" w:sz="4" w:space="0" w:color="auto"/>
              <w:right w:val="single" w:sz="4" w:space="0" w:color="auto"/>
            </w:tcBorders>
            <w:shd w:val="clear" w:color="auto" w:fill="auto"/>
            <w:noWrap/>
            <w:vAlign w:val="bottom"/>
            <w:hideMark/>
          </w:tcPr>
          <w:p w:rsidR="00D54108" w:rsidRPr="00D54108" w:rsidRDefault="00D54108" w:rsidP="00D54108">
            <w:pPr>
              <w:spacing w:after="0" w:line="240" w:lineRule="auto"/>
              <w:jc w:val="right"/>
              <w:rPr>
                <w:rFonts w:eastAsia="Times New Roman" w:cs="Calibri"/>
                <w:color w:val="000000"/>
                <w:lang w:eastAsia="bs-Latn-BA"/>
              </w:rPr>
            </w:pPr>
            <w:r w:rsidRPr="00D54108">
              <w:rPr>
                <w:rFonts w:eastAsia="Times New Roman" w:cs="Calibri"/>
                <w:color w:val="000000"/>
                <w:lang w:eastAsia="bs-Latn-BA"/>
              </w:rPr>
              <w:t>80%</w:t>
            </w:r>
          </w:p>
        </w:tc>
        <w:tc>
          <w:tcPr>
            <w:tcW w:w="1070" w:type="dxa"/>
            <w:tcBorders>
              <w:top w:val="nil"/>
              <w:left w:val="nil"/>
              <w:bottom w:val="single" w:sz="4" w:space="0" w:color="auto"/>
              <w:right w:val="single" w:sz="4" w:space="0" w:color="auto"/>
            </w:tcBorders>
            <w:shd w:val="clear" w:color="auto" w:fill="auto"/>
            <w:noWrap/>
            <w:vAlign w:val="bottom"/>
            <w:hideMark/>
          </w:tcPr>
          <w:p w:rsidR="00D54108" w:rsidRPr="00D54108" w:rsidRDefault="00D54108" w:rsidP="00D54108">
            <w:pPr>
              <w:spacing w:after="0" w:line="240" w:lineRule="auto"/>
              <w:jc w:val="right"/>
              <w:rPr>
                <w:rFonts w:eastAsia="Times New Roman" w:cs="Calibri"/>
                <w:color w:val="000000"/>
                <w:lang w:eastAsia="bs-Latn-BA"/>
              </w:rPr>
            </w:pPr>
            <w:r w:rsidRPr="00D54108">
              <w:rPr>
                <w:rFonts w:eastAsia="Times New Roman" w:cs="Calibri"/>
                <w:color w:val="000000"/>
                <w:lang w:eastAsia="bs-Latn-BA"/>
              </w:rPr>
              <w:t>80%</w:t>
            </w:r>
          </w:p>
        </w:tc>
        <w:tc>
          <w:tcPr>
            <w:tcW w:w="1141" w:type="dxa"/>
            <w:tcBorders>
              <w:top w:val="nil"/>
              <w:left w:val="nil"/>
              <w:bottom w:val="single" w:sz="4" w:space="0" w:color="auto"/>
              <w:right w:val="single" w:sz="4" w:space="0" w:color="auto"/>
            </w:tcBorders>
            <w:shd w:val="clear" w:color="auto" w:fill="auto"/>
            <w:noWrap/>
            <w:vAlign w:val="bottom"/>
            <w:hideMark/>
          </w:tcPr>
          <w:p w:rsidR="00D54108" w:rsidRPr="00D54108" w:rsidRDefault="00D54108" w:rsidP="00D54108">
            <w:pPr>
              <w:spacing w:after="0" w:line="240" w:lineRule="auto"/>
              <w:jc w:val="right"/>
              <w:rPr>
                <w:rFonts w:eastAsia="Times New Roman" w:cs="Calibri"/>
                <w:color w:val="000000"/>
                <w:lang w:eastAsia="bs-Latn-BA"/>
              </w:rPr>
            </w:pPr>
            <w:r w:rsidRPr="00D54108">
              <w:rPr>
                <w:rFonts w:eastAsia="Times New Roman" w:cs="Calibri"/>
                <w:color w:val="000000"/>
                <w:lang w:eastAsia="bs-Latn-BA"/>
              </w:rPr>
              <w:t>82%</w:t>
            </w:r>
          </w:p>
        </w:tc>
        <w:tc>
          <w:tcPr>
            <w:tcW w:w="986" w:type="dxa"/>
            <w:tcBorders>
              <w:top w:val="nil"/>
              <w:left w:val="nil"/>
              <w:bottom w:val="single" w:sz="4" w:space="0" w:color="auto"/>
              <w:right w:val="single" w:sz="4" w:space="0" w:color="auto"/>
            </w:tcBorders>
            <w:shd w:val="clear" w:color="auto" w:fill="auto"/>
            <w:noWrap/>
            <w:vAlign w:val="bottom"/>
            <w:hideMark/>
          </w:tcPr>
          <w:p w:rsidR="00D54108" w:rsidRPr="00D54108" w:rsidRDefault="00D54108" w:rsidP="00D54108">
            <w:pPr>
              <w:spacing w:after="0" w:line="240" w:lineRule="auto"/>
              <w:jc w:val="right"/>
              <w:rPr>
                <w:rFonts w:eastAsia="Times New Roman" w:cs="Calibri"/>
                <w:color w:val="000000"/>
                <w:lang w:eastAsia="bs-Latn-BA"/>
              </w:rPr>
            </w:pPr>
            <w:r w:rsidRPr="00D54108">
              <w:rPr>
                <w:rFonts w:eastAsia="Times New Roman" w:cs="Calibri"/>
                <w:color w:val="000000"/>
                <w:lang w:eastAsia="bs-Latn-BA"/>
              </w:rPr>
              <w:t>83%</w:t>
            </w:r>
          </w:p>
        </w:tc>
      </w:tr>
    </w:tbl>
    <w:p w:rsidR="00D54108" w:rsidRPr="00B075A2" w:rsidRDefault="00D54108" w:rsidP="00235B6C">
      <w:pPr>
        <w:spacing w:before="120" w:after="120"/>
        <w:jc w:val="both"/>
        <w:rPr>
          <w:i/>
          <w:iCs/>
          <w:sz w:val="20"/>
        </w:rPr>
      </w:pPr>
      <w:r w:rsidRPr="00B075A2">
        <w:rPr>
          <w:i/>
          <w:iCs/>
          <w:sz w:val="20"/>
        </w:rPr>
        <w:t>Izvor:</w:t>
      </w:r>
      <w:r w:rsidR="00793760" w:rsidRPr="00B075A2">
        <w:rPr>
          <w:i/>
          <w:iCs/>
          <w:sz w:val="20"/>
        </w:rPr>
        <w:t>d</w:t>
      </w:r>
      <w:r w:rsidR="004B3954" w:rsidRPr="00B075A2">
        <w:rPr>
          <w:i/>
          <w:iCs/>
          <w:sz w:val="20"/>
        </w:rPr>
        <w:t>.o.o.</w:t>
      </w:r>
      <w:r w:rsidR="00C82BA6" w:rsidRPr="00B075A2">
        <w:rPr>
          <w:i/>
          <w:iCs/>
          <w:sz w:val="20"/>
        </w:rPr>
        <w:t xml:space="preserve"> "Komunalno" Bosanski Petrovac</w:t>
      </w:r>
    </w:p>
    <w:p w:rsidR="0078297D" w:rsidRPr="00130502" w:rsidRDefault="0078297D" w:rsidP="00130502">
      <w:pPr>
        <w:shd w:val="clear" w:color="auto" w:fill="FFFFFF"/>
        <w:spacing w:after="0" w:line="276" w:lineRule="auto"/>
        <w:jc w:val="both"/>
        <w:textAlignment w:val="baseline"/>
        <w:rPr>
          <w:rFonts w:eastAsia="Times New Roman" w:cs="Calibri"/>
          <w:lang w:eastAsia="bs-Latn-BA"/>
        </w:rPr>
      </w:pPr>
      <w:r w:rsidRPr="00130502">
        <w:rPr>
          <w:rFonts w:eastAsia="Times New Roman" w:cs="Calibri"/>
          <w:lang w:eastAsia="bs-Latn-BA"/>
        </w:rPr>
        <w:t>Komunalno doo, Bosanski Petrovac, u posljednjem pravnom obliku, osnovano je 1997. godine, kao pravni nasljednik Zanatskog Komunalnog preduzeća koje je je osnovano 1958. godine, i rokom vremena promijenilo više pravnih formi zavisno od zakonske regulative. 100 % osnivač i vlasnik kapitala Opština Bosanski Petrovac.</w:t>
      </w:r>
    </w:p>
    <w:p w:rsidR="0078297D" w:rsidRPr="00130502" w:rsidRDefault="0078297D" w:rsidP="00130502">
      <w:pPr>
        <w:shd w:val="clear" w:color="auto" w:fill="FFFFFF"/>
        <w:spacing w:after="0" w:line="276" w:lineRule="auto"/>
        <w:jc w:val="both"/>
        <w:textAlignment w:val="baseline"/>
        <w:rPr>
          <w:rFonts w:eastAsia="Times New Roman" w:cs="Calibri"/>
          <w:lang w:eastAsia="bs-Latn-BA"/>
        </w:rPr>
      </w:pPr>
      <w:r w:rsidRPr="00130502">
        <w:rPr>
          <w:rFonts w:eastAsia="Times New Roman" w:cs="Calibri"/>
          <w:lang w:eastAsia="bs-Latn-BA"/>
        </w:rPr>
        <w:t>Preduzeće je osnovano s ciljem obavljanja većeg broja komunalnih djelatnosti, a to su:</w:t>
      </w:r>
    </w:p>
    <w:p w:rsidR="0078297D" w:rsidRPr="00130502" w:rsidRDefault="0078297D" w:rsidP="00130502">
      <w:pPr>
        <w:shd w:val="clear" w:color="auto" w:fill="FFFFFF"/>
        <w:spacing w:after="0" w:line="276" w:lineRule="auto"/>
        <w:jc w:val="both"/>
        <w:textAlignment w:val="baseline"/>
        <w:rPr>
          <w:rFonts w:eastAsia="Times New Roman" w:cs="Calibri"/>
          <w:lang w:eastAsia="bs-Latn-BA"/>
        </w:rPr>
      </w:pPr>
      <w:r w:rsidRPr="00130502">
        <w:rPr>
          <w:rFonts w:eastAsia="Times New Roman" w:cs="Calibri"/>
          <w:lang w:eastAsia="bs-Latn-BA"/>
        </w:rPr>
        <w:t>- prikupljanje, tretman i distribucija pitke vode</w:t>
      </w:r>
    </w:p>
    <w:p w:rsidR="0078297D" w:rsidRPr="00130502" w:rsidRDefault="0078297D" w:rsidP="00130502">
      <w:pPr>
        <w:shd w:val="clear" w:color="auto" w:fill="FFFFFF"/>
        <w:spacing w:after="0" w:line="276" w:lineRule="auto"/>
        <w:jc w:val="both"/>
        <w:textAlignment w:val="baseline"/>
        <w:rPr>
          <w:rFonts w:eastAsia="Times New Roman" w:cs="Calibri"/>
          <w:lang w:eastAsia="bs-Latn-BA"/>
        </w:rPr>
      </w:pPr>
      <w:r w:rsidRPr="00130502">
        <w:rPr>
          <w:rFonts w:eastAsia="Times New Roman" w:cs="Calibri"/>
          <w:lang w:eastAsia="bs-Latn-BA"/>
        </w:rPr>
        <w:t>- odvodnja otpadnih voda</w:t>
      </w:r>
    </w:p>
    <w:p w:rsidR="0078297D" w:rsidRPr="00130502" w:rsidRDefault="0078297D" w:rsidP="00130502">
      <w:pPr>
        <w:shd w:val="clear" w:color="auto" w:fill="FFFFFF"/>
        <w:spacing w:after="0" w:line="276" w:lineRule="auto"/>
        <w:jc w:val="both"/>
        <w:textAlignment w:val="baseline"/>
        <w:rPr>
          <w:rFonts w:eastAsia="Times New Roman" w:cs="Calibri"/>
          <w:lang w:eastAsia="bs-Latn-BA"/>
        </w:rPr>
      </w:pPr>
      <w:r w:rsidRPr="00130502">
        <w:rPr>
          <w:rFonts w:eastAsia="Times New Roman" w:cs="Calibri"/>
          <w:lang w:eastAsia="bs-Latn-BA"/>
        </w:rPr>
        <w:t>- prikupljanje i deponovanje neopasnog komunalnog otpada</w:t>
      </w:r>
    </w:p>
    <w:p w:rsidR="0078297D" w:rsidRPr="00130502" w:rsidRDefault="0078297D" w:rsidP="00130502">
      <w:pPr>
        <w:shd w:val="clear" w:color="auto" w:fill="FFFFFF"/>
        <w:spacing w:after="0" w:line="276" w:lineRule="auto"/>
        <w:jc w:val="both"/>
        <w:textAlignment w:val="baseline"/>
        <w:rPr>
          <w:rFonts w:eastAsia="Times New Roman" w:cs="Calibri"/>
          <w:lang w:eastAsia="bs-Latn-BA"/>
        </w:rPr>
      </w:pPr>
      <w:r w:rsidRPr="00130502">
        <w:rPr>
          <w:rFonts w:eastAsia="Times New Roman" w:cs="Calibri"/>
          <w:lang w:eastAsia="bs-Latn-BA"/>
        </w:rPr>
        <w:t>- poslovi održavanja javne higijene i javnih površina</w:t>
      </w:r>
    </w:p>
    <w:p w:rsidR="0078297D" w:rsidRPr="00130502" w:rsidRDefault="0078297D" w:rsidP="00130502">
      <w:pPr>
        <w:shd w:val="clear" w:color="auto" w:fill="FFFFFF"/>
        <w:spacing w:after="0" w:line="276" w:lineRule="auto"/>
        <w:jc w:val="both"/>
        <w:textAlignment w:val="baseline"/>
        <w:rPr>
          <w:rFonts w:eastAsia="Times New Roman" w:cs="Calibri"/>
          <w:lang w:eastAsia="bs-Latn-BA"/>
        </w:rPr>
      </w:pPr>
      <w:r w:rsidRPr="00130502">
        <w:rPr>
          <w:rFonts w:eastAsia="Times New Roman" w:cs="Calibri"/>
          <w:lang w:eastAsia="bs-Latn-BA"/>
        </w:rPr>
        <w:t>- djelatnost gradske tržnice</w:t>
      </w:r>
    </w:p>
    <w:p w:rsidR="0078297D" w:rsidRPr="00130502" w:rsidRDefault="0078297D" w:rsidP="00130502">
      <w:pPr>
        <w:shd w:val="clear" w:color="auto" w:fill="FFFFFF"/>
        <w:spacing w:after="0" w:line="276" w:lineRule="auto"/>
        <w:jc w:val="both"/>
        <w:textAlignment w:val="baseline"/>
        <w:rPr>
          <w:rFonts w:eastAsia="Times New Roman" w:cs="Calibri"/>
          <w:lang w:eastAsia="bs-Latn-BA"/>
        </w:rPr>
      </w:pPr>
      <w:r w:rsidRPr="00130502">
        <w:rPr>
          <w:rFonts w:eastAsia="Times New Roman" w:cs="Calibri"/>
          <w:lang w:eastAsia="bs-Latn-BA"/>
        </w:rPr>
        <w:t>- poslovi upravitelja nad zgradama kolektivnog stanovanja</w:t>
      </w:r>
    </w:p>
    <w:p w:rsidR="0078297D" w:rsidRPr="00130502" w:rsidRDefault="0078297D" w:rsidP="00130502">
      <w:pPr>
        <w:shd w:val="clear" w:color="auto" w:fill="FFFFFF"/>
        <w:spacing w:after="0" w:line="276" w:lineRule="auto"/>
        <w:jc w:val="both"/>
        <w:textAlignment w:val="baseline"/>
        <w:rPr>
          <w:rFonts w:eastAsia="Times New Roman" w:cs="Calibri"/>
          <w:lang w:eastAsia="bs-Latn-BA"/>
        </w:rPr>
      </w:pPr>
      <w:r w:rsidRPr="00130502">
        <w:rPr>
          <w:rFonts w:eastAsia="Times New Roman" w:cs="Calibri"/>
          <w:lang w:eastAsia="bs-Latn-BA"/>
        </w:rPr>
        <w:t>- usluge niskogradnje i izgradnje vodovoda i kanalizacije.</w:t>
      </w:r>
    </w:p>
    <w:p w:rsidR="0078297D" w:rsidRPr="00130502" w:rsidRDefault="0078297D" w:rsidP="00130502">
      <w:pPr>
        <w:shd w:val="clear" w:color="auto" w:fill="FFFFFF"/>
        <w:spacing w:line="276" w:lineRule="auto"/>
        <w:jc w:val="both"/>
        <w:textAlignment w:val="baseline"/>
        <w:rPr>
          <w:rFonts w:eastAsia="Times New Roman" w:cs="Calibri"/>
          <w:lang w:eastAsia="bs-Latn-BA"/>
        </w:rPr>
      </w:pPr>
      <w:r w:rsidRPr="00130502">
        <w:rPr>
          <w:rFonts w:eastAsia="Times New Roman" w:cs="Calibri"/>
          <w:lang w:eastAsia="bs-Latn-BA"/>
        </w:rPr>
        <w:lastRenderedPageBreak/>
        <w:t>Preduzeće trenutno zapošljava 26 radnika, upravlja centralnim i sa tri lokalna vodovodna sistema, procijenjene ukupne dužine 180 km, i 3.500 korisnika, te prikuplja otpad sa 13 mjesnih zajednica sa približno 2.500 direktnih korisnika (individualno odlaganje otpada), i 1.500 indirektnin korisnika usluge (centralizovano odlaganje otpada).</w:t>
      </w:r>
      <w:r w:rsidR="000D388B">
        <w:rPr>
          <w:rFonts w:eastAsia="Times New Roman" w:cs="Calibri"/>
          <w:lang w:eastAsia="bs-Latn-BA"/>
        </w:rPr>
        <w:t xml:space="preserve"> </w:t>
      </w:r>
      <w:r w:rsidRPr="00130502">
        <w:rPr>
          <w:rFonts w:eastAsia="Times New Roman" w:cs="Calibri"/>
          <w:lang w:eastAsia="bs-Latn-BA"/>
        </w:rPr>
        <w:t>Komunalno preduzeće posluje u vrlo otežanim uslovima, budući da je komunalna infrastruktura u Bosanskom Petrovcu veoma razuđena a istovremeno zbog malog broja korisnika ostvaruje nedovoljne prihode za pokrivanje troškova održavanja, amortizacije i razvoja. Vodovodni sistem, predstavlja jedan od tehnološki i finansijski najzahtjevnih sistema u regiji, jer se u vrijeme nepovoljnih hidroloških uslova voda dobavlja sa izvora rijeke Sanice, teritorija Opštine Ključ, kako zbog velike udaljenosti od 31 km i tako i velike visinske razlike od 700 m.</w:t>
      </w:r>
    </w:p>
    <w:p w:rsidR="00165DA8" w:rsidRPr="000D388B" w:rsidRDefault="0078297D" w:rsidP="000D388B">
      <w:pPr>
        <w:shd w:val="clear" w:color="auto" w:fill="FFFFFF"/>
        <w:spacing w:line="276" w:lineRule="auto"/>
        <w:jc w:val="both"/>
        <w:textAlignment w:val="baseline"/>
        <w:rPr>
          <w:rFonts w:eastAsia="Times New Roman" w:cs="Calibri"/>
          <w:lang w:eastAsia="bs-Latn-BA"/>
        </w:rPr>
      </w:pPr>
      <w:r w:rsidRPr="00130502">
        <w:rPr>
          <w:rFonts w:eastAsia="Times New Roman" w:cs="Calibri"/>
          <w:lang w:eastAsia="bs-Latn-BA"/>
        </w:rPr>
        <w:t xml:space="preserve">Takođe, sredstva ostvarena iz drugih djelatnosti nisu dovoljna za porkivanje osnovnih troškova. Komunalno se oslanja na vlastite izvore prihoda i razne projekte osnivača i viših nivoa vlasti, te za sada obezbjeđuje sredstva za redovno poslovanje uz minimalnu dobit. Međutim, ovakav koncept nije dugoročno održiv, te je potrebno obezbjediti dodatna sredstva za ulaganja u razvoj sistema budući da je osnovni </w:t>
      </w:r>
      <w:r w:rsidR="000D388B">
        <w:rPr>
          <w:rFonts w:eastAsia="Times New Roman" w:cs="Calibri"/>
          <w:lang w:eastAsia="bs-Latn-BA"/>
        </w:rPr>
        <w:t xml:space="preserve"> </w:t>
      </w:r>
      <w:r w:rsidRPr="00130502">
        <w:rPr>
          <w:rFonts w:eastAsia="Times New Roman" w:cs="Calibri"/>
          <w:lang w:eastAsia="bs-Latn-BA"/>
        </w:rPr>
        <w:t>izazov pad broja korisnika i ne</w:t>
      </w:r>
      <w:r w:rsidR="004C7EA4">
        <w:rPr>
          <w:rFonts w:eastAsia="Times New Roman" w:cs="Calibri"/>
          <w:lang w:eastAsia="bs-Latn-BA"/>
        </w:rPr>
        <w:t xml:space="preserve"> </w:t>
      </w:r>
      <w:r w:rsidRPr="00130502">
        <w:rPr>
          <w:rFonts w:eastAsia="Times New Roman" w:cs="Calibri"/>
          <w:lang w:eastAsia="bs-Latn-BA"/>
        </w:rPr>
        <w:t>ekonomska cijena komunalne usluge.</w:t>
      </w:r>
    </w:p>
    <w:p w:rsidR="00294625" w:rsidRPr="0022055C" w:rsidRDefault="00294625" w:rsidP="0022055C">
      <w:pPr>
        <w:pStyle w:val="Bezproreda1"/>
        <w:rPr>
          <w:b/>
        </w:rPr>
      </w:pPr>
      <w:r w:rsidRPr="0022055C">
        <w:rPr>
          <w:b/>
        </w:rPr>
        <w:t>Lokalna uprava i javne usluge</w:t>
      </w:r>
    </w:p>
    <w:p w:rsidR="00281322" w:rsidRPr="000D388B" w:rsidRDefault="00281322" w:rsidP="00130502">
      <w:pPr>
        <w:spacing w:before="120" w:after="120" w:line="276" w:lineRule="auto"/>
        <w:jc w:val="both"/>
      </w:pPr>
      <w:r w:rsidRPr="008A1700">
        <w:rPr>
          <w:lang w:val="hr-BA"/>
        </w:rPr>
        <w:t>U općinskoj upravi Bosanski Petrovac broj sistematizovanih radnih mjesta</w:t>
      </w:r>
      <w:r w:rsidR="00296624" w:rsidRPr="008A1700">
        <w:rPr>
          <w:lang w:val="hr-BA"/>
        </w:rPr>
        <w:t xml:space="preserve"> utvrđen</w:t>
      </w:r>
      <w:r w:rsidRPr="008A1700">
        <w:rPr>
          <w:lang w:val="hr-BA"/>
        </w:rPr>
        <w:t xml:space="preserve"> je</w:t>
      </w:r>
      <w:r w:rsidR="00296624" w:rsidRPr="008A1700">
        <w:rPr>
          <w:lang w:val="hr-BA"/>
        </w:rPr>
        <w:t xml:space="preserve"> prema slijedećem raspo</w:t>
      </w:r>
      <w:r w:rsidR="00E076FC" w:rsidRPr="008A1700">
        <w:rPr>
          <w:lang w:val="hr-BA"/>
        </w:rPr>
        <w:t>r</w:t>
      </w:r>
      <w:r w:rsidR="0041565D">
        <w:rPr>
          <w:lang w:val="hr-BA"/>
        </w:rPr>
        <w:t>edu</w:t>
      </w:r>
      <w:r w:rsidR="00296624" w:rsidRPr="008A1700">
        <w:rPr>
          <w:lang w:val="hr-BA"/>
        </w:rPr>
        <w:t>:</w:t>
      </w:r>
      <w:r w:rsidRPr="008A1700">
        <w:rPr>
          <w:lang w:val="hr-BA"/>
        </w:rPr>
        <w:t xml:space="preserve"> 1 rukovodeći državni službenik,</w:t>
      </w:r>
      <w:r w:rsidR="000D388B">
        <w:rPr>
          <w:lang w:val="hr-BA"/>
        </w:rPr>
        <w:t xml:space="preserve"> </w:t>
      </w:r>
      <w:r w:rsidRPr="008A1700">
        <w:rPr>
          <w:lang w:val="hr-BA"/>
        </w:rPr>
        <w:t>33 ostala državna službenika i 32 namještenika. Popunjenost radnih mjesta je sljedeća: 1 rukovodeći državni službenik,</w:t>
      </w:r>
      <w:r w:rsidR="000D388B">
        <w:rPr>
          <w:lang w:val="hr-BA"/>
        </w:rPr>
        <w:t xml:space="preserve"> </w:t>
      </w:r>
      <w:r w:rsidRPr="008A1700">
        <w:rPr>
          <w:lang w:val="hr-BA"/>
        </w:rPr>
        <w:t>23 namje</w:t>
      </w:r>
      <w:r w:rsidR="0041565D">
        <w:rPr>
          <w:lang w:val="hr-BA"/>
        </w:rPr>
        <w:t>štenika i 20 državni</w:t>
      </w:r>
      <w:r w:rsidR="003677DD">
        <w:rPr>
          <w:lang w:val="hr-BA"/>
        </w:rPr>
        <w:t>h</w:t>
      </w:r>
      <w:r w:rsidR="0041565D">
        <w:rPr>
          <w:lang w:val="hr-BA"/>
        </w:rPr>
        <w:t xml:space="preserve"> službenik</w:t>
      </w:r>
      <w:r w:rsidR="00793760">
        <w:rPr>
          <w:lang w:val="hr-BA"/>
        </w:rPr>
        <w:t>a</w:t>
      </w:r>
      <w:r w:rsidR="003677DD">
        <w:rPr>
          <w:lang w:val="hr-BA"/>
        </w:rPr>
        <w:t>,</w:t>
      </w:r>
      <w:r w:rsidR="0041565D">
        <w:rPr>
          <w:lang w:val="hr-BA"/>
        </w:rPr>
        <w:t xml:space="preserve"> što znači da je upražnjeno </w:t>
      </w:r>
      <w:r w:rsidRPr="008A1700">
        <w:rPr>
          <w:lang w:val="hr-BA"/>
        </w:rPr>
        <w:t>13 radnih mjesta državnih službenika i 9</w:t>
      </w:r>
      <w:r w:rsidR="000D388B">
        <w:rPr>
          <w:lang w:val="hr-BA"/>
        </w:rPr>
        <w:t xml:space="preserve"> </w:t>
      </w:r>
      <w:r w:rsidRPr="008A1700">
        <w:rPr>
          <w:lang w:val="hr-BA"/>
        </w:rPr>
        <w:t>radnih mjesta namještenika.</w:t>
      </w:r>
      <w:r w:rsidR="000D388B">
        <w:t xml:space="preserve"> </w:t>
      </w:r>
      <w:r w:rsidRPr="008A1700">
        <w:rPr>
          <w:lang w:val="hr-BA"/>
        </w:rPr>
        <w:t xml:space="preserve">Spolna struktura </w:t>
      </w:r>
      <w:r w:rsidR="00B075A2">
        <w:rPr>
          <w:lang w:val="hr-BA"/>
        </w:rPr>
        <w:t xml:space="preserve">zaposlenih </w:t>
      </w:r>
      <w:r w:rsidRPr="008A1700">
        <w:rPr>
          <w:lang w:val="hr-BA"/>
        </w:rPr>
        <w:t>u općini Bosanski Petrovac je sljedeća: 28 žena i 16 muškaraca.</w:t>
      </w:r>
      <w:r w:rsidR="000D388B">
        <w:t xml:space="preserve"> </w:t>
      </w:r>
      <w:r w:rsidRPr="008A1700">
        <w:rPr>
          <w:lang w:val="hr-BA"/>
        </w:rPr>
        <w:t>Na</w:t>
      </w:r>
      <w:r w:rsidR="00296624" w:rsidRPr="008A1700">
        <w:rPr>
          <w:lang w:val="hr-BA"/>
        </w:rPr>
        <w:t>cionalna struktura u organu uprave općine</w:t>
      </w:r>
      <w:r w:rsidRPr="008A1700">
        <w:rPr>
          <w:lang w:val="hr-BA"/>
        </w:rPr>
        <w:t xml:space="preserve"> Bosanski Petrovac je sljedeća:</w:t>
      </w:r>
      <w:r w:rsidR="000D388B">
        <w:rPr>
          <w:lang w:val="hr-BA"/>
        </w:rPr>
        <w:t xml:space="preserve"> </w:t>
      </w:r>
      <w:r w:rsidRPr="008A1700">
        <w:rPr>
          <w:lang w:val="hr-BA"/>
        </w:rPr>
        <w:t>34 Bošnjaka,</w:t>
      </w:r>
      <w:r w:rsidR="000D388B">
        <w:rPr>
          <w:lang w:val="hr-BA"/>
        </w:rPr>
        <w:t xml:space="preserve"> </w:t>
      </w:r>
      <w:r w:rsidRPr="008A1700">
        <w:rPr>
          <w:lang w:val="hr-BA"/>
        </w:rPr>
        <w:t xml:space="preserve">8 Srba,1 Hrvat i 1 </w:t>
      </w:r>
      <w:r w:rsidR="0041565D">
        <w:rPr>
          <w:lang w:val="hr-BA"/>
        </w:rPr>
        <w:t>iz reda ostalih</w:t>
      </w:r>
      <w:r w:rsidRPr="008A1700">
        <w:rPr>
          <w:lang w:val="hr-BA"/>
        </w:rPr>
        <w:t>.</w:t>
      </w:r>
    </w:p>
    <w:p w:rsidR="0041565D" w:rsidRDefault="0041565D" w:rsidP="00130502">
      <w:pPr>
        <w:spacing w:before="120" w:after="120" w:line="276" w:lineRule="auto"/>
        <w:jc w:val="both"/>
        <w:rPr>
          <w:lang w:val="hr-BA"/>
        </w:rPr>
      </w:pPr>
      <w:r>
        <w:rPr>
          <w:lang w:val="hr-BA"/>
        </w:rPr>
        <w:t>O</w:t>
      </w:r>
      <w:r w:rsidR="00281322" w:rsidRPr="008A1700">
        <w:rPr>
          <w:lang w:val="hr-BA"/>
        </w:rPr>
        <w:t xml:space="preserve">cjenjivanje državnih </w:t>
      </w:r>
      <w:r>
        <w:rPr>
          <w:lang w:val="hr-BA"/>
        </w:rPr>
        <w:t>službenika i namještenika</w:t>
      </w:r>
      <w:r w:rsidR="000D388B">
        <w:rPr>
          <w:lang w:val="hr-BA"/>
        </w:rPr>
        <w:t xml:space="preserve"> </w:t>
      </w:r>
      <w:r w:rsidRPr="008A1700">
        <w:rPr>
          <w:lang w:val="hr-BA"/>
        </w:rPr>
        <w:t xml:space="preserve">vrši se kontinuirano </w:t>
      </w:r>
      <w:r>
        <w:rPr>
          <w:lang w:val="hr-BA"/>
        </w:rPr>
        <w:t>svake godine</w:t>
      </w:r>
      <w:r w:rsidR="009C5B2F">
        <w:rPr>
          <w:lang w:val="hr-BA"/>
        </w:rPr>
        <w:t>,</w:t>
      </w:r>
      <w:r>
        <w:rPr>
          <w:lang w:val="hr-BA"/>
        </w:rPr>
        <w:t xml:space="preserve"> a n</w:t>
      </w:r>
      <w:r w:rsidR="00281322" w:rsidRPr="008A1700">
        <w:rPr>
          <w:lang w:val="hr-BA"/>
        </w:rPr>
        <w:t>ajveći broj provedenih obuka državnih službenika i namještenika održan je od strane Agencije za</w:t>
      </w:r>
      <w:r>
        <w:rPr>
          <w:lang w:val="hr-BA"/>
        </w:rPr>
        <w:t xml:space="preserve"> državnu službu Federacije BiH.</w:t>
      </w:r>
    </w:p>
    <w:p w:rsidR="00165DA8" w:rsidRDefault="00165DA8" w:rsidP="0041565D">
      <w:pPr>
        <w:spacing w:before="120" w:after="120"/>
        <w:jc w:val="both"/>
        <w:rPr>
          <w:rFonts w:asciiTheme="minorHAnsi" w:hAnsiTheme="minorHAnsi"/>
        </w:rPr>
      </w:pPr>
      <w:r w:rsidRPr="00165DA8">
        <w:rPr>
          <w:rFonts w:asciiTheme="minorHAnsi" w:hAnsiTheme="minorHAnsi"/>
        </w:rPr>
        <w:t>Na području općine Bosanski Petrovac, uspostavljeno je 13 mjesnih zajednica koje imaju 105 aktivnih članova savjeta. Mjesne zajednice nisu opremljene adekvatnom kancelarijskom tehničkom opremom (tel./fax, računar i sl.), što otežava njihov rad, a tri mjesne zajednice nemaju kancelarijski prostor u funkciji.</w:t>
      </w:r>
    </w:p>
    <w:p w:rsidR="00165DA8" w:rsidRPr="0053703F" w:rsidRDefault="0053703F" w:rsidP="0053703F">
      <w:pPr>
        <w:pStyle w:val="Bezproreda"/>
        <w:rPr>
          <w:b/>
        </w:rPr>
      </w:pPr>
      <w:r w:rsidRPr="0053703F">
        <w:rPr>
          <w:b/>
        </w:rPr>
        <w:t>Tabela 17</w:t>
      </w:r>
      <w:r w:rsidR="00165DA8" w:rsidRPr="0053703F">
        <w:rPr>
          <w:b/>
        </w:rPr>
        <w:t xml:space="preserve">: </w:t>
      </w:r>
      <w:r w:rsidR="0058490A">
        <w:rPr>
          <w:b/>
        </w:rPr>
        <w:t>P</w:t>
      </w:r>
      <w:r w:rsidR="00165DA8" w:rsidRPr="0053703F">
        <w:rPr>
          <w:b/>
        </w:rPr>
        <w:t>regled općinskih administrativnih usluga</w:t>
      </w:r>
    </w:p>
    <w:tbl>
      <w:tblPr>
        <w:tblW w:w="9185" w:type="dxa"/>
        <w:tblInd w:w="-5" w:type="dxa"/>
        <w:tblLook w:val="04A0"/>
      </w:tblPr>
      <w:tblGrid>
        <w:gridCol w:w="3232"/>
        <w:gridCol w:w="1417"/>
        <w:gridCol w:w="1560"/>
        <w:gridCol w:w="992"/>
        <w:gridCol w:w="992"/>
        <w:gridCol w:w="992"/>
      </w:tblGrid>
      <w:tr w:rsidR="00165DA8" w:rsidRPr="006A07DA" w:rsidTr="0022055C">
        <w:trPr>
          <w:trHeight w:val="300"/>
        </w:trPr>
        <w:tc>
          <w:tcPr>
            <w:tcW w:w="3232" w:type="dxa"/>
            <w:tcBorders>
              <w:top w:val="single" w:sz="4" w:space="0" w:color="auto"/>
              <w:left w:val="single" w:sz="4" w:space="0" w:color="auto"/>
              <w:bottom w:val="nil"/>
              <w:right w:val="single" w:sz="4" w:space="0" w:color="auto"/>
            </w:tcBorders>
            <w:shd w:val="clear" w:color="auto" w:fill="FFC000"/>
            <w:noWrap/>
            <w:vAlign w:val="bottom"/>
            <w:hideMark/>
          </w:tcPr>
          <w:p w:rsidR="00165DA8" w:rsidRPr="006A07DA" w:rsidRDefault="00165DA8" w:rsidP="00C744D5">
            <w:pPr>
              <w:spacing w:after="0" w:line="240" w:lineRule="auto"/>
              <w:rPr>
                <w:rFonts w:eastAsia="Times New Roman"/>
                <w:b/>
                <w:bCs/>
                <w:color w:val="000000"/>
                <w:lang w:eastAsia="bs-Latn-BA"/>
              </w:rPr>
            </w:pPr>
            <w:r w:rsidRPr="006A07DA">
              <w:rPr>
                <w:rFonts w:eastAsia="Times New Roman"/>
                <w:b/>
                <w:bCs/>
                <w:color w:val="000000"/>
                <w:lang w:eastAsia="bs-Latn-BA"/>
              </w:rPr>
              <w:t> </w:t>
            </w:r>
          </w:p>
        </w:tc>
        <w:tc>
          <w:tcPr>
            <w:tcW w:w="1417" w:type="dxa"/>
            <w:tcBorders>
              <w:top w:val="single" w:sz="4" w:space="0" w:color="auto"/>
              <w:left w:val="nil"/>
              <w:bottom w:val="single" w:sz="4" w:space="0" w:color="auto"/>
              <w:right w:val="single" w:sz="4" w:space="0" w:color="auto"/>
            </w:tcBorders>
            <w:shd w:val="clear" w:color="auto" w:fill="FFC000"/>
            <w:noWrap/>
            <w:vAlign w:val="center"/>
            <w:hideMark/>
          </w:tcPr>
          <w:p w:rsidR="00165DA8" w:rsidRPr="006A07DA" w:rsidRDefault="00165DA8" w:rsidP="00C744D5">
            <w:pPr>
              <w:spacing w:after="0" w:line="240" w:lineRule="auto"/>
              <w:jc w:val="center"/>
              <w:rPr>
                <w:rFonts w:eastAsia="Times New Roman"/>
                <w:b/>
                <w:bCs/>
                <w:color w:val="000000"/>
                <w:lang w:eastAsia="bs-Latn-BA"/>
              </w:rPr>
            </w:pPr>
            <w:r w:rsidRPr="006A07DA">
              <w:rPr>
                <w:rFonts w:eastAsia="Times New Roman"/>
                <w:b/>
                <w:bCs/>
                <w:color w:val="000000"/>
                <w:lang w:eastAsia="bs-Latn-BA"/>
              </w:rPr>
              <w:t>2015</w:t>
            </w:r>
          </w:p>
        </w:tc>
        <w:tc>
          <w:tcPr>
            <w:tcW w:w="1560" w:type="dxa"/>
            <w:tcBorders>
              <w:top w:val="single" w:sz="4" w:space="0" w:color="auto"/>
              <w:left w:val="nil"/>
              <w:bottom w:val="single" w:sz="4" w:space="0" w:color="auto"/>
              <w:right w:val="single" w:sz="4" w:space="0" w:color="auto"/>
            </w:tcBorders>
            <w:shd w:val="clear" w:color="auto" w:fill="FFC000"/>
            <w:noWrap/>
            <w:vAlign w:val="center"/>
            <w:hideMark/>
          </w:tcPr>
          <w:p w:rsidR="00165DA8" w:rsidRPr="006A07DA" w:rsidRDefault="00165DA8" w:rsidP="00C744D5">
            <w:pPr>
              <w:spacing w:after="0" w:line="240" w:lineRule="auto"/>
              <w:jc w:val="center"/>
              <w:rPr>
                <w:rFonts w:eastAsia="Times New Roman"/>
                <w:b/>
                <w:bCs/>
                <w:color w:val="000000"/>
                <w:lang w:eastAsia="bs-Latn-BA"/>
              </w:rPr>
            </w:pPr>
            <w:r w:rsidRPr="006A07DA">
              <w:rPr>
                <w:rFonts w:eastAsia="Times New Roman"/>
                <w:b/>
                <w:bCs/>
                <w:color w:val="000000"/>
                <w:lang w:eastAsia="bs-Latn-BA"/>
              </w:rPr>
              <w:t>2016</w:t>
            </w:r>
          </w:p>
        </w:tc>
        <w:tc>
          <w:tcPr>
            <w:tcW w:w="992" w:type="dxa"/>
            <w:tcBorders>
              <w:top w:val="single" w:sz="4" w:space="0" w:color="auto"/>
              <w:left w:val="nil"/>
              <w:bottom w:val="single" w:sz="4" w:space="0" w:color="auto"/>
              <w:right w:val="single" w:sz="4" w:space="0" w:color="auto"/>
            </w:tcBorders>
            <w:shd w:val="clear" w:color="auto" w:fill="FFC000"/>
            <w:noWrap/>
            <w:vAlign w:val="center"/>
            <w:hideMark/>
          </w:tcPr>
          <w:p w:rsidR="00165DA8" w:rsidRPr="006A07DA" w:rsidRDefault="00165DA8" w:rsidP="00C744D5">
            <w:pPr>
              <w:spacing w:after="0" w:line="240" w:lineRule="auto"/>
              <w:jc w:val="center"/>
              <w:rPr>
                <w:rFonts w:eastAsia="Times New Roman"/>
                <w:b/>
                <w:bCs/>
                <w:color w:val="000000"/>
                <w:lang w:eastAsia="bs-Latn-BA"/>
              </w:rPr>
            </w:pPr>
            <w:r w:rsidRPr="006A07DA">
              <w:rPr>
                <w:rFonts w:eastAsia="Times New Roman"/>
                <w:b/>
                <w:bCs/>
                <w:color w:val="000000"/>
                <w:lang w:eastAsia="bs-Latn-BA"/>
              </w:rPr>
              <w:t>2017</w:t>
            </w:r>
          </w:p>
        </w:tc>
        <w:tc>
          <w:tcPr>
            <w:tcW w:w="992" w:type="dxa"/>
            <w:tcBorders>
              <w:top w:val="single" w:sz="4" w:space="0" w:color="auto"/>
              <w:left w:val="nil"/>
              <w:bottom w:val="single" w:sz="4" w:space="0" w:color="auto"/>
              <w:right w:val="single" w:sz="4" w:space="0" w:color="auto"/>
            </w:tcBorders>
            <w:shd w:val="clear" w:color="auto" w:fill="FFC000"/>
            <w:noWrap/>
            <w:vAlign w:val="center"/>
            <w:hideMark/>
          </w:tcPr>
          <w:p w:rsidR="00165DA8" w:rsidRPr="006A07DA" w:rsidRDefault="00165DA8" w:rsidP="00C744D5">
            <w:pPr>
              <w:spacing w:after="0" w:line="240" w:lineRule="auto"/>
              <w:jc w:val="center"/>
              <w:rPr>
                <w:rFonts w:eastAsia="Times New Roman"/>
                <w:b/>
                <w:bCs/>
                <w:color w:val="000000"/>
                <w:lang w:eastAsia="bs-Latn-BA"/>
              </w:rPr>
            </w:pPr>
            <w:r w:rsidRPr="006A07DA">
              <w:rPr>
                <w:rFonts w:eastAsia="Times New Roman"/>
                <w:b/>
                <w:bCs/>
                <w:color w:val="000000"/>
                <w:lang w:eastAsia="bs-Latn-BA"/>
              </w:rPr>
              <w:t>2018</w:t>
            </w:r>
          </w:p>
        </w:tc>
        <w:tc>
          <w:tcPr>
            <w:tcW w:w="992" w:type="dxa"/>
            <w:tcBorders>
              <w:top w:val="single" w:sz="4" w:space="0" w:color="auto"/>
              <w:left w:val="nil"/>
              <w:bottom w:val="single" w:sz="4" w:space="0" w:color="auto"/>
              <w:right w:val="single" w:sz="4" w:space="0" w:color="auto"/>
            </w:tcBorders>
            <w:shd w:val="clear" w:color="auto" w:fill="FFC000"/>
            <w:noWrap/>
            <w:vAlign w:val="center"/>
            <w:hideMark/>
          </w:tcPr>
          <w:p w:rsidR="00165DA8" w:rsidRPr="006A07DA" w:rsidRDefault="00165DA8" w:rsidP="00C744D5">
            <w:pPr>
              <w:spacing w:after="0" w:line="240" w:lineRule="auto"/>
              <w:jc w:val="center"/>
              <w:rPr>
                <w:rFonts w:eastAsia="Times New Roman"/>
                <w:b/>
                <w:bCs/>
                <w:color w:val="000000"/>
                <w:lang w:eastAsia="bs-Latn-BA"/>
              </w:rPr>
            </w:pPr>
            <w:r w:rsidRPr="006A07DA">
              <w:rPr>
                <w:rFonts w:eastAsia="Times New Roman"/>
                <w:b/>
                <w:bCs/>
                <w:color w:val="000000"/>
                <w:lang w:eastAsia="bs-Latn-BA"/>
              </w:rPr>
              <w:t>2019</w:t>
            </w:r>
          </w:p>
        </w:tc>
      </w:tr>
      <w:tr w:rsidR="00165DA8" w:rsidRPr="006A07DA" w:rsidTr="0022055C">
        <w:trPr>
          <w:trHeight w:val="840"/>
        </w:trPr>
        <w:tc>
          <w:tcPr>
            <w:tcW w:w="3232" w:type="dxa"/>
            <w:tcBorders>
              <w:top w:val="single" w:sz="4" w:space="0" w:color="auto"/>
              <w:left w:val="single" w:sz="4" w:space="0" w:color="auto"/>
              <w:bottom w:val="single" w:sz="4" w:space="0" w:color="auto"/>
              <w:right w:val="single" w:sz="4" w:space="0" w:color="auto"/>
            </w:tcBorders>
            <w:shd w:val="clear" w:color="auto" w:fill="auto"/>
            <w:hideMark/>
          </w:tcPr>
          <w:p w:rsidR="00165DA8" w:rsidRPr="0041565D" w:rsidRDefault="00165DA8" w:rsidP="00C744D5">
            <w:pPr>
              <w:spacing w:after="0" w:line="240" w:lineRule="auto"/>
              <w:rPr>
                <w:rFonts w:eastAsia="Times New Roman"/>
                <w:b/>
                <w:color w:val="000000"/>
                <w:sz w:val="20"/>
                <w:szCs w:val="20"/>
                <w:lang w:eastAsia="bs-Latn-BA"/>
              </w:rPr>
            </w:pPr>
            <w:r w:rsidRPr="0041565D">
              <w:rPr>
                <w:rFonts w:eastAsia="Times New Roman"/>
                <w:b/>
                <w:color w:val="000000"/>
                <w:sz w:val="20"/>
                <w:szCs w:val="20"/>
                <w:lang w:eastAsia="bs-Latn-BA"/>
              </w:rPr>
              <w:t>Iznos financijskih ulaganja u tehničko opremanje (informatizacija i sl.)</w:t>
            </w:r>
          </w:p>
        </w:tc>
        <w:tc>
          <w:tcPr>
            <w:tcW w:w="1417" w:type="dxa"/>
            <w:tcBorders>
              <w:top w:val="nil"/>
              <w:left w:val="nil"/>
              <w:bottom w:val="single" w:sz="4" w:space="0" w:color="auto"/>
              <w:right w:val="single" w:sz="4" w:space="0" w:color="auto"/>
            </w:tcBorders>
            <w:shd w:val="clear" w:color="auto" w:fill="auto"/>
            <w:noWrap/>
            <w:vAlign w:val="bottom"/>
            <w:hideMark/>
          </w:tcPr>
          <w:p w:rsidR="00165DA8" w:rsidRPr="006A07DA" w:rsidRDefault="00165DA8" w:rsidP="00C744D5">
            <w:pPr>
              <w:spacing w:after="0" w:line="240" w:lineRule="auto"/>
              <w:jc w:val="right"/>
              <w:rPr>
                <w:rFonts w:eastAsia="Times New Roman"/>
                <w:color w:val="000000"/>
                <w:lang w:eastAsia="bs-Latn-BA"/>
              </w:rPr>
            </w:pPr>
            <w:r w:rsidRPr="006A07DA">
              <w:rPr>
                <w:rFonts w:eastAsia="Times New Roman"/>
                <w:color w:val="000000"/>
                <w:lang w:eastAsia="bs-Latn-BA"/>
              </w:rPr>
              <w:t>2.000</w:t>
            </w:r>
          </w:p>
        </w:tc>
        <w:tc>
          <w:tcPr>
            <w:tcW w:w="1560" w:type="dxa"/>
            <w:tcBorders>
              <w:top w:val="nil"/>
              <w:left w:val="nil"/>
              <w:bottom w:val="single" w:sz="4" w:space="0" w:color="auto"/>
              <w:right w:val="single" w:sz="4" w:space="0" w:color="auto"/>
            </w:tcBorders>
            <w:shd w:val="clear" w:color="auto" w:fill="auto"/>
            <w:noWrap/>
            <w:vAlign w:val="bottom"/>
            <w:hideMark/>
          </w:tcPr>
          <w:p w:rsidR="00165DA8" w:rsidRPr="006A07DA" w:rsidRDefault="00165DA8" w:rsidP="00C744D5">
            <w:pPr>
              <w:spacing w:after="0" w:line="240" w:lineRule="auto"/>
              <w:jc w:val="right"/>
              <w:rPr>
                <w:rFonts w:eastAsia="Times New Roman"/>
                <w:color w:val="000000"/>
                <w:lang w:eastAsia="bs-Latn-BA"/>
              </w:rPr>
            </w:pPr>
            <w:r w:rsidRPr="006A07DA">
              <w:rPr>
                <w:rFonts w:eastAsia="Times New Roman"/>
                <w:color w:val="000000"/>
                <w:lang w:eastAsia="bs-Latn-BA"/>
              </w:rPr>
              <w:t>1.000</w:t>
            </w:r>
          </w:p>
        </w:tc>
        <w:tc>
          <w:tcPr>
            <w:tcW w:w="992" w:type="dxa"/>
            <w:tcBorders>
              <w:top w:val="nil"/>
              <w:left w:val="nil"/>
              <w:bottom w:val="single" w:sz="4" w:space="0" w:color="auto"/>
              <w:right w:val="single" w:sz="4" w:space="0" w:color="auto"/>
            </w:tcBorders>
            <w:shd w:val="clear" w:color="auto" w:fill="auto"/>
            <w:noWrap/>
            <w:vAlign w:val="bottom"/>
            <w:hideMark/>
          </w:tcPr>
          <w:p w:rsidR="00165DA8" w:rsidRPr="006A07DA" w:rsidRDefault="00165DA8" w:rsidP="00C744D5">
            <w:pPr>
              <w:spacing w:after="0" w:line="240" w:lineRule="auto"/>
              <w:jc w:val="right"/>
              <w:rPr>
                <w:rFonts w:eastAsia="Times New Roman"/>
                <w:color w:val="000000"/>
                <w:lang w:eastAsia="bs-Latn-BA"/>
              </w:rPr>
            </w:pPr>
            <w:r w:rsidRPr="006A07DA">
              <w:rPr>
                <w:rFonts w:eastAsia="Times New Roman"/>
                <w:color w:val="000000"/>
                <w:lang w:eastAsia="bs-Latn-BA"/>
              </w:rPr>
              <w:t>4.000</w:t>
            </w:r>
          </w:p>
        </w:tc>
        <w:tc>
          <w:tcPr>
            <w:tcW w:w="992" w:type="dxa"/>
            <w:tcBorders>
              <w:top w:val="nil"/>
              <w:left w:val="nil"/>
              <w:bottom w:val="single" w:sz="4" w:space="0" w:color="auto"/>
              <w:right w:val="single" w:sz="4" w:space="0" w:color="auto"/>
            </w:tcBorders>
            <w:shd w:val="clear" w:color="auto" w:fill="auto"/>
            <w:noWrap/>
            <w:vAlign w:val="bottom"/>
            <w:hideMark/>
          </w:tcPr>
          <w:p w:rsidR="00165DA8" w:rsidRPr="006A07DA" w:rsidRDefault="00165DA8" w:rsidP="00C744D5">
            <w:pPr>
              <w:spacing w:after="0" w:line="240" w:lineRule="auto"/>
              <w:jc w:val="right"/>
              <w:rPr>
                <w:rFonts w:eastAsia="Times New Roman"/>
                <w:color w:val="000000"/>
                <w:lang w:eastAsia="bs-Latn-BA"/>
              </w:rPr>
            </w:pPr>
            <w:r w:rsidRPr="006A07DA">
              <w:rPr>
                <w:rFonts w:eastAsia="Times New Roman"/>
                <w:color w:val="000000"/>
                <w:lang w:eastAsia="bs-Latn-BA"/>
              </w:rPr>
              <w:t>2.000</w:t>
            </w:r>
          </w:p>
        </w:tc>
        <w:tc>
          <w:tcPr>
            <w:tcW w:w="992" w:type="dxa"/>
            <w:tcBorders>
              <w:top w:val="nil"/>
              <w:left w:val="nil"/>
              <w:bottom w:val="single" w:sz="4" w:space="0" w:color="auto"/>
              <w:right w:val="single" w:sz="4" w:space="0" w:color="auto"/>
            </w:tcBorders>
            <w:shd w:val="clear" w:color="auto" w:fill="auto"/>
            <w:noWrap/>
            <w:vAlign w:val="bottom"/>
            <w:hideMark/>
          </w:tcPr>
          <w:p w:rsidR="00165DA8" w:rsidRPr="006A07DA" w:rsidRDefault="00165DA8" w:rsidP="00C744D5">
            <w:pPr>
              <w:spacing w:after="0" w:line="240" w:lineRule="auto"/>
              <w:jc w:val="right"/>
              <w:rPr>
                <w:rFonts w:eastAsia="Times New Roman"/>
                <w:color w:val="000000"/>
                <w:lang w:eastAsia="bs-Latn-BA"/>
              </w:rPr>
            </w:pPr>
            <w:r w:rsidRPr="006A07DA">
              <w:rPr>
                <w:rFonts w:eastAsia="Times New Roman"/>
                <w:color w:val="000000"/>
                <w:lang w:eastAsia="bs-Latn-BA"/>
              </w:rPr>
              <w:t>1.000</w:t>
            </w:r>
          </w:p>
        </w:tc>
      </w:tr>
      <w:tr w:rsidR="00165DA8" w:rsidRPr="006A07DA" w:rsidTr="0022055C">
        <w:trPr>
          <w:trHeight w:val="375"/>
        </w:trPr>
        <w:tc>
          <w:tcPr>
            <w:tcW w:w="3232" w:type="dxa"/>
            <w:tcBorders>
              <w:top w:val="nil"/>
              <w:left w:val="single" w:sz="4" w:space="0" w:color="auto"/>
              <w:bottom w:val="single" w:sz="4" w:space="0" w:color="auto"/>
              <w:right w:val="single" w:sz="4" w:space="0" w:color="auto"/>
            </w:tcBorders>
            <w:shd w:val="clear" w:color="auto" w:fill="auto"/>
            <w:hideMark/>
          </w:tcPr>
          <w:p w:rsidR="00165DA8" w:rsidRPr="0041565D" w:rsidRDefault="00165DA8" w:rsidP="00C744D5">
            <w:pPr>
              <w:spacing w:after="0" w:line="240" w:lineRule="auto"/>
              <w:rPr>
                <w:rFonts w:eastAsia="Times New Roman"/>
                <w:b/>
                <w:color w:val="000000"/>
                <w:sz w:val="20"/>
                <w:szCs w:val="20"/>
                <w:lang w:eastAsia="bs-Latn-BA"/>
              </w:rPr>
            </w:pPr>
            <w:r w:rsidRPr="0041565D">
              <w:rPr>
                <w:rFonts w:eastAsia="Times New Roman"/>
                <w:b/>
                <w:color w:val="000000"/>
                <w:sz w:val="20"/>
                <w:szCs w:val="20"/>
                <w:lang w:eastAsia="bs-Latn-BA"/>
              </w:rPr>
              <w:t>Broj računara</w:t>
            </w:r>
          </w:p>
        </w:tc>
        <w:tc>
          <w:tcPr>
            <w:tcW w:w="1417" w:type="dxa"/>
            <w:tcBorders>
              <w:top w:val="nil"/>
              <w:left w:val="nil"/>
              <w:bottom w:val="single" w:sz="4" w:space="0" w:color="auto"/>
              <w:right w:val="single" w:sz="4" w:space="0" w:color="auto"/>
            </w:tcBorders>
            <w:shd w:val="clear" w:color="auto" w:fill="auto"/>
            <w:noWrap/>
            <w:vAlign w:val="bottom"/>
            <w:hideMark/>
          </w:tcPr>
          <w:p w:rsidR="00165DA8" w:rsidRPr="006A07DA" w:rsidRDefault="00165DA8" w:rsidP="00C744D5">
            <w:pPr>
              <w:spacing w:after="0" w:line="240" w:lineRule="auto"/>
              <w:jc w:val="right"/>
              <w:rPr>
                <w:rFonts w:eastAsia="Times New Roman"/>
                <w:color w:val="000000"/>
                <w:lang w:eastAsia="bs-Latn-BA"/>
              </w:rPr>
            </w:pPr>
            <w:r w:rsidRPr="006A07DA">
              <w:rPr>
                <w:rFonts w:eastAsia="Times New Roman"/>
                <w:color w:val="000000"/>
                <w:lang w:eastAsia="bs-Latn-BA"/>
              </w:rPr>
              <w:t>35</w:t>
            </w:r>
          </w:p>
        </w:tc>
        <w:tc>
          <w:tcPr>
            <w:tcW w:w="1560" w:type="dxa"/>
            <w:tcBorders>
              <w:top w:val="nil"/>
              <w:left w:val="nil"/>
              <w:bottom w:val="single" w:sz="4" w:space="0" w:color="auto"/>
              <w:right w:val="single" w:sz="4" w:space="0" w:color="auto"/>
            </w:tcBorders>
            <w:shd w:val="clear" w:color="auto" w:fill="auto"/>
            <w:noWrap/>
            <w:vAlign w:val="bottom"/>
            <w:hideMark/>
          </w:tcPr>
          <w:p w:rsidR="00165DA8" w:rsidRPr="006A07DA" w:rsidRDefault="00165DA8" w:rsidP="00C744D5">
            <w:pPr>
              <w:spacing w:after="0" w:line="240" w:lineRule="auto"/>
              <w:jc w:val="right"/>
              <w:rPr>
                <w:rFonts w:eastAsia="Times New Roman"/>
                <w:color w:val="000000"/>
                <w:lang w:eastAsia="bs-Latn-BA"/>
              </w:rPr>
            </w:pPr>
            <w:r w:rsidRPr="006A07DA">
              <w:rPr>
                <w:rFonts w:eastAsia="Times New Roman"/>
                <w:color w:val="000000"/>
                <w:lang w:eastAsia="bs-Latn-BA"/>
              </w:rPr>
              <w:t>37</w:t>
            </w:r>
          </w:p>
        </w:tc>
        <w:tc>
          <w:tcPr>
            <w:tcW w:w="992" w:type="dxa"/>
            <w:tcBorders>
              <w:top w:val="nil"/>
              <w:left w:val="nil"/>
              <w:bottom w:val="single" w:sz="4" w:space="0" w:color="auto"/>
              <w:right w:val="single" w:sz="4" w:space="0" w:color="auto"/>
            </w:tcBorders>
            <w:shd w:val="clear" w:color="auto" w:fill="auto"/>
            <w:noWrap/>
            <w:vAlign w:val="bottom"/>
            <w:hideMark/>
          </w:tcPr>
          <w:p w:rsidR="00165DA8" w:rsidRPr="006A07DA" w:rsidRDefault="00165DA8" w:rsidP="00C744D5">
            <w:pPr>
              <w:spacing w:after="0" w:line="240" w:lineRule="auto"/>
              <w:jc w:val="right"/>
              <w:rPr>
                <w:rFonts w:eastAsia="Times New Roman"/>
                <w:color w:val="000000"/>
                <w:lang w:eastAsia="bs-Latn-BA"/>
              </w:rPr>
            </w:pPr>
            <w:r w:rsidRPr="006A07DA">
              <w:rPr>
                <w:rFonts w:eastAsia="Times New Roman"/>
                <w:color w:val="000000"/>
                <w:lang w:eastAsia="bs-Latn-BA"/>
              </w:rPr>
              <w:t>43</w:t>
            </w:r>
          </w:p>
        </w:tc>
        <w:tc>
          <w:tcPr>
            <w:tcW w:w="992" w:type="dxa"/>
            <w:tcBorders>
              <w:top w:val="nil"/>
              <w:left w:val="nil"/>
              <w:bottom w:val="single" w:sz="4" w:space="0" w:color="auto"/>
              <w:right w:val="single" w:sz="4" w:space="0" w:color="auto"/>
            </w:tcBorders>
            <w:shd w:val="clear" w:color="auto" w:fill="auto"/>
            <w:noWrap/>
            <w:vAlign w:val="bottom"/>
            <w:hideMark/>
          </w:tcPr>
          <w:p w:rsidR="00165DA8" w:rsidRPr="006A07DA" w:rsidRDefault="00165DA8" w:rsidP="00C744D5">
            <w:pPr>
              <w:spacing w:after="0" w:line="240" w:lineRule="auto"/>
              <w:jc w:val="right"/>
              <w:rPr>
                <w:rFonts w:eastAsia="Times New Roman"/>
                <w:color w:val="000000"/>
                <w:lang w:eastAsia="bs-Latn-BA"/>
              </w:rPr>
            </w:pPr>
            <w:r w:rsidRPr="006A07DA">
              <w:rPr>
                <w:rFonts w:eastAsia="Times New Roman"/>
                <w:color w:val="000000"/>
                <w:lang w:eastAsia="bs-Latn-BA"/>
              </w:rPr>
              <w:t>39</w:t>
            </w:r>
          </w:p>
        </w:tc>
        <w:tc>
          <w:tcPr>
            <w:tcW w:w="992" w:type="dxa"/>
            <w:tcBorders>
              <w:top w:val="nil"/>
              <w:left w:val="nil"/>
              <w:bottom w:val="single" w:sz="4" w:space="0" w:color="auto"/>
              <w:right w:val="single" w:sz="4" w:space="0" w:color="auto"/>
            </w:tcBorders>
            <w:shd w:val="clear" w:color="auto" w:fill="auto"/>
            <w:noWrap/>
            <w:vAlign w:val="bottom"/>
            <w:hideMark/>
          </w:tcPr>
          <w:p w:rsidR="00165DA8" w:rsidRPr="006A07DA" w:rsidRDefault="00165DA8" w:rsidP="00C744D5">
            <w:pPr>
              <w:spacing w:after="0" w:line="240" w:lineRule="auto"/>
              <w:jc w:val="right"/>
              <w:rPr>
                <w:rFonts w:eastAsia="Times New Roman"/>
                <w:color w:val="000000"/>
                <w:lang w:eastAsia="bs-Latn-BA"/>
              </w:rPr>
            </w:pPr>
            <w:r w:rsidRPr="006A07DA">
              <w:rPr>
                <w:rFonts w:eastAsia="Times New Roman"/>
                <w:color w:val="000000"/>
                <w:lang w:eastAsia="bs-Latn-BA"/>
              </w:rPr>
              <w:t>42</w:t>
            </w:r>
          </w:p>
        </w:tc>
      </w:tr>
      <w:tr w:rsidR="00165DA8" w:rsidRPr="006A07DA" w:rsidTr="0022055C">
        <w:trPr>
          <w:trHeight w:val="600"/>
        </w:trPr>
        <w:tc>
          <w:tcPr>
            <w:tcW w:w="3232" w:type="dxa"/>
            <w:tcBorders>
              <w:top w:val="nil"/>
              <w:left w:val="single" w:sz="4" w:space="0" w:color="auto"/>
              <w:bottom w:val="single" w:sz="4" w:space="0" w:color="auto"/>
              <w:right w:val="single" w:sz="4" w:space="0" w:color="auto"/>
            </w:tcBorders>
            <w:shd w:val="clear" w:color="auto" w:fill="auto"/>
            <w:hideMark/>
          </w:tcPr>
          <w:p w:rsidR="00165DA8" w:rsidRPr="0041565D" w:rsidRDefault="00165DA8" w:rsidP="00C744D5">
            <w:pPr>
              <w:spacing w:after="0" w:line="240" w:lineRule="auto"/>
              <w:rPr>
                <w:rFonts w:eastAsia="Times New Roman"/>
                <w:b/>
                <w:color w:val="000000"/>
                <w:sz w:val="20"/>
                <w:szCs w:val="20"/>
                <w:lang w:eastAsia="bs-Latn-BA"/>
              </w:rPr>
            </w:pPr>
            <w:r w:rsidRPr="0041565D">
              <w:rPr>
                <w:rFonts w:eastAsia="Times New Roman"/>
                <w:b/>
                <w:color w:val="000000"/>
                <w:sz w:val="20"/>
                <w:szCs w:val="20"/>
                <w:lang w:eastAsia="bs-Latn-BA"/>
              </w:rPr>
              <w:t>Iznos financijskih ulaganja u obuku osoblja</w:t>
            </w:r>
          </w:p>
        </w:tc>
        <w:tc>
          <w:tcPr>
            <w:tcW w:w="1417" w:type="dxa"/>
            <w:tcBorders>
              <w:top w:val="nil"/>
              <w:left w:val="nil"/>
              <w:bottom w:val="single" w:sz="4" w:space="0" w:color="auto"/>
              <w:right w:val="single" w:sz="4" w:space="0" w:color="auto"/>
            </w:tcBorders>
            <w:shd w:val="clear" w:color="auto" w:fill="auto"/>
            <w:noWrap/>
            <w:vAlign w:val="bottom"/>
            <w:hideMark/>
          </w:tcPr>
          <w:p w:rsidR="00165DA8" w:rsidRPr="006A07DA" w:rsidRDefault="00165DA8" w:rsidP="00C744D5">
            <w:pPr>
              <w:spacing w:after="0" w:line="240" w:lineRule="auto"/>
              <w:jc w:val="right"/>
              <w:rPr>
                <w:rFonts w:eastAsia="Times New Roman"/>
                <w:color w:val="000000"/>
                <w:lang w:eastAsia="bs-Latn-BA"/>
              </w:rPr>
            </w:pPr>
            <w:r w:rsidRPr="006A07DA">
              <w:rPr>
                <w:rFonts w:eastAsia="Times New Roman"/>
                <w:color w:val="000000"/>
                <w:lang w:eastAsia="bs-Latn-BA"/>
              </w:rPr>
              <w:t>1.000</w:t>
            </w:r>
          </w:p>
        </w:tc>
        <w:tc>
          <w:tcPr>
            <w:tcW w:w="1560" w:type="dxa"/>
            <w:tcBorders>
              <w:top w:val="nil"/>
              <w:left w:val="nil"/>
              <w:bottom w:val="single" w:sz="4" w:space="0" w:color="auto"/>
              <w:right w:val="single" w:sz="4" w:space="0" w:color="auto"/>
            </w:tcBorders>
            <w:shd w:val="clear" w:color="auto" w:fill="auto"/>
            <w:noWrap/>
            <w:vAlign w:val="bottom"/>
            <w:hideMark/>
          </w:tcPr>
          <w:p w:rsidR="00165DA8" w:rsidRPr="006A07DA" w:rsidRDefault="00165DA8" w:rsidP="00C744D5">
            <w:pPr>
              <w:spacing w:after="0" w:line="240" w:lineRule="auto"/>
              <w:jc w:val="right"/>
              <w:rPr>
                <w:rFonts w:eastAsia="Times New Roman"/>
                <w:color w:val="000000"/>
                <w:lang w:eastAsia="bs-Latn-BA"/>
              </w:rPr>
            </w:pPr>
            <w:r w:rsidRPr="006A07DA">
              <w:rPr>
                <w:rFonts w:eastAsia="Times New Roman"/>
                <w:color w:val="000000"/>
                <w:lang w:eastAsia="bs-Latn-BA"/>
              </w:rPr>
              <w:t>1.000</w:t>
            </w:r>
          </w:p>
        </w:tc>
        <w:tc>
          <w:tcPr>
            <w:tcW w:w="992" w:type="dxa"/>
            <w:tcBorders>
              <w:top w:val="nil"/>
              <w:left w:val="nil"/>
              <w:bottom w:val="single" w:sz="4" w:space="0" w:color="auto"/>
              <w:right w:val="single" w:sz="4" w:space="0" w:color="auto"/>
            </w:tcBorders>
            <w:shd w:val="clear" w:color="auto" w:fill="auto"/>
            <w:noWrap/>
            <w:vAlign w:val="bottom"/>
            <w:hideMark/>
          </w:tcPr>
          <w:p w:rsidR="00165DA8" w:rsidRPr="006A07DA" w:rsidRDefault="00165DA8" w:rsidP="00C744D5">
            <w:pPr>
              <w:spacing w:after="0" w:line="240" w:lineRule="auto"/>
              <w:jc w:val="right"/>
              <w:rPr>
                <w:rFonts w:eastAsia="Times New Roman"/>
                <w:color w:val="000000"/>
                <w:lang w:eastAsia="bs-Latn-BA"/>
              </w:rPr>
            </w:pPr>
            <w:r w:rsidRPr="006A07DA">
              <w:rPr>
                <w:rFonts w:eastAsia="Times New Roman"/>
                <w:color w:val="000000"/>
                <w:lang w:eastAsia="bs-Latn-BA"/>
              </w:rPr>
              <w:t>1.000</w:t>
            </w:r>
          </w:p>
        </w:tc>
        <w:tc>
          <w:tcPr>
            <w:tcW w:w="992" w:type="dxa"/>
            <w:tcBorders>
              <w:top w:val="nil"/>
              <w:left w:val="nil"/>
              <w:bottom w:val="single" w:sz="4" w:space="0" w:color="auto"/>
              <w:right w:val="single" w:sz="4" w:space="0" w:color="auto"/>
            </w:tcBorders>
            <w:shd w:val="clear" w:color="auto" w:fill="auto"/>
            <w:noWrap/>
            <w:vAlign w:val="bottom"/>
            <w:hideMark/>
          </w:tcPr>
          <w:p w:rsidR="00165DA8" w:rsidRPr="006A07DA" w:rsidRDefault="00165DA8" w:rsidP="00C744D5">
            <w:pPr>
              <w:spacing w:after="0" w:line="240" w:lineRule="auto"/>
              <w:jc w:val="right"/>
              <w:rPr>
                <w:rFonts w:eastAsia="Times New Roman"/>
                <w:color w:val="000000"/>
                <w:lang w:eastAsia="bs-Latn-BA"/>
              </w:rPr>
            </w:pPr>
            <w:r w:rsidRPr="006A07DA">
              <w:rPr>
                <w:rFonts w:eastAsia="Times New Roman"/>
                <w:color w:val="000000"/>
                <w:lang w:eastAsia="bs-Latn-BA"/>
              </w:rPr>
              <w:t>1.000</w:t>
            </w:r>
          </w:p>
        </w:tc>
        <w:tc>
          <w:tcPr>
            <w:tcW w:w="992" w:type="dxa"/>
            <w:tcBorders>
              <w:top w:val="nil"/>
              <w:left w:val="nil"/>
              <w:bottom w:val="single" w:sz="4" w:space="0" w:color="auto"/>
              <w:right w:val="single" w:sz="4" w:space="0" w:color="auto"/>
            </w:tcBorders>
            <w:shd w:val="clear" w:color="auto" w:fill="auto"/>
            <w:noWrap/>
            <w:vAlign w:val="bottom"/>
            <w:hideMark/>
          </w:tcPr>
          <w:p w:rsidR="00165DA8" w:rsidRPr="006A07DA" w:rsidRDefault="00165DA8" w:rsidP="00C744D5">
            <w:pPr>
              <w:spacing w:after="0" w:line="240" w:lineRule="auto"/>
              <w:jc w:val="right"/>
              <w:rPr>
                <w:rFonts w:eastAsia="Times New Roman"/>
                <w:color w:val="000000"/>
                <w:lang w:eastAsia="bs-Latn-BA"/>
              </w:rPr>
            </w:pPr>
            <w:r w:rsidRPr="006A07DA">
              <w:rPr>
                <w:rFonts w:eastAsia="Times New Roman"/>
                <w:color w:val="000000"/>
                <w:lang w:eastAsia="bs-Latn-BA"/>
              </w:rPr>
              <w:t>1.000</w:t>
            </w:r>
          </w:p>
        </w:tc>
      </w:tr>
      <w:tr w:rsidR="00165DA8" w:rsidRPr="006A07DA" w:rsidTr="0022055C">
        <w:trPr>
          <w:trHeight w:val="375"/>
        </w:trPr>
        <w:tc>
          <w:tcPr>
            <w:tcW w:w="3232" w:type="dxa"/>
            <w:tcBorders>
              <w:top w:val="nil"/>
              <w:left w:val="single" w:sz="4" w:space="0" w:color="auto"/>
              <w:bottom w:val="single" w:sz="4" w:space="0" w:color="auto"/>
              <w:right w:val="single" w:sz="4" w:space="0" w:color="auto"/>
            </w:tcBorders>
            <w:shd w:val="clear" w:color="auto" w:fill="auto"/>
            <w:hideMark/>
          </w:tcPr>
          <w:p w:rsidR="00165DA8" w:rsidRPr="0041565D" w:rsidRDefault="00165DA8" w:rsidP="00C744D5">
            <w:pPr>
              <w:spacing w:after="0" w:line="240" w:lineRule="auto"/>
              <w:rPr>
                <w:rFonts w:eastAsia="Times New Roman"/>
                <w:b/>
                <w:color w:val="000000"/>
                <w:sz w:val="20"/>
                <w:szCs w:val="20"/>
                <w:lang w:eastAsia="bs-Latn-BA"/>
              </w:rPr>
            </w:pPr>
            <w:r w:rsidRPr="0041565D">
              <w:rPr>
                <w:rFonts w:eastAsia="Times New Roman"/>
                <w:b/>
                <w:color w:val="000000"/>
                <w:sz w:val="20"/>
                <w:szCs w:val="20"/>
                <w:lang w:eastAsia="bs-Latn-BA"/>
              </w:rPr>
              <w:t>Broj predmeta</w:t>
            </w:r>
          </w:p>
        </w:tc>
        <w:tc>
          <w:tcPr>
            <w:tcW w:w="1417" w:type="dxa"/>
            <w:tcBorders>
              <w:top w:val="nil"/>
              <w:left w:val="nil"/>
              <w:bottom w:val="single" w:sz="4" w:space="0" w:color="auto"/>
              <w:right w:val="single" w:sz="4" w:space="0" w:color="auto"/>
            </w:tcBorders>
            <w:shd w:val="clear" w:color="auto" w:fill="auto"/>
            <w:noWrap/>
            <w:vAlign w:val="bottom"/>
            <w:hideMark/>
          </w:tcPr>
          <w:p w:rsidR="00165DA8" w:rsidRPr="006A07DA" w:rsidRDefault="00165DA8" w:rsidP="00C744D5">
            <w:pPr>
              <w:spacing w:after="0" w:line="240" w:lineRule="auto"/>
              <w:jc w:val="right"/>
              <w:rPr>
                <w:rFonts w:eastAsia="Times New Roman"/>
                <w:color w:val="000000"/>
                <w:lang w:eastAsia="bs-Latn-BA"/>
              </w:rPr>
            </w:pPr>
            <w:r w:rsidRPr="006A07DA">
              <w:rPr>
                <w:rFonts w:eastAsia="Times New Roman"/>
                <w:color w:val="000000"/>
                <w:lang w:eastAsia="bs-Latn-BA"/>
              </w:rPr>
              <w:t>14.975</w:t>
            </w:r>
          </w:p>
        </w:tc>
        <w:tc>
          <w:tcPr>
            <w:tcW w:w="1560" w:type="dxa"/>
            <w:tcBorders>
              <w:top w:val="nil"/>
              <w:left w:val="nil"/>
              <w:bottom w:val="single" w:sz="4" w:space="0" w:color="auto"/>
              <w:right w:val="single" w:sz="4" w:space="0" w:color="auto"/>
            </w:tcBorders>
            <w:shd w:val="clear" w:color="auto" w:fill="auto"/>
            <w:noWrap/>
            <w:vAlign w:val="bottom"/>
            <w:hideMark/>
          </w:tcPr>
          <w:p w:rsidR="00165DA8" w:rsidRPr="006A07DA" w:rsidRDefault="00165DA8" w:rsidP="00C744D5">
            <w:pPr>
              <w:spacing w:after="0" w:line="240" w:lineRule="auto"/>
              <w:jc w:val="right"/>
              <w:rPr>
                <w:rFonts w:eastAsia="Times New Roman"/>
                <w:color w:val="000000"/>
                <w:lang w:eastAsia="bs-Latn-BA"/>
              </w:rPr>
            </w:pPr>
            <w:r w:rsidRPr="006A07DA">
              <w:rPr>
                <w:rFonts w:eastAsia="Times New Roman"/>
                <w:color w:val="000000"/>
                <w:lang w:eastAsia="bs-Latn-BA"/>
              </w:rPr>
              <w:t>15.513</w:t>
            </w:r>
          </w:p>
        </w:tc>
        <w:tc>
          <w:tcPr>
            <w:tcW w:w="992" w:type="dxa"/>
            <w:tcBorders>
              <w:top w:val="nil"/>
              <w:left w:val="nil"/>
              <w:bottom w:val="single" w:sz="4" w:space="0" w:color="auto"/>
              <w:right w:val="single" w:sz="4" w:space="0" w:color="auto"/>
            </w:tcBorders>
            <w:shd w:val="clear" w:color="auto" w:fill="auto"/>
            <w:noWrap/>
            <w:vAlign w:val="bottom"/>
            <w:hideMark/>
          </w:tcPr>
          <w:p w:rsidR="00165DA8" w:rsidRPr="006A07DA" w:rsidRDefault="00165DA8" w:rsidP="00C744D5">
            <w:pPr>
              <w:spacing w:after="0" w:line="240" w:lineRule="auto"/>
              <w:jc w:val="right"/>
              <w:rPr>
                <w:rFonts w:eastAsia="Times New Roman"/>
                <w:color w:val="000000"/>
                <w:lang w:eastAsia="bs-Latn-BA"/>
              </w:rPr>
            </w:pPr>
            <w:r w:rsidRPr="006A07DA">
              <w:rPr>
                <w:rFonts w:eastAsia="Times New Roman"/>
                <w:color w:val="000000"/>
                <w:lang w:eastAsia="bs-Latn-BA"/>
              </w:rPr>
              <w:t>15.336</w:t>
            </w:r>
          </w:p>
        </w:tc>
        <w:tc>
          <w:tcPr>
            <w:tcW w:w="992" w:type="dxa"/>
            <w:tcBorders>
              <w:top w:val="nil"/>
              <w:left w:val="nil"/>
              <w:bottom w:val="single" w:sz="4" w:space="0" w:color="auto"/>
              <w:right w:val="single" w:sz="4" w:space="0" w:color="auto"/>
            </w:tcBorders>
            <w:shd w:val="clear" w:color="auto" w:fill="auto"/>
            <w:noWrap/>
            <w:vAlign w:val="bottom"/>
            <w:hideMark/>
          </w:tcPr>
          <w:p w:rsidR="00165DA8" w:rsidRPr="006A07DA" w:rsidRDefault="00165DA8" w:rsidP="00C744D5">
            <w:pPr>
              <w:spacing w:after="0" w:line="240" w:lineRule="auto"/>
              <w:jc w:val="right"/>
              <w:rPr>
                <w:rFonts w:eastAsia="Times New Roman"/>
                <w:color w:val="000000"/>
                <w:lang w:eastAsia="bs-Latn-BA"/>
              </w:rPr>
            </w:pPr>
            <w:r w:rsidRPr="006A07DA">
              <w:rPr>
                <w:rFonts w:eastAsia="Times New Roman"/>
                <w:color w:val="000000"/>
                <w:lang w:eastAsia="bs-Latn-BA"/>
              </w:rPr>
              <w:t>15.139</w:t>
            </w:r>
          </w:p>
        </w:tc>
        <w:tc>
          <w:tcPr>
            <w:tcW w:w="992" w:type="dxa"/>
            <w:tcBorders>
              <w:top w:val="nil"/>
              <w:left w:val="nil"/>
              <w:bottom w:val="single" w:sz="4" w:space="0" w:color="auto"/>
              <w:right w:val="single" w:sz="4" w:space="0" w:color="auto"/>
            </w:tcBorders>
            <w:shd w:val="clear" w:color="auto" w:fill="auto"/>
            <w:noWrap/>
            <w:vAlign w:val="bottom"/>
            <w:hideMark/>
          </w:tcPr>
          <w:p w:rsidR="00165DA8" w:rsidRPr="006A07DA" w:rsidRDefault="00165DA8" w:rsidP="00C744D5">
            <w:pPr>
              <w:spacing w:after="0" w:line="240" w:lineRule="auto"/>
              <w:jc w:val="right"/>
              <w:rPr>
                <w:rFonts w:eastAsia="Times New Roman"/>
                <w:color w:val="000000"/>
                <w:lang w:eastAsia="bs-Latn-BA"/>
              </w:rPr>
            </w:pPr>
            <w:r w:rsidRPr="006A07DA">
              <w:rPr>
                <w:rFonts w:eastAsia="Times New Roman"/>
                <w:color w:val="000000"/>
                <w:lang w:eastAsia="bs-Latn-BA"/>
              </w:rPr>
              <w:t>15.030</w:t>
            </w:r>
          </w:p>
        </w:tc>
      </w:tr>
      <w:tr w:rsidR="00165DA8" w:rsidRPr="006A07DA" w:rsidTr="0022055C">
        <w:trPr>
          <w:trHeight w:val="450"/>
        </w:trPr>
        <w:tc>
          <w:tcPr>
            <w:tcW w:w="3232" w:type="dxa"/>
            <w:tcBorders>
              <w:top w:val="nil"/>
              <w:left w:val="single" w:sz="4" w:space="0" w:color="auto"/>
              <w:bottom w:val="single" w:sz="4" w:space="0" w:color="auto"/>
              <w:right w:val="single" w:sz="4" w:space="0" w:color="auto"/>
            </w:tcBorders>
            <w:shd w:val="clear" w:color="auto" w:fill="auto"/>
            <w:hideMark/>
          </w:tcPr>
          <w:p w:rsidR="00165DA8" w:rsidRPr="0041565D" w:rsidRDefault="00165DA8" w:rsidP="00C744D5">
            <w:pPr>
              <w:spacing w:after="0" w:line="240" w:lineRule="auto"/>
              <w:rPr>
                <w:rFonts w:eastAsia="Times New Roman"/>
                <w:b/>
                <w:color w:val="000000"/>
                <w:sz w:val="20"/>
                <w:szCs w:val="20"/>
                <w:lang w:eastAsia="bs-Latn-BA"/>
              </w:rPr>
            </w:pPr>
            <w:r w:rsidRPr="0041565D">
              <w:rPr>
                <w:rFonts w:eastAsia="Times New Roman"/>
                <w:b/>
                <w:color w:val="000000"/>
                <w:sz w:val="20"/>
                <w:szCs w:val="20"/>
                <w:lang w:eastAsia="bs-Latn-BA"/>
              </w:rPr>
              <w:t>postotak (%) riješenih predmeta</w:t>
            </w:r>
          </w:p>
        </w:tc>
        <w:tc>
          <w:tcPr>
            <w:tcW w:w="1417" w:type="dxa"/>
            <w:tcBorders>
              <w:top w:val="nil"/>
              <w:left w:val="nil"/>
              <w:bottom w:val="single" w:sz="4" w:space="0" w:color="auto"/>
              <w:right w:val="single" w:sz="4" w:space="0" w:color="auto"/>
            </w:tcBorders>
            <w:shd w:val="clear" w:color="auto" w:fill="auto"/>
            <w:noWrap/>
            <w:vAlign w:val="bottom"/>
            <w:hideMark/>
          </w:tcPr>
          <w:p w:rsidR="00165DA8" w:rsidRPr="006A07DA" w:rsidRDefault="00165DA8" w:rsidP="00C744D5">
            <w:pPr>
              <w:spacing w:after="0" w:line="240" w:lineRule="auto"/>
              <w:jc w:val="right"/>
              <w:rPr>
                <w:rFonts w:eastAsia="Times New Roman"/>
                <w:color w:val="000000"/>
                <w:lang w:eastAsia="bs-Latn-BA"/>
              </w:rPr>
            </w:pPr>
            <w:r w:rsidRPr="006A07DA">
              <w:rPr>
                <w:rFonts w:eastAsia="Times New Roman"/>
                <w:color w:val="000000"/>
                <w:lang w:eastAsia="bs-Latn-BA"/>
              </w:rPr>
              <w:t>85,5</w:t>
            </w:r>
          </w:p>
        </w:tc>
        <w:tc>
          <w:tcPr>
            <w:tcW w:w="1560" w:type="dxa"/>
            <w:tcBorders>
              <w:top w:val="nil"/>
              <w:left w:val="nil"/>
              <w:bottom w:val="single" w:sz="4" w:space="0" w:color="auto"/>
              <w:right w:val="single" w:sz="4" w:space="0" w:color="auto"/>
            </w:tcBorders>
            <w:shd w:val="clear" w:color="auto" w:fill="auto"/>
            <w:noWrap/>
            <w:vAlign w:val="bottom"/>
            <w:hideMark/>
          </w:tcPr>
          <w:p w:rsidR="00165DA8" w:rsidRPr="006A07DA" w:rsidRDefault="00165DA8" w:rsidP="00C744D5">
            <w:pPr>
              <w:spacing w:after="0" w:line="240" w:lineRule="auto"/>
              <w:jc w:val="right"/>
              <w:rPr>
                <w:rFonts w:eastAsia="Times New Roman"/>
                <w:color w:val="000000"/>
                <w:lang w:eastAsia="bs-Latn-BA"/>
              </w:rPr>
            </w:pPr>
            <w:r w:rsidRPr="006A07DA">
              <w:rPr>
                <w:rFonts w:eastAsia="Times New Roman"/>
                <w:color w:val="000000"/>
                <w:lang w:eastAsia="bs-Latn-BA"/>
              </w:rPr>
              <w:t>85,5</w:t>
            </w:r>
          </w:p>
        </w:tc>
        <w:tc>
          <w:tcPr>
            <w:tcW w:w="992" w:type="dxa"/>
            <w:tcBorders>
              <w:top w:val="nil"/>
              <w:left w:val="nil"/>
              <w:bottom w:val="single" w:sz="4" w:space="0" w:color="auto"/>
              <w:right w:val="single" w:sz="4" w:space="0" w:color="auto"/>
            </w:tcBorders>
            <w:shd w:val="clear" w:color="auto" w:fill="auto"/>
            <w:noWrap/>
            <w:vAlign w:val="bottom"/>
            <w:hideMark/>
          </w:tcPr>
          <w:p w:rsidR="00165DA8" w:rsidRPr="006A07DA" w:rsidRDefault="00165DA8" w:rsidP="00C744D5">
            <w:pPr>
              <w:spacing w:after="0" w:line="240" w:lineRule="auto"/>
              <w:jc w:val="right"/>
              <w:rPr>
                <w:rFonts w:eastAsia="Times New Roman"/>
                <w:color w:val="000000"/>
                <w:lang w:eastAsia="bs-Latn-BA"/>
              </w:rPr>
            </w:pPr>
            <w:r w:rsidRPr="006A07DA">
              <w:rPr>
                <w:rFonts w:eastAsia="Times New Roman"/>
                <w:color w:val="000000"/>
                <w:lang w:eastAsia="bs-Latn-BA"/>
              </w:rPr>
              <w:t>85</w:t>
            </w:r>
          </w:p>
        </w:tc>
        <w:tc>
          <w:tcPr>
            <w:tcW w:w="992" w:type="dxa"/>
            <w:tcBorders>
              <w:top w:val="nil"/>
              <w:left w:val="nil"/>
              <w:bottom w:val="single" w:sz="4" w:space="0" w:color="auto"/>
              <w:right w:val="single" w:sz="4" w:space="0" w:color="auto"/>
            </w:tcBorders>
            <w:shd w:val="clear" w:color="auto" w:fill="auto"/>
            <w:noWrap/>
            <w:vAlign w:val="bottom"/>
            <w:hideMark/>
          </w:tcPr>
          <w:p w:rsidR="00165DA8" w:rsidRPr="006A07DA" w:rsidRDefault="00165DA8" w:rsidP="00C744D5">
            <w:pPr>
              <w:spacing w:after="0" w:line="240" w:lineRule="auto"/>
              <w:jc w:val="right"/>
              <w:rPr>
                <w:rFonts w:eastAsia="Times New Roman"/>
                <w:color w:val="000000"/>
                <w:lang w:eastAsia="bs-Latn-BA"/>
              </w:rPr>
            </w:pPr>
            <w:r w:rsidRPr="006A07DA">
              <w:rPr>
                <w:rFonts w:eastAsia="Times New Roman"/>
                <w:color w:val="000000"/>
                <w:lang w:eastAsia="bs-Latn-BA"/>
              </w:rPr>
              <w:t>83</w:t>
            </w:r>
          </w:p>
        </w:tc>
        <w:tc>
          <w:tcPr>
            <w:tcW w:w="992" w:type="dxa"/>
            <w:tcBorders>
              <w:top w:val="nil"/>
              <w:left w:val="nil"/>
              <w:bottom w:val="single" w:sz="4" w:space="0" w:color="auto"/>
              <w:right w:val="single" w:sz="4" w:space="0" w:color="auto"/>
            </w:tcBorders>
            <w:shd w:val="clear" w:color="auto" w:fill="auto"/>
            <w:noWrap/>
            <w:vAlign w:val="bottom"/>
            <w:hideMark/>
          </w:tcPr>
          <w:p w:rsidR="00165DA8" w:rsidRPr="006A07DA" w:rsidRDefault="00165DA8" w:rsidP="00C744D5">
            <w:pPr>
              <w:spacing w:after="0" w:line="240" w:lineRule="auto"/>
              <w:jc w:val="right"/>
              <w:rPr>
                <w:rFonts w:eastAsia="Times New Roman"/>
                <w:color w:val="000000"/>
                <w:lang w:eastAsia="bs-Latn-BA"/>
              </w:rPr>
            </w:pPr>
            <w:r w:rsidRPr="006A07DA">
              <w:rPr>
                <w:rFonts w:eastAsia="Times New Roman"/>
                <w:color w:val="000000"/>
                <w:lang w:eastAsia="bs-Latn-BA"/>
              </w:rPr>
              <w:t>80</w:t>
            </w:r>
          </w:p>
        </w:tc>
      </w:tr>
      <w:tr w:rsidR="00165DA8" w:rsidRPr="006A07DA" w:rsidTr="0022055C">
        <w:trPr>
          <w:trHeight w:val="390"/>
        </w:trPr>
        <w:tc>
          <w:tcPr>
            <w:tcW w:w="3232" w:type="dxa"/>
            <w:tcBorders>
              <w:top w:val="nil"/>
              <w:left w:val="single" w:sz="4" w:space="0" w:color="auto"/>
              <w:bottom w:val="single" w:sz="4" w:space="0" w:color="auto"/>
              <w:right w:val="single" w:sz="4" w:space="0" w:color="auto"/>
            </w:tcBorders>
            <w:shd w:val="clear" w:color="auto" w:fill="auto"/>
            <w:hideMark/>
          </w:tcPr>
          <w:p w:rsidR="00165DA8" w:rsidRPr="0041565D" w:rsidRDefault="00165DA8" w:rsidP="00C744D5">
            <w:pPr>
              <w:spacing w:after="0" w:line="240" w:lineRule="auto"/>
              <w:rPr>
                <w:rFonts w:eastAsia="Times New Roman"/>
                <w:b/>
                <w:color w:val="000000"/>
                <w:sz w:val="20"/>
                <w:szCs w:val="20"/>
                <w:lang w:eastAsia="bs-Latn-BA"/>
              </w:rPr>
            </w:pPr>
            <w:r w:rsidRPr="0041565D">
              <w:rPr>
                <w:rFonts w:eastAsia="Times New Roman"/>
                <w:b/>
                <w:color w:val="000000"/>
                <w:sz w:val="20"/>
                <w:szCs w:val="20"/>
                <w:lang w:eastAsia="bs-Latn-BA"/>
              </w:rPr>
              <w:t>postotak (%) prenesenih predmeta</w:t>
            </w:r>
          </w:p>
        </w:tc>
        <w:tc>
          <w:tcPr>
            <w:tcW w:w="1417" w:type="dxa"/>
            <w:tcBorders>
              <w:top w:val="nil"/>
              <w:left w:val="nil"/>
              <w:bottom w:val="single" w:sz="4" w:space="0" w:color="auto"/>
              <w:right w:val="single" w:sz="4" w:space="0" w:color="auto"/>
            </w:tcBorders>
            <w:shd w:val="clear" w:color="auto" w:fill="auto"/>
            <w:noWrap/>
            <w:vAlign w:val="bottom"/>
            <w:hideMark/>
          </w:tcPr>
          <w:p w:rsidR="00165DA8" w:rsidRPr="006A07DA" w:rsidRDefault="00165DA8" w:rsidP="00C744D5">
            <w:pPr>
              <w:spacing w:after="0" w:line="240" w:lineRule="auto"/>
              <w:jc w:val="right"/>
              <w:rPr>
                <w:rFonts w:eastAsia="Times New Roman"/>
                <w:color w:val="000000"/>
                <w:lang w:eastAsia="bs-Latn-BA"/>
              </w:rPr>
            </w:pPr>
            <w:r w:rsidRPr="006A07DA">
              <w:rPr>
                <w:rFonts w:eastAsia="Times New Roman"/>
                <w:color w:val="000000"/>
                <w:lang w:eastAsia="bs-Latn-BA"/>
              </w:rPr>
              <w:t>14,5</w:t>
            </w:r>
          </w:p>
        </w:tc>
        <w:tc>
          <w:tcPr>
            <w:tcW w:w="1560" w:type="dxa"/>
            <w:tcBorders>
              <w:top w:val="nil"/>
              <w:left w:val="nil"/>
              <w:bottom w:val="single" w:sz="4" w:space="0" w:color="auto"/>
              <w:right w:val="single" w:sz="4" w:space="0" w:color="auto"/>
            </w:tcBorders>
            <w:shd w:val="clear" w:color="auto" w:fill="auto"/>
            <w:noWrap/>
            <w:vAlign w:val="bottom"/>
            <w:hideMark/>
          </w:tcPr>
          <w:p w:rsidR="00165DA8" w:rsidRPr="006A07DA" w:rsidRDefault="00165DA8" w:rsidP="00C744D5">
            <w:pPr>
              <w:spacing w:after="0" w:line="240" w:lineRule="auto"/>
              <w:jc w:val="right"/>
              <w:rPr>
                <w:rFonts w:eastAsia="Times New Roman"/>
                <w:color w:val="000000"/>
                <w:lang w:eastAsia="bs-Latn-BA"/>
              </w:rPr>
            </w:pPr>
            <w:r w:rsidRPr="006A07DA">
              <w:rPr>
                <w:rFonts w:eastAsia="Times New Roman"/>
                <w:color w:val="000000"/>
                <w:lang w:eastAsia="bs-Latn-BA"/>
              </w:rPr>
              <w:t>14,5</w:t>
            </w:r>
          </w:p>
        </w:tc>
        <w:tc>
          <w:tcPr>
            <w:tcW w:w="992" w:type="dxa"/>
            <w:tcBorders>
              <w:top w:val="nil"/>
              <w:left w:val="nil"/>
              <w:bottom w:val="single" w:sz="4" w:space="0" w:color="auto"/>
              <w:right w:val="single" w:sz="4" w:space="0" w:color="auto"/>
            </w:tcBorders>
            <w:shd w:val="clear" w:color="auto" w:fill="auto"/>
            <w:noWrap/>
            <w:vAlign w:val="bottom"/>
            <w:hideMark/>
          </w:tcPr>
          <w:p w:rsidR="00165DA8" w:rsidRPr="006A07DA" w:rsidRDefault="00165DA8" w:rsidP="00C744D5">
            <w:pPr>
              <w:spacing w:after="0" w:line="240" w:lineRule="auto"/>
              <w:jc w:val="right"/>
              <w:rPr>
                <w:rFonts w:eastAsia="Times New Roman"/>
                <w:color w:val="000000"/>
                <w:lang w:eastAsia="bs-Latn-BA"/>
              </w:rPr>
            </w:pPr>
            <w:r w:rsidRPr="006A07DA">
              <w:rPr>
                <w:rFonts w:eastAsia="Times New Roman"/>
                <w:color w:val="000000"/>
                <w:lang w:eastAsia="bs-Latn-BA"/>
              </w:rPr>
              <w:t>15</w:t>
            </w:r>
          </w:p>
        </w:tc>
        <w:tc>
          <w:tcPr>
            <w:tcW w:w="992" w:type="dxa"/>
            <w:tcBorders>
              <w:top w:val="nil"/>
              <w:left w:val="nil"/>
              <w:bottom w:val="single" w:sz="4" w:space="0" w:color="auto"/>
              <w:right w:val="single" w:sz="4" w:space="0" w:color="auto"/>
            </w:tcBorders>
            <w:shd w:val="clear" w:color="auto" w:fill="auto"/>
            <w:noWrap/>
            <w:vAlign w:val="bottom"/>
            <w:hideMark/>
          </w:tcPr>
          <w:p w:rsidR="00165DA8" w:rsidRPr="006A07DA" w:rsidRDefault="00165DA8" w:rsidP="00C744D5">
            <w:pPr>
              <w:spacing w:after="0" w:line="240" w:lineRule="auto"/>
              <w:jc w:val="right"/>
              <w:rPr>
                <w:rFonts w:eastAsia="Times New Roman"/>
                <w:color w:val="000000"/>
                <w:lang w:eastAsia="bs-Latn-BA"/>
              </w:rPr>
            </w:pPr>
            <w:r w:rsidRPr="006A07DA">
              <w:rPr>
                <w:rFonts w:eastAsia="Times New Roman"/>
                <w:color w:val="000000"/>
                <w:lang w:eastAsia="bs-Latn-BA"/>
              </w:rPr>
              <w:t>17</w:t>
            </w:r>
          </w:p>
        </w:tc>
        <w:tc>
          <w:tcPr>
            <w:tcW w:w="992" w:type="dxa"/>
            <w:tcBorders>
              <w:top w:val="nil"/>
              <w:left w:val="nil"/>
              <w:bottom w:val="single" w:sz="4" w:space="0" w:color="auto"/>
              <w:right w:val="single" w:sz="4" w:space="0" w:color="auto"/>
            </w:tcBorders>
            <w:shd w:val="clear" w:color="auto" w:fill="auto"/>
            <w:noWrap/>
            <w:vAlign w:val="bottom"/>
            <w:hideMark/>
          </w:tcPr>
          <w:p w:rsidR="00165DA8" w:rsidRPr="006A07DA" w:rsidRDefault="00165DA8" w:rsidP="00C744D5">
            <w:pPr>
              <w:spacing w:after="0" w:line="240" w:lineRule="auto"/>
              <w:jc w:val="right"/>
              <w:rPr>
                <w:rFonts w:eastAsia="Times New Roman"/>
                <w:color w:val="000000"/>
                <w:lang w:eastAsia="bs-Latn-BA"/>
              </w:rPr>
            </w:pPr>
            <w:r w:rsidRPr="006A07DA">
              <w:rPr>
                <w:rFonts w:eastAsia="Times New Roman"/>
                <w:color w:val="000000"/>
                <w:lang w:eastAsia="bs-Latn-BA"/>
              </w:rPr>
              <w:t>20</w:t>
            </w:r>
          </w:p>
        </w:tc>
      </w:tr>
    </w:tbl>
    <w:p w:rsidR="00165DA8" w:rsidRPr="00C605B0" w:rsidRDefault="00165DA8" w:rsidP="00165DA8">
      <w:pPr>
        <w:pStyle w:val="Bezproreda"/>
        <w:rPr>
          <w:rFonts w:asciiTheme="minorHAnsi" w:hAnsiTheme="minorHAnsi"/>
          <w:i/>
          <w:iCs/>
          <w:sz w:val="20"/>
        </w:rPr>
      </w:pPr>
      <w:r w:rsidRPr="00C605B0">
        <w:rPr>
          <w:i/>
          <w:iCs/>
          <w:sz w:val="20"/>
          <w:lang w:eastAsia="bs-Latn-BA"/>
        </w:rPr>
        <w:t>Izvor: Služba za opću upravu, društvene djelatnosti, stručne poslove OV-a i zajedničke poslove</w:t>
      </w:r>
    </w:p>
    <w:p w:rsidR="0041565D" w:rsidRPr="0041565D" w:rsidRDefault="0041565D" w:rsidP="0041565D">
      <w:pPr>
        <w:spacing w:before="120" w:after="120"/>
        <w:jc w:val="both"/>
        <w:rPr>
          <w:lang w:val="hr-BA"/>
        </w:rPr>
      </w:pPr>
      <w:r>
        <w:rPr>
          <w:rFonts w:asciiTheme="minorHAnsi" w:hAnsiTheme="minorHAnsi"/>
        </w:rPr>
        <w:lastRenderedPageBreak/>
        <w:t xml:space="preserve">Akcenat u radu lokalne uprave </w:t>
      </w:r>
      <w:r w:rsidRPr="0041565D">
        <w:rPr>
          <w:rFonts w:asciiTheme="minorHAnsi" w:hAnsiTheme="minorHAnsi"/>
        </w:rPr>
        <w:t xml:space="preserve">je na kontinuiranom unapređenju usluga građanima u skladu sa projektom upravne odgovornosti. U tom smislu ističu se aktivnosti </w:t>
      </w:r>
      <w:r>
        <w:rPr>
          <w:rFonts w:asciiTheme="minorHAnsi" w:hAnsiTheme="minorHAnsi"/>
        </w:rPr>
        <w:t>vezane za:</w:t>
      </w:r>
    </w:p>
    <w:p w:rsidR="0041565D" w:rsidRPr="008A1700" w:rsidRDefault="0041565D" w:rsidP="008E6B45">
      <w:pPr>
        <w:pStyle w:val="Tijeloteksta"/>
        <w:numPr>
          <w:ilvl w:val="0"/>
          <w:numId w:val="16"/>
        </w:numPr>
        <w:ind w:left="360" w:hanging="438"/>
        <w:rPr>
          <w:rFonts w:asciiTheme="minorHAnsi" w:hAnsiTheme="minorHAnsi"/>
          <w:b w:val="0"/>
          <w:sz w:val="22"/>
          <w:szCs w:val="22"/>
        </w:rPr>
      </w:pPr>
      <w:r w:rsidRPr="008A1700">
        <w:rPr>
          <w:rFonts w:asciiTheme="minorHAnsi" w:hAnsiTheme="minorHAnsi"/>
          <w:b w:val="0"/>
          <w:sz w:val="22"/>
          <w:szCs w:val="22"/>
        </w:rPr>
        <w:t>provođenje pripremnih aktivnosti za apliciranje za ISO certifikat;</w:t>
      </w:r>
    </w:p>
    <w:p w:rsidR="0041565D" w:rsidRPr="008A1700" w:rsidRDefault="0041565D" w:rsidP="008E6B45">
      <w:pPr>
        <w:pStyle w:val="Tijeloteksta"/>
        <w:numPr>
          <w:ilvl w:val="0"/>
          <w:numId w:val="16"/>
        </w:numPr>
        <w:ind w:left="360" w:hanging="438"/>
        <w:rPr>
          <w:rFonts w:asciiTheme="minorHAnsi" w:hAnsiTheme="minorHAnsi"/>
          <w:b w:val="0"/>
          <w:sz w:val="22"/>
          <w:szCs w:val="22"/>
        </w:rPr>
      </w:pPr>
      <w:r>
        <w:rPr>
          <w:rFonts w:asciiTheme="minorHAnsi" w:hAnsiTheme="minorHAnsi"/>
          <w:b w:val="0"/>
          <w:sz w:val="22"/>
          <w:szCs w:val="22"/>
        </w:rPr>
        <w:t xml:space="preserve">podršku inicijativama </w:t>
      </w:r>
      <w:r w:rsidRPr="008A1700">
        <w:rPr>
          <w:rFonts w:asciiTheme="minorHAnsi" w:hAnsiTheme="minorHAnsi"/>
          <w:b w:val="0"/>
          <w:sz w:val="22"/>
          <w:szCs w:val="22"/>
        </w:rPr>
        <w:t>u oblasti razvoja mladih, NVO sektora i civilnog društva;</w:t>
      </w:r>
    </w:p>
    <w:p w:rsidR="0041565D" w:rsidRPr="008A1700" w:rsidRDefault="0041565D" w:rsidP="008E6B45">
      <w:pPr>
        <w:pStyle w:val="Tijeloteksta"/>
        <w:numPr>
          <w:ilvl w:val="0"/>
          <w:numId w:val="16"/>
        </w:numPr>
        <w:ind w:left="360" w:hanging="438"/>
        <w:rPr>
          <w:rFonts w:asciiTheme="minorHAnsi" w:hAnsiTheme="minorHAnsi"/>
          <w:b w:val="0"/>
          <w:sz w:val="22"/>
          <w:szCs w:val="22"/>
        </w:rPr>
      </w:pPr>
      <w:r>
        <w:rPr>
          <w:rFonts w:asciiTheme="minorHAnsi" w:hAnsiTheme="minorHAnsi"/>
          <w:b w:val="0"/>
          <w:sz w:val="22"/>
          <w:szCs w:val="22"/>
        </w:rPr>
        <w:t>digitalizaciju i skeniranje</w:t>
      </w:r>
      <w:r w:rsidRPr="008A1700">
        <w:rPr>
          <w:rFonts w:asciiTheme="minorHAnsi" w:hAnsiTheme="minorHAnsi"/>
          <w:b w:val="0"/>
          <w:sz w:val="22"/>
          <w:szCs w:val="22"/>
        </w:rPr>
        <w:t xml:space="preserve"> predmeta za arhivu </w:t>
      </w:r>
      <w:r>
        <w:rPr>
          <w:rFonts w:asciiTheme="minorHAnsi" w:hAnsiTheme="minorHAnsi"/>
          <w:b w:val="0"/>
          <w:sz w:val="22"/>
          <w:szCs w:val="22"/>
        </w:rPr>
        <w:t>što će</w:t>
      </w:r>
      <w:r w:rsidRPr="008A1700">
        <w:rPr>
          <w:rFonts w:asciiTheme="minorHAnsi" w:hAnsiTheme="minorHAnsi"/>
          <w:b w:val="0"/>
          <w:sz w:val="22"/>
          <w:szCs w:val="22"/>
        </w:rPr>
        <w:t xml:space="preserve"> omogućiti zaštitu arhivske građe, brže pretraživanje i efikasniji pristup arhivskoj građi;</w:t>
      </w:r>
    </w:p>
    <w:p w:rsidR="0041565D" w:rsidRPr="008A1700" w:rsidRDefault="0041565D" w:rsidP="008E6B45">
      <w:pPr>
        <w:pStyle w:val="Tijeloteksta"/>
        <w:numPr>
          <w:ilvl w:val="0"/>
          <w:numId w:val="16"/>
        </w:numPr>
        <w:ind w:left="360" w:hanging="438"/>
        <w:rPr>
          <w:rFonts w:asciiTheme="minorHAnsi" w:hAnsiTheme="minorHAnsi"/>
          <w:b w:val="0"/>
          <w:sz w:val="22"/>
          <w:szCs w:val="22"/>
        </w:rPr>
      </w:pPr>
      <w:r>
        <w:rPr>
          <w:rFonts w:asciiTheme="minorHAnsi" w:hAnsiTheme="minorHAnsi"/>
          <w:b w:val="0"/>
          <w:sz w:val="22"/>
          <w:szCs w:val="22"/>
        </w:rPr>
        <w:t>korištenje</w:t>
      </w:r>
      <w:r w:rsidRPr="008A1700">
        <w:rPr>
          <w:rFonts w:asciiTheme="minorHAnsi" w:hAnsiTheme="minorHAnsi"/>
          <w:b w:val="0"/>
          <w:sz w:val="22"/>
          <w:szCs w:val="22"/>
        </w:rPr>
        <w:t xml:space="preserve"> svih programskih rješenja</w:t>
      </w:r>
      <w:r w:rsidR="0058490A">
        <w:rPr>
          <w:rFonts w:asciiTheme="minorHAnsi" w:hAnsiTheme="minorHAnsi"/>
          <w:b w:val="0"/>
          <w:sz w:val="22"/>
          <w:szCs w:val="22"/>
        </w:rPr>
        <w:t xml:space="preserve"> koja bi</w:t>
      </w:r>
      <w:r w:rsidRPr="008A1700">
        <w:rPr>
          <w:rFonts w:asciiTheme="minorHAnsi" w:hAnsiTheme="minorHAnsi"/>
          <w:b w:val="0"/>
          <w:sz w:val="22"/>
          <w:szCs w:val="22"/>
        </w:rPr>
        <w:t xml:space="preserve"> olakša</w:t>
      </w:r>
      <w:r w:rsidR="0058490A">
        <w:rPr>
          <w:rFonts w:asciiTheme="minorHAnsi" w:hAnsiTheme="minorHAnsi"/>
          <w:b w:val="0"/>
          <w:sz w:val="22"/>
          <w:szCs w:val="22"/>
        </w:rPr>
        <w:t>la</w:t>
      </w:r>
      <w:r w:rsidRPr="008A1700">
        <w:rPr>
          <w:rFonts w:asciiTheme="minorHAnsi" w:hAnsiTheme="minorHAnsi"/>
          <w:b w:val="0"/>
          <w:sz w:val="22"/>
          <w:szCs w:val="22"/>
        </w:rPr>
        <w:t xml:space="preserve"> rad samih uposlenika i brže pruženje usluga građanima;</w:t>
      </w:r>
    </w:p>
    <w:p w:rsidR="0041565D" w:rsidRPr="008A1700" w:rsidRDefault="0041565D" w:rsidP="008E6B45">
      <w:pPr>
        <w:pStyle w:val="Tijeloteksta"/>
        <w:numPr>
          <w:ilvl w:val="0"/>
          <w:numId w:val="16"/>
        </w:numPr>
        <w:ind w:left="360" w:hanging="438"/>
        <w:rPr>
          <w:rFonts w:asciiTheme="minorHAnsi" w:hAnsiTheme="minorHAnsi"/>
          <w:b w:val="0"/>
          <w:sz w:val="22"/>
          <w:szCs w:val="22"/>
        </w:rPr>
      </w:pPr>
      <w:r>
        <w:rPr>
          <w:rFonts w:asciiTheme="minorHAnsi" w:hAnsiTheme="minorHAnsi"/>
          <w:b w:val="0"/>
          <w:sz w:val="22"/>
          <w:szCs w:val="22"/>
        </w:rPr>
        <w:t>saradnju sa nevladinim udruženjima, pripremu i realizaciju zajedničkih projekata;</w:t>
      </w:r>
    </w:p>
    <w:p w:rsidR="00165DA8" w:rsidRDefault="0041565D" w:rsidP="008E6B45">
      <w:pPr>
        <w:pStyle w:val="Tijeloteksta"/>
        <w:numPr>
          <w:ilvl w:val="0"/>
          <w:numId w:val="16"/>
        </w:numPr>
        <w:ind w:left="360" w:hanging="438"/>
        <w:rPr>
          <w:rFonts w:asciiTheme="minorHAnsi" w:hAnsiTheme="minorHAnsi"/>
          <w:b w:val="0"/>
          <w:sz w:val="22"/>
          <w:szCs w:val="22"/>
        </w:rPr>
      </w:pPr>
      <w:r>
        <w:rPr>
          <w:rFonts w:asciiTheme="minorHAnsi" w:hAnsiTheme="minorHAnsi"/>
          <w:b w:val="0"/>
          <w:sz w:val="22"/>
          <w:szCs w:val="22"/>
        </w:rPr>
        <w:t>edukaciju predstavnika</w:t>
      </w:r>
      <w:r w:rsidRPr="008A1700">
        <w:rPr>
          <w:rFonts w:asciiTheme="minorHAnsi" w:hAnsiTheme="minorHAnsi"/>
          <w:b w:val="0"/>
          <w:sz w:val="22"/>
          <w:szCs w:val="22"/>
        </w:rPr>
        <w:t xml:space="preserve"> mjesnih zajednica </w:t>
      </w:r>
      <w:r w:rsidR="00165DA8">
        <w:rPr>
          <w:rFonts w:asciiTheme="minorHAnsi" w:hAnsiTheme="minorHAnsi"/>
          <w:b w:val="0"/>
          <w:sz w:val="22"/>
          <w:szCs w:val="22"/>
        </w:rPr>
        <w:t>i</w:t>
      </w:r>
      <w:r w:rsidRPr="008A1700">
        <w:rPr>
          <w:rFonts w:asciiTheme="minorHAnsi" w:hAnsiTheme="minorHAnsi"/>
          <w:b w:val="0"/>
          <w:sz w:val="22"/>
          <w:szCs w:val="22"/>
        </w:rPr>
        <w:t xml:space="preserve"> izradu kvalitetnih projektnih prijedloga koji bi bili upućeni relevantnim faktorima u cilju njihovog f</w:t>
      </w:r>
      <w:r w:rsidR="00165DA8">
        <w:rPr>
          <w:rFonts w:asciiTheme="minorHAnsi" w:hAnsiTheme="minorHAnsi"/>
          <w:b w:val="0"/>
          <w:sz w:val="22"/>
          <w:szCs w:val="22"/>
        </w:rPr>
        <w:t>inansiranja ili sufinansiranja</w:t>
      </w:r>
      <w:r w:rsidR="0058490A">
        <w:rPr>
          <w:rFonts w:asciiTheme="minorHAnsi" w:hAnsiTheme="minorHAnsi"/>
          <w:b w:val="0"/>
          <w:sz w:val="22"/>
          <w:szCs w:val="22"/>
        </w:rPr>
        <w:t>;</w:t>
      </w:r>
    </w:p>
    <w:p w:rsidR="00165DA8" w:rsidRPr="00130502" w:rsidRDefault="0041565D" w:rsidP="00C744D5">
      <w:pPr>
        <w:pStyle w:val="Tijeloteksta"/>
        <w:numPr>
          <w:ilvl w:val="0"/>
          <w:numId w:val="16"/>
        </w:numPr>
        <w:ind w:left="360" w:hanging="438"/>
        <w:rPr>
          <w:rFonts w:asciiTheme="minorHAnsi" w:hAnsiTheme="minorHAnsi"/>
          <w:b w:val="0"/>
          <w:sz w:val="22"/>
          <w:szCs w:val="22"/>
        </w:rPr>
      </w:pPr>
      <w:r w:rsidRPr="00165DA8">
        <w:rPr>
          <w:rFonts w:asciiTheme="minorHAnsi" w:hAnsiTheme="minorHAnsi"/>
          <w:b w:val="0"/>
          <w:sz w:val="22"/>
          <w:szCs w:val="22"/>
        </w:rPr>
        <w:t>jačanje kapaciteta, efikasnosti i formalne komunikacije stanovništva i lokalne zajednice, kao i povećanje njihove uključenosti u donošenju odluka</w:t>
      </w:r>
      <w:r w:rsidRPr="00165DA8">
        <w:rPr>
          <w:rFonts w:asciiTheme="minorHAnsi" w:hAnsiTheme="minorHAnsi"/>
          <w:sz w:val="22"/>
          <w:szCs w:val="22"/>
        </w:rPr>
        <w:t>.</w:t>
      </w:r>
    </w:p>
    <w:p w:rsidR="00165DA8" w:rsidRPr="0050647B" w:rsidRDefault="00165DA8" w:rsidP="0041565D">
      <w:pPr>
        <w:spacing w:before="120" w:after="120"/>
        <w:jc w:val="both"/>
        <w:rPr>
          <w:rFonts w:asciiTheme="minorHAnsi" w:hAnsiTheme="minorHAnsi"/>
        </w:rPr>
      </w:pPr>
      <w:r w:rsidRPr="00C744D5">
        <w:rPr>
          <w:rStyle w:val="BezproredaChar"/>
        </w:rPr>
        <w:t>Pored</w:t>
      </w:r>
      <w:r w:rsidRPr="00165DA8">
        <w:rPr>
          <w:rFonts w:asciiTheme="minorHAnsi" w:hAnsiTheme="minorHAnsi"/>
        </w:rPr>
        <w:t xml:space="preserve"> navedenih aktivnosti i poslova kao i realizacije započetih projekata, općinska administracija će </w:t>
      </w:r>
      <w:r w:rsidRPr="0050647B">
        <w:rPr>
          <w:rFonts w:asciiTheme="minorHAnsi" w:hAnsiTheme="minorHAnsi"/>
        </w:rPr>
        <w:t>raditi na svim poslovima koji su predviđeni Pravilnikom o unutrašnjoj  organizaciji Jedinstvenog općinskog organa uprave općine Bosanski Petrovac.</w:t>
      </w:r>
    </w:p>
    <w:p w:rsidR="000260B2" w:rsidRPr="00016DF7" w:rsidRDefault="000260B2" w:rsidP="00016DF7">
      <w:pPr>
        <w:jc w:val="both"/>
        <w:rPr>
          <w:b/>
          <w:lang w:val="hr-HR"/>
        </w:rPr>
      </w:pPr>
      <w:r w:rsidRPr="0050647B">
        <w:rPr>
          <w:lang w:val="hr-HR"/>
        </w:rPr>
        <w:t xml:space="preserve">Rješenjem općinskog načelnika formirano je prošireno tijelo </w:t>
      </w:r>
      <w:r w:rsidR="0058490A">
        <w:rPr>
          <w:lang w:val="hr-HR"/>
        </w:rPr>
        <w:t>Jedinice za upravljanje razvojem (JURA-e)</w:t>
      </w:r>
      <w:r w:rsidRPr="00130502">
        <w:rPr>
          <w:lang w:val="hr-HR"/>
        </w:rPr>
        <w:t>koje čine, pored Načelnika, svi šefovi službi, te članovi ispred Komisije za razvoj općinskog vijeća. Cjelokupne aktivnosti u procesu planiranja, prikupljanja, praćenja i izvještavanja definirane su P</w:t>
      </w:r>
      <w:r w:rsidR="0058490A" w:rsidRPr="00130502">
        <w:rPr>
          <w:lang w:val="hr-HR"/>
        </w:rPr>
        <w:t>ravilnikom o planiranju, praćenju, vrednovanju i izvještavanju (PPVI procedura) koji se u općini primjenjuje od 2015. godine</w:t>
      </w:r>
      <w:r w:rsidR="00AD20A1" w:rsidRPr="00130502">
        <w:rPr>
          <w:lang w:val="hr-HR"/>
        </w:rPr>
        <w:t xml:space="preserve"> i koji će će biti predmet </w:t>
      </w:r>
      <w:r w:rsidR="00DE664D" w:rsidRPr="00130502">
        <w:rPr>
          <w:lang w:val="hr-HR"/>
        </w:rPr>
        <w:t>dodatnih dopuna</w:t>
      </w:r>
      <w:r w:rsidR="00AD20A1" w:rsidRPr="00130502">
        <w:rPr>
          <w:lang w:val="hr-HR"/>
        </w:rPr>
        <w:t xml:space="preserve"> i prilagođavanja </w:t>
      </w:r>
      <w:r w:rsidR="00DE664D" w:rsidRPr="00130502">
        <w:rPr>
          <w:lang w:val="hr-HR"/>
        </w:rPr>
        <w:t xml:space="preserve">u skladu sa Zakonom o razvojnom planiranju u Federaciji BiH i izmjenama </w:t>
      </w:r>
      <w:r w:rsidR="00AD20A1" w:rsidRPr="00130502">
        <w:rPr>
          <w:lang w:val="hr-HR"/>
        </w:rPr>
        <w:t>nor</w:t>
      </w:r>
      <w:r w:rsidR="00DE664D" w:rsidRPr="00130502">
        <w:rPr>
          <w:lang w:val="hr-HR"/>
        </w:rPr>
        <w:t>mativnog okvira</w:t>
      </w:r>
      <w:r w:rsidR="00AD20A1" w:rsidRPr="00130502">
        <w:rPr>
          <w:lang w:val="hr-HR"/>
        </w:rPr>
        <w:t xml:space="preserve">. Pored toga, </w:t>
      </w:r>
      <w:r w:rsidR="00ED2D5D" w:rsidRPr="00130502">
        <w:rPr>
          <w:lang w:val="hr-HR"/>
        </w:rPr>
        <w:t xml:space="preserve">na </w:t>
      </w:r>
      <w:r w:rsidRPr="00130502">
        <w:rPr>
          <w:lang w:val="hr-HR"/>
        </w:rPr>
        <w:t>sistem</w:t>
      </w:r>
      <w:r w:rsidR="00ED2D5D" w:rsidRPr="00130502">
        <w:rPr>
          <w:lang w:val="hr-HR"/>
        </w:rPr>
        <w:t>u upravljanja treba se kontinuirano raditi i održavati trend unapređenja rasta</w:t>
      </w:r>
      <w:r w:rsidRPr="00130502">
        <w:rPr>
          <w:lang w:val="hr-HR"/>
        </w:rPr>
        <w:t>. Neophodno je u narednom periodu izvršiti kadrovsko popunjavanje nedostajućih radnika sa tendencijom da</w:t>
      </w:r>
      <w:r w:rsidRPr="0050647B">
        <w:rPr>
          <w:lang w:val="hr-HR"/>
        </w:rPr>
        <w:t xml:space="preserve"> se razvoju daje dodatni značaj postepenim izdvajanjem ovog segmenta u zaseban odsjek ili Službu.  Drugi problem predstavlja i nedovoljna koordinacija kod planiranja. Komunikaciju je neophodno unaprijediti i u radu sa eksternim akterima koji rade na implementaciji i dostavljanju podataka o realizaciji strateških projekata.</w:t>
      </w:r>
    </w:p>
    <w:p w:rsidR="000260B2" w:rsidRDefault="000260B2" w:rsidP="0041565D">
      <w:pPr>
        <w:spacing w:before="120" w:after="120"/>
        <w:jc w:val="both"/>
      </w:pPr>
      <w:r>
        <w:t>U narednom periodu potrebno je dosljedno primjenjivati usvojen</w:t>
      </w:r>
      <w:r w:rsidR="0058490A">
        <w:t>e</w:t>
      </w:r>
      <w:r>
        <w:t xml:space="preserve"> PPVI procedure, kojim su definirani poslovi, uloge, odgovornosti i rokovi svih relevantnih aktera, a prvenstveno zaposlenih u općinskoj upravi, na realizaciji svake faze u procesu implementacije Strategije razvoja.</w:t>
      </w:r>
    </w:p>
    <w:p w:rsidR="000D388B" w:rsidRDefault="000D388B" w:rsidP="0041565D">
      <w:pPr>
        <w:spacing w:before="120" w:after="120"/>
        <w:jc w:val="both"/>
        <w:rPr>
          <w:rFonts w:asciiTheme="minorHAnsi" w:hAnsiTheme="minorHAnsi"/>
        </w:rPr>
      </w:pPr>
    </w:p>
    <w:p w:rsidR="00165DA8" w:rsidRPr="00390803" w:rsidRDefault="00165DA8" w:rsidP="00165DA8">
      <w:pPr>
        <w:pBdr>
          <w:top w:val="single" w:sz="4" w:space="1" w:color="auto"/>
          <w:left w:val="single" w:sz="4" w:space="4" w:color="auto"/>
          <w:bottom w:val="single" w:sz="4" w:space="1" w:color="auto"/>
          <w:right w:val="single" w:sz="4" w:space="4" w:color="auto"/>
        </w:pBdr>
        <w:shd w:val="clear" w:color="auto" w:fill="FFC000"/>
        <w:jc w:val="both"/>
      </w:pPr>
      <w:r w:rsidRPr="00390803">
        <w:rPr>
          <w:b/>
        </w:rPr>
        <w:t>Zaključak</w:t>
      </w:r>
    </w:p>
    <w:p w:rsidR="00C744D5" w:rsidRDefault="00C744D5" w:rsidP="00165DA8">
      <w:pPr>
        <w:pBdr>
          <w:top w:val="single" w:sz="4" w:space="1" w:color="auto"/>
          <w:left w:val="single" w:sz="4" w:space="4" w:color="auto"/>
          <w:bottom w:val="single" w:sz="4" w:space="1" w:color="auto"/>
          <w:right w:val="single" w:sz="4" w:space="4" w:color="auto"/>
        </w:pBdr>
        <w:shd w:val="clear" w:color="auto" w:fill="FFC000"/>
        <w:jc w:val="both"/>
      </w:pPr>
      <w:r>
        <w:t xml:space="preserve">U narednom periodu najznačajniji dio ulaganja na području općine Bosanski Petrovac će se odnositi na izgradnju i uređenje komunalne infrastrukutre. To podrazumijeva sanaciju i proširenje lokalne putne mreže, </w:t>
      </w:r>
      <w:r w:rsidRPr="00C744D5">
        <w:t>rekonstrukcij</w:t>
      </w:r>
      <w:r w:rsidR="00856CF3">
        <w:t>u</w:t>
      </w:r>
      <w:r w:rsidRPr="00C744D5">
        <w:t xml:space="preserve"> vodovodnog sistema u zapadnom dijelu urbanog područja općine</w:t>
      </w:r>
      <w:r>
        <w:t xml:space="preserve">, </w:t>
      </w:r>
      <w:r w:rsidRPr="00C744D5">
        <w:t>završetak izgradnje vodovoda i povezivanje seoskih vodovoda</w:t>
      </w:r>
      <w:r>
        <w:t xml:space="preserve"> kako bi se dodatno poboljšao sistem vodosnabdijevanja. </w:t>
      </w:r>
    </w:p>
    <w:p w:rsidR="00165DA8" w:rsidRDefault="00C744D5" w:rsidP="00C744D5">
      <w:pPr>
        <w:pBdr>
          <w:top w:val="single" w:sz="4" w:space="1" w:color="auto"/>
          <w:left w:val="single" w:sz="4" w:space="4" w:color="auto"/>
          <w:bottom w:val="single" w:sz="4" w:space="1" w:color="auto"/>
          <w:right w:val="single" w:sz="4" w:space="4" w:color="auto"/>
        </w:pBdr>
        <w:shd w:val="clear" w:color="auto" w:fill="FFC000"/>
        <w:jc w:val="both"/>
      </w:pPr>
      <w:r>
        <w:t xml:space="preserve">Pored toga, u cilju daljeg unaprijeđenja upravljanja otpadnim vodama na području općine, potrebno je završiti izgradnju gradskog prečistača otpadnih voda, postaviti prečistač u Krnjeuši, te izgraditi kanalizacionu mrežu za MZ Rašinovac i rješiti pitanje sekundarne kanalizacione mreže istočnog dijela grada, kao i odvodnju otpadnih voda u pojedinim naseljima. </w:t>
      </w:r>
    </w:p>
    <w:p w:rsidR="00386AFB" w:rsidRPr="00C744D5" w:rsidRDefault="00386AFB" w:rsidP="00C744D5">
      <w:pPr>
        <w:pBdr>
          <w:top w:val="single" w:sz="4" w:space="1" w:color="auto"/>
          <w:left w:val="single" w:sz="4" w:space="4" w:color="auto"/>
          <w:bottom w:val="single" w:sz="4" w:space="1" w:color="auto"/>
          <w:right w:val="single" w:sz="4" w:space="4" w:color="auto"/>
        </w:pBdr>
        <w:shd w:val="clear" w:color="auto" w:fill="FFC000"/>
        <w:jc w:val="both"/>
      </w:pPr>
      <w:r>
        <w:t xml:space="preserve">U sferi javnih usluga potrebno je raditi na dodatnom podizanju organizacionih, stručnih i tehničkih kapaciteta lokanog organa uprave s ciljem unapređenja efikasnosti rada i pružanja što kvalitetnijeg </w:t>
      </w:r>
      <w:r>
        <w:lastRenderedPageBreak/>
        <w:t>servisa građanima. U isto vrijeme neophodno je jačati saradnju sa predstavnicima civil</w:t>
      </w:r>
      <w:r w:rsidR="0045769B">
        <w:t>nog društva</w:t>
      </w:r>
      <w:r>
        <w:t xml:space="preserve"> i mjesnih zajednica te proaktivno djelovati na pripremi i realizaciji razvojnih projekata u partnerstvu sa domaćim i međunarodnim institucijama i organizacijama. </w:t>
      </w:r>
    </w:p>
    <w:p w:rsidR="00386AFB" w:rsidRDefault="00386AFB" w:rsidP="00235B6C">
      <w:pPr>
        <w:spacing w:before="120" w:after="120"/>
        <w:jc w:val="both"/>
        <w:sectPr w:rsidR="00386AFB" w:rsidSect="00047530">
          <w:pgSz w:w="11900" w:h="16840"/>
          <w:pgMar w:top="1440" w:right="1440" w:bottom="1440" w:left="1440" w:header="708" w:footer="708" w:gutter="0"/>
          <w:cols w:space="720"/>
          <w:docGrid w:linePitch="299"/>
        </w:sectPr>
      </w:pPr>
    </w:p>
    <w:p w:rsidR="0038106E" w:rsidRPr="00FE23DB" w:rsidRDefault="00DE664D" w:rsidP="008E6B45">
      <w:pPr>
        <w:pStyle w:val="Naslov3"/>
        <w:numPr>
          <w:ilvl w:val="0"/>
          <w:numId w:val="5"/>
        </w:numPr>
        <w:rPr>
          <w:rFonts w:ascii="Calibri" w:hAnsi="Calibri" w:cs="Calibri"/>
          <w:bCs w:val="0"/>
          <w:i w:val="0"/>
          <w:iCs/>
        </w:rPr>
      </w:pPr>
      <w:bookmarkStart w:id="25" w:name="_Toc53643731"/>
      <w:r w:rsidRPr="00FE23DB">
        <w:rPr>
          <w:rFonts w:ascii="Calibri" w:hAnsi="Calibri" w:cs="Calibri"/>
          <w:bCs w:val="0"/>
          <w:i w:val="0"/>
          <w:iCs/>
        </w:rPr>
        <w:lastRenderedPageBreak/>
        <w:t xml:space="preserve">Očuvanje okoliša i </w:t>
      </w:r>
      <w:r w:rsidR="00B075FD" w:rsidRPr="00FE23DB">
        <w:rPr>
          <w:rFonts w:ascii="Calibri" w:hAnsi="Calibri" w:cs="Calibri"/>
          <w:bCs w:val="0"/>
          <w:i w:val="0"/>
          <w:iCs/>
        </w:rPr>
        <w:t>energetska efikasnost</w:t>
      </w:r>
      <w:bookmarkEnd w:id="25"/>
    </w:p>
    <w:p w:rsidR="00C05121" w:rsidRDefault="00C05121" w:rsidP="00D167F6">
      <w:pPr>
        <w:pStyle w:val="Bezproreda"/>
        <w:rPr>
          <w:b/>
          <w:lang w:val="hr-HR" w:eastAsia="hr-HR"/>
        </w:rPr>
      </w:pPr>
    </w:p>
    <w:p w:rsidR="00B075FD" w:rsidRPr="00B075FD" w:rsidRDefault="00B075FD" w:rsidP="00B075FD">
      <w:pPr>
        <w:pStyle w:val="Bezproreda"/>
        <w:jc w:val="both"/>
        <w:rPr>
          <w:b/>
        </w:rPr>
      </w:pPr>
      <w:r w:rsidRPr="00B075FD">
        <w:rPr>
          <w:b/>
        </w:rPr>
        <w:t>Biodiverzitet</w:t>
      </w:r>
    </w:p>
    <w:p w:rsidR="00B075FD" w:rsidRPr="00B075FD" w:rsidRDefault="00B075FD" w:rsidP="00B075FD">
      <w:pPr>
        <w:pStyle w:val="Bezproreda"/>
        <w:jc w:val="both"/>
      </w:pPr>
      <w:r w:rsidRPr="00B075FD">
        <w:t>Diverzitet flore i faune Bosanskog Petrovca je uslovljen reljefnom raznolikošću, klimatskim faktorima koji vladaju na prostoru, a što ima za posljedicu stvaranje raznolikog vegetacijskog pokrivača, koji utiče na razvoj i životinjskog svijeta. Obzirom na nepostojanje razvijene hidrografske mr</w:t>
      </w:r>
      <w:r w:rsidR="00993C0B">
        <w:t>eže u Bosanskom Petrovcu, može se</w:t>
      </w:r>
      <w:r w:rsidRPr="00B075FD">
        <w:t xml:space="preserve"> govoriti o zajednicama čiji razvoj nije direktno veza</w:t>
      </w:r>
      <w:r w:rsidR="00993C0B">
        <w:t xml:space="preserve">n za riječna područja i tokove a to su uglavnom </w:t>
      </w:r>
      <w:r w:rsidRPr="00B075FD">
        <w:t xml:space="preserve">paprati i sjemenjače. Paprati se javljaju na močvarnim staništima, na kojima dominiraju vrste iz roda preslice, vodenjare i izuzetno rijetke paprati. Posebno vrijedni elementi </w:t>
      </w:r>
      <w:r w:rsidR="00993C0B">
        <w:t>lokalnih</w:t>
      </w:r>
      <w:r w:rsidRPr="00B075FD">
        <w:t xml:space="preserve"> šumskih ekosistema su crvotočine, koje nastanjuju humozna zemljišta tamnih četinarskih šuma i pukotine ultrabazičnih stijena. Sjemenjače su pak najzastupljenije, te su ujedno i najznačajniji biološki resursi, koji imaju dalekosežan uticaj na cjelokupnu etnogenezu, naseljavanje, </w:t>
      </w:r>
      <w:r>
        <w:t xml:space="preserve">pa i razvoj ljudskih zajednica. </w:t>
      </w:r>
      <w:r w:rsidRPr="00B075FD">
        <w:t>Na planinama Osječenici i Klekovači raste i endemska biljka runolist, te endemska vrsta leptira – Apolonov leptir.</w:t>
      </w:r>
    </w:p>
    <w:p w:rsidR="00B075FD" w:rsidRPr="00B075FD" w:rsidRDefault="00B075FD" w:rsidP="00B075FD">
      <w:pPr>
        <w:pStyle w:val="Bezproreda"/>
        <w:jc w:val="both"/>
      </w:pPr>
    </w:p>
    <w:p w:rsidR="00B075FD" w:rsidRPr="00B075FD" w:rsidRDefault="00B075FD" w:rsidP="00B075FD">
      <w:pPr>
        <w:pStyle w:val="Bezproreda"/>
        <w:jc w:val="both"/>
      </w:pPr>
      <w:r w:rsidRPr="00B075FD">
        <w:t>Postojanje velikih šumskih prostranstava, pružilo je dom i brojnim vrstama sisara. Najznačajnije vrste sisara su mrki medvjed (</w:t>
      </w:r>
      <w:r w:rsidRPr="00993C0B">
        <w:rPr>
          <w:i/>
        </w:rPr>
        <w:t>Ursus arctos L</w:t>
      </w:r>
      <w:r w:rsidRPr="00B075FD">
        <w:t>.), jelen (</w:t>
      </w:r>
      <w:r w:rsidRPr="00993C0B">
        <w:rPr>
          <w:i/>
        </w:rPr>
        <w:t>Cervus elaphus L</w:t>
      </w:r>
      <w:r w:rsidRPr="00B075FD">
        <w:t>.), koji vjerovatno migrira iz lovišta iz susjedne Hrvatske, srna (</w:t>
      </w:r>
      <w:r w:rsidRPr="00993C0B">
        <w:rPr>
          <w:i/>
        </w:rPr>
        <w:t>Capreolus cepreolus L</w:t>
      </w:r>
      <w:r w:rsidRPr="00B075FD">
        <w:t>.), divlja svinja (</w:t>
      </w:r>
      <w:r w:rsidRPr="00993C0B">
        <w:rPr>
          <w:i/>
        </w:rPr>
        <w:t xml:space="preserve">Sus </w:t>
      </w:r>
      <w:r w:rsidR="00993C0B" w:rsidRPr="00993C0B">
        <w:rPr>
          <w:i/>
        </w:rPr>
        <w:t>scrofa</w:t>
      </w:r>
      <w:r w:rsidR="00993C0B">
        <w:t>)</w:t>
      </w:r>
      <w:r w:rsidR="0058490A">
        <w:t xml:space="preserve"> i</w:t>
      </w:r>
      <w:r w:rsidR="00993C0B">
        <w:t xml:space="preserve"> zec (</w:t>
      </w:r>
      <w:r w:rsidR="00993C0B" w:rsidRPr="00993C0B">
        <w:rPr>
          <w:i/>
        </w:rPr>
        <w:t>Lepus europaeus</w:t>
      </w:r>
      <w:r w:rsidR="00993C0B">
        <w:t xml:space="preserve">). </w:t>
      </w:r>
      <w:r w:rsidRPr="00B075FD">
        <w:t>Velik broj vrsta sisara smatra se ugroženim prema nekoj od IUCN</w:t>
      </w:r>
      <w:r w:rsidR="00130502">
        <w:rPr>
          <w:rStyle w:val="Referencafusnote"/>
        </w:rPr>
        <w:footnoteReference w:id="3"/>
      </w:r>
      <w:r w:rsidRPr="00B075FD">
        <w:t xml:space="preserve"> kategorija ugroženosti i većina je pod nekim oblikom zaštite. Među tako ugrožene svojte mogu se ubrojiti </w:t>
      </w:r>
      <w:r w:rsidR="004652D1">
        <w:t>vuk, ris i</w:t>
      </w:r>
      <w:r w:rsidRPr="00B075FD">
        <w:t xml:space="preserve"> medvjed.</w:t>
      </w:r>
    </w:p>
    <w:p w:rsidR="00B075FD" w:rsidRPr="00B075FD" w:rsidRDefault="00B075FD" w:rsidP="00B075FD">
      <w:pPr>
        <w:pStyle w:val="Bezproreda"/>
        <w:jc w:val="both"/>
      </w:pPr>
    </w:p>
    <w:p w:rsidR="00B075FD" w:rsidRPr="00B075FD" w:rsidRDefault="00B075FD" w:rsidP="00B075FD">
      <w:pPr>
        <w:pStyle w:val="Bezproreda"/>
        <w:jc w:val="both"/>
      </w:pPr>
      <w:r w:rsidRPr="00B075FD">
        <w:t>Na temelju podataka promatranja i proučavanja ptica na širem području Like i gornjeg Pounja na ovom je širem prostoru zabilježeno više od 120 vrsta ptica. Od tog broja više od 80 vrsta su gnjezdarice, dok nešto iznad 20 vrsta potpadaju pod selic</w:t>
      </w:r>
      <w:r>
        <w:t>e. Usporedi li se ovaj broj s ev</w:t>
      </w:r>
      <w:r w:rsidRPr="00B075FD">
        <w:t>ropskom ornitofaunom on čini oko 25% europske faune ptica</w:t>
      </w:r>
      <w:r>
        <w:t xml:space="preserve">, koja broji više od 500 vrsta. </w:t>
      </w:r>
      <w:r w:rsidRPr="00B075FD">
        <w:t>Temeljem literaturnih podataka i podataka o ornitofauni šireg područja Like i Pounja broj vrsta ptica prelazi 160 vrsta. Ptice područja gornjeg toka Une mogu se sistematizirati u 17 redova i 45 porodica. Značajne vrste su veliki tetrijeb (Tetrao urogallus L.) i lještarka (Tetrastes bonasia L.) ili šumska jarebica koja je vrlo rijetka Bosni i Heregovini.</w:t>
      </w:r>
    </w:p>
    <w:p w:rsidR="00B075FD" w:rsidRPr="00471860" w:rsidRDefault="00B075FD" w:rsidP="00B075FD">
      <w:pPr>
        <w:pStyle w:val="Bezproreda"/>
        <w:jc w:val="both"/>
        <w:rPr>
          <w:color w:val="FF0000"/>
        </w:rPr>
      </w:pPr>
    </w:p>
    <w:p w:rsidR="00B075FD" w:rsidRPr="00B075FD" w:rsidRDefault="00B075FD" w:rsidP="00B075FD">
      <w:pPr>
        <w:pStyle w:val="Bezproreda"/>
        <w:jc w:val="both"/>
      </w:pPr>
      <w:r w:rsidRPr="00B075FD">
        <w:t xml:space="preserve">Pored navedenog, okoliš ovog područja karakteriše i postojanje prašumskog rezervata Lom, jednog od tek nekolicine koji su registrovani na području BiH, i koji se nalazi na planini Klekovači, na nadmorskoj visini od 1.250 m. Za općinu Bosanski Petrovac, prisustvo ovog vrijednog prirodnog rezervata je velika prilika za naučno – istraživački rad i turizam koji se veže uz to, te se može i vezati za buduću ponudu ove općine. Osnovnu životnu zajednicu ovog rezervata čine bukovo – jelove šume i očuvane populacije gorskog javora, jarebike i brojnih drugih vrsta u višim spratovima. U spratu šiblja se najčešće javljaju kozokrvine, likovac, divlja ruža, ribizla i borovnica. </w:t>
      </w:r>
    </w:p>
    <w:p w:rsidR="00B075FD" w:rsidRDefault="00B075FD" w:rsidP="00B075FD">
      <w:pPr>
        <w:pStyle w:val="Bezproreda"/>
        <w:rPr>
          <w:b/>
          <w:lang w:val="hr-HR" w:eastAsia="hr-HR"/>
        </w:rPr>
      </w:pPr>
    </w:p>
    <w:p w:rsidR="00C744D5" w:rsidRPr="00B075FD" w:rsidRDefault="00C05121" w:rsidP="00B075FD">
      <w:pPr>
        <w:pStyle w:val="Bezproreda"/>
        <w:rPr>
          <w:b/>
          <w:lang w:val="hr-HR" w:eastAsia="hr-HR"/>
        </w:rPr>
      </w:pPr>
      <w:r w:rsidRPr="00C744D5">
        <w:rPr>
          <w:b/>
          <w:lang w:val="hr-HR" w:eastAsia="hr-HR"/>
        </w:rPr>
        <w:t>Zaštita vazduha i tla</w:t>
      </w:r>
    </w:p>
    <w:p w:rsidR="00AF0C0C" w:rsidRPr="00C744D5" w:rsidRDefault="00AF0C0C" w:rsidP="005163E3">
      <w:pPr>
        <w:jc w:val="both"/>
        <w:rPr>
          <w:rFonts w:cs="Calibri"/>
        </w:rPr>
      </w:pPr>
      <w:r w:rsidRPr="00C744D5">
        <w:rPr>
          <w:rFonts w:cs="Calibri"/>
        </w:rPr>
        <w:t>Na teritoriji općine Bosanski Petrovac</w:t>
      </w:r>
      <w:r w:rsidR="00C744D5">
        <w:rPr>
          <w:rFonts w:cs="Calibri"/>
        </w:rPr>
        <w:t>,</w:t>
      </w:r>
      <w:r w:rsidRPr="00C744D5">
        <w:rPr>
          <w:rFonts w:cs="Calibri"/>
        </w:rPr>
        <w:t xml:space="preserve"> i u bližem okruženju</w:t>
      </w:r>
      <w:r w:rsidR="004652D1">
        <w:rPr>
          <w:rFonts w:cs="Calibri"/>
        </w:rPr>
        <w:t>,</w:t>
      </w:r>
      <w:r w:rsidRPr="00C744D5">
        <w:rPr>
          <w:rFonts w:cs="Calibri"/>
        </w:rPr>
        <w:t xml:space="preserve"> nisu locirani veći zagađivači životne sredine (zemljišta i vazduha), pa se o Bosanskom Petrovcu može govoriti kao o zdravom i ekološki čistom području.</w:t>
      </w:r>
      <w:r w:rsidR="00C744D5">
        <w:rPr>
          <w:rFonts w:cs="Calibri"/>
        </w:rPr>
        <w:t xml:space="preserve"> Međutim, z</w:t>
      </w:r>
      <w:r w:rsidRPr="00C744D5">
        <w:rPr>
          <w:rFonts w:cs="Calibri"/>
        </w:rPr>
        <w:t xml:space="preserve">agađivanje zemljišta je u značajnoj mjeri vezano i sa stepenom razvoja sistema upravljanja otpadom koji na području općine Bosanski Petrovac nije zadovoljavajući </w:t>
      </w:r>
      <w:r w:rsidR="005163E3">
        <w:rPr>
          <w:rFonts w:cs="Calibri"/>
        </w:rPr>
        <w:t>što se ogleda u sljedećim problemima</w:t>
      </w:r>
      <w:r w:rsidR="00B075FD">
        <w:rPr>
          <w:rFonts w:cs="Calibri"/>
        </w:rPr>
        <w:t>:</w:t>
      </w:r>
    </w:p>
    <w:p w:rsidR="00AF0C0C" w:rsidRPr="00C744D5" w:rsidRDefault="00AF0C0C" w:rsidP="008E6B45">
      <w:pPr>
        <w:pStyle w:val="Odlomakpopisa"/>
        <w:numPr>
          <w:ilvl w:val="0"/>
          <w:numId w:val="13"/>
        </w:numPr>
        <w:spacing w:after="200" w:line="276" w:lineRule="auto"/>
        <w:contextualSpacing/>
        <w:jc w:val="both"/>
        <w:rPr>
          <w:rFonts w:cs="Calibri"/>
        </w:rPr>
      </w:pPr>
      <w:r w:rsidRPr="00C744D5">
        <w:rPr>
          <w:rFonts w:cs="Calibri"/>
        </w:rPr>
        <w:lastRenderedPageBreak/>
        <w:t>Nesanitarna općinska deponija</w:t>
      </w:r>
    </w:p>
    <w:p w:rsidR="00AF0C0C" w:rsidRPr="00C744D5" w:rsidRDefault="00AF0C0C" w:rsidP="008E6B45">
      <w:pPr>
        <w:pStyle w:val="Odlomakpopisa"/>
        <w:numPr>
          <w:ilvl w:val="0"/>
          <w:numId w:val="13"/>
        </w:numPr>
        <w:spacing w:after="200" w:line="276" w:lineRule="auto"/>
        <w:contextualSpacing/>
        <w:jc w:val="both"/>
        <w:rPr>
          <w:rFonts w:cs="Calibri"/>
        </w:rPr>
      </w:pPr>
      <w:r w:rsidRPr="00C744D5">
        <w:rPr>
          <w:rFonts w:cs="Calibri"/>
        </w:rPr>
        <w:t>Pojava velikog broja divljih deponija</w:t>
      </w:r>
    </w:p>
    <w:p w:rsidR="00AF0C0C" w:rsidRPr="00C744D5" w:rsidRDefault="00AF0C0C" w:rsidP="008E6B45">
      <w:pPr>
        <w:pStyle w:val="Odlomakpopisa"/>
        <w:numPr>
          <w:ilvl w:val="0"/>
          <w:numId w:val="13"/>
        </w:numPr>
        <w:spacing w:after="200" w:line="276" w:lineRule="auto"/>
        <w:contextualSpacing/>
        <w:jc w:val="both"/>
        <w:rPr>
          <w:rFonts w:cs="Calibri"/>
        </w:rPr>
      </w:pPr>
      <w:r w:rsidRPr="00C744D5">
        <w:rPr>
          <w:rFonts w:cs="Calibri"/>
        </w:rPr>
        <w:t>Slaba pokrivenost organizovanim sistemom sakupljanja otpada</w:t>
      </w:r>
    </w:p>
    <w:p w:rsidR="004652D1" w:rsidRDefault="004652D1" w:rsidP="005163E3">
      <w:pPr>
        <w:pStyle w:val="Bezproreda"/>
        <w:jc w:val="both"/>
        <w:rPr>
          <w:b/>
        </w:rPr>
      </w:pPr>
    </w:p>
    <w:p w:rsidR="004652D1" w:rsidRDefault="004652D1" w:rsidP="005163E3">
      <w:pPr>
        <w:pStyle w:val="Bezproreda"/>
        <w:jc w:val="both"/>
        <w:rPr>
          <w:b/>
        </w:rPr>
      </w:pPr>
    </w:p>
    <w:p w:rsidR="00B075FD" w:rsidRPr="00B075FD" w:rsidRDefault="00B075FD" w:rsidP="005163E3">
      <w:pPr>
        <w:pStyle w:val="Bezproreda"/>
        <w:jc w:val="both"/>
        <w:rPr>
          <w:b/>
        </w:rPr>
      </w:pPr>
      <w:r w:rsidRPr="00B075FD">
        <w:rPr>
          <w:b/>
        </w:rPr>
        <w:t>Upravljanje otpadom</w:t>
      </w:r>
    </w:p>
    <w:p w:rsidR="00C744D5" w:rsidRDefault="00C744D5" w:rsidP="005163E3">
      <w:pPr>
        <w:pStyle w:val="Bezproreda"/>
        <w:jc w:val="both"/>
      </w:pPr>
      <w:r>
        <w:t xml:space="preserve">Redovan </w:t>
      </w:r>
      <w:r w:rsidR="005163E3">
        <w:t xml:space="preserve">i organizovan </w:t>
      </w:r>
      <w:r>
        <w:t xml:space="preserve">odvoz smeća iz domaćinstava se vrši </w:t>
      </w:r>
      <w:r w:rsidR="005163E3">
        <w:t xml:space="preserve">uglavnom </w:t>
      </w:r>
      <w:r>
        <w:t>iz urbano</w:t>
      </w:r>
      <w:r w:rsidR="005163E3">
        <w:t xml:space="preserve">g dijela općine i djelimično </w:t>
      </w:r>
      <w:r w:rsidR="00C06292">
        <w:t xml:space="preserve">iz </w:t>
      </w:r>
      <w:r w:rsidR="005163E3">
        <w:t>MZ Rašinovac. Ruralne sredine općine su djelomično pokrivene</w:t>
      </w:r>
      <w:r>
        <w:t xml:space="preserve"> odvozom smeća,tačnije usluga se ne vrši pojedinačno za svako domaćinstvo, </w:t>
      </w:r>
      <w:r w:rsidR="005163E3">
        <w:t xml:space="preserve">već se vrši </w:t>
      </w:r>
      <w:r>
        <w:t xml:space="preserve">tako što su postavljeni kontejneri </w:t>
      </w:r>
      <w:r w:rsidR="00130502">
        <w:t xml:space="preserve">na jednoj lokaciji </w:t>
      </w:r>
      <w:r>
        <w:t>i na taj način se prikuplja i odvozi smeće. Postotak pokrivenosti od</w:t>
      </w:r>
      <w:r w:rsidR="005163E3">
        <w:t>vozom smeća na području općine</w:t>
      </w:r>
      <w:r>
        <w:t xml:space="preserve"> se povećao sa 80 % u 2015. godini na 94 % u 2019. godini za domaćinstva, dok </w:t>
      </w:r>
      <w:r w:rsidR="005163E3">
        <w:t xml:space="preserve">je za pravna lica povećanje bilo sa </w:t>
      </w:r>
      <w:r>
        <w:t xml:space="preserve">95% u 2015. godini na 97% u 2019. godini. </w:t>
      </w:r>
    </w:p>
    <w:p w:rsidR="005163E3" w:rsidRPr="005163E3" w:rsidRDefault="005163E3" w:rsidP="005163E3">
      <w:pPr>
        <w:pStyle w:val="Bezproreda"/>
        <w:jc w:val="both"/>
        <w:rPr>
          <w:b/>
        </w:rPr>
      </w:pPr>
    </w:p>
    <w:p w:rsidR="00C744D5" w:rsidRPr="004B3954" w:rsidRDefault="00C744D5" w:rsidP="005163E3">
      <w:pPr>
        <w:pStyle w:val="Bezproreda"/>
        <w:rPr>
          <w:b/>
        </w:rPr>
      </w:pPr>
      <w:r w:rsidRPr="004B3954">
        <w:rPr>
          <w:b/>
          <w:lang w:eastAsia="bs-Latn-BA"/>
        </w:rPr>
        <w:t>Tabela</w:t>
      </w:r>
      <w:r w:rsidR="0053703F">
        <w:rPr>
          <w:b/>
          <w:lang w:eastAsia="bs-Latn-BA"/>
        </w:rPr>
        <w:t xml:space="preserve"> 18</w:t>
      </w:r>
      <w:r w:rsidRPr="004B3954">
        <w:rPr>
          <w:b/>
          <w:lang w:eastAsia="bs-Latn-BA"/>
        </w:rPr>
        <w:t>: Odvoz smeća i otpada</w:t>
      </w:r>
    </w:p>
    <w:tbl>
      <w:tblPr>
        <w:tblW w:w="9333" w:type="dxa"/>
        <w:tblInd w:w="-5" w:type="dxa"/>
        <w:tblLook w:val="04A0"/>
      </w:tblPr>
      <w:tblGrid>
        <w:gridCol w:w="3859"/>
        <w:gridCol w:w="893"/>
        <w:gridCol w:w="1311"/>
        <w:gridCol w:w="1095"/>
        <w:gridCol w:w="1167"/>
        <w:gridCol w:w="1008"/>
      </w:tblGrid>
      <w:tr w:rsidR="00C744D5" w:rsidRPr="00294625" w:rsidTr="00993C0B">
        <w:trPr>
          <w:trHeight w:val="233"/>
        </w:trPr>
        <w:tc>
          <w:tcPr>
            <w:tcW w:w="3859" w:type="dxa"/>
            <w:tcBorders>
              <w:top w:val="single" w:sz="4" w:space="0" w:color="auto"/>
              <w:left w:val="single" w:sz="4" w:space="0" w:color="auto"/>
              <w:bottom w:val="single" w:sz="4" w:space="0" w:color="auto"/>
              <w:right w:val="single" w:sz="4" w:space="0" w:color="auto"/>
            </w:tcBorders>
            <w:shd w:val="clear" w:color="auto" w:fill="FFC000" w:themeFill="accent4"/>
            <w:noWrap/>
            <w:vAlign w:val="bottom"/>
            <w:hideMark/>
          </w:tcPr>
          <w:p w:rsidR="00C744D5" w:rsidRPr="00294625" w:rsidRDefault="00C744D5" w:rsidP="00C744D5">
            <w:pPr>
              <w:spacing w:after="0" w:line="240" w:lineRule="auto"/>
              <w:rPr>
                <w:rFonts w:eastAsia="Times New Roman" w:cs="Calibri"/>
                <w:b/>
                <w:bCs/>
                <w:color w:val="000000"/>
                <w:lang w:eastAsia="bs-Latn-BA"/>
              </w:rPr>
            </w:pPr>
            <w:r w:rsidRPr="00294625">
              <w:rPr>
                <w:rFonts w:eastAsia="Times New Roman" w:cs="Calibri"/>
                <w:b/>
                <w:bCs/>
                <w:color w:val="000000"/>
                <w:lang w:eastAsia="bs-Latn-BA"/>
              </w:rPr>
              <w:t>Postotak pokrivenosti odvozom smeća (%)</w:t>
            </w:r>
          </w:p>
        </w:tc>
        <w:tc>
          <w:tcPr>
            <w:tcW w:w="893" w:type="dxa"/>
            <w:tcBorders>
              <w:top w:val="single" w:sz="4" w:space="0" w:color="auto"/>
              <w:left w:val="nil"/>
              <w:bottom w:val="single" w:sz="4" w:space="0" w:color="auto"/>
              <w:right w:val="single" w:sz="4" w:space="0" w:color="auto"/>
            </w:tcBorders>
            <w:shd w:val="clear" w:color="auto" w:fill="FFC000" w:themeFill="accent4"/>
            <w:noWrap/>
            <w:vAlign w:val="center"/>
            <w:hideMark/>
          </w:tcPr>
          <w:p w:rsidR="00C744D5" w:rsidRPr="00294625" w:rsidRDefault="00C744D5" w:rsidP="00C744D5">
            <w:pPr>
              <w:spacing w:after="0" w:line="240" w:lineRule="auto"/>
              <w:jc w:val="center"/>
              <w:rPr>
                <w:rFonts w:eastAsia="Times New Roman" w:cs="Calibri"/>
                <w:b/>
                <w:bCs/>
                <w:color w:val="000000"/>
                <w:lang w:eastAsia="bs-Latn-BA"/>
              </w:rPr>
            </w:pPr>
            <w:r w:rsidRPr="00294625">
              <w:rPr>
                <w:rFonts w:eastAsia="Times New Roman" w:cs="Calibri"/>
                <w:b/>
                <w:bCs/>
                <w:color w:val="000000"/>
                <w:lang w:eastAsia="bs-Latn-BA"/>
              </w:rPr>
              <w:t>2015</w:t>
            </w:r>
          </w:p>
        </w:tc>
        <w:tc>
          <w:tcPr>
            <w:tcW w:w="1311" w:type="dxa"/>
            <w:tcBorders>
              <w:top w:val="single" w:sz="4" w:space="0" w:color="auto"/>
              <w:left w:val="nil"/>
              <w:bottom w:val="single" w:sz="4" w:space="0" w:color="auto"/>
              <w:right w:val="single" w:sz="4" w:space="0" w:color="auto"/>
            </w:tcBorders>
            <w:shd w:val="clear" w:color="auto" w:fill="FFC000" w:themeFill="accent4"/>
            <w:noWrap/>
            <w:vAlign w:val="center"/>
            <w:hideMark/>
          </w:tcPr>
          <w:p w:rsidR="00C744D5" w:rsidRPr="00294625" w:rsidRDefault="00C744D5" w:rsidP="00C744D5">
            <w:pPr>
              <w:spacing w:after="0" w:line="240" w:lineRule="auto"/>
              <w:jc w:val="center"/>
              <w:rPr>
                <w:rFonts w:eastAsia="Times New Roman" w:cs="Calibri"/>
                <w:b/>
                <w:bCs/>
                <w:color w:val="000000"/>
                <w:lang w:eastAsia="bs-Latn-BA"/>
              </w:rPr>
            </w:pPr>
            <w:r w:rsidRPr="00294625">
              <w:rPr>
                <w:rFonts w:eastAsia="Times New Roman" w:cs="Calibri"/>
                <w:b/>
                <w:bCs/>
                <w:color w:val="000000"/>
                <w:lang w:eastAsia="bs-Latn-BA"/>
              </w:rPr>
              <w:t>2016</w:t>
            </w:r>
          </w:p>
        </w:tc>
        <w:tc>
          <w:tcPr>
            <w:tcW w:w="1095" w:type="dxa"/>
            <w:tcBorders>
              <w:top w:val="single" w:sz="4" w:space="0" w:color="auto"/>
              <w:left w:val="nil"/>
              <w:bottom w:val="single" w:sz="4" w:space="0" w:color="auto"/>
              <w:right w:val="single" w:sz="4" w:space="0" w:color="auto"/>
            </w:tcBorders>
            <w:shd w:val="clear" w:color="auto" w:fill="FFC000" w:themeFill="accent4"/>
            <w:noWrap/>
            <w:vAlign w:val="center"/>
            <w:hideMark/>
          </w:tcPr>
          <w:p w:rsidR="00C744D5" w:rsidRPr="00294625" w:rsidRDefault="00C744D5" w:rsidP="00C744D5">
            <w:pPr>
              <w:spacing w:after="0" w:line="240" w:lineRule="auto"/>
              <w:jc w:val="center"/>
              <w:rPr>
                <w:rFonts w:eastAsia="Times New Roman" w:cs="Calibri"/>
                <w:b/>
                <w:bCs/>
                <w:color w:val="000000"/>
                <w:lang w:eastAsia="bs-Latn-BA"/>
              </w:rPr>
            </w:pPr>
            <w:r w:rsidRPr="00294625">
              <w:rPr>
                <w:rFonts w:eastAsia="Times New Roman" w:cs="Calibri"/>
                <w:b/>
                <w:bCs/>
                <w:color w:val="000000"/>
                <w:lang w:eastAsia="bs-Latn-BA"/>
              </w:rPr>
              <w:t>2017</w:t>
            </w:r>
          </w:p>
        </w:tc>
        <w:tc>
          <w:tcPr>
            <w:tcW w:w="1167" w:type="dxa"/>
            <w:tcBorders>
              <w:top w:val="single" w:sz="4" w:space="0" w:color="auto"/>
              <w:left w:val="nil"/>
              <w:bottom w:val="single" w:sz="4" w:space="0" w:color="auto"/>
              <w:right w:val="single" w:sz="4" w:space="0" w:color="auto"/>
            </w:tcBorders>
            <w:shd w:val="clear" w:color="auto" w:fill="FFC000" w:themeFill="accent4"/>
            <w:noWrap/>
            <w:vAlign w:val="center"/>
            <w:hideMark/>
          </w:tcPr>
          <w:p w:rsidR="00C744D5" w:rsidRPr="00294625" w:rsidRDefault="00C744D5" w:rsidP="00C744D5">
            <w:pPr>
              <w:spacing w:after="0" w:line="240" w:lineRule="auto"/>
              <w:jc w:val="center"/>
              <w:rPr>
                <w:rFonts w:eastAsia="Times New Roman" w:cs="Calibri"/>
                <w:b/>
                <w:bCs/>
                <w:color w:val="000000"/>
                <w:lang w:eastAsia="bs-Latn-BA"/>
              </w:rPr>
            </w:pPr>
            <w:r w:rsidRPr="00294625">
              <w:rPr>
                <w:rFonts w:eastAsia="Times New Roman" w:cs="Calibri"/>
                <w:b/>
                <w:bCs/>
                <w:color w:val="000000"/>
                <w:lang w:eastAsia="bs-Latn-BA"/>
              </w:rPr>
              <w:t>2018</w:t>
            </w:r>
          </w:p>
        </w:tc>
        <w:tc>
          <w:tcPr>
            <w:tcW w:w="1008" w:type="dxa"/>
            <w:tcBorders>
              <w:top w:val="single" w:sz="4" w:space="0" w:color="auto"/>
              <w:left w:val="nil"/>
              <w:bottom w:val="single" w:sz="4" w:space="0" w:color="auto"/>
              <w:right w:val="single" w:sz="4" w:space="0" w:color="auto"/>
            </w:tcBorders>
            <w:shd w:val="clear" w:color="auto" w:fill="FFC000" w:themeFill="accent4"/>
            <w:noWrap/>
            <w:vAlign w:val="center"/>
            <w:hideMark/>
          </w:tcPr>
          <w:p w:rsidR="00C744D5" w:rsidRPr="00294625" w:rsidRDefault="00C744D5" w:rsidP="00C744D5">
            <w:pPr>
              <w:spacing w:after="0" w:line="240" w:lineRule="auto"/>
              <w:jc w:val="center"/>
              <w:rPr>
                <w:rFonts w:eastAsia="Times New Roman" w:cs="Calibri"/>
                <w:b/>
                <w:bCs/>
                <w:color w:val="000000"/>
                <w:lang w:eastAsia="bs-Latn-BA"/>
              </w:rPr>
            </w:pPr>
            <w:r w:rsidRPr="00294625">
              <w:rPr>
                <w:rFonts w:eastAsia="Times New Roman" w:cs="Calibri"/>
                <w:b/>
                <w:bCs/>
                <w:color w:val="000000"/>
                <w:lang w:eastAsia="bs-Latn-BA"/>
              </w:rPr>
              <w:t>2019</w:t>
            </w:r>
          </w:p>
        </w:tc>
      </w:tr>
      <w:tr w:rsidR="00C744D5" w:rsidRPr="00294625" w:rsidTr="00993C0B">
        <w:trPr>
          <w:trHeight w:val="233"/>
        </w:trPr>
        <w:tc>
          <w:tcPr>
            <w:tcW w:w="3859" w:type="dxa"/>
            <w:tcBorders>
              <w:top w:val="nil"/>
              <w:left w:val="single" w:sz="4" w:space="0" w:color="auto"/>
              <w:bottom w:val="single" w:sz="4" w:space="0" w:color="auto"/>
              <w:right w:val="single" w:sz="4" w:space="0" w:color="auto"/>
            </w:tcBorders>
            <w:shd w:val="clear" w:color="auto" w:fill="auto"/>
            <w:hideMark/>
          </w:tcPr>
          <w:p w:rsidR="00C744D5" w:rsidRPr="00294625" w:rsidRDefault="00C744D5" w:rsidP="00C744D5">
            <w:pPr>
              <w:spacing w:after="0" w:line="240" w:lineRule="auto"/>
              <w:rPr>
                <w:rFonts w:eastAsia="Times New Roman" w:cs="Calibri"/>
                <w:color w:val="000000"/>
                <w:lang w:eastAsia="bs-Latn-BA"/>
              </w:rPr>
            </w:pPr>
            <w:r w:rsidRPr="00294625">
              <w:rPr>
                <w:rFonts w:eastAsia="Times New Roman" w:cs="Calibri"/>
                <w:color w:val="000000"/>
                <w:lang w:eastAsia="bs-Latn-BA"/>
              </w:rPr>
              <w:t>Domaćinstva</w:t>
            </w:r>
          </w:p>
        </w:tc>
        <w:tc>
          <w:tcPr>
            <w:tcW w:w="893" w:type="dxa"/>
            <w:tcBorders>
              <w:top w:val="nil"/>
              <w:left w:val="nil"/>
              <w:bottom w:val="single" w:sz="4" w:space="0" w:color="auto"/>
              <w:right w:val="single" w:sz="4" w:space="0" w:color="auto"/>
            </w:tcBorders>
            <w:shd w:val="clear" w:color="auto" w:fill="auto"/>
            <w:noWrap/>
            <w:vAlign w:val="bottom"/>
            <w:hideMark/>
          </w:tcPr>
          <w:p w:rsidR="00C744D5" w:rsidRPr="00294625" w:rsidRDefault="00C744D5" w:rsidP="00C744D5">
            <w:pPr>
              <w:spacing w:after="0" w:line="240" w:lineRule="auto"/>
              <w:jc w:val="right"/>
              <w:rPr>
                <w:rFonts w:eastAsia="Times New Roman" w:cs="Calibri"/>
                <w:color w:val="000000"/>
                <w:lang w:eastAsia="bs-Latn-BA"/>
              </w:rPr>
            </w:pPr>
            <w:r w:rsidRPr="00294625">
              <w:rPr>
                <w:rFonts w:eastAsia="Times New Roman" w:cs="Calibri"/>
                <w:color w:val="000000"/>
                <w:lang w:eastAsia="bs-Latn-BA"/>
              </w:rPr>
              <w:t>80%</w:t>
            </w:r>
          </w:p>
        </w:tc>
        <w:tc>
          <w:tcPr>
            <w:tcW w:w="1311" w:type="dxa"/>
            <w:tcBorders>
              <w:top w:val="nil"/>
              <w:left w:val="nil"/>
              <w:bottom w:val="single" w:sz="4" w:space="0" w:color="auto"/>
              <w:right w:val="single" w:sz="4" w:space="0" w:color="auto"/>
            </w:tcBorders>
            <w:shd w:val="clear" w:color="auto" w:fill="auto"/>
            <w:noWrap/>
            <w:vAlign w:val="bottom"/>
            <w:hideMark/>
          </w:tcPr>
          <w:p w:rsidR="00C744D5" w:rsidRPr="00294625" w:rsidRDefault="00C744D5" w:rsidP="00C744D5">
            <w:pPr>
              <w:spacing w:after="0" w:line="240" w:lineRule="auto"/>
              <w:jc w:val="right"/>
              <w:rPr>
                <w:rFonts w:eastAsia="Times New Roman" w:cs="Calibri"/>
                <w:color w:val="000000"/>
                <w:lang w:eastAsia="bs-Latn-BA"/>
              </w:rPr>
            </w:pPr>
            <w:r w:rsidRPr="00294625">
              <w:rPr>
                <w:rFonts w:eastAsia="Times New Roman" w:cs="Calibri"/>
                <w:color w:val="000000"/>
                <w:lang w:eastAsia="bs-Latn-BA"/>
              </w:rPr>
              <w:t>80%</w:t>
            </w:r>
          </w:p>
        </w:tc>
        <w:tc>
          <w:tcPr>
            <w:tcW w:w="1095" w:type="dxa"/>
            <w:tcBorders>
              <w:top w:val="nil"/>
              <w:left w:val="nil"/>
              <w:bottom w:val="single" w:sz="4" w:space="0" w:color="auto"/>
              <w:right w:val="single" w:sz="4" w:space="0" w:color="auto"/>
            </w:tcBorders>
            <w:shd w:val="clear" w:color="auto" w:fill="auto"/>
            <w:noWrap/>
            <w:vAlign w:val="bottom"/>
            <w:hideMark/>
          </w:tcPr>
          <w:p w:rsidR="00C744D5" w:rsidRPr="00294625" w:rsidRDefault="00C744D5" w:rsidP="00C744D5">
            <w:pPr>
              <w:spacing w:after="0" w:line="240" w:lineRule="auto"/>
              <w:jc w:val="right"/>
              <w:rPr>
                <w:rFonts w:eastAsia="Times New Roman" w:cs="Calibri"/>
                <w:color w:val="000000"/>
                <w:lang w:eastAsia="bs-Latn-BA"/>
              </w:rPr>
            </w:pPr>
            <w:r w:rsidRPr="00294625">
              <w:rPr>
                <w:rFonts w:eastAsia="Times New Roman" w:cs="Calibri"/>
                <w:color w:val="000000"/>
                <w:lang w:eastAsia="bs-Latn-BA"/>
              </w:rPr>
              <w:t>90%</w:t>
            </w:r>
          </w:p>
        </w:tc>
        <w:tc>
          <w:tcPr>
            <w:tcW w:w="1167" w:type="dxa"/>
            <w:tcBorders>
              <w:top w:val="nil"/>
              <w:left w:val="nil"/>
              <w:bottom w:val="single" w:sz="4" w:space="0" w:color="auto"/>
              <w:right w:val="single" w:sz="4" w:space="0" w:color="auto"/>
            </w:tcBorders>
            <w:shd w:val="clear" w:color="auto" w:fill="auto"/>
            <w:noWrap/>
            <w:vAlign w:val="bottom"/>
            <w:hideMark/>
          </w:tcPr>
          <w:p w:rsidR="00C744D5" w:rsidRPr="00294625" w:rsidRDefault="00C744D5" w:rsidP="00C744D5">
            <w:pPr>
              <w:spacing w:after="0" w:line="240" w:lineRule="auto"/>
              <w:jc w:val="right"/>
              <w:rPr>
                <w:rFonts w:eastAsia="Times New Roman" w:cs="Calibri"/>
                <w:color w:val="000000"/>
                <w:lang w:eastAsia="bs-Latn-BA"/>
              </w:rPr>
            </w:pPr>
            <w:r w:rsidRPr="00294625">
              <w:rPr>
                <w:rFonts w:eastAsia="Times New Roman" w:cs="Calibri"/>
                <w:color w:val="000000"/>
                <w:lang w:eastAsia="bs-Latn-BA"/>
              </w:rPr>
              <w:t>92%</w:t>
            </w:r>
          </w:p>
        </w:tc>
        <w:tc>
          <w:tcPr>
            <w:tcW w:w="1008" w:type="dxa"/>
            <w:tcBorders>
              <w:top w:val="nil"/>
              <w:left w:val="nil"/>
              <w:bottom w:val="single" w:sz="4" w:space="0" w:color="auto"/>
              <w:right w:val="single" w:sz="4" w:space="0" w:color="auto"/>
            </w:tcBorders>
            <w:shd w:val="clear" w:color="auto" w:fill="auto"/>
            <w:noWrap/>
            <w:vAlign w:val="bottom"/>
            <w:hideMark/>
          </w:tcPr>
          <w:p w:rsidR="00C744D5" w:rsidRPr="00294625" w:rsidRDefault="00C744D5" w:rsidP="00C744D5">
            <w:pPr>
              <w:spacing w:after="0" w:line="240" w:lineRule="auto"/>
              <w:jc w:val="right"/>
              <w:rPr>
                <w:rFonts w:eastAsia="Times New Roman" w:cs="Calibri"/>
                <w:color w:val="000000"/>
                <w:lang w:eastAsia="bs-Latn-BA"/>
              </w:rPr>
            </w:pPr>
            <w:r w:rsidRPr="00294625">
              <w:rPr>
                <w:rFonts w:eastAsia="Times New Roman" w:cs="Calibri"/>
                <w:color w:val="000000"/>
                <w:lang w:eastAsia="bs-Latn-BA"/>
              </w:rPr>
              <w:t>94%</w:t>
            </w:r>
          </w:p>
        </w:tc>
      </w:tr>
      <w:tr w:rsidR="00C744D5" w:rsidRPr="00294625" w:rsidTr="00993C0B">
        <w:trPr>
          <w:trHeight w:val="233"/>
        </w:trPr>
        <w:tc>
          <w:tcPr>
            <w:tcW w:w="3859" w:type="dxa"/>
            <w:tcBorders>
              <w:top w:val="nil"/>
              <w:left w:val="single" w:sz="4" w:space="0" w:color="auto"/>
              <w:bottom w:val="single" w:sz="4" w:space="0" w:color="auto"/>
              <w:right w:val="single" w:sz="4" w:space="0" w:color="auto"/>
            </w:tcBorders>
            <w:shd w:val="clear" w:color="auto" w:fill="auto"/>
            <w:hideMark/>
          </w:tcPr>
          <w:p w:rsidR="00C744D5" w:rsidRPr="00294625" w:rsidRDefault="00C744D5" w:rsidP="00C744D5">
            <w:pPr>
              <w:spacing w:after="0" w:line="240" w:lineRule="auto"/>
              <w:rPr>
                <w:rFonts w:eastAsia="Times New Roman" w:cs="Calibri"/>
                <w:color w:val="000000"/>
                <w:lang w:eastAsia="bs-Latn-BA"/>
              </w:rPr>
            </w:pPr>
            <w:r w:rsidRPr="00294625">
              <w:rPr>
                <w:rFonts w:eastAsia="Times New Roman" w:cs="Calibri"/>
                <w:color w:val="000000"/>
                <w:lang w:eastAsia="bs-Latn-BA"/>
              </w:rPr>
              <w:t>Pravne osobe</w:t>
            </w:r>
          </w:p>
        </w:tc>
        <w:tc>
          <w:tcPr>
            <w:tcW w:w="893" w:type="dxa"/>
            <w:tcBorders>
              <w:top w:val="nil"/>
              <w:left w:val="nil"/>
              <w:bottom w:val="single" w:sz="4" w:space="0" w:color="auto"/>
              <w:right w:val="single" w:sz="4" w:space="0" w:color="auto"/>
            </w:tcBorders>
            <w:shd w:val="clear" w:color="auto" w:fill="auto"/>
            <w:noWrap/>
            <w:vAlign w:val="bottom"/>
            <w:hideMark/>
          </w:tcPr>
          <w:p w:rsidR="00C744D5" w:rsidRPr="00294625" w:rsidRDefault="00C744D5" w:rsidP="00C744D5">
            <w:pPr>
              <w:spacing w:after="0" w:line="240" w:lineRule="auto"/>
              <w:jc w:val="right"/>
              <w:rPr>
                <w:rFonts w:eastAsia="Times New Roman" w:cs="Calibri"/>
                <w:color w:val="000000"/>
                <w:lang w:eastAsia="bs-Latn-BA"/>
              </w:rPr>
            </w:pPr>
            <w:r w:rsidRPr="00294625">
              <w:rPr>
                <w:rFonts w:eastAsia="Times New Roman" w:cs="Calibri"/>
                <w:color w:val="000000"/>
                <w:lang w:eastAsia="bs-Latn-BA"/>
              </w:rPr>
              <w:t>95%</w:t>
            </w:r>
          </w:p>
        </w:tc>
        <w:tc>
          <w:tcPr>
            <w:tcW w:w="1311" w:type="dxa"/>
            <w:tcBorders>
              <w:top w:val="nil"/>
              <w:left w:val="nil"/>
              <w:bottom w:val="single" w:sz="4" w:space="0" w:color="auto"/>
              <w:right w:val="single" w:sz="4" w:space="0" w:color="auto"/>
            </w:tcBorders>
            <w:shd w:val="clear" w:color="auto" w:fill="auto"/>
            <w:noWrap/>
            <w:vAlign w:val="bottom"/>
            <w:hideMark/>
          </w:tcPr>
          <w:p w:rsidR="00C744D5" w:rsidRPr="00294625" w:rsidRDefault="00C744D5" w:rsidP="00C744D5">
            <w:pPr>
              <w:spacing w:after="0" w:line="240" w:lineRule="auto"/>
              <w:jc w:val="right"/>
              <w:rPr>
                <w:rFonts w:eastAsia="Times New Roman" w:cs="Calibri"/>
                <w:color w:val="000000"/>
                <w:lang w:eastAsia="bs-Latn-BA"/>
              </w:rPr>
            </w:pPr>
            <w:r w:rsidRPr="00294625">
              <w:rPr>
                <w:rFonts w:eastAsia="Times New Roman" w:cs="Calibri"/>
                <w:color w:val="000000"/>
                <w:lang w:eastAsia="bs-Latn-BA"/>
              </w:rPr>
              <w:t>95%</w:t>
            </w:r>
          </w:p>
        </w:tc>
        <w:tc>
          <w:tcPr>
            <w:tcW w:w="1095" w:type="dxa"/>
            <w:tcBorders>
              <w:top w:val="nil"/>
              <w:left w:val="nil"/>
              <w:bottom w:val="single" w:sz="4" w:space="0" w:color="auto"/>
              <w:right w:val="single" w:sz="4" w:space="0" w:color="auto"/>
            </w:tcBorders>
            <w:shd w:val="clear" w:color="auto" w:fill="auto"/>
            <w:noWrap/>
            <w:vAlign w:val="bottom"/>
            <w:hideMark/>
          </w:tcPr>
          <w:p w:rsidR="00C744D5" w:rsidRPr="00294625" w:rsidRDefault="00C744D5" w:rsidP="00C744D5">
            <w:pPr>
              <w:spacing w:after="0" w:line="240" w:lineRule="auto"/>
              <w:jc w:val="right"/>
              <w:rPr>
                <w:rFonts w:eastAsia="Times New Roman" w:cs="Calibri"/>
                <w:color w:val="000000"/>
                <w:lang w:eastAsia="bs-Latn-BA"/>
              </w:rPr>
            </w:pPr>
            <w:r w:rsidRPr="00294625">
              <w:rPr>
                <w:rFonts w:eastAsia="Times New Roman" w:cs="Calibri"/>
                <w:color w:val="000000"/>
                <w:lang w:eastAsia="bs-Latn-BA"/>
              </w:rPr>
              <w:t>97%</w:t>
            </w:r>
          </w:p>
        </w:tc>
        <w:tc>
          <w:tcPr>
            <w:tcW w:w="1167" w:type="dxa"/>
            <w:tcBorders>
              <w:top w:val="nil"/>
              <w:left w:val="nil"/>
              <w:bottom w:val="single" w:sz="4" w:space="0" w:color="auto"/>
              <w:right w:val="single" w:sz="4" w:space="0" w:color="auto"/>
            </w:tcBorders>
            <w:shd w:val="clear" w:color="auto" w:fill="auto"/>
            <w:noWrap/>
            <w:vAlign w:val="bottom"/>
            <w:hideMark/>
          </w:tcPr>
          <w:p w:rsidR="00C744D5" w:rsidRPr="00294625" w:rsidRDefault="00C744D5" w:rsidP="00C744D5">
            <w:pPr>
              <w:spacing w:after="0" w:line="240" w:lineRule="auto"/>
              <w:jc w:val="right"/>
              <w:rPr>
                <w:rFonts w:eastAsia="Times New Roman" w:cs="Calibri"/>
                <w:color w:val="000000"/>
                <w:lang w:eastAsia="bs-Latn-BA"/>
              </w:rPr>
            </w:pPr>
            <w:r w:rsidRPr="00294625">
              <w:rPr>
                <w:rFonts w:eastAsia="Times New Roman" w:cs="Calibri"/>
                <w:color w:val="000000"/>
                <w:lang w:eastAsia="bs-Latn-BA"/>
              </w:rPr>
              <w:t>97%</w:t>
            </w:r>
          </w:p>
        </w:tc>
        <w:tc>
          <w:tcPr>
            <w:tcW w:w="1008" w:type="dxa"/>
            <w:tcBorders>
              <w:top w:val="nil"/>
              <w:left w:val="nil"/>
              <w:bottom w:val="single" w:sz="4" w:space="0" w:color="auto"/>
              <w:right w:val="single" w:sz="4" w:space="0" w:color="auto"/>
            </w:tcBorders>
            <w:shd w:val="clear" w:color="auto" w:fill="auto"/>
            <w:noWrap/>
            <w:vAlign w:val="bottom"/>
            <w:hideMark/>
          </w:tcPr>
          <w:p w:rsidR="00C744D5" w:rsidRPr="00294625" w:rsidRDefault="00C744D5" w:rsidP="00C744D5">
            <w:pPr>
              <w:spacing w:after="0" w:line="240" w:lineRule="auto"/>
              <w:jc w:val="right"/>
              <w:rPr>
                <w:rFonts w:eastAsia="Times New Roman" w:cs="Calibri"/>
                <w:color w:val="000000"/>
                <w:lang w:eastAsia="bs-Latn-BA"/>
              </w:rPr>
            </w:pPr>
            <w:r w:rsidRPr="00294625">
              <w:rPr>
                <w:rFonts w:eastAsia="Times New Roman" w:cs="Calibri"/>
                <w:color w:val="000000"/>
                <w:lang w:eastAsia="bs-Latn-BA"/>
              </w:rPr>
              <w:t>97%</w:t>
            </w:r>
          </w:p>
        </w:tc>
      </w:tr>
      <w:tr w:rsidR="00C744D5" w:rsidRPr="00294625" w:rsidTr="00993C0B">
        <w:trPr>
          <w:trHeight w:val="233"/>
        </w:trPr>
        <w:tc>
          <w:tcPr>
            <w:tcW w:w="3859" w:type="dxa"/>
            <w:tcBorders>
              <w:top w:val="nil"/>
              <w:left w:val="single" w:sz="4" w:space="0" w:color="auto"/>
              <w:bottom w:val="single" w:sz="4" w:space="0" w:color="auto"/>
              <w:right w:val="single" w:sz="4" w:space="0" w:color="auto"/>
            </w:tcBorders>
            <w:shd w:val="clear" w:color="auto" w:fill="F2F2F2" w:themeFill="background1" w:themeFillShade="F2"/>
            <w:hideMark/>
          </w:tcPr>
          <w:p w:rsidR="00C744D5" w:rsidRPr="00294625" w:rsidRDefault="00C744D5" w:rsidP="00C744D5">
            <w:pPr>
              <w:spacing w:after="0" w:line="240" w:lineRule="auto"/>
              <w:rPr>
                <w:rFonts w:eastAsia="Times New Roman" w:cs="Calibri"/>
                <w:b/>
                <w:bCs/>
                <w:color w:val="000000"/>
                <w:lang w:eastAsia="bs-Latn-BA"/>
              </w:rPr>
            </w:pPr>
            <w:r w:rsidRPr="00294625">
              <w:rPr>
                <w:rFonts w:eastAsia="Times New Roman" w:cs="Calibri"/>
                <w:b/>
                <w:bCs/>
                <w:color w:val="000000"/>
                <w:lang w:eastAsia="bs-Latn-BA"/>
              </w:rPr>
              <w:t>Ukupno</w:t>
            </w:r>
          </w:p>
        </w:tc>
        <w:tc>
          <w:tcPr>
            <w:tcW w:w="893" w:type="dxa"/>
            <w:tcBorders>
              <w:top w:val="nil"/>
              <w:left w:val="nil"/>
              <w:bottom w:val="single" w:sz="4" w:space="0" w:color="auto"/>
              <w:right w:val="single" w:sz="4" w:space="0" w:color="auto"/>
            </w:tcBorders>
            <w:shd w:val="clear" w:color="auto" w:fill="F2F2F2" w:themeFill="background1" w:themeFillShade="F2"/>
            <w:noWrap/>
            <w:vAlign w:val="bottom"/>
            <w:hideMark/>
          </w:tcPr>
          <w:p w:rsidR="00C744D5" w:rsidRPr="00294625" w:rsidRDefault="00C744D5" w:rsidP="00C744D5">
            <w:pPr>
              <w:spacing w:after="0" w:line="240" w:lineRule="auto"/>
              <w:jc w:val="right"/>
              <w:rPr>
                <w:rFonts w:eastAsia="Times New Roman" w:cs="Calibri"/>
                <w:color w:val="000000"/>
                <w:lang w:eastAsia="bs-Latn-BA"/>
              </w:rPr>
            </w:pPr>
            <w:r w:rsidRPr="00294625">
              <w:rPr>
                <w:rFonts w:eastAsia="Times New Roman" w:cs="Calibri"/>
                <w:color w:val="000000"/>
                <w:lang w:eastAsia="bs-Latn-BA"/>
              </w:rPr>
              <w:t>1,75</w:t>
            </w:r>
          </w:p>
        </w:tc>
        <w:tc>
          <w:tcPr>
            <w:tcW w:w="1311" w:type="dxa"/>
            <w:tcBorders>
              <w:top w:val="nil"/>
              <w:left w:val="nil"/>
              <w:bottom w:val="single" w:sz="4" w:space="0" w:color="auto"/>
              <w:right w:val="single" w:sz="4" w:space="0" w:color="auto"/>
            </w:tcBorders>
            <w:shd w:val="clear" w:color="auto" w:fill="F2F2F2" w:themeFill="background1" w:themeFillShade="F2"/>
            <w:noWrap/>
            <w:vAlign w:val="bottom"/>
            <w:hideMark/>
          </w:tcPr>
          <w:p w:rsidR="00C744D5" w:rsidRPr="00294625" w:rsidRDefault="00C744D5" w:rsidP="00C744D5">
            <w:pPr>
              <w:spacing w:after="0" w:line="240" w:lineRule="auto"/>
              <w:jc w:val="right"/>
              <w:rPr>
                <w:rFonts w:eastAsia="Times New Roman" w:cs="Calibri"/>
                <w:color w:val="000000"/>
                <w:lang w:eastAsia="bs-Latn-BA"/>
              </w:rPr>
            </w:pPr>
            <w:r w:rsidRPr="00294625">
              <w:rPr>
                <w:rFonts w:eastAsia="Times New Roman" w:cs="Calibri"/>
                <w:color w:val="000000"/>
                <w:lang w:eastAsia="bs-Latn-BA"/>
              </w:rPr>
              <w:t>1,75</w:t>
            </w:r>
          </w:p>
        </w:tc>
        <w:tc>
          <w:tcPr>
            <w:tcW w:w="1095" w:type="dxa"/>
            <w:tcBorders>
              <w:top w:val="nil"/>
              <w:left w:val="nil"/>
              <w:bottom w:val="single" w:sz="4" w:space="0" w:color="auto"/>
              <w:right w:val="single" w:sz="4" w:space="0" w:color="auto"/>
            </w:tcBorders>
            <w:shd w:val="clear" w:color="auto" w:fill="F2F2F2" w:themeFill="background1" w:themeFillShade="F2"/>
            <w:noWrap/>
            <w:vAlign w:val="bottom"/>
            <w:hideMark/>
          </w:tcPr>
          <w:p w:rsidR="00C744D5" w:rsidRPr="00294625" w:rsidRDefault="00C744D5" w:rsidP="00C744D5">
            <w:pPr>
              <w:spacing w:after="0" w:line="240" w:lineRule="auto"/>
              <w:jc w:val="right"/>
              <w:rPr>
                <w:rFonts w:eastAsia="Times New Roman" w:cs="Calibri"/>
                <w:color w:val="000000"/>
                <w:lang w:eastAsia="bs-Latn-BA"/>
              </w:rPr>
            </w:pPr>
            <w:r w:rsidRPr="00294625">
              <w:rPr>
                <w:rFonts w:eastAsia="Times New Roman" w:cs="Calibri"/>
                <w:color w:val="000000"/>
                <w:lang w:eastAsia="bs-Latn-BA"/>
              </w:rPr>
              <w:t>1,87</w:t>
            </w:r>
          </w:p>
        </w:tc>
        <w:tc>
          <w:tcPr>
            <w:tcW w:w="1167" w:type="dxa"/>
            <w:tcBorders>
              <w:top w:val="nil"/>
              <w:left w:val="nil"/>
              <w:bottom w:val="single" w:sz="4" w:space="0" w:color="auto"/>
              <w:right w:val="single" w:sz="4" w:space="0" w:color="auto"/>
            </w:tcBorders>
            <w:shd w:val="clear" w:color="auto" w:fill="F2F2F2" w:themeFill="background1" w:themeFillShade="F2"/>
            <w:noWrap/>
            <w:vAlign w:val="bottom"/>
            <w:hideMark/>
          </w:tcPr>
          <w:p w:rsidR="00C744D5" w:rsidRPr="00294625" w:rsidRDefault="00C744D5" w:rsidP="00C744D5">
            <w:pPr>
              <w:spacing w:after="0" w:line="240" w:lineRule="auto"/>
              <w:jc w:val="right"/>
              <w:rPr>
                <w:rFonts w:eastAsia="Times New Roman" w:cs="Calibri"/>
                <w:color w:val="000000"/>
                <w:lang w:eastAsia="bs-Latn-BA"/>
              </w:rPr>
            </w:pPr>
            <w:r w:rsidRPr="00294625">
              <w:rPr>
                <w:rFonts w:eastAsia="Times New Roman" w:cs="Calibri"/>
                <w:color w:val="000000"/>
                <w:lang w:eastAsia="bs-Latn-BA"/>
              </w:rPr>
              <w:t>1,89</w:t>
            </w:r>
          </w:p>
        </w:tc>
        <w:tc>
          <w:tcPr>
            <w:tcW w:w="1008" w:type="dxa"/>
            <w:tcBorders>
              <w:top w:val="nil"/>
              <w:left w:val="nil"/>
              <w:bottom w:val="single" w:sz="4" w:space="0" w:color="auto"/>
              <w:right w:val="single" w:sz="4" w:space="0" w:color="auto"/>
            </w:tcBorders>
            <w:shd w:val="clear" w:color="auto" w:fill="F2F2F2" w:themeFill="background1" w:themeFillShade="F2"/>
            <w:noWrap/>
            <w:vAlign w:val="bottom"/>
            <w:hideMark/>
          </w:tcPr>
          <w:p w:rsidR="00C744D5" w:rsidRPr="00294625" w:rsidRDefault="00C744D5" w:rsidP="00C744D5">
            <w:pPr>
              <w:spacing w:after="0" w:line="240" w:lineRule="auto"/>
              <w:jc w:val="right"/>
              <w:rPr>
                <w:rFonts w:eastAsia="Times New Roman" w:cs="Calibri"/>
                <w:color w:val="000000"/>
                <w:lang w:eastAsia="bs-Latn-BA"/>
              </w:rPr>
            </w:pPr>
            <w:r w:rsidRPr="00294625">
              <w:rPr>
                <w:rFonts w:eastAsia="Times New Roman" w:cs="Calibri"/>
                <w:color w:val="000000"/>
                <w:lang w:eastAsia="bs-Latn-BA"/>
              </w:rPr>
              <w:t>1,91</w:t>
            </w:r>
          </w:p>
        </w:tc>
      </w:tr>
      <w:tr w:rsidR="00C744D5" w:rsidRPr="00294625" w:rsidTr="00993C0B">
        <w:trPr>
          <w:trHeight w:val="291"/>
        </w:trPr>
        <w:tc>
          <w:tcPr>
            <w:tcW w:w="3859" w:type="dxa"/>
            <w:tcBorders>
              <w:top w:val="nil"/>
              <w:left w:val="single" w:sz="4" w:space="0" w:color="auto"/>
              <w:bottom w:val="single" w:sz="4" w:space="0" w:color="auto"/>
              <w:right w:val="single" w:sz="4" w:space="0" w:color="auto"/>
            </w:tcBorders>
            <w:shd w:val="clear" w:color="auto" w:fill="auto"/>
            <w:hideMark/>
          </w:tcPr>
          <w:p w:rsidR="00C744D5" w:rsidRPr="00294625" w:rsidRDefault="00C744D5" w:rsidP="00C744D5">
            <w:pPr>
              <w:spacing w:after="0" w:line="240" w:lineRule="auto"/>
              <w:rPr>
                <w:rFonts w:eastAsia="Times New Roman" w:cs="Calibri"/>
                <w:color w:val="000000"/>
                <w:lang w:eastAsia="bs-Latn-BA"/>
              </w:rPr>
            </w:pPr>
            <w:r w:rsidRPr="00294625">
              <w:rPr>
                <w:rFonts w:eastAsia="Times New Roman" w:cs="Calibri"/>
                <w:color w:val="000000"/>
                <w:lang w:eastAsia="bs-Latn-BA"/>
              </w:rPr>
              <w:t>Broj korisnika usluge odvoza smeća i otpada</w:t>
            </w:r>
          </w:p>
        </w:tc>
        <w:tc>
          <w:tcPr>
            <w:tcW w:w="893" w:type="dxa"/>
            <w:tcBorders>
              <w:top w:val="nil"/>
              <w:left w:val="nil"/>
              <w:bottom w:val="single" w:sz="4" w:space="0" w:color="auto"/>
              <w:right w:val="single" w:sz="4" w:space="0" w:color="auto"/>
            </w:tcBorders>
            <w:shd w:val="clear" w:color="auto" w:fill="auto"/>
            <w:noWrap/>
            <w:vAlign w:val="bottom"/>
            <w:hideMark/>
          </w:tcPr>
          <w:p w:rsidR="00C744D5" w:rsidRPr="00294625" w:rsidRDefault="00C744D5" w:rsidP="00C744D5">
            <w:pPr>
              <w:spacing w:after="0" w:line="240" w:lineRule="auto"/>
              <w:jc w:val="right"/>
              <w:rPr>
                <w:rFonts w:eastAsia="Times New Roman" w:cs="Calibri"/>
                <w:color w:val="000000"/>
                <w:lang w:eastAsia="bs-Latn-BA"/>
              </w:rPr>
            </w:pPr>
            <w:r w:rsidRPr="00294625">
              <w:rPr>
                <w:rFonts w:eastAsia="Times New Roman" w:cs="Calibri"/>
                <w:color w:val="000000"/>
                <w:lang w:eastAsia="bs-Latn-BA"/>
              </w:rPr>
              <w:t>1981</w:t>
            </w:r>
          </w:p>
        </w:tc>
        <w:tc>
          <w:tcPr>
            <w:tcW w:w="1311" w:type="dxa"/>
            <w:tcBorders>
              <w:top w:val="nil"/>
              <w:left w:val="nil"/>
              <w:bottom w:val="single" w:sz="4" w:space="0" w:color="auto"/>
              <w:right w:val="single" w:sz="4" w:space="0" w:color="auto"/>
            </w:tcBorders>
            <w:shd w:val="clear" w:color="auto" w:fill="auto"/>
            <w:noWrap/>
            <w:vAlign w:val="bottom"/>
            <w:hideMark/>
          </w:tcPr>
          <w:p w:rsidR="00C744D5" w:rsidRPr="00294625" w:rsidRDefault="00C744D5" w:rsidP="00C744D5">
            <w:pPr>
              <w:spacing w:after="0" w:line="240" w:lineRule="auto"/>
              <w:jc w:val="right"/>
              <w:rPr>
                <w:rFonts w:eastAsia="Times New Roman" w:cs="Calibri"/>
                <w:color w:val="000000"/>
                <w:lang w:eastAsia="bs-Latn-BA"/>
              </w:rPr>
            </w:pPr>
            <w:r w:rsidRPr="00294625">
              <w:rPr>
                <w:rFonts w:eastAsia="Times New Roman" w:cs="Calibri"/>
                <w:color w:val="000000"/>
                <w:lang w:eastAsia="bs-Latn-BA"/>
              </w:rPr>
              <w:t>1986</w:t>
            </w:r>
          </w:p>
        </w:tc>
        <w:tc>
          <w:tcPr>
            <w:tcW w:w="1095" w:type="dxa"/>
            <w:tcBorders>
              <w:top w:val="nil"/>
              <w:left w:val="nil"/>
              <w:bottom w:val="single" w:sz="4" w:space="0" w:color="auto"/>
              <w:right w:val="single" w:sz="4" w:space="0" w:color="auto"/>
            </w:tcBorders>
            <w:shd w:val="clear" w:color="auto" w:fill="auto"/>
            <w:noWrap/>
            <w:vAlign w:val="bottom"/>
            <w:hideMark/>
          </w:tcPr>
          <w:p w:rsidR="00C744D5" w:rsidRPr="00294625" w:rsidRDefault="00C744D5" w:rsidP="00C744D5">
            <w:pPr>
              <w:spacing w:after="0" w:line="240" w:lineRule="auto"/>
              <w:jc w:val="right"/>
              <w:rPr>
                <w:rFonts w:eastAsia="Times New Roman" w:cs="Calibri"/>
                <w:color w:val="000000"/>
                <w:lang w:eastAsia="bs-Latn-BA"/>
              </w:rPr>
            </w:pPr>
            <w:r w:rsidRPr="00294625">
              <w:rPr>
                <w:rFonts w:eastAsia="Times New Roman" w:cs="Calibri"/>
                <w:color w:val="000000"/>
                <w:lang w:eastAsia="bs-Latn-BA"/>
              </w:rPr>
              <w:t>2600</w:t>
            </w:r>
          </w:p>
        </w:tc>
        <w:tc>
          <w:tcPr>
            <w:tcW w:w="1167" w:type="dxa"/>
            <w:tcBorders>
              <w:top w:val="nil"/>
              <w:left w:val="nil"/>
              <w:bottom w:val="single" w:sz="4" w:space="0" w:color="auto"/>
              <w:right w:val="single" w:sz="4" w:space="0" w:color="auto"/>
            </w:tcBorders>
            <w:shd w:val="clear" w:color="auto" w:fill="auto"/>
            <w:noWrap/>
            <w:vAlign w:val="bottom"/>
            <w:hideMark/>
          </w:tcPr>
          <w:p w:rsidR="00C744D5" w:rsidRPr="00294625" w:rsidRDefault="00C744D5" w:rsidP="00C744D5">
            <w:pPr>
              <w:spacing w:after="0" w:line="240" w:lineRule="auto"/>
              <w:jc w:val="right"/>
              <w:rPr>
                <w:rFonts w:eastAsia="Times New Roman" w:cs="Calibri"/>
                <w:color w:val="000000"/>
                <w:lang w:eastAsia="bs-Latn-BA"/>
              </w:rPr>
            </w:pPr>
            <w:r w:rsidRPr="00294625">
              <w:rPr>
                <w:rFonts w:eastAsia="Times New Roman" w:cs="Calibri"/>
                <w:color w:val="000000"/>
                <w:lang w:eastAsia="bs-Latn-BA"/>
              </w:rPr>
              <w:t>2700</w:t>
            </w:r>
          </w:p>
        </w:tc>
        <w:tc>
          <w:tcPr>
            <w:tcW w:w="1008" w:type="dxa"/>
            <w:tcBorders>
              <w:top w:val="nil"/>
              <w:left w:val="nil"/>
              <w:bottom w:val="single" w:sz="4" w:space="0" w:color="auto"/>
              <w:right w:val="single" w:sz="4" w:space="0" w:color="auto"/>
            </w:tcBorders>
            <w:shd w:val="clear" w:color="auto" w:fill="auto"/>
            <w:noWrap/>
            <w:vAlign w:val="bottom"/>
            <w:hideMark/>
          </w:tcPr>
          <w:p w:rsidR="00C744D5" w:rsidRPr="00294625" w:rsidRDefault="00C744D5" w:rsidP="00C744D5">
            <w:pPr>
              <w:spacing w:after="0" w:line="240" w:lineRule="auto"/>
              <w:jc w:val="right"/>
              <w:rPr>
                <w:rFonts w:eastAsia="Times New Roman" w:cs="Calibri"/>
                <w:color w:val="000000"/>
                <w:lang w:eastAsia="bs-Latn-BA"/>
              </w:rPr>
            </w:pPr>
            <w:r w:rsidRPr="00294625">
              <w:rPr>
                <w:rFonts w:eastAsia="Times New Roman" w:cs="Calibri"/>
                <w:color w:val="000000"/>
                <w:lang w:eastAsia="bs-Latn-BA"/>
              </w:rPr>
              <w:t>2800</w:t>
            </w:r>
          </w:p>
        </w:tc>
      </w:tr>
      <w:tr w:rsidR="00C744D5" w:rsidRPr="00294625" w:rsidTr="00993C0B">
        <w:trPr>
          <w:trHeight w:val="233"/>
        </w:trPr>
        <w:tc>
          <w:tcPr>
            <w:tcW w:w="3859" w:type="dxa"/>
            <w:tcBorders>
              <w:top w:val="nil"/>
              <w:left w:val="single" w:sz="4" w:space="0" w:color="auto"/>
              <w:bottom w:val="single" w:sz="4" w:space="0" w:color="auto"/>
              <w:right w:val="single" w:sz="4" w:space="0" w:color="auto"/>
            </w:tcBorders>
            <w:shd w:val="clear" w:color="auto" w:fill="auto"/>
            <w:hideMark/>
          </w:tcPr>
          <w:p w:rsidR="00C744D5" w:rsidRPr="00294625" w:rsidRDefault="00C744D5" w:rsidP="00C744D5">
            <w:pPr>
              <w:spacing w:after="0" w:line="240" w:lineRule="auto"/>
              <w:rPr>
                <w:rFonts w:eastAsia="Times New Roman" w:cs="Calibri"/>
                <w:color w:val="000000"/>
                <w:lang w:eastAsia="bs-Latn-BA"/>
              </w:rPr>
            </w:pPr>
            <w:r w:rsidRPr="00294625">
              <w:rPr>
                <w:rFonts w:eastAsia="Times New Roman" w:cs="Calibri"/>
                <w:color w:val="000000"/>
                <w:lang w:eastAsia="bs-Latn-BA"/>
              </w:rPr>
              <w:t>Količina otpada prikupljenog tokom godine – m3</w:t>
            </w:r>
          </w:p>
        </w:tc>
        <w:tc>
          <w:tcPr>
            <w:tcW w:w="893" w:type="dxa"/>
            <w:tcBorders>
              <w:top w:val="nil"/>
              <w:left w:val="nil"/>
              <w:bottom w:val="single" w:sz="4" w:space="0" w:color="auto"/>
              <w:right w:val="single" w:sz="4" w:space="0" w:color="auto"/>
            </w:tcBorders>
            <w:shd w:val="clear" w:color="auto" w:fill="auto"/>
            <w:noWrap/>
            <w:vAlign w:val="bottom"/>
            <w:hideMark/>
          </w:tcPr>
          <w:p w:rsidR="00C744D5" w:rsidRPr="00294625" w:rsidRDefault="00C744D5" w:rsidP="00C744D5">
            <w:pPr>
              <w:spacing w:after="0" w:line="240" w:lineRule="auto"/>
              <w:jc w:val="right"/>
              <w:rPr>
                <w:rFonts w:eastAsia="Times New Roman" w:cs="Calibri"/>
                <w:color w:val="000000"/>
                <w:lang w:eastAsia="bs-Latn-BA"/>
              </w:rPr>
            </w:pPr>
            <w:r w:rsidRPr="00294625">
              <w:rPr>
                <w:rFonts w:eastAsia="Times New Roman" w:cs="Calibri"/>
                <w:color w:val="000000"/>
                <w:lang w:eastAsia="bs-Latn-BA"/>
              </w:rPr>
              <w:t>1800</w:t>
            </w:r>
          </w:p>
        </w:tc>
        <w:tc>
          <w:tcPr>
            <w:tcW w:w="1311" w:type="dxa"/>
            <w:tcBorders>
              <w:top w:val="nil"/>
              <w:left w:val="nil"/>
              <w:bottom w:val="single" w:sz="4" w:space="0" w:color="auto"/>
              <w:right w:val="single" w:sz="4" w:space="0" w:color="auto"/>
            </w:tcBorders>
            <w:shd w:val="clear" w:color="auto" w:fill="auto"/>
            <w:noWrap/>
            <w:vAlign w:val="bottom"/>
            <w:hideMark/>
          </w:tcPr>
          <w:p w:rsidR="00C744D5" w:rsidRPr="00294625" w:rsidRDefault="00C744D5" w:rsidP="00C744D5">
            <w:pPr>
              <w:spacing w:after="0" w:line="240" w:lineRule="auto"/>
              <w:jc w:val="right"/>
              <w:rPr>
                <w:rFonts w:eastAsia="Times New Roman" w:cs="Calibri"/>
                <w:color w:val="000000"/>
                <w:lang w:eastAsia="bs-Latn-BA"/>
              </w:rPr>
            </w:pPr>
            <w:r w:rsidRPr="00294625">
              <w:rPr>
                <w:rFonts w:eastAsia="Times New Roman" w:cs="Calibri"/>
                <w:color w:val="000000"/>
                <w:lang w:eastAsia="bs-Latn-BA"/>
              </w:rPr>
              <w:t>1900</w:t>
            </w:r>
          </w:p>
        </w:tc>
        <w:tc>
          <w:tcPr>
            <w:tcW w:w="1095" w:type="dxa"/>
            <w:tcBorders>
              <w:top w:val="nil"/>
              <w:left w:val="nil"/>
              <w:bottom w:val="single" w:sz="4" w:space="0" w:color="auto"/>
              <w:right w:val="single" w:sz="4" w:space="0" w:color="auto"/>
            </w:tcBorders>
            <w:shd w:val="clear" w:color="auto" w:fill="auto"/>
            <w:noWrap/>
            <w:vAlign w:val="bottom"/>
            <w:hideMark/>
          </w:tcPr>
          <w:p w:rsidR="00C744D5" w:rsidRPr="00294625" w:rsidRDefault="00C744D5" w:rsidP="00C744D5">
            <w:pPr>
              <w:spacing w:after="0" w:line="240" w:lineRule="auto"/>
              <w:jc w:val="right"/>
              <w:rPr>
                <w:rFonts w:eastAsia="Times New Roman" w:cs="Calibri"/>
                <w:color w:val="000000"/>
                <w:lang w:eastAsia="bs-Latn-BA"/>
              </w:rPr>
            </w:pPr>
            <w:r w:rsidRPr="00294625">
              <w:rPr>
                <w:rFonts w:eastAsia="Times New Roman" w:cs="Calibri"/>
                <w:color w:val="000000"/>
                <w:lang w:eastAsia="bs-Latn-BA"/>
              </w:rPr>
              <w:t>2700</w:t>
            </w:r>
          </w:p>
        </w:tc>
        <w:tc>
          <w:tcPr>
            <w:tcW w:w="1167" w:type="dxa"/>
            <w:tcBorders>
              <w:top w:val="nil"/>
              <w:left w:val="nil"/>
              <w:bottom w:val="single" w:sz="4" w:space="0" w:color="auto"/>
              <w:right w:val="single" w:sz="4" w:space="0" w:color="auto"/>
            </w:tcBorders>
            <w:shd w:val="clear" w:color="auto" w:fill="auto"/>
            <w:noWrap/>
            <w:vAlign w:val="bottom"/>
            <w:hideMark/>
          </w:tcPr>
          <w:p w:rsidR="00C744D5" w:rsidRPr="00294625" w:rsidRDefault="00C744D5" w:rsidP="00C744D5">
            <w:pPr>
              <w:spacing w:after="0" w:line="240" w:lineRule="auto"/>
              <w:jc w:val="right"/>
              <w:rPr>
                <w:rFonts w:eastAsia="Times New Roman" w:cs="Calibri"/>
                <w:color w:val="000000"/>
                <w:lang w:eastAsia="bs-Latn-BA"/>
              </w:rPr>
            </w:pPr>
            <w:r w:rsidRPr="00294625">
              <w:rPr>
                <w:rFonts w:eastAsia="Times New Roman" w:cs="Calibri"/>
                <w:color w:val="000000"/>
                <w:lang w:eastAsia="bs-Latn-BA"/>
              </w:rPr>
              <w:t>3400</w:t>
            </w:r>
          </w:p>
        </w:tc>
        <w:tc>
          <w:tcPr>
            <w:tcW w:w="1008" w:type="dxa"/>
            <w:tcBorders>
              <w:top w:val="nil"/>
              <w:left w:val="nil"/>
              <w:bottom w:val="single" w:sz="4" w:space="0" w:color="auto"/>
              <w:right w:val="single" w:sz="4" w:space="0" w:color="auto"/>
            </w:tcBorders>
            <w:shd w:val="clear" w:color="auto" w:fill="auto"/>
            <w:noWrap/>
            <w:vAlign w:val="bottom"/>
            <w:hideMark/>
          </w:tcPr>
          <w:p w:rsidR="00C744D5" w:rsidRPr="00294625" w:rsidRDefault="00C744D5" w:rsidP="00C744D5">
            <w:pPr>
              <w:spacing w:after="0" w:line="240" w:lineRule="auto"/>
              <w:jc w:val="right"/>
              <w:rPr>
                <w:rFonts w:eastAsia="Times New Roman" w:cs="Calibri"/>
                <w:color w:val="000000"/>
                <w:lang w:eastAsia="bs-Latn-BA"/>
              </w:rPr>
            </w:pPr>
            <w:r w:rsidRPr="00294625">
              <w:rPr>
                <w:rFonts w:eastAsia="Times New Roman" w:cs="Calibri"/>
                <w:color w:val="000000"/>
                <w:lang w:eastAsia="bs-Latn-BA"/>
              </w:rPr>
              <w:t>4000</w:t>
            </w:r>
          </w:p>
        </w:tc>
      </w:tr>
      <w:tr w:rsidR="00C744D5" w:rsidRPr="00294625" w:rsidTr="00993C0B">
        <w:trPr>
          <w:trHeight w:val="233"/>
        </w:trPr>
        <w:tc>
          <w:tcPr>
            <w:tcW w:w="3859" w:type="dxa"/>
            <w:tcBorders>
              <w:top w:val="nil"/>
              <w:left w:val="single" w:sz="4" w:space="0" w:color="auto"/>
              <w:bottom w:val="single" w:sz="4" w:space="0" w:color="auto"/>
              <w:right w:val="single" w:sz="4" w:space="0" w:color="auto"/>
            </w:tcBorders>
            <w:shd w:val="clear" w:color="auto" w:fill="auto"/>
            <w:hideMark/>
          </w:tcPr>
          <w:p w:rsidR="00C744D5" w:rsidRPr="00294625" w:rsidRDefault="00C744D5" w:rsidP="00C744D5">
            <w:pPr>
              <w:spacing w:after="0" w:line="240" w:lineRule="auto"/>
              <w:rPr>
                <w:rFonts w:eastAsia="Times New Roman" w:cs="Calibri"/>
                <w:color w:val="000000"/>
                <w:lang w:eastAsia="bs-Latn-BA"/>
              </w:rPr>
            </w:pPr>
            <w:r w:rsidRPr="00294625">
              <w:rPr>
                <w:rFonts w:eastAsia="Times New Roman" w:cs="Calibri"/>
                <w:color w:val="000000"/>
                <w:lang w:eastAsia="bs-Latn-BA"/>
              </w:rPr>
              <w:t>Postotak smeća i otpada koji se sortira – procjena</w:t>
            </w:r>
          </w:p>
        </w:tc>
        <w:tc>
          <w:tcPr>
            <w:tcW w:w="893" w:type="dxa"/>
            <w:tcBorders>
              <w:top w:val="nil"/>
              <w:left w:val="nil"/>
              <w:bottom w:val="single" w:sz="4" w:space="0" w:color="auto"/>
              <w:right w:val="single" w:sz="4" w:space="0" w:color="auto"/>
            </w:tcBorders>
            <w:shd w:val="clear" w:color="auto" w:fill="auto"/>
            <w:noWrap/>
            <w:vAlign w:val="bottom"/>
            <w:hideMark/>
          </w:tcPr>
          <w:p w:rsidR="00C744D5" w:rsidRPr="00294625" w:rsidRDefault="00C744D5" w:rsidP="00C744D5">
            <w:pPr>
              <w:spacing w:after="0" w:line="240" w:lineRule="auto"/>
              <w:jc w:val="right"/>
              <w:rPr>
                <w:rFonts w:eastAsia="Times New Roman" w:cs="Calibri"/>
                <w:color w:val="000000"/>
                <w:lang w:eastAsia="bs-Latn-BA"/>
              </w:rPr>
            </w:pPr>
            <w:r w:rsidRPr="00294625">
              <w:rPr>
                <w:rFonts w:eastAsia="Times New Roman" w:cs="Calibri"/>
                <w:color w:val="000000"/>
                <w:lang w:eastAsia="bs-Latn-BA"/>
              </w:rPr>
              <w:t>0</w:t>
            </w:r>
          </w:p>
        </w:tc>
        <w:tc>
          <w:tcPr>
            <w:tcW w:w="1311" w:type="dxa"/>
            <w:tcBorders>
              <w:top w:val="nil"/>
              <w:left w:val="nil"/>
              <w:bottom w:val="single" w:sz="4" w:space="0" w:color="auto"/>
              <w:right w:val="single" w:sz="4" w:space="0" w:color="auto"/>
            </w:tcBorders>
            <w:shd w:val="clear" w:color="auto" w:fill="auto"/>
            <w:noWrap/>
            <w:vAlign w:val="bottom"/>
            <w:hideMark/>
          </w:tcPr>
          <w:p w:rsidR="00C744D5" w:rsidRPr="00294625" w:rsidRDefault="00C744D5" w:rsidP="00C744D5">
            <w:pPr>
              <w:spacing w:after="0" w:line="240" w:lineRule="auto"/>
              <w:jc w:val="right"/>
              <w:rPr>
                <w:rFonts w:eastAsia="Times New Roman" w:cs="Calibri"/>
                <w:color w:val="000000"/>
                <w:lang w:eastAsia="bs-Latn-BA"/>
              </w:rPr>
            </w:pPr>
            <w:r w:rsidRPr="00294625">
              <w:rPr>
                <w:rFonts w:eastAsia="Times New Roman" w:cs="Calibri"/>
                <w:color w:val="000000"/>
                <w:lang w:eastAsia="bs-Latn-BA"/>
              </w:rPr>
              <w:t>0</w:t>
            </w:r>
          </w:p>
        </w:tc>
        <w:tc>
          <w:tcPr>
            <w:tcW w:w="1095" w:type="dxa"/>
            <w:tcBorders>
              <w:top w:val="nil"/>
              <w:left w:val="nil"/>
              <w:bottom w:val="single" w:sz="4" w:space="0" w:color="auto"/>
              <w:right w:val="single" w:sz="4" w:space="0" w:color="auto"/>
            </w:tcBorders>
            <w:shd w:val="clear" w:color="auto" w:fill="auto"/>
            <w:noWrap/>
            <w:vAlign w:val="bottom"/>
            <w:hideMark/>
          </w:tcPr>
          <w:p w:rsidR="00C744D5" w:rsidRPr="00294625" w:rsidRDefault="00C744D5" w:rsidP="00C744D5">
            <w:pPr>
              <w:spacing w:after="0" w:line="240" w:lineRule="auto"/>
              <w:jc w:val="right"/>
              <w:rPr>
                <w:rFonts w:eastAsia="Times New Roman" w:cs="Calibri"/>
                <w:color w:val="000000"/>
                <w:lang w:eastAsia="bs-Latn-BA"/>
              </w:rPr>
            </w:pPr>
            <w:r w:rsidRPr="00294625">
              <w:rPr>
                <w:rFonts w:eastAsia="Times New Roman" w:cs="Calibri"/>
                <w:color w:val="000000"/>
                <w:lang w:eastAsia="bs-Latn-BA"/>
              </w:rPr>
              <w:t>0</w:t>
            </w:r>
          </w:p>
        </w:tc>
        <w:tc>
          <w:tcPr>
            <w:tcW w:w="1167" w:type="dxa"/>
            <w:tcBorders>
              <w:top w:val="nil"/>
              <w:left w:val="nil"/>
              <w:bottom w:val="single" w:sz="4" w:space="0" w:color="auto"/>
              <w:right w:val="single" w:sz="4" w:space="0" w:color="auto"/>
            </w:tcBorders>
            <w:shd w:val="clear" w:color="auto" w:fill="auto"/>
            <w:noWrap/>
            <w:vAlign w:val="bottom"/>
            <w:hideMark/>
          </w:tcPr>
          <w:p w:rsidR="00C744D5" w:rsidRPr="00294625" w:rsidRDefault="00C744D5" w:rsidP="00C744D5">
            <w:pPr>
              <w:spacing w:after="0" w:line="240" w:lineRule="auto"/>
              <w:jc w:val="right"/>
              <w:rPr>
                <w:rFonts w:eastAsia="Times New Roman" w:cs="Calibri"/>
                <w:color w:val="000000"/>
                <w:lang w:eastAsia="bs-Latn-BA"/>
              </w:rPr>
            </w:pPr>
            <w:r w:rsidRPr="00294625">
              <w:rPr>
                <w:rFonts w:eastAsia="Times New Roman" w:cs="Calibri"/>
                <w:color w:val="000000"/>
                <w:lang w:eastAsia="bs-Latn-BA"/>
              </w:rPr>
              <w:t>0</w:t>
            </w:r>
          </w:p>
        </w:tc>
        <w:tc>
          <w:tcPr>
            <w:tcW w:w="1008" w:type="dxa"/>
            <w:tcBorders>
              <w:top w:val="nil"/>
              <w:left w:val="nil"/>
              <w:bottom w:val="single" w:sz="4" w:space="0" w:color="auto"/>
              <w:right w:val="single" w:sz="4" w:space="0" w:color="auto"/>
            </w:tcBorders>
            <w:shd w:val="clear" w:color="auto" w:fill="auto"/>
            <w:noWrap/>
            <w:vAlign w:val="bottom"/>
            <w:hideMark/>
          </w:tcPr>
          <w:p w:rsidR="00C744D5" w:rsidRPr="00294625" w:rsidRDefault="00C744D5" w:rsidP="00C744D5">
            <w:pPr>
              <w:spacing w:after="0" w:line="240" w:lineRule="auto"/>
              <w:jc w:val="right"/>
              <w:rPr>
                <w:rFonts w:eastAsia="Times New Roman" w:cs="Calibri"/>
                <w:color w:val="000000"/>
                <w:lang w:eastAsia="bs-Latn-BA"/>
              </w:rPr>
            </w:pPr>
            <w:r w:rsidRPr="00294625">
              <w:rPr>
                <w:rFonts w:eastAsia="Times New Roman" w:cs="Calibri"/>
                <w:color w:val="000000"/>
                <w:lang w:eastAsia="bs-Latn-BA"/>
              </w:rPr>
              <w:t>0</w:t>
            </w:r>
          </w:p>
        </w:tc>
      </w:tr>
      <w:tr w:rsidR="00C744D5" w:rsidRPr="00294625" w:rsidTr="00993C0B">
        <w:trPr>
          <w:trHeight w:val="427"/>
        </w:trPr>
        <w:tc>
          <w:tcPr>
            <w:tcW w:w="3859" w:type="dxa"/>
            <w:tcBorders>
              <w:top w:val="nil"/>
              <w:left w:val="single" w:sz="4" w:space="0" w:color="auto"/>
              <w:bottom w:val="single" w:sz="4" w:space="0" w:color="auto"/>
              <w:right w:val="single" w:sz="4" w:space="0" w:color="auto"/>
            </w:tcBorders>
            <w:shd w:val="clear" w:color="auto" w:fill="auto"/>
          </w:tcPr>
          <w:p w:rsidR="00C744D5" w:rsidRPr="00294625" w:rsidRDefault="00C744D5" w:rsidP="00C744D5">
            <w:pPr>
              <w:spacing w:after="0" w:line="240" w:lineRule="auto"/>
              <w:rPr>
                <w:rFonts w:eastAsia="Times New Roman" w:cs="Calibri"/>
                <w:color w:val="000000"/>
                <w:lang w:eastAsia="bs-Latn-BA"/>
              </w:rPr>
            </w:pPr>
          </w:p>
        </w:tc>
        <w:tc>
          <w:tcPr>
            <w:tcW w:w="893" w:type="dxa"/>
            <w:tcBorders>
              <w:top w:val="nil"/>
              <w:left w:val="nil"/>
              <w:bottom w:val="single" w:sz="4" w:space="0" w:color="auto"/>
              <w:right w:val="single" w:sz="4" w:space="0" w:color="auto"/>
            </w:tcBorders>
            <w:shd w:val="clear" w:color="auto" w:fill="auto"/>
            <w:noWrap/>
            <w:vAlign w:val="bottom"/>
          </w:tcPr>
          <w:p w:rsidR="00C744D5" w:rsidRPr="00294625" w:rsidRDefault="00C744D5" w:rsidP="00C744D5">
            <w:pPr>
              <w:spacing w:after="0" w:line="240" w:lineRule="auto"/>
              <w:rPr>
                <w:rFonts w:eastAsia="Times New Roman" w:cs="Calibri"/>
                <w:color w:val="000000"/>
                <w:lang w:eastAsia="bs-Latn-BA"/>
              </w:rPr>
            </w:pPr>
          </w:p>
        </w:tc>
        <w:tc>
          <w:tcPr>
            <w:tcW w:w="1311" w:type="dxa"/>
            <w:tcBorders>
              <w:top w:val="nil"/>
              <w:left w:val="nil"/>
              <w:bottom w:val="single" w:sz="4" w:space="0" w:color="auto"/>
              <w:right w:val="single" w:sz="4" w:space="0" w:color="auto"/>
            </w:tcBorders>
            <w:shd w:val="clear" w:color="auto" w:fill="auto"/>
            <w:noWrap/>
            <w:vAlign w:val="bottom"/>
          </w:tcPr>
          <w:p w:rsidR="00C744D5" w:rsidRPr="00294625" w:rsidRDefault="00C744D5" w:rsidP="00C744D5">
            <w:pPr>
              <w:spacing w:after="0" w:line="240" w:lineRule="auto"/>
              <w:rPr>
                <w:rFonts w:eastAsia="Times New Roman" w:cs="Calibri"/>
                <w:color w:val="000000"/>
                <w:lang w:eastAsia="bs-Latn-BA"/>
              </w:rPr>
            </w:pPr>
          </w:p>
        </w:tc>
        <w:tc>
          <w:tcPr>
            <w:tcW w:w="1095" w:type="dxa"/>
            <w:tcBorders>
              <w:top w:val="nil"/>
              <w:left w:val="nil"/>
              <w:bottom w:val="single" w:sz="4" w:space="0" w:color="auto"/>
              <w:right w:val="single" w:sz="4" w:space="0" w:color="auto"/>
            </w:tcBorders>
            <w:shd w:val="clear" w:color="auto" w:fill="auto"/>
            <w:noWrap/>
            <w:vAlign w:val="bottom"/>
          </w:tcPr>
          <w:p w:rsidR="00C744D5" w:rsidRPr="00294625" w:rsidRDefault="00C744D5" w:rsidP="00C744D5">
            <w:pPr>
              <w:spacing w:after="0" w:line="240" w:lineRule="auto"/>
              <w:rPr>
                <w:rFonts w:eastAsia="Times New Roman" w:cs="Calibri"/>
                <w:color w:val="000000"/>
                <w:lang w:eastAsia="bs-Latn-BA"/>
              </w:rPr>
            </w:pPr>
          </w:p>
        </w:tc>
        <w:tc>
          <w:tcPr>
            <w:tcW w:w="1167" w:type="dxa"/>
            <w:tcBorders>
              <w:top w:val="nil"/>
              <w:left w:val="nil"/>
              <w:bottom w:val="single" w:sz="4" w:space="0" w:color="auto"/>
              <w:right w:val="single" w:sz="4" w:space="0" w:color="auto"/>
            </w:tcBorders>
            <w:shd w:val="clear" w:color="auto" w:fill="auto"/>
            <w:noWrap/>
            <w:vAlign w:val="bottom"/>
          </w:tcPr>
          <w:p w:rsidR="00C744D5" w:rsidRPr="00294625" w:rsidRDefault="00C744D5" w:rsidP="00C744D5">
            <w:pPr>
              <w:spacing w:after="0" w:line="240" w:lineRule="auto"/>
              <w:rPr>
                <w:rFonts w:eastAsia="Times New Roman" w:cs="Calibri"/>
                <w:color w:val="000000"/>
                <w:lang w:eastAsia="bs-Latn-BA"/>
              </w:rPr>
            </w:pPr>
          </w:p>
        </w:tc>
        <w:tc>
          <w:tcPr>
            <w:tcW w:w="1008" w:type="dxa"/>
            <w:tcBorders>
              <w:top w:val="nil"/>
              <w:left w:val="nil"/>
              <w:bottom w:val="single" w:sz="4" w:space="0" w:color="auto"/>
              <w:right w:val="single" w:sz="4" w:space="0" w:color="auto"/>
            </w:tcBorders>
            <w:shd w:val="clear" w:color="auto" w:fill="auto"/>
            <w:noWrap/>
            <w:vAlign w:val="bottom"/>
          </w:tcPr>
          <w:p w:rsidR="00C744D5" w:rsidRPr="00294625" w:rsidRDefault="00C744D5" w:rsidP="00C744D5">
            <w:pPr>
              <w:spacing w:after="0" w:line="240" w:lineRule="auto"/>
              <w:rPr>
                <w:rFonts w:eastAsia="Times New Roman" w:cs="Calibri"/>
                <w:color w:val="000000"/>
                <w:lang w:eastAsia="bs-Latn-BA"/>
              </w:rPr>
            </w:pPr>
          </w:p>
        </w:tc>
      </w:tr>
      <w:tr w:rsidR="00C744D5" w:rsidRPr="00294625" w:rsidTr="00993C0B">
        <w:trPr>
          <w:trHeight w:val="427"/>
        </w:trPr>
        <w:tc>
          <w:tcPr>
            <w:tcW w:w="3859" w:type="dxa"/>
            <w:tcBorders>
              <w:top w:val="nil"/>
              <w:left w:val="single" w:sz="4" w:space="0" w:color="auto"/>
              <w:bottom w:val="single" w:sz="4" w:space="0" w:color="auto"/>
              <w:right w:val="single" w:sz="4" w:space="0" w:color="auto"/>
            </w:tcBorders>
            <w:shd w:val="clear" w:color="auto" w:fill="auto"/>
            <w:hideMark/>
          </w:tcPr>
          <w:p w:rsidR="00C744D5" w:rsidRPr="00294625" w:rsidRDefault="00C744D5" w:rsidP="00C744D5">
            <w:pPr>
              <w:spacing w:after="0" w:line="240" w:lineRule="auto"/>
              <w:rPr>
                <w:rFonts w:eastAsia="Times New Roman" w:cs="Calibri"/>
                <w:color w:val="000000"/>
                <w:lang w:eastAsia="bs-Latn-BA"/>
              </w:rPr>
            </w:pPr>
            <w:r w:rsidRPr="00294625">
              <w:rPr>
                <w:rFonts w:eastAsia="Times New Roman" w:cs="Calibri"/>
                <w:color w:val="000000"/>
                <w:lang w:eastAsia="bs-Latn-BA"/>
              </w:rPr>
              <w:t>Količina otpada koji nije prikupljen tokom godine – m3 – procjena (odložen na „divlje“ deponije i sl.)</w:t>
            </w:r>
          </w:p>
        </w:tc>
        <w:tc>
          <w:tcPr>
            <w:tcW w:w="893" w:type="dxa"/>
            <w:tcBorders>
              <w:top w:val="nil"/>
              <w:left w:val="nil"/>
              <w:bottom w:val="single" w:sz="4" w:space="0" w:color="auto"/>
              <w:right w:val="single" w:sz="4" w:space="0" w:color="auto"/>
            </w:tcBorders>
            <w:shd w:val="clear" w:color="auto" w:fill="auto"/>
            <w:noWrap/>
            <w:vAlign w:val="bottom"/>
            <w:hideMark/>
          </w:tcPr>
          <w:p w:rsidR="00C744D5" w:rsidRPr="00294625" w:rsidRDefault="00C744D5" w:rsidP="00C744D5">
            <w:pPr>
              <w:spacing w:after="0" w:line="240" w:lineRule="auto"/>
              <w:jc w:val="right"/>
              <w:rPr>
                <w:rFonts w:eastAsia="Times New Roman" w:cs="Calibri"/>
                <w:color w:val="000000"/>
                <w:lang w:eastAsia="bs-Latn-BA"/>
              </w:rPr>
            </w:pPr>
            <w:r w:rsidRPr="00294625">
              <w:rPr>
                <w:rFonts w:eastAsia="Times New Roman" w:cs="Calibri"/>
                <w:color w:val="000000"/>
                <w:lang w:eastAsia="bs-Latn-BA"/>
              </w:rPr>
              <w:t>400</w:t>
            </w:r>
          </w:p>
        </w:tc>
        <w:tc>
          <w:tcPr>
            <w:tcW w:w="1311" w:type="dxa"/>
            <w:tcBorders>
              <w:top w:val="nil"/>
              <w:left w:val="nil"/>
              <w:bottom w:val="single" w:sz="4" w:space="0" w:color="auto"/>
              <w:right w:val="single" w:sz="4" w:space="0" w:color="auto"/>
            </w:tcBorders>
            <w:shd w:val="clear" w:color="auto" w:fill="auto"/>
            <w:noWrap/>
            <w:vAlign w:val="bottom"/>
            <w:hideMark/>
          </w:tcPr>
          <w:p w:rsidR="00C744D5" w:rsidRPr="00294625" w:rsidRDefault="00C744D5" w:rsidP="00C744D5">
            <w:pPr>
              <w:spacing w:after="0" w:line="240" w:lineRule="auto"/>
              <w:jc w:val="right"/>
              <w:rPr>
                <w:rFonts w:eastAsia="Times New Roman" w:cs="Calibri"/>
                <w:color w:val="000000"/>
                <w:lang w:eastAsia="bs-Latn-BA"/>
              </w:rPr>
            </w:pPr>
            <w:r w:rsidRPr="00294625">
              <w:rPr>
                <w:rFonts w:eastAsia="Times New Roman" w:cs="Calibri"/>
                <w:color w:val="000000"/>
                <w:lang w:eastAsia="bs-Latn-BA"/>
              </w:rPr>
              <w:t>380</w:t>
            </w:r>
          </w:p>
        </w:tc>
        <w:tc>
          <w:tcPr>
            <w:tcW w:w="1095" w:type="dxa"/>
            <w:tcBorders>
              <w:top w:val="nil"/>
              <w:left w:val="nil"/>
              <w:bottom w:val="single" w:sz="4" w:space="0" w:color="auto"/>
              <w:right w:val="single" w:sz="4" w:space="0" w:color="auto"/>
            </w:tcBorders>
            <w:shd w:val="clear" w:color="auto" w:fill="auto"/>
            <w:noWrap/>
            <w:vAlign w:val="bottom"/>
            <w:hideMark/>
          </w:tcPr>
          <w:p w:rsidR="00C744D5" w:rsidRPr="00294625" w:rsidRDefault="00C744D5" w:rsidP="00C744D5">
            <w:pPr>
              <w:spacing w:after="0" w:line="240" w:lineRule="auto"/>
              <w:jc w:val="right"/>
              <w:rPr>
                <w:rFonts w:eastAsia="Times New Roman" w:cs="Calibri"/>
                <w:color w:val="000000"/>
                <w:lang w:eastAsia="bs-Latn-BA"/>
              </w:rPr>
            </w:pPr>
            <w:r w:rsidRPr="00294625">
              <w:rPr>
                <w:rFonts w:eastAsia="Times New Roman" w:cs="Calibri"/>
                <w:color w:val="000000"/>
                <w:lang w:eastAsia="bs-Latn-BA"/>
              </w:rPr>
              <w:t>300</w:t>
            </w:r>
          </w:p>
        </w:tc>
        <w:tc>
          <w:tcPr>
            <w:tcW w:w="1167" w:type="dxa"/>
            <w:tcBorders>
              <w:top w:val="nil"/>
              <w:left w:val="nil"/>
              <w:bottom w:val="single" w:sz="4" w:space="0" w:color="auto"/>
              <w:right w:val="single" w:sz="4" w:space="0" w:color="auto"/>
            </w:tcBorders>
            <w:shd w:val="clear" w:color="auto" w:fill="auto"/>
            <w:noWrap/>
            <w:vAlign w:val="bottom"/>
            <w:hideMark/>
          </w:tcPr>
          <w:p w:rsidR="00C744D5" w:rsidRPr="00294625" w:rsidRDefault="00C744D5" w:rsidP="00C744D5">
            <w:pPr>
              <w:spacing w:after="0" w:line="240" w:lineRule="auto"/>
              <w:jc w:val="right"/>
              <w:rPr>
                <w:rFonts w:eastAsia="Times New Roman" w:cs="Calibri"/>
                <w:color w:val="000000"/>
                <w:lang w:eastAsia="bs-Latn-BA"/>
              </w:rPr>
            </w:pPr>
            <w:r w:rsidRPr="00294625">
              <w:rPr>
                <w:rFonts w:eastAsia="Times New Roman" w:cs="Calibri"/>
                <w:color w:val="000000"/>
                <w:lang w:eastAsia="bs-Latn-BA"/>
              </w:rPr>
              <w:t>300</w:t>
            </w:r>
          </w:p>
        </w:tc>
        <w:tc>
          <w:tcPr>
            <w:tcW w:w="1008" w:type="dxa"/>
            <w:tcBorders>
              <w:top w:val="nil"/>
              <w:left w:val="nil"/>
              <w:bottom w:val="single" w:sz="4" w:space="0" w:color="auto"/>
              <w:right w:val="single" w:sz="4" w:space="0" w:color="auto"/>
            </w:tcBorders>
            <w:shd w:val="clear" w:color="auto" w:fill="auto"/>
            <w:noWrap/>
            <w:vAlign w:val="bottom"/>
            <w:hideMark/>
          </w:tcPr>
          <w:p w:rsidR="00C744D5" w:rsidRPr="00294625" w:rsidRDefault="00C744D5" w:rsidP="00C744D5">
            <w:pPr>
              <w:spacing w:after="0" w:line="240" w:lineRule="auto"/>
              <w:jc w:val="right"/>
              <w:rPr>
                <w:rFonts w:eastAsia="Times New Roman" w:cs="Calibri"/>
                <w:color w:val="000000"/>
                <w:lang w:eastAsia="bs-Latn-BA"/>
              </w:rPr>
            </w:pPr>
            <w:r w:rsidRPr="00294625">
              <w:rPr>
                <w:rFonts w:eastAsia="Times New Roman" w:cs="Calibri"/>
                <w:color w:val="000000"/>
                <w:lang w:eastAsia="bs-Latn-BA"/>
              </w:rPr>
              <w:t>250</w:t>
            </w:r>
          </w:p>
        </w:tc>
      </w:tr>
      <w:tr w:rsidR="00C744D5" w:rsidRPr="00294625" w:rsidTr="00993C0B">
        <w:trPr>
          <w:trHeight w:val="233"/>
        </w:trPr>
        <w:tc>
          <w:tcPr>
            <w:tcW w:w="3859" w:type="dxa"/>
            <w:tcBorders>
              <w:top w:val="nil"/>
              <w:left w:val="single" w:sz="4" w:space="0" w:color="auto"/>
              <w:bottom w:val="single" w:sz="4" w:space="0" w:color="auto"/>
              <w:right w:val="single" w:sz="4" w:space="0" w:color="auto"/>
            </w:tcBorders>
            <w:shd w:val="clear" w:color="auto" w:fill="auto"/>
            <w:hideMark/>
          </w:tcPr>
          <w:p w:rsidR="00C744D5" w:rsidRPr="00294625" w:rsidRDefault="00C744D5" w:rsidP="00C744D5">
            <w:pPr>
              <w:spacing w:after="0" w:line="240" w:lineRule="auto"/>
              <w:rPr>
                <w:rFonts w:eastAsia="Times New Roman" w:cs="Calibri"/>
                <w:color w:val="000000"/>
                <w:lang w:eastAsia="bs-Latn-BA"/>
              </w:rPr>
            </w:pPr>
            <w:r w:rsidRPr="00294625">
              <w:rPr>
                <w:rFonts w:eastAsia="Times New Roman" w:cs="Calibri"/>
                <w:color w:val="000000"/>
                <w:lang w:eastAsia="bs-Latn-BA"/>
              </w:rPr>
              <w:t>Broj divljih deponija na području općine – procjena</w:t>
            </w:r>
          </w:p>
        </w:tc>
        <w:tc>
          <w:tcPr>
            <w:tcW w:w="893" w:type="dxa"/>
            <w:tcBorders>
              <w:top w:val="nil"/>
              <w:left w:val="nil"/>
              <w:bottom w:val="single" w:sz="4" w:space="0" w:color="auto"/>
              <w:right w:val="single" w:sz="4" w:space="0" w:color="auto"/>
            </w:tcBorders>
            <w:shd w:val="clear" w:color="auto" w:fill="auto"/>
            <w:noWrap/>
            <w:vAlign w:val="bottom"/>
            <w:hideMark/>
          </w:tcPr>
          <w:p w:rsidR="00C744D5" w:rsidRPr="00294625" w:rsidRDefault="00C744D5" w:rsidP="00C744D5">
            <w:pPr>
              <w:spacing w:after="0" w:line="240" w:lineRule="auto"/>
              <w:jc w:val="right"/>
              <w:rPr>
                <w:rFonts w:eastAsia="Times New Roman" w:cs="Calibri"/>
                <w:color w:val="000000"/>
                <w:lang w:eastAsia="bs-Latn-BA"/>
              </w:rPr>
            </w:pPr>
            <w:r w:rsidRPr="00294625">
              <w:rPr>
                <w:rFonts w:eastAsia="Times New Roman" w:cs="Calibri"/>
                <w:color w:val="000000"/>
                <w:lang w:eastAsia="bs-Latn-BA"/>
              </w:rPr>
              <w:t>15</w:t>
            </w:r>
          </w:p>
        </w:tc>
        <w:tc>
          <w:tcPr>
            <w:tcW w:w="1311" w:type="dxa"/>
            <w:tcBorders>
              <w:top w:val="nil"/>
              <w:left w:val="nil"/>
              <w:bottom w:val="single" w:sz="4" w:space="0" w:color="auto"/>
              <w:right w:val="single" w:sz="4" w:space="0" w:color="auto"/>
            </w:tcBorders>
            <w:shd w:val="clear" w:color="auto" w:fill="auto"/>
            <w:noWrap/>
            <w:vAlign w:val="bottom"/>
            <w:hideMark/>
          </w:tcPr>
          <w:p w:rsidR="00C744D5" w:rsidRPr="00294625" w:rsidRDefault="00C744D5" w:rsidP="00C744D5">
            <w:pPr>
              <w:spacing w:after="0" w:line="240" w:lineRule="auto"/>
              <w:jc w:val="right"/>
              <w:rPr>
                <w:rFonts w:eastAsia="Times New Roman" w:cs="Calibri"/>
                <w:color w:val="000000"/>
                <w:lang w:eastAsia="bs-Latn-BA"/>
              </w:rPr>
            </w:pPr>
            <w:r w:rsidRPr="00294625">
              <w:rPr>
                <w:rFonts w:eastAsia="Times New Roman" w:cs="Calibri"/>
                <w:color w:val="000000"/>
                <w:lang w:eastAsia="bs-Latn-BA"/>
              </w:rPr>
              <w:t>13</w:t>
            </w:r>
          </w:p>
        </w:tc>
        <w:tc>
          <w:tcPr>
            <w:tcW w:w="1095" w:type="dxa"/>
            <w:tcBorders>
              <w:top w:val="nil"/>
              <w:left w:val="nil"/>
              <w:bottom w:val="single" w:sz="4" w:space="0" w:color="auto"/>
              <w:right w:val="single" w:sz="4" w:space="0" w:color="auto"/>
            </w:tcBorders>
            <w:shd w:val="clear" w:color="auto" w:fill="auto"/>
            <w:noWrap/>
            <w:vAlign w:val="bottom"/>
            <w:hideMark/>
          </w:tcPr>
          <w:p w:rsidR="00C744D5" w:rsidRPr="00294625" w:rsidRDefault="00C744D5" w:rsidP="00C744D5">
            <w:pPr>
              <w:spacing w:after="0" w:line="240" w:lineRule="auto"/>
              <w:jc w:val="right"/>
              <w:rPr>
                <w:rFonts w:eastAsia="Times New Roman" w:cs="Calibri"/>
                <w:color w:val="000000"/>
                <w:lang w:eastAsia="bs-Latn-BA"/>
              </w:rPr>
            </w:pPr>
            <w:r w:rsidRPr="00294625">
              <w:rPr>
                <w:rFonts w:eastAsia="Times New Roman" w:cs="Calibri"/>
                <w:color w:val="000000"/>
                <w:lang w:eastAsia="bs-Latn-BA"/>
              </w:rPr>
              <w:t>10</w:t>
            </w:r>
          </w:p>
        </w:tc>
        <w:tc>
          <w:tcPr>
            <w:tcW w:w="1167" w:type="dxa"/>
            <w:tcBorders>
              <w:top w:val="nil"/>
              <w:left w:val="nil"/>
              <w:bottom w:val="single" w:sz="4" w:space="0" w:color="auto"/>
              <w:right w:val="single" w:sz="4" w:space="0" w:color="auto"/>
            </w:tcBorders>
            <w:shd w:val="clear" w:color="auto" w:fill="auto"/>
            <w:noWrap/>
            <w:vAlign w:val="bottom"/>
            <w:hideMark/>
          </w:tcPr>
          <w:p w:rsidR="00C744D5" w:rsidRPr="00294625" w:rsidRDefault="00C744D5" w:rsidP="00C744D5">
            <w:pPr>
              <w:spacing w:after="0" w:line="240" w:lineRule="auto"/>
              <w:jc w:val="right"/>
              <w:rPr>
                <w:rFonts w:eastAsia="Times New Roman" w:cs="Calibri"/>
                <w:color w:val="000000"/>
                <w:lang w:eastAsia="bs-Latn-BA"/>
              </w:rPr>
            </w:pPr>
            <w:r w:rsidRPr="00294625">
              <w:rPr>
                <w:rFonts w:eastAsia="Times New Roman" w:cs="Calibri"/>
                <w:color w:val="000000"/>
                <w:lang w:eastAsia="bs-Latn-BA"/>
              </w:rPr>
              <w:t>8</w:t>
            </w:r>
          </w:p>
        </w:tc>
        <w:tc>
          <w:tcPr>
            <w:tcW w:w="1008" w:type="dxa"/>
            <w:tcBorders>
              <w:top w:val="nil"/>
              <w:left w:val="nil"/>
              <w:bottom w:val="single" w:sz="4" w:space="0" w:color="auto"/>
              <w:right w:val="single" w:sz="4" w:space="0" w:color="auto"/>
            </w:tcBorders>
            <w:shd w:val="clear" w:color="auto" w:fill="auto"/>
            <w:noWrap/>
            <w:vAlign w:val="bottom"/>
            <w:hideMark/>
          </w:tcPr>
          <w:p w:rsidR="00C744D5" w:rsidRPr="00294625" w:rsidRDefault="00C744D5" w:rsidP="00C744D5">
            <w:pPr>
              <w:spacing w:after="0" w:line="240" w:lineRule="auto"/>
              <w:jc w:val="right"/>
              <w:rPr>
                <w:rFonts w:eastAsia="Times New Roman" w:cs="Calibri"/>
                <w:color w:val="000000"/>
                <w:lang w:eastAsia="bs-Latn-BA"/>
              </w:rPr>
            </w:pPr>
            <w:r w:rsidRPr="00294625">
              <w:rPr>
                <w:rFonts w:eastAsia="Times New Roman" w:cs="Calibri"/>
                <w:color w:val="000000"/>
                <w:lang w:eastAsia="bs-Latn-BA"/>
              </w:rPr>
              <w:t>8</w:t>
            </w:r>
          </w:p>
        </w:tc>
      </w:tr>
      <w:tr w:rsidR="00C744D5" w:rsidRPr="00294625" w:rsidTr="00993C0B">
        <w:trPr>
          <w:trHeight w:val="233"/>
        </w:trPr>
        <w:tc>
          <w:tcPr>
            <w:tcW w:w="3859" w:type="dxa"/>
            <w:tcBorders>
              <w:top w:val="nil"/>
              <w:left w:val="single" w:sz="4" w:space="0" w:color="auto"/>
              <w:bottom w:val="single" w:sz="4" w:space="0" w:color="auto"/>
              <w:right w:val="single" w:sz="4" w:space="0" w:color="auto"/>
            </w:tcBorders>
            <w:shd w:val="clear" w:color="auto" w:fill="auto"/>
            <w:hideMark/>
          </w:tcPr>
          <w:p w:rsidR="00C744D5" w:rsidRPr="00294625" w:rsidRDefault="00C744D5" w:rsidP="00C744D5">
            <w:pPr>
              <w:spacing w:after="0" w:line="240" w:lineRule="auto"/>
              <w:rPr>
                <w:rFonts w:eastAsia="Times New Roman" w:cs="Calibri"/>
                <w:color w:val="000000"/>
                <w:lang w:eastAsia="bs-Latn-BA"/>
              </w:rPr>
            </w:pPr>
            <w:r w:rsidRPr="00294625">
              <w:rPr>
                <w:rFonts w:eastAsia="Times New Roman" w:cs="Calibri"/>
                <w:color w:val="000000"/>
                <w:lang w:eastAsia="bs-Latn-BA"/>
              </w:rPr>
              <w:t>Broj saniranih divljih deponija na području općine</w:t>
            </w:r>
          </w:p>
        </w:tc>
        <w:tc>
          <w:tcPr>
            <w:tcW w:w="893" w:type="dxa"/>
            <w:tcBorders>
              <w:top w:val="nil"/>
              <w:left w:val="nil"/>
              <w:bottom w:val="single" w:sz="4" w:space="0" w:color="auto"/>
              <w:right w:val="single" w:sz="4" w:space="0" w:color="auto"/>
            </w:tcBorders>
            <w:shd w:val="clear" w:color="auto" w:fill="auto"/>
            <w:noWrap/>
            <w:vAlign w:val="bottom"/>
            <w:hideMark/>
          </w:tcPr>
          <w:p w:rsidR="00C744D5" w:rsidRPr="00294625" w:rsidRDefault="00C744D5" w:rsidP="00C744D5">
            <w:pPr>
              <w:spacing w:after="0" w:line="240" w:lineRule="auto"/>
              <w:jc w:val="right"/>
              <w:rPr>
                <w:rFonts w:eastAsia="Times New Roman" w:cs="Calibri"/>
                <w:color w:val="000000"/>
                <w:lang w:eastAsia="bs-Latn-BA"/>
              </w:rPr>
            </w:pPr>
            <w:r w:rsidRPr="00294625">
              <w:rPr>
                <w:rFonts w:eastAsia="Times New Roman" w:cs="Calibri"/>
                <w:color w:val="000000"/>
                <w:lang w:eastAsia="bs-Latn-BA"/>
              </w:rPr>
              <w:t>1</w:t>
            </w:r>
          </w:p>
        </w:tc>
        <w:tc>
          <w:tcPr>
            <w:tcW w:w="1311" w:type="dxa"/>
            <w:tcBorders>
              <w:top w:val="nil"/>
              <w:left w:val="nil"/>
              <w:bottom w:val="single" w:sz="4" w:space="0" w:color="auto"/>
              <w:right w:val="single" w:sz="4" w:space="0" w:color="auto"/>
            </w:tcBorders>
            <w:shd w:val="clear" w:color="auto" w:fill="auto"/>
            <w:noWrap/>
            <w:vAlign w:val="bottom"/>
            <w:hideMark/>
          </w:tcPr>
          <w:p w:rsidR="00C744D5" w:rsidRPr="00294625" w:rsidRDefault="00C744D5" w:rsidP="00C744D5">
            <w:pPr>
              <w:spacing w:after="0" w:line="240" w:lineRule="auto"/>
              <w:jc w:val="right"/>
              <w:rPr>
                <w:rFonts w:eastAsia="Times New Roman" w:cs="Calibri"/>
                <w:color w:val="000000"/>
                <w:lang w:eastAsia="bs-Latn-BA"/>
              </w:rPr>
            </w:pPr>
            <w:r w:rsidRPr="00294625">
              <w:rPr>
                <w:rFonts w:eastAsia="Times New Roman" w:cs="Calibri"/>
                <w:color w:val="000000"/>
                <w:lang w:eastAsia="bs-Latn-BA"/>
              </w:rPr>
              <w:t>2</w:t>
            </w:r>
          </w:p>
        </w:tc>
        <w:tc>
          <w:tcPr>
            <w:tcW w:w="1095" w:type="dxa"/>
            <w:tcBorders>
              <w:top w:val="nil"/>
              <w:left w:val="nil"/>
              <w:bottom w:val="single" w:sz="4" w:space="0" w:color="auto"/>
              <w:right w:val="single" w:sz="4" w:space="0" w:color="auto"/>
            </w:tcBorders>
            <w:shd w:val="clear" w:color="auto" w:fill="auto"/>
            <w:noWrap/>
            <w:vAlign w:val="bottom"/>
            <w:hideMark/>
          </w:tcPr>
          <w:p w:rsidR="00C744D5" w:rsidRPr="00294625" w:rsidRDefault="00C744D5" w:rsidP="00C744D5">
            <w:pPr>
              <w:spacing w:after="0" w:line="240" w:lineRule="auto"/>
              <w:jc w:val="right"/>
              <w:rPr>
                <w:rFonts w:eastAsia="Times New Roman" w:cs="Calibri"/>
                <w:color w:val="000000"/>
                <w:lang w:eastAsia="bs-Latn-BA"/>
              </w:rPr>
            </w:pPr>
            <w:r w:rsidRPr="00294625">
              <w:rPr>
                <w:rFonts w:eastAsia="Times New Roman" w:cs="Calibri"/>
                <w:color w:val="000000"/>
                <w:lang w:eastAsia="bs-Latn-BA"/>
              </w:rPr>
              <w:t>3</w:t>
            </w:r>
          </w:p>
        </w:tc>
        <w:tc>
          <w:tcPr>
            <w:tcW w:w="1167" w:type="dxa"/>
            <w:tcBorders>
              <w:top w:val="nil"/>
              <w:left w:val="nil"/>
              <w:bottom w:val="single" w:sz="4" w:space="0" w:color="auto"/>
              <w:right w:val="single" w:sz="4" w:space="0" w:color="auto"/>
            </w:tcBorders>
            <w:shd w:val="clear" w:color="auto" w:fill="auto"/>
            <w:noWrap/>
            <w:vAlign w:val="bottom"/>
            <w:hideMark/>
          </w:tcPr>
          <w:p w:rsidR="00C744D5" w:rsidRPr="00294625" w:rsidRDefault="00C744D5" w:rsidP="00C744D5">
            <w:pPr>
              <w:spacing w:after="0" w:line="240" w:lineRule="auto"/>
              <w:jc w:val="right"/>
              <w:rPr>
                <w:rFonts w:eastAsia="Times New Roman" w:cs="Calibri"/>
                <w:color w:val="000000"/>
                <w:lang w:eastAsia="bs-Latn-BA"/>
              </w:rPr>
            </w:pPr>
            <w:r w:rsidRPr="00294625">
              <w:rPr>
                <w:rFonts w:eastAsia="Times New Roman" w:cs="Calibri"/>
                <w:color w:val="000000"/>
                <w:lang w:eastAsia="bs-Latn-BA"/>
              </w:rPr>
              <w:t>2</w:t>
            </w:r>
          </w:p>
        </w:tc>
        <w:tc>
          <w:tcPr>
            <w:tcW w:w="1008" w:type="dxa"/>
            <w:tcBorders>
              <w:top w:val="nil"/>
              <w:left w:val="nil"/>
              <w:bottom w:val="single" w:sz="4" w:space="0" w:color="auto"/>
              <w:right w:val="single" w:sz="4" w:space="0" w:color="auto"/>
            </w:tcBorders>
            <w:shd w:val="clear" w:color="auto" w:fill="auto"/>
            <w:noWrap/>
            <w:vAlign w:val="bottom"/>
            <w:hideMark/>
          </w:tcPr>
          <w:p w:rsidR="00C744D5" w:rsidRPr="00294625" w:rsidRDefault="00C744D5" w:rsidP="00C744D5">
            <w:pPr>
              <w:spacing w:after="0" w:line="240" w:lineRule="auto"/>
              <w:jc w:val="right"/>
              <w:rPr>
                <w:rFonts w:eastAsia="Times New Roman" w:cs="Calibri"/>
                <w:color w:val="000000"/>
                <w:lang w:eastAsia="bs-Latn-BA"/>
              </w:rPr>
            </w:pPr>
            <w:r w:rsidRPr="00294625">
              <w:rPr>
                <w:rFonts w:eastAsia="Times New Roman" w:cs="Calibri"/>
                <w:color w:val="000000"/>
                <w:lang w:eastAsia="bs-Latn-BA"/>
              </w:rPr>
              <w:t>0</w:t>
            </w:r>
          </w:p>
        </w:tc>
      </w:tr>
      <w:tr w:rsidR="00C744D5" w:rsidRPr="00294625" w:rsidTr="00993C0B">
        <w:trPr>
          <w:trHeight w:val="427"/>
        </w:trPr>
        <w:tc>
          <w:tcPr>
            <w:tcW w:w="3859" w:type="dxa"/>
            <w:tcBorders>
              <w:top w:val="nil"/>
              <w:left w:val="single" w:sz="4" w:space="0" w:color="auto"/>
              <w:bottom w:val="single" w:sz="4" w:space="0" w:color="auto"/>
              <w:right w:val="single" w:sz="4" w:space="0" w:color="auto"/>
            </w:tcBorders>
            <w:shd w:val="clear" w:color="auto" w:fill="auto"/>
          </w:tcPr>
          <w:p w:rsidR="00C744D5" w:rsidRPr="00294625" w:rsidRDefault="00C744D5" w:rsidP="00C744D5">
            <w:pPr>
              <w:spacing w:after="0" w:line="240" w:lineRule="auto"/>
              <w:rPr>
                <w:rFonts w:eastAsia="Times New Roman" w:cs="Calibri"/>
                <w:color w:val="000000"/>
                <w:lang w:eastAsia="bs-Latn-BA"/>
              </w:rPr>
            </w:pPr>
          </w:p>
        </w:tc>
        <w:tc>
          <w:tcPr>
            <w:tcW w:w="893" w:type="dxa"/>
            <w:tcBorders>
              <w:top w:val="nil"/>
              <w:left w:val="nil"/>
              <w:bottom w:val="single" w:sz="4" w:space="0" w:color="auto"/>
              <w:right w:val="single" w:sz="4" w:space="0" w:color="auto"/>
            </w:tcBorders>
            <w:shd w:val="clear" w:color="auto" w:fill="auto"/>
            <w:noWrap/>
            <w:vAlign w:val="bottom"/>
          </w:tcPr>
          <w:p w:rsidR="00C744D5" w:rsidRPr="00294625" w:rsidRDefault="00C744D5" w:rsidP="00C744D5">
            <w:pPr>
              <w:spacing w:after="0" w:line="240" w:lineRule="auto"/>
              <w:rPr>
                <w:rFonts w:eastAsia="Times New Roman" w:cs="Calibri"/>
                <w:color w:val="000000"/>
                <w:lang w:eastAsia="bs-Latn-BA"/>
              </w:rPr>
            </w:pPr>
          </w:p>
        </w:tc>
        <w:tc>
          <w:tcPr>
            <w:tcW w:w="1311" w:type="dxa"/>
            <w:tcBorders>
              <w:top w:val="nil"/>
              <w:left w:val="nil"/>
              <w:bottom w:val="single" w:sz="4" w:space="0" w:color="auto"/>
              <w:right w:val="single" w:sz="4" w:space="0" w:color="auto"/>
            </w:tcBorders>
            <w:shd w:val="clear" w:color="auto" w:fill="auto"/>
            <w:noWrap/>
            <w:vAlign w:val="bottom"/>
          </w:tcPr>
          <w:p w:rsidR="00C744D5" w:rsidRPr="00294625" w:rsidRDefault="00C744D5" w:rsidP="00C744D5">
            <w:pPr>
              <w:spacing w:after="0" w:line="240" w:lineRule="auto"/>
              <w:rPr>
                <w:rFonts w:eastAsia="Times New Roman" w:cs="Calibri"/>
                <w:color w:val="000000"/>
                <w:lang w:eastAsia="bs-Latn-BA"/>
              </w:rPr>
            </w:pPr>
          </w:p>
        </w:tc>
        <w:tc>
          <w:tcPr>
            <w:tcW w:w="1095" w:type="dxa"/>
            <w:tcBorders>
              <w:top w:val="nil"/>
              <w:left w:val="nil"/>
              <w:bottom w:val="single" w:sz="4" w:space="0" w:color="auto"/>
              <w:right w:val="single" w:sz="4" w:space="0" w:color="auto"/>
            </w:tcBorders>
            <w:shd w:val="clear" w:color="auto" w:fill="auto"/>
            <w:noWrap/>
            <w:vAlign w:val="bottom"/>
          </w:tcPr>
          <w:p w:rsidR="00C744D5" w:rsidRPr="00294625" w:rsidRDefault="00C744D5" w:rsidP="00C744D5">
            <w:pPr>
              <w:spacing w:after="0" w:line="240" w:lineRule="auto"/>
              <w:rPr>
                <w:rFonts w:eastAsia="Times New Roman" w:cs="Calibri"/>
                <w:color w:val="000000"/>
                <w:lang w:eastAsia="bs-Latn-BA"/>
              </w:rPr>
            </w:pPr>
          </w:p>
        </w:tc>
        <w:tc>
          <w:tcPr>
            <w:tcW w:w="1167" w:type="dxa"/>
            <w:tcBorders>
              <w:top w:val="nil"/>
              <w:left w:val="nil"/>
              <w:bottom w:val="single" w:sz="4" w:space="0" w:color="auto"/>
              <w:right w:val="single" w:sz="4" w:space="0" w:color="auto"/>
            </w:tcBorders>
            <w:shd w:val="clear" w:color="auto" w:fill="auto"/>
            <w:noWrap/>
            <w:vAlign w:val="bottom"/>
          </w:tcPr>
          <w:p w:rsidR="00C744D5" w:rsidRPr="00294625" w:rsidRDefault="00C744D5" w:rsidP="00C744D5">
            <w:pPr>
              <w:spacing w:after="0" w:line="240" w:lineRule="auto"/>
              <w:rPr>
                <w:rFonts w:eastAsia="Times New Roman" w:cs="Calibri"/>
                <w:color w:val="000000"/>
                <w:lang w:eastAsia="bs-Latn-BA"/>
              </w:rPr>
            </w:pPr>
          </w:p>
        </w:tc>
        <w:tc>
          <w:tcPr>
            <w:tcW w:w="1008" w:type="dxa"/>
            <w:tcBorders>
              <w:top w:val="nil"/>
              <w:left w:val="nil"/>
              <w:bottom w:val="single" w:sz="4" w:space="0" w:color="auto"/>
              <w:right w:val="single" w:sz="4" w:space="0" w:color="auto"/>
            </w:tcBorders>
            <w:shd w:val="clear" w:color="auto" w:fill="auto"/>
            <w:noWrap/>
            <w:vAlign w:val="bottom"/>
          </w:tcPr>
          <w:p w:rsidR="00C744D5" w:rsidRPr="00294625" w:rsidRDefault="00C744D5" w:rsidP="00C744D5">
            <w:pPr>
              <w:spacing w:after="0" w:line="240" w:lineRule="auto"/>
              <w:rPr>
                <w:rFonts w:eastAsia="Times New Roman" w:cs="Calibri"/>
                <w:color w:val="000000"/>
                <w:lang w:eastAsia="bs-Latn-BA"/>
              </w:rPr>
            </w:pPr>
          </w:p>
        </w:tc>
      </w:tr>
      <w:tr w:rsidR="00C744D5" w:rsidRPr="00294625" w:rsidTr="00993C0B">
        <w:trPr>
          <w:trHeight w:val="233"/>
        </w:trPr>
        <w:tc>
          <w:tcPr>
            <w:tcW w:w="3859" w:type="dxa"/>
            <w:tcBorders>
              <w:top w:val="nil"/>
              <w:left w:val="single" w:sz="4" w:space="0" w:color="auto"/>
              <w:bottom w:val="single" w:sz="4" w:space="0" w:color="auto"/>
              <w:right w:val="single" w:sz="4" w:space="0" w:color="auto"/>
            </w:tcBorders>
            <w:shd w:val="clear" w:color="auto" w:fill="auto"/>
            <w:hideMark/>
          </w:tcPr>
          <w:p w:rsidR="00C744D5" w:rsidRPr="00294625" w:rsidRDefault="00C744D5" w:rsidP="00C744D5">
            <w:pPr>
              <w:spacing w:after="0" w:line="240" w:lineRule="auto"/>
              <w:rPr>
                <w:rFonts w:eastAsia="Times New Roman" w:cs="Calibri"/>
                <w:color w:val="000000"/>
                <w:lang w:eastAsia="bs-Latn-BA"/>
              </w:rPr>
            </w:pPr>
            <w:r w:rsidRPr="00294625">
              <w:rPr>
                <w:rFonts w:eastAsia="Times New Roman" w:cs="Calibri"/>
                <w:color w:val="000000"/>
                <w:lang w:eastAsia="bs-Latn-BA"/>
              </w:rPr>
              <w:t>Iznos investicija u održavanje postojećih deponija (KM)</w:t>
            </w:r>
          </w:p>
        </w:tc>
        <w:tc>
          <w:tcPr>
            <w:tcW w:w="893" w:type="dxa"/>
            <w:tcBorders>
              <w:top w:val="nil"/>
              <w:left w:val="nil"/>
              <w:bottom w:val="single" w:sz="4" w:space="0" w:color="auto"/>
              <w:right w:val="single" w:sz="4" w:space="0" w:color="auto"/>
            </w:tcBorders>
            <w:shd w:val="clear" w:color="auto" w:fill="auto"/>
            <w:noWrap/>
            <w:vAlign w:val="bottom"/>
            <w:hideMark/>
          </w:tcPr>
          <w:p w:rsidR="00C744D5" w:rsidRPr="00294625" w:rsidRDefault="00C744D5" w:rsidP="00C744D5">
            <w:pPr>
              <w:spacing w:after="0" w:line="240" w:lineRule="auto"/>
              <w:jc w:val="right"/>
              <w:rPr>
                <w:rFonts w:eastAsia="Times New Roman" w:cs="Calibri"/>
                <w:color w:val="000000"/>
                <w:lang w:eastAsia="bs-Latn-BA"/>
              </w:rPr>
            </w:pPr>
            <w:r w:rsidRPr="00294625">
              <w:rPr>
                <w:rFonts w:eastAsia="Times New Roman" w:cs="Calibri"/>
                <w:color w:val="000000"/>
                <w:lang w:eastAsia="bs-Latn-BA"/>
              </w:rPr>
              <w:t>12.000</w:t>
            </w:r>
          </w:p>
        </w:tc>
        <w:tc>
          <w:tcPr>
            <w:tcW w:w="1311" w:type="dxa"/>
            <w:tcBorders>
              <w:top w:val="nil"/>
              <w:left w:val="nil"/>
              <w:bottom w:val="single" w:sz="4" w:space="0" w:color="auto"/>
              <w:right w:val="single" w:sz="4" w:space="0" w:color="auto"/>
            </w:tcBorders>
            <w:shd w:val="clear" w:color="auto" w:fill="auto"/>
            <w:noWrap/>
            <w:vAlign w:val="bottom"/>
            <w:hideMark/>
          </w:tcPr>
          <w:p w:rsidR="00C744D5" w:rsidRPr="00294625" w:rsidRDefault="00C744D5" w:rsidP="00C744D5">
            <w:pPr>
              <w:spacing w:after="0" w:line="240" w:lineRule="auto"/>
              <w:jc w:val="right"/>
              <w:rPr>
                <w:rFonts w:eastAsia="Times New Roman" w:cs="Calibri"/>
                <w:color w:val="000000"/>
                <w:lang w:eastAsia="bs-Latn-BA"/>
              </w:rPr>
            </w:pPr>
            <w:r w:rsidRPr="00294625">
              <w:rPr>
                <w:rFonts w:eastAsia="Times New Roman" w:cs="Calibri"/>
                <w:color w:val="000000"/>
                <w:lang w:eastAsia="bs-Latn-BA"/>
              </w:rPr>
              <w:t>20.000</w:t>
            </w:r>
          </w:p>
        </w:tc>
        <w:tc>
          <w:tcPr>
            <w:tcW w:w="1095" w:type="dxa"/>
            <w:tcBorders>
              <w:top w:val="nil"/>
              <w:left w:val="nil"/>
              <w:bottom w:val="single" w:sz="4" w:space="0" w:color="auto"/>
              <w:right w:val="single" w:sz="4" w:space="0" w:color="auto"/>
            </w:tcBorders>
            <w:shd w:val="clear" w:color="auto" w:fill="auto"/>
            <w:noWrap/>
            <w:vAlign w:val="bottom"/>
            <w:hideMark/>
          </w:tcPr>
          <w:p w:rsidR="00C744D5" w:rsidRPr="00294625" w:rsidRDefault="00C744D5" w:rsidP="00C744D5">
            <w:pPr>
              <w:spacing w:after="0" w:line="240" w:lineRule="auto"/>
              <w:jc w:val="right"/>
              <w:rPr>
                <w:rFonts w:eastAsia="Times New Roman" w:cs="Calibri"/>
                <w:color w:val="000000"/>
                <w:lang w:eastAsia="bs-Latn-BA"/>
              </w:rPr>
            </w:pPr>
            <w:r w:rsidRPr="00294625">
              <w:rPr>
                <w:rFonts w:eastAsia="Times New Roman" w:cs="Calibri"/>
                <w:color w:val="000000"/>
                <w:lang w:eastAsia="bs-Latn-BA"/>
              </w:rPr>
              <w:t>3.000</w:t>
            </w:r>
          </w:p>
        </w:tc>
        <w:tc>
          <w:tcPr>
            <w:tcW w:w="1167" w:type="dxa"/>
            <w:tcBorders>
              <w:top w:val="nil"/>
              <w:left w:val="nil"/>
              <w:bottom w:val="single" w:sz="4" w:space="0" w:color="auto"/>
              <w:right w:val="single" w:sz="4" w:space="0" w:color="auto"/>
            </w:tcBorders>
            <w:shd w:val="clear" w:color="auto" w:fill="auto"/>
            <w:noWrap/>
            <w:vAlign w:val="bottom"/>
            <w:hideMark/>
          </w:tcPr>
          <w:p w:rsidR="00C744D5" w:rsidRPr="00294625" w:rsidRDefault="00C744D5" w:rsidP="00C744D5">
            <w:pPr>
              <w:spacing w:after="0" w:line="240" w:lineRule="auto"/>
              <w:jc w:val="right"/>
              <w:rPr>
                <w:rFonts w:eastAsia="Times New Roman" w:cs="Calibri"/>
                <w:color w:val="000000"/>
                <w:lang w:eastAsia="bs-Latn-BA"/>
              </w:rPr>
            </w:pPr>
            <w:r w:rsidRPr="00294625">
              <w:rPr>
                <w:rFonts w:eastAsia="Times New Roman" w:cs="Calibri"/>
                <w:color w:val="000000"/>
                <w:lang w:eastAsia="bs-Latn-BA"/>
              </w:rPr>
              <w:t>30.000</w:t>
            </w:r>
          </w:p>
        </w:tc>
        <w:tc>
          <w:tcPr>
            <w:tcW w:w="1008" w:type="dxa"/>
            <w:tcBorders>
              <w:top w:val="nil"/>
              <w:left w:val="nil"/>
              <w:bottom w:val="single" w:sz="4" w:space="0" w:color="auto"/>
              <w:right w:val="single" w:sz="4" w:space="0" w:color="auto"/>
            </w:tcBorders>
            <w:shd w:val="clear" w:color="auto" w:fill="auto"/>
            <w:noWrap/>
            <w:vAlign w:val="bottom"/>
            <w:hideMark/>
          </w:tcPr>
          <w:p w:rsidR="00C744D5" w:rsidRPr="00294625" w:rsidRDefault="00C744D5" w:rsidP="00C744D5">
            <w:pPr>
              <w:spacing w:after="0" w:line="240" w:lineRule="auto"/>
              <w:jc w:val="right"/>
              <w:rPr>
                <w:rFonts w:eastAsia="Times New Roman" w:cs="Calibri"/>
                <w:color w:val="000000"/>
                <w:lang w:eastAsia="bs-Latn-BA"/>
              </w:rPr>
            </w:pPr>
            <w:r w:rsidRPr="00294625">
              <w:rPr>
                <w:rFonts w:eastAsia="Times New Roman" w:cs="Calibri"/>
                <w:color w:val="000000"/>
                <w:lang w:eastAsia="bs-Latn-BA"/>
              </w:rPr>
              <w:t>30.000</w:t>
            </w:r>
          </w:p>
        </w:tc>
      </w:tr>
      <w:tr w:rsidR="00C744D5" w:rsidRPr="00294625" w:rsidTr="00993C0B">
        <w:trPr>
          <w:trHeight w:val="427"/>
        </w:trPr>
        <w:tc>
          <w:tcPr>
            <w:tcW w:w="3859" w:type="dxa"/>
            <w:tcBorders>
              <w:top w:val="nil"/>
              <w:left w:val="single" w:sz="4" w:space="0" w:color="auto"/>
              <w:bottom w:val="single" w:sz="4" w:space="0" w:color="auto"/>
              <w:right w:val="single" w:sz="4" w:space="0" w:color="auto"/>
            </w:tcBorders>
            <w:shd w:val="clear" w:color="auto" w:fill="auto"/>
          </w:tcPr>
          <w:p w:rsidR="00C744D5" w:rsidRPr="00294625" w:rsidRDefault="00C744D5" w:rsidP="00C744D5">
            <w:pPr>
              <w:spacing w:after="0" w:line="240" w:lineRule="auto"/>
              <w:rPr>
                <w:rFonts w:eastAsia="Times New Roman" w:cs="Calibri"/>
                <w:color w:val="000000"/>
                <w:lang w:eastAsia="bs-Latn-BA"/>
              </w:rPr>
            </w:pPr>
          </w:p>
        </w:tc>
        <w:tc>
          <w:tcPr>
            <w:tcW w:w="893" w:type="dxa"/>
            <w:tcBorders>
              <w:top w:val="nil"/>
              <w:left w:val="nil"/>
              <w:bottom w:val="single" w:sz="4" w:space="0" w:color="auto"/>
              <w:right w:val="single" w:sz="4" w:space="0" w:color="auto"/>
            </w:tcBorders>
            <w:shd w:val="clear" w:color="auto" w:fill="auto"/>
            <w:noWrap/>
            <w:vAlign w:val="bottom"/>
          </w:tcPr>
          <w:p w:rsidR="00C744D5" w:rsidRPr="00294625" w:rsidRDefault="00C744D5" w:rsidP="00C744D5">
            <w:pPr>
              <w:spacing w:after="0" w:line="240" w:lineRule="auto"/>
              <w:rPr>
                <w:rFonts w:eastAsia="Times New Roman" w:cs="Calibri"/>
                <w:color w:val="000000"/>
                <w:lang w:eastAsia="bs-Latn-BA"/>
              </w:rPr>
            </w:pPr>
          </w:p>
        </w:tc>
        <w:tc>
          <w:tcPr>
            <w:tcW w:w="1311" w:type="dxa"/>
            <w:tcBorders>
              <w:top w:val="nil"/>
              <w:left w:val="nil"/>
              <w:bottom w:val="single" w:sz="4" w:space="0" w:color="auto"/>
              <w:right w:val="single" w:sz="4" w:space="0" w:color="auto"/>
            </w:tcBorders>
            <w:shd w:val="clear" w:color="auto" w:fill="auto"/>
            <w:noWrap/>
            <w:vAlign w:val="bottom"/>
          </w:tcPr>
          <w:p w:rsidR="00C744D5" w:rsidRPr="00294625" w:rsidRDefault="00C744D5" w:rsidP="00C744D5">
            <w:pPr>
              <w:spacing w:after="0" w:line="240" w:lineRule="auto"/>
              <w:rPr>
                <w:rFonts w:eastAsia="Times New Roman" w:cs="Calibri"/>
                <w:color w:val="000000"/>
                <w:lang w:eastAsia="bs-Latn-BA"/>
              </w:rPr>
            </w:pPr>
          </w:p>
        </w:tc>
        <w:tc>
          <w:tcPr>
            <w:tcW w:w="1095" w:type="dxa"/>
            <w:tcBorders>
              <w:top w:val="nil"/>
              <w:left w:val="nil"/>
              <w:bottom w:val="single" w:sz="4" w:space="0" w:color="auto"/>
              <w:right w:val="single" w:sz="4" w:space="0" w:color="auto"/>
            </w:tcBorders>
            <w:shd w:val="clear" w:color="auto" w:fill="auto"/>
            <w:noWrap/>
            <w:vAlign w:val="bottom"/>
          </w:tcPr>
          <w:p w:rsidR="00C744D5" w:rsidRPr="00294625" w:rsidRDefault="00C744D5" w:rsidP="00C744D5">
            <w:pPr>
              <w:spacing w:after="0" w:line="240" w:lineRule="auto"/>
              <w:rPr>
                <w:rFonts w:eastAsia="Times New Roman" w:cs="Calibri"/>
                <w:color w:val="000000"/>
                <w:lang w:eastAsia="bs-Latn-BA"/>
              </w:rPr>
            </w:pPr>
          </w:p>
        </w:tc>
        <w:tc>
          <w:tcPr>
            <w:tcW w:w="1167" w:type="dxa"/>
            <w:tcBorders>
              <w:top w:val="nil"/>
              <w:left w:val="nil"/>
              <w:bottom w:val="single" w:sz="4" w:space="0" w:color="auto"/>
              <w:right w:val="single" w:sz="4" w:space="0" w:color="auto"/>
            </w:tcBorders>
            <w:shd w:val="clear" w:color="auto" w:fill="auto"/>
            <w:noWrap/>
            <w:vAlign w:val="bottom"/>
          </w:tcPr>
          <w:p w:rsidR="00C744D5" w:rsidRPr="00294625" w:rsidRDefault="00C744D5" w:rsidP="00C744D5">
            <w:pPr>
              <w:spacing w:after="0" w:line="240" w:lineRule="auto"/>
              <w:rPr>
                <w:rFonts w:eastAsia="Times New Roman" w:cs="Calibri"/>
                <w:color w:val="000000"/>
                <w:lang w:eastAsia="bs-Latn-BA"/>
              </w:rPr>
            </w:pPr>
          </w:p>
        </w:tc>
        <w:tc>
          <w:tcPr>
            <w:tcW w:w="1008" w:type="dxa"/>
            <w:tcBorders>
              <w:top w:val="nil"/>
              <w:left w:val="nil"/>
              <w:bottom w:val="single" w:sz="4" w:space="0" w:color="auto"/>
              <w:right w:val="single" w:sz="4" w:space="0" w:color="auto"/>
            </w:tcBorders>
            <w:shd w:val="clear" w:color="auto" w:fill="auto"/>
            <w:noWrap/>
            <w:vAlign w:val="bottom"/>
          </w:tcPr>
          <w:p w:rsidR="00C744D5" w:rsidRPr="00294625" w:rsidRDefault="00C744D5" w:rsidP="00C744D5">
            <w:pPr>
              <w:spacing w:after="0" w:line="240" w:lineRule="auto"/>
              <w:rPr>
                <w:rFonts w:eastAsia="Times New Roman" w:cs="Calibri"/>
                <w:color w:val="000000"/>
                <w:lang w:eastAsia="bs-Latn-BA"/>
              </w:rPr>
            </w:pPr>
          </w:p>
        </w:tc>
      </w:tr>
      <w:tr w:rsidR="00C744D5" w:rsidRPr="00294625" w:rsidTr="00993C0B">
        <w:trPr>
          <w:trHeight w:val="401"/>
        </w:trPr>
        <w:tc>
          <w:tcPr>
            <w:tcW w:w="3859" w:type="dxa"/>
            <w:tcBorders>
              <w:top w:val="nil"/>
              <w:left w:val="single" w:sz="4" w:space="0" w:color="auto"/>
              <w:bottom w:val="single" w:sz="4" w:space="0" w:color="auto"/>
              <w:right w:val="single" w:sz="4" w:space="0" w:color="auto"/>
            </w:tcBorders>
            <w:shd w:val="clear" w:color="auto" w:fill="auto"/>
            <w:hideMark/>
          </w:tcPr>
          <w:p w:rsidR="00C744D5" w:rsidRPr="00294625" w:rsidRDefault="00C744D5" w:rsidP="00C744D5">
            <w:pPr>
              <w:spacing w:after="0" w:line="240" w:lineRule="auto"/>
              <w:rPr>
                <w:rFonts w:eastAsia="Times New Roman" w:cs="Calibri"/>
                <w:color w:val="000000"/>
                <w:lang w:eastAsia="bs-Latn-BA"/>
              </w:rPr>
            </w:pPr>
            <w:r w:rsidRPr="00294625">
              <w:rPr>
                <w:rFonts w:eastAsia="Times New Roman" w:cs="Calibri"/>
                <w:color w:val="000000"/>
                <w:lang w:eastAsia="bs-Latn-BA"/>
              </w:rPr>
              <w:t>Broj MZ-a pokrivenih organiziranim prikupljanjem otpada</w:t>
            </w:r>
          </w:p>
        </w:tc>
        <w:tc>
          <w:tcPr>
            <w:tcW w:w="893" w:type="dxa"/>
            <w:tcBorders>
              <w:top w:val="nil"/>
              <w:left w:val="nil"/>
              <w:bottom w:val="single" w:sz="4" w:space="0" w:color="auto"/>
              <w:right w:val="single" w:sz="4" w:space="0" w:color="auto"/>
            </w:tcBorders>
            <w:shd w:val="clear" w:color="auto" w:fill="auto"/>
            <w:noWrap/>
            <w:vAlign w:val="bottom"/>
            <w:hideMark/>
          </w:tcPr>
          <w:p w:rsidR="00C744D5" w:rsidRPr="00294625" w:rsidRDefault="00C744D5" w:rsidP="00C744D5">
            <w:pPr>
              <w:spacing w:after="0" w:line="240" w:lineRule="auto"/>
              <w:jc w:val="right"/>
              <w:rPr>
                <w:rFonts w:eastAsia="Times New Roman" w:cs="Calibri"/>
                <w:color w:val="000000"/>
                <w:lang w:eastAsia="bs-Latn-BA"/>
              </w:rPr>
            </w:pPr>
            <w:r w:rsidRPr="00294625">
              <w:rPr>
                <w:rFonts w:eastAsia="Times New Roman" w:cs="Calibri"/>
                <w:color w:val="000000"/>
                <w:lang w:eastAsia="bs-Latn-BA"/>
              </w:rPr>
              <w:t>3</w:t>
            </w:r>
          </w:p>
        </w:tc>
        <w:tc>
          <w:tcPr>
            <w:tcW w:w="1311" w:type="dxa"/>
            <w:tcBorders>
              <w:top w:val="nil"/>
              <w:left w:val="nil"/>
              <w:bottom w:val="single" w:sz="4" w:space="0" w:color="auto"/>
              <w:right w:val="single" w:sz="4" w:space="0" w:color="auto"/>
            </w:tcBorders>
            <w:shd w:val="clear" w:color="auto" w:fill="auto"/>
            <w:noWrap/>
            <w:vAlign w:val="bottom"/>
            <w:hideMark/>
          </w:tcPr>
          <w:p w:rsidR="00C744D5" w:rsidRPr="00294625" w:rsidRDefault="00C744D5" w:rsidP="00C744D5">
            <w:pPr>
              <w:spacing w:after="0" w:line="240" w:lineRule="auto"/>
              <w:jc w:val="right"/>
              <w:rPr>
                <w:rFonts w:eastAsia="Times New Roman" w:cs="Calibri"/>
                <w:color w:val="000000"/>
                <w:lang w:eastAsia="bs-Latn-BA"/>
              </w:rPr>
            </w:pPr>
            <w:r w:rsidRPr="00294625">
              <w:rPr>
                <w:rFonts w:eastAsia="Times New Roman" w:cs="Calibri"/>
                <w:color w:val="000000"/>
                <w:lang w:eastAsia="bs-Latn-BA"/>
              </w:rPr>
              <w:t>3</w:t>
            </w:r>
          </w:p>
        </w:tc>
        <w:tc>
          <w:tcPr>
            <w:tcW w:w="1095" w:type="dxa"/>
            <w:tcBorders>
              <w:top w:val="nil"/>
              <w:left w:val="nil"/>
              <w:bottom w:val="single" w:sz="4" w:space="0" w:color="auto"/>
              <w:right w:val="single" w:sz="4" w:space="0" w:color="auto"/>
            </w:tcBorders>
            <w:shd w:val="clear" w:color="auto" w:fill="auto"/>
            <w:noWrap/>
            <w:vAlign w:val="bottom"/>
            <w:hideMark/>
          </w:tcPr>
          <w:p w:rsidR="00C744D5" w:rsidRPr="00294625" w:rsidRDefault="00C744D5" w:rsidP="00C744D5">
            <w:pPr>
              <w:spacing w:after="0" w:line="240" w:lineRule="auto"/>
              <w:jc w:val="right"/>
              <w:rPr>
                <w:rFonts w:eastAsia="Times New Roman" w:cs="Calibri"/>
                <w:color w:val="000000"/>
                <w:lang w:eastAsia="bs-Latn-BA"/>
              </w:rPr>
            </w:pPr>
            <w:r w:rsidRPr="00294625">
              <w:rPr>
                <w:rFonts w:eastAsia="Times New Roman" w:cs="Calibri"/>
                <w:color w:val="000000"/>
                <w:lang w:eastAsia="bs-Latn-BA"/>
              </w:rPr>
              <w:t>12</w:t>
            </w:r>
          </w:p>
        </w:tc>
        <w:tc>
          <w:tcPr>
            <w:tcW w:w="1167" w:type="dxa"/>
            <w:tcBorders>
              <w:top w:val="nil"/>
              <w:left w:val="nil"/>
              <w:bottom w:val="single" w:sz="4" w:space="0" w:color="auto"/>
              <w:right w:val="single" w:sz="4" w:space="0" w:color="auto"/>
            </w:tcBorders>
            <w:shd w:val="clear" w:color="auto" w:fill="auto"/>
            <w:noWrap/>
            <w:vAlign w:val="bottom"/>
            <w:hideMark/>
          </w:tcPr>
          <w:p w:rsidR="00C744D5" w:rsidRPr="00294625" w:rsidRDefault="00C744D5" w:rsidP="00C744D5">
            <w:pPr>
              <w:spacing w:after="0" w:line="240" w:lineRule="auto"/>
              <w:jc w:val="right"/>
              <w:rPr>
                <w:rFonts w:eastAsia="Times New Roman" w:cs="Calibri"/>
                <w:color w:val="000000"/>
                <w:lang w:eastAsia="bs-Latn-BA"/>
              </w:rPr>
            </w:pPr>
            <w:r w:rsidRPr="00294625">
              <w:rPr>
                <w:rFonts w:eastAsia="Times New Roman" w:cs="Calibri"/>
                <w:color w:val="000000"/>
                <w:lang w:eastAsia="bs-Latn-BA"/>
              </w:rPr>
              <w:t>15</w:t>
            </w:r>
          </w:p>
        </w:tc>
        <w:tc>
          <w:tcPr>
            <w:tcW w:w="1008" w:type="dxa"/>
            <w:tcBorders>
              <w:top w:val="nil"/>
              <w:left w:val="nil"/>
              <w:bottom w:val="single" w:sz="4" w:space="0" w:color="auto"/>
              <w:right w:val="single" w:sz="4" w:space="0" w:color="auto"/>
            </w:tcBorders>
            <w:shd w:val="clear" w:color="auto" w:fill="auto"/>
            <w:noWrap/>
            <w:vAlign w:val="bottom"/>
            <w:hideMark/>
          </w:tcPr>
          <w:p w:rsidR="00C744D5" w:rsidRPr="00294625" w:rsidRDefault="00C744D5" w:rsidP="00C744D5">
            <w:pPr>
              <w:spacing w:after="0" w:line="240" w:lineRule="auto"/>
              <w:jc w:val="right"/>
              <w:rPr>
                <w:rFonts w:eastAsia="Times New Roman" w:cs="Calibri"/>
                <w:color w:val="000000"/>
                <w:lang w:eastAsia="bs-Latn-BA"/>
              </w:rPr>
            </w:pPr>
            <w:r w:rsidRPr="00294625">
              <w:rPr>
                <w:rFonts w:eastAsia="Times New Roman" w:cs="Calibri"/>
                <w:color w:val="000000"/>
                <w:lang w:eastAsia="bs-Latn-BA"/>
              </w:rPr>
              <w:t>15</w:t>
            </w:r>
          </w:p>
        </w:tc>
      </w:tr>
      <w:tr w:rsidR="00C744D5" w:rsidRPr="00294625" w:rsidTr="00993C0B">
        <w:trPr>
          <w:trHeight w:val="427"/>
        </w:trPr>
        <w:tc>
          <w:tcPr>
            <w:tcW w:w="3859" w:type="dxa"/>
            <w:tcBorders>
              <w:top w:val="nil"/>
              <w:left w:val="single" w:sz="4" w:space="0" w:color="auto"/>
              <w:bottom w:val="single" w:sz="4" w:space="0" w:color="auto"/>
              <w:right w:val="single" w:sz="4" w:space="0" w:color="auto"/>
            </w:tcBorders>
            <w:shd w:val="clear" w:color="auto" w:fill="auto"/>
            <w:hideMark/>
          </w:tcPr>
          <w:p w:rsidR="00C744D5" w:rsidRPr="00294625" w:rsidRDefault="00C744D5" w:rsidP="00C744D5">
            <w:pPr>
              <w:spacing w:after="0" w:line="240" w:lineRule="auto"/>
              <w:rPr>
                <w:rFonts w:eastAsia="Times New Roman" w:cs="Calibri"/>
                <w:color w:val="000000"/>
                <w:lang w:eastAsia="bs-Latn-BA"/>
              </w:rPr>
            </w:pPr>
            <w:r w:rsidRPr="00294625">
              <w:rPr>
                <w:rFonts w:eastAsia="Times New Roman" w:cs="Calibri"/>
                <w:color w:val="000000"/>
                <w:lang w:eastAsia="bs-Latn-BA"/>
              </w:rPr>
              <w:t>Broj kontejnera za kolektivno prikupljanje otpada na području općine</w:t>
            </w:r>
          </w:p>
        </w:tc>
        <w:tc>
          <w:tcPr>
            <w:tcW w:w="893" w:type="dxa"/>
            <w:tcBorders>
              <w:top w:val="nil"/>
              <w:left w:val="nil"/>
              <w:bottom w:val="single" w:sz="4" w:space="0" w:color="auto"/>
              <w:right w:val="single" w:sz="4" w:space="0" w:color="auto"/>
            </w:tcBorders>
            <w:shd w:val="clear" w:color="auto" w:fill="auto"/>
            <w:noWrap/>
            <w:vAlign w:val="bottom"/>
            <w:hideMark/>
          </w:tcPr>
          <w:p w:rsidR="00C744D5" w:rsidRPr="00294625" w:rsidRDefault="00C744D5" w:rsidP="00C744D5">
            <w:pPr>
              <w:spacing w:after="0" w:line="240" w:lineRule="auto"/>
              <w:jc w:val="right"/>
              <w:rPr>
                <w:rFonts w:eastAsia="Times New Roman" w:cs="Calibri"/>
                <w:color w:val="000000"/>
                <w:lang w:eastAsia="bs-Latn-BA"/>
              </w:rPr>
            </w:pPr>
            <w:r w:rsidRPr="00294625">
              <w:rPr>
                <w:rFonts w:eastAsia="Times New Roman" w:cs="Calibri"/>
                <w:color w:val="000000"/>
                <w:lang w:eastAsia="bs-Latn-BA"/>
              </w:rPr>
              <w:t>110</w:t>
            </w:r>
          </w:p>
        </w:tc>
        <w:tc>
          <w:tcPr>
            <w:tcW w:w="1311" w:type="dxa"/>
            <w:tcBorders>
              <w:top w:val="nil"/>
              <w:left w:val="nil"/>
              <w:bottom w:val="single" w:sz="4" w:space="0" w:color="auto"/>
              <w:right w:val="single" w:sz="4" w:space="0" w:color="auto"/>
            </w:tcBorders>
            <w:shd w:val="clear" w:color="auto" w:fill="auto"/>
            <w:noWrap/>
            <w:vAlign w:val="bottom"/>
            <w:hideMark/>
          </w:tcPr>
          <w:p w:rsidR="00C744D5" w:rsidRPr="00294625" w:rsidRDefault="00C744D5" w:rsidP="00C744D5">
            <w:pPr>
              <w:spacing w:after="0" w:line="240" w:lineRule="auto"/>
              <w:jc w:val="right"/>
              <w:rPr>
                <w:rFonts w:eastAsia="Times New Roman" w:cs="Calibri"/>
                <w:color w:val="000000"/>
                <w:lang w:eastAsia="bs-Latn-BA"/>
              </w:rPr>
            </w:pPr>
            <w:r w:rsidRPr="00294625">
              <w:rPr>
                <w:rFonts w:eastAsia="Times New Roman" w:cs="Calibri"/>
                <w:color w:val="000000"/>
                <w:lang w:eastAsia="bs-Latn-BA"/>
              </w:rPr>
              <w:t>130</w:t>
            </w:r>
          </w:p>
        </w:tc>
        <w:tc>
          <w:tcPr>
            <w:tcW w:w="1095" w:type="dxa"/>
            <w:tcBorders>
              <w:top w:val="nil"/>
              <w:left w:val="nil"/>
              <w:bottom w:val="single" w:sz="4" w:space="0" w:color="auto"/>
              <w:right w:val="single" w:sz="4" w:space="0" w:color="auto"/>
            </w:tcBorders>
            <w:shd w:val="clear" w:color="auto" w:fill="auto"/>
            <w:noWrap/>
            <w:vAlign w:val="bottom"/>
            <w:hideMark/>
          </w:tcPr>
          <w:p w:rsidR="00C744D5" w:rsidRPr="00294625" w:rsidRDefault="00C744D5" w:rsidP="00C744D5">
            <w:pPr>
              <w:spacing w:after="0" w:line="240" w:lineRule="auto"/>
              <w:jc w:val="right"/>
              <w:rPr>
                <w:rFonts w:eastAsia="Times New Roman" w:cs="Calibri"/>
                <w:color w:val="000000"/>
                <w:lang w:eastAsia="bs-Latn-BA"/>
              </w:rPr>
            </w:pPr>
            <w:r w:rsidRPr="00294625">
              <w:rPr>
                <w:rFonts w:eastAsia="Times New Roman" w:cs="Calibri"/>
                <w:color w:val="000000"/>
                <w:lang w:eastAsia="bs-Latn-BA"/>
              </w:rPr>
              <w:t>180</w:t>
            </w:r>
          </w:p>
        </w:tc>
        <w:tc>
          <w:tcPr>
            <w:tcW w:w="1167" w:type="dxa"/>
            <w:tcBorders>
              <w:top w:val="nil"/>
              <w:left w:val="nil"/>
              <w:bottom w:val="single" w:sz="4" w:space="0" w:color="auto"/>
              <w:right w:val="single" w:sz="4" w:space="0" w:color="auto"/>
            </w:tcBorders>
            <w:shd w:val="clear" w:color="auto" w:fill="auto"/>
            <w:noWrap/>
            <w:vAlign w:val="bottom"/>
            <w:hideMark/>
          </w:tcPr>
          <w:p w:rsidR="00C744D5" w:rsidRPr="00294625" w:rsidRDefault="00C744D5" w:rsidP="00C744D5">
            <w:pPr>
              <w:spacing w:after="0" w:line="240" w:lineRule="auto"/>
              <w:jc w:val="right"/>
              <w:rPr>
                <w:rFonts w:eastAsia="Times New Roman" w:cs="Calibri"/>
                <w:color w:val="000000"/>
                <w:lang w:eastAsia="bs-Latn-BA"/>
              </w:rPr>
            </w:pPr>
            <w:r w:rsidRPr="00294625">
              <w:rPr>
                <w:rFonts w:eastAsia="Times New Roman" w:cs="Calibri"/>
                <w:color w:val="000000"/>
                <w:lang w:eastAsia="bs-Latn-BA"/>
              </w:rPr>
              <w:t>190</w:t>
            </w:r>
          </w:p>
        </w:tc>
        <w:tc>
          <w:tcPr>
            <w:tcW w:w="1008" w:type="dxa"/>
            <w:tcBorders>
              <w:top w:val="nil"/>
              <w:left w:val="nil"/>
              <w:bottom w:val="single" w:sz="4" w:space="0" w:color="auto"/>
              <w:right w:val="single" w:sz="4" w:space="0" w:color="auto"/>
            </w:tcBorders>
            <w:shd w:val="clear" w:color="auto" w:fill="auto"/>
            <w:noWrap/>
            <w:vAlign w:val="bottom"/>
            <w:hideMark/>
          </w:tcPr>
          <w:p w:rsidR="00C744D5" w:rsidRPr="00294625" w:rsidRDefault="00C744D5" w:rsidP="00C744D5">
            <w:pPr>
              <w:spacing w:after="0" w:line="240" w:lineRule="auto"/>
              <w:jc w:val="right"/>
              <w:rPr>
                <w:rFonts w:eastAsia="Times New Roman" w:cs="Calibri"/>
                <w:color w:val="000000"/>
                <w:lang w:eastAsia="bs-Latn-BA"/>
              </w:rPr>
            </w:pPr>
            <w:r w:rsidRPr="00294625">
              <w:rPr>
                <w:rFonts w:eastAsia="Times New Roman" w:cs="Calibri"/>
                <w:color w:val="000000"/>
                <w:lang w:eastAsia="bs-Latn-BA"/>
              </w:rPr>
              <w:t>190</w:t>
            </w:r>
          </w:p>
        </w:tc>
      </w:tr>
      <w:tr w:rsidR="00C744D5" w:rsidRPr="00294625" w:rsidTr="00993C0B">
        <w:trPr>
          <w:trHeight w:val="233"/>
        </w:trPr>
        <w:tc>
          <w:tcPr>
            <w:tcW w:w="3859" w:type="dxa"/>
            <w:tcBorders>
              <w:top w:val="nil"/>
              <w:left w:val="single" w:sz="4" w:space="0" w:color="auto"/>
              <w:bottom w:val="single" w:sz="4" w:space="0" w:color="auto"/>
              <w:right w:val="single" w:sz="4" w:space="0" w:color="auto"/>
            </w:tcBorders>
            <w:shd w:val="clear" w:color="auto" w:fill="auto"/>
            <w:hideMark/>
          </w:tcPr>
          <w:p w:rsidR="00C744D5" w:rsidRPr="00294625" w:rsidRDefault="00C744D5" w:rsidP="00C744D5">
            <w:pPr>
              <w:spacing w:after="0" w:line="240" w:lineRule="auto"/>
              <w:rPr>
                <w:rFonts w:eastAsia="Times New Roman" w:cs="Calibri"/>
                <w:color w:val="000000"/>
                <w:lang w:eastAsia="bs-Latn-BA"/>
              </w:rPr>
            </w:pPr>
            <w:r w:rsidRPr="00294625">
              <w:rPr>
                <w:rFonts w:eastAsia="Times New Roman" w:cs="Calibri"/>
                <w:color w:val="000000"/>
                <w:lang w:eastAsia="bs-Latn-BA"/>
              </w:rPr>
              <w:t>Prosječna cijena odvoza otpada po mjernoj jedinici</w:t>
            </w:r>
          </w:p>
        </w:tc>
        <w:tc>
          <w:tcPr>
            <w:tcW w:w="893" w:type="dxa"/>
            <w:tcBorders>
              <w:top w:val="nil"/>
              <w:left w:val="nil"/>
              <w:bottom w:val="single" w:sz="4" w:space="0" w:color="auto"/>
              <w:right w:val="single" w:sz="4" w:space="0" w:color="auto"/>
            </w:tcBorders>
            <w:shd w:val="clear" w:color="auto" w:fill="auto"/>
            <w:noWrap/>
            <w:vAlign w:val="bottom"/>
            <w:hideMark/>
          </w:tcPr>
          <w:p w:rsidR="00C744D5" w:rsidRPr="00294625" w:rsidRDefault="00C744D5" w:rsidP="00C744D5">
            <w:pPr>
              <w:spacing w:after="0" w:line="240" w:lineRule="auto"/>
              <w:jc w:val="right"/>
              <w:rPr>
                <w:rFonts w:eastAsia="Times New Roman" w:cs="Calibri"/>
                <w:color w:val="000000"/>
                <w:lang w:eastAsia="bs-Latn-BA"/>
              </w:rPr>
            </w:pPr>
            <w:r w:rsidRPr="00294625">
              <w:rPr>
                <w:rFonts w:eastAsia="Times New Roman" w:cs="Calibri"/>
                <w:color w:val="000000"/>
                <w:lang w:eastAsia="bs-Latn-BA"/>
              </w:rPr>
              <w:t>5</w:t>
            </w:r>
          </w:p>
        </w:tc>
        <w:tc>
          <w:tcPr>
            <w:tcW w:w="1311" w:type="dxa"/>
            <w:tcBorders>
              <w:top w:val="nil"/>
              <w:left w:val="nil"/>
              <w:bottom w:val="single" w:sz="4" w:space="0" w:color="auto"/>
              <w:right w:val="single" w:sz="4" w:space="0" w:color="auto"/>
            </w:tcBorders>
            <w:shd w:val="clear" w:color="auto" w:fill="auto"/>
            <w:noWrap/>
            <w:vAlign w:val="bottom"/>
            <w:hideMark/>
          </w:tcPr>
          <w:p w:rsidR="00C744D5" w:rsidRPr="00294625" w:rsidRDefault="00C744D5" w:rsidP="00C744D5">
            <w:pPr>
              <w:spacing w:after="0" w:line="240" w:lineRule="auto"/>
              <w:jc w:val="right"/>
              <w:rPr>
                <w:rFonts w:eastAsia="Times New Roman" w:cs="Calibri"/>
                <w:color w:val="000000"/>
                <w:lang w:eastAsia="bs-Latn-BA"/>
              </w:rPr>
            </w:pPr>
            <w:r w:rsidRPr="00294625">
              <w:rPr>
                <w:rFonts w:eastAsia="Times New Roman" w:cs="Calibri"/>
                <w:color w:val="000000"/>
                <w:lang w:eastAsia="bs-Latn-BA"/>
              </w:rPr>
              <w:t>7</w:t>
            </w:r>
          </w:p>
        </w:tc>
        <w:tc>
          <w:tcPr>
            <w:tcW w:w="1095" w:type="dxa"/>
            <w:tcBorders>
              <w:top w:val="nil"/>
              <w:left w:val="nil"/>
              <w:bottom w:val="single" w:sz="4" w:space="0" w:color="auto"/>
              <w:right w:val="single" w:sz="4" w:space="0" w:color="auto"/>
            </w:tcBorders>
            <w:shd w:val="clear" w:color="auto" w:fill="auto"/>
            <w:noWrap/>
            <w:vAlign w:val="bottom"/>
            <w:hideMark/>
          </w:tcPr>
          <w:p w:rsidR="00C744D5" w:rsidRPr="00294625" w:rsidRDefault="00C744D5" w:rsidP="00C744D5">
            <w:pPr>
              <w:spacing w:after="0" w:line="240" w:lineRule="auto"/>
              <w:jc w:val="right"/>
              <w:rPr>
                <w:rFonts w:eastAsia="Times New Roman" w:cs="Calibri"/>
                <w:color w:val="000000"/>
                <w:lang w:eastAsia="bs-Latn-BA"/>
              </w:rPr>
            </w:pPr>
            <w:r w:rsidRPr="00294625">
              <w:rPr>
                <w:rFonts w:eastAsia="Times New Roman" w:cs="Calibri"/>
                <w:color w:val="000000"/>
                <w:lang w:eastAsia="bs-Latn-BA"/>
              </w:rPr>
              <w:t>7</w:t>
            </w:r>
          </w:p>
        </w:tc>
        <w:tc>
          <w:tcPr>
            <w:tcW w:w="1167" w:type="dxa"/>
            <w:tcBorders>
              <w:top w:val="nil"/>
              <w:left w:val="nil"/>
              <w:bottom w:val="single" w:sz="4" w:space="0" w:color="auto"/>
              <w:right w:val="single" w:sz="4" w:space="0" w:color="auto"/>
            </w:tcBorders>
            <w:shd w:val="clear" w:color="auto" w:fill="auto"/>
            <w:noWrap/>
            <w:vAlign w:val="bottom"/>
            <w:hideMark/>
          </w:tcPr>
          <w:p w:rsidR="00C744D5" w:rsidRPr="00294625" w:rsidRDefault="00C744D5" w:rsidP="00C744D5">
            <w:pPr>
              <w:spacing w:after="0" w:line="240" w:lineRule="auto"/>
              <w:jc w:val="right"/>
              <w:rPr>
                <w:rFonts w:eastAsia="Times New Roman" w:cs="Calibri"/>
                <w:color w:val="000000"/>
                <w:lang w:eastAsia="bs-Latn-BA"/>
              </w:rPr>
            </w:pPr>
            <w:r w:rsidRPr="00294625">
              <w:rPr>
                <w:rFonts w:eastAsia="Times New Roman" w:cs="Calibri"/>
                <w:color w:val="000000"/>
                <w:lang w:eastAsia="bs-Latn-BA"/>
              </w:rPr>
              <w:t>7</w:t>
            </w:r>
          </w:p>
        </w:tc>
        <w:tc>
          <w:tcPr>
            <w:tcW w:w="1008" w:type="dxa"/>
            <w:tcBorders>
              <w:top w:val="nil"/>
              <w:left w:val="nil"/>
              <w:bottom w:val="single" w:sz="4" w:space="0" w:color="auto"/>
              <w:right w:val="single" w:sz="4" w:space="0" w:color="auto"/>
            </w:tcBorders>
            <w:shd w:val="clear" w:color="auto" w:fill="auto"/>
            <w:noWrap/>
            <w:vAlign w:val="bottom"/>
            <w:hideMark/>
          </w:tcPr>
          <w:p w:rsidR="00C744D5" w:rsidRPr="00294625" w:rsidRDefault="00C744D5" w:rsidP="00C744D5">
            <w:pPr>
              <w:spacing w:after="0" w:line="240" w:lineRule="auto"/>
              <w:jc w:val="right"/>
              <w:rPr>
                <w:rFonts w:eastAsia="Times New Roman" w:cs="Calibri"/>
                <w:color w:val="000000"/>
                <w:lang w:eastAsia="bs-Latn-BA"/>
              </w:rPr>
            </w:pPr>
            <w:r w:rsidRPr="00294625">
              <w:rPr>
                <w:rFonts w:eastAsia="Times New Roman" w:cs="Calibri"/>
                <w:color w:val="000000"/>
                <w:lang w:eastAsia="bs-Latn-BA"/>
              </w:rPr>
              <w:t>10</w:t>
            </w:r>
          </w:p>
        </w:tc>
      </w:tr>
      <w:tr w:rsidR="00C744D5" w:rsidRPr="00294625" w:rsidTr="00993C0B">
        <w:trPr>
          <w:trHeight w:val="233"/>
        </w:trPr>
        <w:tc>
          <w:tcPr>
            <w:tcW w:w="3859" w:type="dxa"/>
            <w:tcBorders>
              <w:top w:val="nil"/>
              <w:left w:val="single" w:sz="4" w:space="0" w:color="auto"/>
              <w:bottom w:val="single" w:sz="4" w:space="0" w:color="auto"/>
              <w:right w:val="single" w:sz="4" w:space="0" w:color="auto"/>
            </w:tcBorders>
            <w:shd w:val="clear" w:color="auto" w:fill="auto"/>
            <w:hideMark/>
          </w:tcPr>
          <w:p w:rsidR="00C744D5" w:rsidRPr="00294625" w:rsidRDefault="00C744D5" w:rsidP="00C744D5">
            <w:pPr>
              <w:spacing w:after="0" w:line="240" w:lineRule="auto"/>
              <w:rPr>
                <w:rFonts w:eastAsia="Times New Roman" w:cs="Calibri"/>
                <w:color w:val="000000"/>
                <w:lang w:eastAsia="bs-Latn-BA"/>
              </w:rPr>
            </w:pPr>
            <w:r w:rsidRPr="00294625">
              <w:rPr>
                <w:rFonts w:eastAsia="Times New Roman" w:cs="Calibri"/>
                <w:color w:val="000000"/>
                <w:lang w:eastAsia="bs-Latn-BA"/>
              </w:rPr>
              <w:t>Postotak naplate usluga</w:t>
            </w:r>
          </w:p>
        </w:tc>
        <w:tc>
          <w:tcPr>
            <w:tcW w:w="893" w:type="dxa"/>
            <w:tcBorders>
              <w:top w:val="nil"/>
              <w:left w:val="nil"/>
              <w:bottom w:val="single" w:sz="4" w:space="0" w:color="auto"/>
              <w:right w:val="single" w:sz="4" w:space="0" w:color="auto"/>
            </w:tcBorders>
            <w:shd w:val="clear" w:color="auto" w:fill="auto"/>
            <w:noWrap/>
            <w:vAlign w:val="bottom"/>
            <w:hideMark/>
          </w:tcPr>
          <w:p w:rsidR="00C744D5" w:rsidRPr="00294625" w:rsidRDefault="00C744D5" w:rsidP="00C744D5">
            <w:pPr>
              <w:spacing w:after="0" w:line="240" w:lineRule="auto"/>
              <w:jc w:val="right"/>
              <w:rPr>
                <w:rFonts w:eastAsia="Times New Roman" w:cs="Calibri"/>
                <w:color w:val="000000"/>
                <w:lang w:eastAsia="bs-Latn-BA"/>
              </w:rPr>
            </w:pPr>
            <w:r w:rsidRPr="00294625">
              <w:rPr>
                <w:rFonts w:eastAsia="Times New Roman" w:cs="Calibri"/>
                <w:color w:val="000000"/>
                <w:lang w:eastAsia="bs-Latn-BA"/>
              </w:rPr>
              <w:t>85</w:t>
            </w:r>
          </w:p>
        </w:tc>
        <w:tc>
          <w:tcPr>
            <w:tcW w:w="1311" w:type="dxa"/>
            <w:tcBorders>
              <w:top w:val="nil"/>
              <w:left w:val="nil"/>
              <w:bottom w:val="single" w:sz="4" w:space="0" w:color="auto"/>
              <w:right w:val="single" w:sz="4" w:space="0" w:color="auto"/>
            </w:tcBorders>
            <w:shd w:val="clear" w:color="auto" w:fill="auto"/>
            <w:noWrap/>
            <w:vAlign w:val="bottom"/>
            <w:hideMark/>
          </w:tcPr>
          <w:p w:rsidR="00C744D5" w:rsidRPr="00294625" w:rsidRDefault="00C744D5" w:rsidP="00C744D5">
            <w:pPr>
              <w:spacing w:after="0" w:line="240" w:lineRule="auto"/>
              <w:jc w:val="right"/>
              <w:rPr>
                <w:rFonts w:eastAsia="Times New Roman" w:cs="Calibri"/>
                <w:color w:val="000000"/>
                <w:lang w:eastAsia="bs-Latn-BA"/>
              </w:rPr>
            </w:pPr>
            <w:r w:rsidRPr="00294625">
              <w:rPr>
                <w:rFonts w:eastAsia="Times New Roman" w:cs="Calibri"/>
                <w:color w:val="000000"/>
                <w:lang w:eastAsia="bs-Latn-BA"/>
              </w:rPr>
              <w:t>85</w:t>
            </w:r>
          </w:p>
        </w:tc>
        <w:tc>
          <w:tcPr>
            <w:tcW w:w="1095" w:type="dxa"/>
            <w:tcBorders>
              <w:top w:val="nil"/>
              <w:left w:val="nil"/>
              <w:bottom w:val="single" w:sz="4" w:space="0" w:color="auto"/>
              <w:right w:val="single" w:sz="4" w:space="0" w:color="auto"/>
            </w:tcBorders>
            <w:shd w:val="clear" w:color="auto" w:fill="auto"/>
            <w:noWrap/>
            <w:vAlign w:val="bottom"/>
            <w:hideMark/>
          </w:tcPr>
          <w:p w:rsidR="00C744D5" w:rsidRPr="00294625" w:rsidRDefault="00C744D5" w:rsidP="00C744D5">
            <w:pPr>
              <w:spacing w:after="0" w:line="240" w:lineRule="auto"/>
              <w:jc w:val="right"/>
              <w:rPr>
                <w:rFonts w:eastAsia="Times New Roman" w:cs="Calibri"/>
                <w:color w:val="000000"/>
                <w:lang w:eastAsia="bs-Latn-BA"/>
              </w:rPr>
            </w:pPr>
            <w:r w:rsidRPr="00294625">
              <w:rPr>
                <w:rFonts w:eastAsia="Times New Roman" w:cs="Calibri"/>
                <w:color w:val="000000"/>
                <w:lang w:eastAsia="bs-Latn-BA"/>
              </w:rPr>
              <w:t>85</w:t>
            </w:r>
          </w:p>
        </w:tc>
        <w:tc>
          <w:tcPr>
            <w:tcW w:w="1167" w:type="dxa"/>
            <w:tcBorders>
              <w:top w:val="nil"/>
              <w:left w:val="nil"/>
              <w:bottom w:val="single" w:sz="4" w:space="0" w:color="auto"/>
              <w:right w:val="single" w:sz="4" w:space="0" w:color="auto"/>
            </w:tcBorders>
            <w:shd w:val="clear" w:color="auto" w:fill="auto"/>
            <w:noWrap/>
            <w:vAlign w:val="bottom"/>
            <w:hideMark/>
          </w:tcPr>
          <w:p w:rsidR="00C744D5" w:rsidRPr="00294625" w:rsidRDefault="00C744D5" w:rsidP="00C744D5">
            <w:pPr>
              <w:spacing w:after="0" w:line="240" w:lineRule="auto"/>
              <w:jc w:val="right"/>
              <w:rPr>
                <w:rFonts w:eastAsia="Times New Roman" w:cs="Calibri"/>
                <w:color w:val="000000"/>
                <w:lang w:eastAsia="bs-Latn-BA"/>
              </w:rPr>
            </w:pPr>
            <w:r w:rsidRPr="00294625">
              <w:rPr>
                <w:rFonts w:eastAsia="Times New Roman" w:cs="Calibri"/>
                <w:color w:val="000000"/>
                <w:lang w:eastAsia="bs-Latn-BA"/>
              </w:rPr>
              <w:t>85</w:t>
            </w:r>
          </w:p>
        </w:tc>
        <w:tc>
          <w:tcPr>
            <w:tcW w:w="1008" w:type="dxa"/>
            <w:tcBorders>
              <w:top w:val="nil"/>
              <w:left w:val="nil"/>
              <w:bottom w:val="single" w:sz="4" w:space="0" w:color="auto"/>
              <w:right w:val="single" w:sz="4" w:space="0" w:color="auto"/>
            </w:tcBorders>
            <w:shd w:val="clear" w:color="auto" w:fill="auto"/>
            <w:noWrap/>
            <w:vAlign w:val="bottom"/>
            <w:hideMark/>
          </w:tcPr>
          <w:p w:rsidR="00C744D5" w:rsidRPr="00294625" w:rsidRDefault="00C744D5" w:rsidP="00C744D5">
            <w:pPr>
              <w:spacing w:after="0" w:line="240" w:lineRule="auto"/>
              <w:jc w:val="right"/>
              <w:rPr>
                <w:rFonts w:eastAsia="Times New Roman" w:cs="Calibri"/>
                <w:color w:val="000000"/>
                <w:lang w:eastAsia="bs-Latn-BA"/>
              </w:rPr>
            </w:pPr>
            <w:r w:rsidRPr="00294625">
              <w:rPr>
                <w:rFonts w:eastAsia="Times New Roman" w:cs="Calibri"/>
                <w:color w:val="000000"/>
                <w:lang w:eastAsia="bs-Latn-BA"/>
              </w:rPr>
              <w:t>85</w:t>
            </w:r>
          </w:p>
        </w:tc>
      </w:tr>
    </w:tbl>
    <w:p w:rsidR="00C744D5" w:rsidRPr="007A719B" w:rsidRDefault="00C744D5" w:rsidP="005163E3">
      <w:pPr>
        <w:pStyle w:val="Bezproreda"/>
        <w:rPr>
          <w:sz w:val="20"/>
        </w:rPr>
      </w:pPr>
      <w:r w:rsidRPr="007A719B">
        <w:rPr>
          <w:sz w:val="20"/>
        </w:rPr>
        <w:t>Izvor: D.o.o</w:t>
      </w:r>
      <w:r w:rsidR="005163E3" w:rsidRPr="007A719B">
        <w:rPr>
          <w:sz w:val="20"/>
        </w:rPr>
        <w:t>.„</w:t>
      </w:r>
      <w:r w:rsidRPr="007A719B">
        <w:rPr>
          <w:sz w:val="20"/>
        </w:rPr>
        <w:t>Komunalno</w:t>
      </w:r>
      <w:r w:rsidR="005163E3" w:rsidRPr="007A719B">
        <w:rPr>
          <w:sz w:val="20"/>
        </w:rPr>
        <w:t>“</w:t>
      </w:r>
      <w:r w:rsidRPr="007A719B">
        <w:rPr>
          <w:sz w:val="20"/>
        </w:rPr>
        <w:t xml:space="preserve"> Bosanski Petrovac</w:t>
      </w:r>
    </w:p>
    <w:p w:rsidR="005163E3" w:rsidRDefault="005163E3" w:rsidP="005163E3">
      <w:pPr>
        <w:pStyle w:val="Bezproreda1"/>
      </w:pPr>
    </w:p>
    <w:p w:rsidR="00C744D5" w:rsidRPr="0050647B" w:rsidRDefault="00C744D5" w:rsidP="005163E3">
      <w:pPr>
        <w:spacing w:before="120" w:after="120"/>
        <w:jc w:val="both"/>
      </w:pPr>
      <w:r>
        <w:lastRenderedPageBreak/>
        <w:t>Broj korisnika usluga odvoza smeća i otpada se povećao sa 1</w:t>
      </w:r>
      <w:r w:rsidR="005163E3">
        <w:t>.</w:t>
      </w:r>
      <w:r>
        <w:t>981 u 2015. godini na 2</w:t>
      </w:r>
      <w:r w:rsidR="005163E3">
        <w:t>.</w:t>
      </w:r>
      <w:r>
        <w:t>800 u 2019. godini</w:t>
      </w:r>
      <w:r w:rsidRPr="005163E3">
        <w:rPr>
          <w:rFonts w:eastAsia="Times New Roman" w:cs="Calibri"/>
          <w:b/>
          <w:bCs/>
          <w:color w:val="000000"/>
          <w:lang w:eastAsia="bs-Latn-BA"/>
        </w:rPr>
        <w:t xml:space="preserve">. </w:t>
      </w:r>
      <w:r>
        <w:t>Samim tim povećala se i količina prikupljenog otpada tokom godine sa 1</w:t>
      </w:r>
      <w:r w:rsidR="005163E3">
        <w:t>.</w:t>
      </w:r>
      <w:r>
        <w:t>800 m</w:t>
      </w:r>
      <w:r w:rsidRPr="005163E3">
        <w:rPr>
          <w:rFonts w:ascii="Times New Roman" w:hAnsi="Times New Roman"/>
        </w:rPr>
        <w:t>²</w:t>
      </w:r>
      <w:r>
        <w:t xml:space="preserve"> u 2015. godini na 4</w:t>
      </w:r>
      <w:r w:rsidR="005163E3">
        <w:t>.</w:t>
      </w:r>
      <w:r>
        <w:t>000 m</w:t>
      </w:r>
      <w:r w:rsidRPr="005163E3">
        <w:rPr>
          <w:rFonts w:ascii="Times New Roman" w:hAnsi="Times New Roman"/>
        </w:rPr>
        <w:t>²</w:t>
      </w:r>
      <w:r>
        <w:t xml:space="preserve"> u 2019. godini. Prema procjeni</w:t>
      </w:r>
      <w:r w:rsidR="00DA279C">
        <w:t>,</w:t>
      </w:r>
      <w:r>
        <w:t xml:space="preserve"> količina otpada prikupljenog tokom cijele godine odloženog na "divlje" </w:t>
      </w:r>
      <w:r w:rsidRPr="0050647B">
        <w:t>deponije se smanji</w:t>
      </w:r>
      <w:r w:rsidR="00DA279C">
        <w:t>la</w:t>
      </w:r>
      <w:r w:rsidRPr="0050647B">
        <w:t xml:space="preserve"> sa 400 m</w:t>
      </w:r>
      <w:r w:rsidRPr="0050647B">
        <w:rPr>
          <w:rFonts w:ascii="Times New Roman" w:hAnsi="Times New Roman"/>
        </w:rPr>
        <w:t>²</w:t>
      </w:r>
      <w:r w:rsidRPr="0050647B">
        <w:t xml:space="preserve"> u 2015. godini na 250 m</w:t>
      </w:r>
      <w:r w:rsidRPr="0050647B">
        <w:rPr>
          <w:rFonts w:ascii="Times New Roman" w:hAnsi="Times New Roman"/>
        </w:rPr>
        <w:t>²</w:t>
      </w:r>
      <w:r w:rsidRPr="0050647B">
        <w:t xml:space="preserve"> u 2019. godini.</w:t>
      </w:r>
    </w:p>
    <w:p w:rsidR="00ED2D5D" w:rsidRPr="0050647B" w:rsidRDefault="00ED2D5D" w:rsidP="005163E3">
      <w:pPr>
        <w:spacing w:before="120" w:after="120"/>
        <w:jc w:val="both"/>
      </w:pPr>
      <w:r w:rsidRPr="0050647B">
        <w:t xml:space="preserve">Prema evidenciji nadležne općinske službe na području općine evidentirano je </w:t>
      </w:r>
      <w:r w:rsidR="00130502">
        <w:t>8</w:t>
      </w:r>
      <w:r w:rsidRPr="0050647B">
        <w:t xml:space="preserve"> lokacija na kojima se nelegalno odlaže otpad i kao takve su kategorisane u "divlje deponije", od toga je 5 većih.</w:t>
      </w:r>
    </w:p>
    <w:p w:rsidR="005163E3" w:rsidRDefault="00C744D5" w:rsidP="005163E3">
      <w:pPr>
        <w:spacing w:before="120" w:after="120"/>
        <w:jc w:val="both"/>
      </w:pPr>
      <w:r>
        <w:t xml:space="preserve">Kao i većina općinskih deponija u BiH, deponija </w:t>
      </w:r>
      <w:r w:rsidR="005221AC">
        <w:t>„</w:t>
      </w:r>
      <w:r>
        <w:t>Vaganac</w:t>
      </w:r>
      <w:r w:rsidR="005221AC">
        <w:t>“</w:t>
      </w:r>
      <w:r>
        <w:t xml:space="preserve"> na koju se trenutno odlaže otpad općine Bosanski Petrovac je neuređena po načinu deponovanja otpada i kao takva se može svrstati u kategoriju </w:t>
      </w:r>
      <w:r w:rsidR="005163E3">
        <w:t>nesanitarnih deponija</w:t>
      </w:r>
      <w:r>
        <w:t xml:space="preserve">. U prilog tome govori i činjenica da ne postoji dozvola za upotrebu deponije, koju nije moguće ni dobiti dok se </w:t>
      </w:r>
      <w:r w:rsidR="005163E3">
        <w:t xml:space="preserve">u potpunosti </w:t>
      </w:r>
      <w:r>
        <w:t>ne sprovedu aktivnosti njenog uređenja. Odlagalište „Vaganac“ nalazi se 3-4 km zračne linije sjeveroistočno od centra Bosanskog Petrovca, a količine deponiranog otpada bilježe stalni porast i ovaj trend se povećava. Površina sadašnjeg odlagališta iznosi 111.120 m² (11,112 ha) ali parcele nam</w:t>
      </w:r>
      <w:r w:rsidR="005163E3">
        <w:t>i</w:t>
      </w:r>
      <w:r>
        <w:t>jenjene za odlagalište imaju površinu od oko 20 ha ukupno. Ova deponija nema mogućnost selektivnog odlaganja pošto na području općine nije rješeno s</w:t>
      </w:r>
      <w:r w:rsidR="005163E3">
        <w:t xml:space="preserve">elektivno prikupljanje otpada.  </w:t>
      </w:r>
    </w:p>
    <w:p w:rsidR="0086369F" w:rsidRPr="00B075FD" w:rsidRDefault="005163E3" w:rsidP="00B075FD">
      <w:pPr>
        <w:spacing w:before="120" w:after="120"/>
        <w:jc w:val="both"/>
      </w:pPr>
      <w:r>
        <w:t>Ipak, o</w:t>
      </w:r>
      <w:r w:rsidR="00C744D5">
        <w:t xml:space="preserve">pćinsko rukovodstvo je odlučno u namjeri da se poboljša i bitno promjeni sadašnje izrazito nepovoljno stanje trajnog odlaganja </w:t>
      </w:r>
      <w:r w:rsidR="00C744D5" w:rsidRPr="0050647B">
        <w:t xml:space="preserve">komunalnog otpada. U tom cilju naručen je i urađen Plan prilagođavanja upravljanja otpadom za deponiju komunalnog </w:t>
      </w:r>
      <w:r w:rsidR="007A272A" w:rsidRPr="0050647B">
        <w:t>otpada Općine Bosanski Petrovac za koje je Federalno ministarstvo okoliša i turizma dalo saglasnost 2013 godine.</w:t>
      </w:r>
      <w:r w:rsidR="00C744D5" w:rsidRPr="0050647B">
        <w:t xml:space="preserve"> Planom prilagođavanja</w:t>
      </w:r>
      <w:r w:rsidR="00213B6E">
        <w:t xml:space="preserve"> </w:t>
      </w:r>
      <w:r w:rsidR="00C744D5" w:rsidRPr="0050647B">
        <w:t>predviđeno uređenje i izgradnja svih objekata koji osiguravaju kvalitetno i sigurno funkcioniranje deponije tako da će ista udovoljavati regulativama</w:t>
      </w:r>
      <w:r w:rsidR="00C744D5">
        <w:t xml:space="preserve"> Bosne i Hercegovine i Evropske Unije. </w:t>
      </w:r>
      <w:r w:rsidR="00130502">
        <w:t>Pristupilo</w:t>
      </w:r>
      <w:r w:rsidR="00C744D5">
        <w:t xml:space="preserve"> bi se postepenom zatvaranju i sanaciji ove deponije te bi se kompletan sortirani otpad preko pretovarne stanice odvozio do buduće Regionalne deponije koja je planirana na području </w:t>
      </w:r>
      <w:r>
        <w:t>izvan Bosanskog Petrovca</w:t>
      </w:r>
      <w:r w:rsidR="00C744D5">
        <w:t xml:space="preserve">. </w:t>
      </w:r>
      <w:r>
        <w:t>Pored toga i</w:t>
      </w:r>
      <w:r w:rsidR="00C744D5">
        <w:t>zrađena je i proje</w:t>
      </w:r>
      <w:r>
        <w:t>ktna dokumentacija za sanaciju d</w:t>
      </w:r>
      <w:r w:rsidR="00C744D5">
        <w:t>eponije</w:t>
      </w:r>
      <w:r>
        <w:t xml:space="preserve"> „Vaganac“</w:t>
      </w:r>
      <w:r w:rsidR="00C744D5">
        <w:t xml:space="preserve">. </w:t>
      </w:r>
      <w:r w:rsidR="00213B6E">
        <w:t>Bitno je napomenuti, da se neće pribjegavati drugim rješenjima u saniranju deponije "Vaganac", pored navedenog rješenja u Stra</w:t>
      </w:r>
      <w:r w:rsidR="002E5CAC">
        <w:t>tegiji, te da strategija razvoja u području upravljanja otpadom, ne podržava izgradnju spalionice otpada bilo kakvog tipa na području općine Bosanski Petrovac</w:t>
      </w:r>
      <w:r w:rsidR="00DC37F5">
        <w:t>, jer bi to bilo i u suprotnosti sa važećim Federalnim planom upravljanja otpadom.</w:t>
      </w:r>
    </w:p>
    <w:bookmarkEnd w:id="24"/>
    <w:p w:rsidR="00B075FD" w:rsidRDefault="00B075FD" w:rsidP="00D167F6">
      <w:pPr>
        <w:pStyle w:val="Bezproreda"/>
        <w:rPr>
          <w:b/>
          <w:lang w:val="hr-HR" w:eastAsia="hr-HR"/>
        </w:rPr>
      </w:pPr>
    </w:p>
    <w:p w:rsidR="00C05121" w:rsidRPr="00B075FD" w:rsidRDefault="006606CB" w:rsidP="00D167F6">
      <w:pPr>
        <w:pStyle w:val="Bezproreda"/>
        <w:rPr>
          <w:b/>
          <w:lang w:val="hr-HR" w:eastAsia="hr-HR"/>
        </w:rPr>
      </w:pPr>
      <w:r w:rsidRPr="00D167F6">
        <w:rPr>
          <w:b/>
          <w:lang w:val="hr-HR" w:eastAsia="hr-HR"/>
        </w:rPr>
        <w:t>Energetska efikasnost – obnovljivi izvori energije</w:t>
      </w:r>
    </w:p>
    <w:p w:rsidR="00C05121" w:rsidRDefault="00C05121" w:rsidP="004652D1">
      <w:pPr>
        <w:pStyle w:val="Bezproreda"/>
        <w:jc w:val="both"/>
      </w:pPr>
      <w:r w:rsidRPr="006606CB">
        <w:rPr>
          <w:rFonts w:eastAsia="TTE1F8F4F8t00"/>
          <w:lang w:val="hr-BA" w:eastAsia="hr-BA"/>
        </w:rPr>
        <w:t xml:space="preserve">Općina Bosanski Petrovac </w:t>
      </w:r>
      <w:r w:rsidR="004652D1">
        <w:rPr>
          <w:rFonts w:eastAsia="TTE1F8F4F8t00"/>
          <w:lang w:val="hr-BA" w:eastAsia="hr-BA"/>
        </w:rPr>
        <w:t xml:space="preserve">ima jedinstvenu poziciju kada je u pitanju mogućnost za korištenje obnovljivih izvora energije </w:t>
      </w:r>
      <w:r w:rsidRPr="006606CB">
        <w:rPr>
          <w:rFonts w:eastAsia="TTE1F8F4F8t00"/>
          <w:lang w:val="hr-BA" w:eastAsia="hr-BA"/>
        </w:rPr>
        <w:t xml:space="preserve">koja se </w:t>
      </w:r>
      <w:r w:rsidR="00F02D61">
        <w:rPr>
          <w:rFonts w:eastAsia="TTE1F8F4F8t00"/>
          <w:lang w:val="hr-BA" w:eastAsia="hr-BA"/>
        </w:rPr>
        <w:t>o</w:t>
      </w:r>
      <w:r w:rsidRPr="006606CB">
        <w:rPr>
          <w:rFonts w:eastAsia="TTE1F8F4F8t00"/>
          <w:lang w:val="hr-BA" w:eastAsia="hr-BA"/>
        </w:rPr>
        <w:t>gleda u velikom broju sunčanih i vjetrov</w:t>
      </w:r>
      <w:r w:rsidR="004652D1">
        <w:rPr>
          <w:rFonts w:eastAsia="TTE1F8F4F8t00"/>
          <w:lang w:val="hr-BA" w:eastAsia="hr-BA"/>
        </w:rPr>
        <w:t>itih dana te</w:t>
      </w:r>
      <w:r w:rsidRPr="006606CB">
        <w:rPr>
          <w:rFonts w:eastAsia="TTE1F8F4F8t00"/>
          <w:lang w:val="hr-BA" w:eastAsia="hr-BA"/>
        </w:rPr>
        <w:t xml:space="preserve"> u poljoprivrednim nusproizvodima – biomasi, </w:t>
      </w:r>
      <w:r w:rsidR="004652D1">
        <w:rPr>
          <w:rFonts w:eastAsia="TTE1F8F4F8t00"/>
          <w:lang w:val="hr-BA" w:eastAsia="hr-BA"/>
        </w:rPr>
        <w:t xml:space="preserve">koji se mogu koristiti </w:t>
      </w:r>
      <w:r w:rsidRPr="006606CB">
        <w:rPr>
          <w:rFonts w:eastAsia="TTE1F8F4F8t00"/>
          <w:lang w:val="hr-BA" w:eastAsia="hr-BA"/>
        </w:rPr>
        <w:t xml:space="preserve">za proizvodnju čiste obnovljive energije. </w:t>
      </w:r>
      <w:r>
        <w:rPr>
          <w:rFonts w:eastAsia="TTE1F8F4F8t00"/>
          <w:lang w:val="hr-BA" w:eastAsia="hr-BA"/>
        </w:rPr>
        <w:t>U pre</w:t>
      </w:r>
      <w:r w:rsidR="007C0464">
        <w:rPr>
          <w:rFonts w:eastAsia="TTE1F8F4F8t00"/>
          <w:lang w:val="hr-BA" w:eastAsia="hr-BA"/>
        </w:rPr>
        <w:t>t</w:t>
      </w:r>
      <w:r>
        <w:rPr>
          <w:rFonts w:eastAsia="TTE1F8F4F8t00"/>
          <w:lang w:val="hr-BA" w:eastAsia="hr-BA"/>
        </w:rPr>
        <w:t xml:space="preserve">hodnom periodu na tom polju ostvareni su značajniji pomaci. </w:t>
      </w:r>
      <w:r w:rsidRPr="00B93C63">
        <w:t>U naseljenom mjestu Krnjeuša, u općini Bosanski Petrovac, otvorena je prva solarna elektrana.</w:t>
      </w:r>
      <w:r w:rsidR="000D388B">
        <w:t xml:space="preserve"> </w:t>
      </w:r>
      <w:r w:rsidRPr="00B93C63">
        <w:t>Investitor ovog projekta je privredno društvo “RSV ENERGY” d.o.o. Bosanski Petrovac.</w:t>
      </w:r>
      <w:r w:rsidR="000D388B">
        <w:t xml:space="preserve"> </w:t>
      </w:r>
      <w:r w:rsidRPr="00B93C63">
        <w:t>Ova solarna elekrana s kapacitetom od 150 kw i godišnjom proizvodnjom električne energije od 219 MWh, predstavlja najveću solarnu elektranu ove veličine na Unsko-sanskom kantonu. Na površini od 1</w:t>
      </w:r>
      <w:r w:rsidR="00B075FD">
        <w:t>.</w:t>
      </w:r>
      <w:r w:rsidRPr="00B93C63">
        <w:t>600 m², uz vlastitu trafostanicu, instalisano je 1200 ploča, koje su već počele sa proizvodnjom električne energije. Solarna elektrana je počela sa radom 2019. godine.</w:t>
      </w:r>
    </w:p>
    <w:p w:rsidR="004652D1" w:rsidRDefault="004652D1" w:rsidP="004652D1">
      <w:pPr>
        <w:pStyle w:val="Bezproreda"/>
        <w:jc w:val="both"/>
        <w:rPr>
          <w:lang w:eastAsia="bs-Latn-BA"/>
        </w:rPr>
      </w:pPr>
    </w:p>
    <w:p w:rsidR="008C6F31" w:rsidRDefault="00C05121" w:rsidP="00C05121">
      <w:pPr>
        <w:jc w:val="both"/>
      </w:pPr>
      <w:r w:rsidRPr="00B93C63">
        <w:t>Što se tiče mjera energetske efikasnosti, na područj</w:t>
      </w:r>
      <w:r w:rsidR="0053703F">
        <w:t>u</w:t>
      </w:r>
      <w:r w:rsidRPr="00B93C63">
        <w:t xml:space="preserve"> općin</w:t>
      </w:r>
      <w:r w:rsidR="00B075FD">
        <w:t>e u javnim objektima u pret</w:t>
      </w:r>
      <w:r w:rsidRPr="00B93C63">
        <w:t xml:space="preserve">hodnom periodu rađeni su projekti energetske efikasnosti zgrade Osnovne škole, na kojoj su i instalirani solarni paneli za toplu vodu, također i u zgradi organa uprave općine Bosanski Petrovac putem projekta </w:t>
      </w:r>
      <w:r w:rsidR="00B075FD">
        <w:t>„</w:t>
      </w:r>
      <w:r w:rsidRPr="00B93C63">
        <w:t>Alterenergy</w:t>
      </w:r>
      <w:r w:rsidR="00B075FD">
        <w:t>“</w:t>
      </w:r>
      <w:r w:rsidRPr="00B93C63">
        <w:t xml:space="preserve"> urađen je energetski pregled objekta, zam</w:t>
      </w:r>
      <w:r w:rsidR="0053703F">
        <w:t>i</w:t>
      </w:r>
      <w:r w:rsidRPr="00B93C63">
        <w:t>jenjena stolarija i postavljena termoizolacija na krovu zgrade</w:t>
      </w:r>
      <w:r w:rsidR="00B075FD">
        <w:t>.</w:t>
      </w:r>
      <w:r w:rsidR="0050647B">
        <w:t xml:space="preserve"> Nažalost, podaci o praćenju ostvarenih ušteda ne postoje</w:t>
      </w:r>
      <w:r w:rsidR="002D7A82">
        <w:t>,</w:t>
      </w:r>
      <w:r w:rsidR="0050647B">
        <w:t xml:space="preserve"> jer se nisu vršila nikakva konkretna praćenja.</w:t>
      </w:r>
    </w:p>
    <w:p w:rsidR="00213B6E" w:rsidRDefault="00213B6E" w:rsidP="00C05121">
      <w:pPr>
        <w:jc w:val="both"/>
      </w:pPr>
    </w:p>
    <w:p w:rsidR="00213B6E" w:rsidRPr="004652D1" w:rsidRDefault="00213B6E" w:rsidP="00C05121">
      <w:pPr>
        <w:jc w:val="both"/>
      </w:pPr>
    </w:p>
    <w:p w:rsidR="00B075FD" w:rsidRPr="00B075FD" w:rsidRDefault="00B075FD" w:rsidP="00B075FD">
      <w:pPr>
        <w:pBdr>
          <w:top w:val="single" w:sz="4" w:space="1" w:color="auto"/>
          <w:left w:val="single" w:sz="4" w:space="4" w:color="auto"/>
          <w:bottom w:val="single" w:sz="4" w:space="1" w:color="auto"/>
          <w:right w:val="single" w:sz="4" w:space="4" w:color="auto"/>
        </w:pBdr>
        <w:shd w:val="clear" w:color="auto" w:fill="FFC000"/>
        <w:jc w:val="both"/>
      </w:pPr>
      <w:r w:rsidRPr="00B075FD">
        <w:rPr>
          <w:b/>
        </w:rPr>
        <w:t>Zaključak</w:t>
      </w:r>
    </w:p>
    <w:p w:rsidR="008C6F31" w:rsidRDefault="0053703F" w:rsidP="00B075FD">
      <w:pPr>
        <w:pBdr>
          <w:top w:val="single" w:sz="4" w:space="1" w:color="auto"/>
          <w:left w:val="single" w:sz="4" w:space="4" w:color="auto"/>
          <w:bottom w:val="single" w:sz="4" w:space="1" w:color="auto"/>
          <w:right w:val="single" w:sz="4" w:space="4" w:color="auto"/>
        </w:pBdr>
        <w:shd w:val="clear" w:color="auto" w:fill="FFC000"/>
        <w:jc w:val="both"/>
      </w:pPr>
      <w:r>
        <w:t xml:space="preserve">U pogledu zaštite okoliša i očuvanja </w:t>
      </w:r>
      <w:r w:rsidR="008C6F31">
        <w:t>raznolikosti flore i faune</w:t>
      </w:r>
      <w:r>
        <w:t xml:space="preserve"> lokalnog područja nameće se potreba rješavanja problema upravljanja otpadom</w:t>
      </w:r>
      <w:r w:rsidR="000E51C8">
        <w:t>u narednom periodu</w:t>
      </w:r>
      <w:r>
        <w:t xml:space="preserve">. U prvom redu potrebno je pristupiti uređenju/sanaciji lokalne deponije „Vaganac“ na način </w:t>
      </w:r>
      <w:r w:rsidRPr="0053703F">
        <w:t xml:space="preserve">koji </w:t>
      </w:r>
      <w:r>
        <w:t xml:space="preserve">će </w:t>
      </w:r>
      <w:r w:rsidRPr="0053703F">
        <w:t>osigura</w:t>
      </w:r>
      <w:r w:rsidR="002D7302">
        <w:t>ti</w:t>
      </w:r>
      <w:r w:rsidRPr="0053703F">
        <w:t xml:space="preserve"> kvalitetno i sigurno fun</w:t>
      </w:r>
      <w:r>
        <w:t>kcioniranje deponije tako da ista udovoljava</w:t>
      </w:r>
      <w:r w:rsidRPr="0053703F">
        <w:t xml:space="preserve"> regulativama Bosne i Hercegovine i Evropske Unije.</w:t>
      </w:r>
      <w:r>
        <w:t xml:space="preserve"> Dugoročno, </w:t>
      </w:r>
      <w:r w:rsidR="000E51C8">
        <w:t>u skladu sa utvr</w:t>
      </w:r>
      <w:r w:rsidR="008C6F31">
        <w:t>đenim Planom</w:t>
      </w:r>
      <w:r w:rsidR="008C6F31" w:rsidRPr="008C6F31">
        <w:t xml:space="preserve"> prilagođavanja upravljanja otpadom</w:t>
      </w:r>
      <w:r w:rsidR="008C6F31">
        <w:t xml:space="preserve"> za deponiju komunalnog otpada o</w:t>
      </w:r>
      <w:r w:rsidR="008C6F31" w:rsidRPr="008C6F31">
        <w:t>pćine Bosanski Petrovac</w:t>
      </w:r>
      <w:r w:rsidR="008C6F31">
        <w:t xml:space="preserve"> pristupilo bi se postepenom zatvaranju i sanaciji ove deponije te bi se kompletan sortirani otpad preko pretovarne stanice odvozio do buduće Regionalne deponije koja je planirana na području izvan Bosanskog Petrovca.</w:t>
      </w:r>
    </w:p>
    <w:p w:rsidR="008C6F31" w:rsidRDefault="008C6F31" w:rsidP="00B075FD">
      <w:pPr>
        <w:pBdr>
          <w:top w:val="single" w:sz="4" w:space="1" w:color="auto"/>
          <w:left w:val="single" w:sz="4" w:space="4" w:color="auto"/>
          <w:bottom w:val="single" w:sz="4" w:space="1" w:color="auto"/>
          <w:right w:val="single" w:sz="4" w:space="4" w:color="auto"/>
        </w:pBdr>
        <w:shd w:val="clear" w:color="auto" w:fill="FFC000"/>
        <w:jc w:val="both"/>
      </w:pPr>
      <w:r>
        <w:t>Općina Bosanski Petrovac ima jedinstvenu poziciju kada je u pitanju energetska efikasnost i korište</w:t>
      </w:r>
      <w:r w:rsidR="000E51C8">
        <w:t xml:space="preserve">nje obnovljivih izvora energije, naročito energije sunca i vjetra. U tom pravcu potrebno je nastaviti sa započetim aktivnostima i raspoložive potencijale pretočiti </w:t>
      </w:r>
      <w:r w:rsidRPr="008C6F31">
        <w:t>u odgovarajuće projekte koji će biti privlačni za investicije u domenu alternativnih energetskih izvora</w:t>
      </w:r>
      <w:r w:rsidR="000E51C8">
        <w:t>.</w:t>
      </w:r>
    </w:p>
    <w:p w:rsidR="008C6F31" w:rsidRDefault="008C6F31" w:rsidP="008C6F31">
      <w:pPr>
        <w:pStyle w:val="Naslov3"/>
        <w:numPr>
          <w:ilvl w:val="0"/>
          <w:numId w:val="0"/>
        </w:numPr>
        <w:ind w:left="786"/>
        <w:rPr>
          <w:rFonts w:ascii="Calibri" w:hAnsi="Calibri" w:cs="Calibri"/>
          <w:bCs w:val="0"/>
          <w:i w:val="0"/>
          <w:iCs/>
        </w:rPr>
      </w:pPr>
    </w:p>
    <w:p w:rsidR="00C3280F" w:rsidRPr="00D167F6" w:rsidRDefault="003B6EC8" w:rsidP="008E6B45">
      <w:pPr>
        <w:pStyle w:val="Naslov3"/>
        <w:numPr>
          <w:ilvl w:val="0"/>
          <w:numId w:val="5"/>
        </w:numPr>
        <w:rPr>
          <w:rFonts w:ascii="Calibri" w:hAnsi="Calibri" w:cs="Calibri"/>
          <w:bCs w:val="0"/>
          <w:i w:val="0"/>
          <w:iCs/>
        </w:rPr>
      </w:pPr>
      <w:bookmarkStart w:id="26" w:name="_Toc53643732"/>
      <w:r w:rsidRPr="00D167F6">
        <w:rPr>
          <w:rFonts w:ascii="Calibri" w:hAnsi="Calibri" w:cs="Calibri"/>
          <w:bCs w:val="0"/>
          <w:i w:val="0"/>
          <w:iCs/>
        </w:rPr>
        <w:t>Stanje prostorno planske dokumentacije</w:t>
      </w:r>
      <w:bookmarkEnd w:id="26"/>
    </w:p>
    <w:p w:rsidR="00FE3705" w:rsidRDefault="00C3280F" w:rsidP="00C04865">
      <w:pPr>
        <w:pStyle w:val="Bezproreda1"/>
        <w:spacing w:line="259" w:lineRule="auto"/>
        <w:jc w:val="both"/>
        <w:rPr>
          <w:lang w:val="hr-HR" w:eastAsia="hr-HR"/>
        </w:rPr>
      </w:pPr>
      <w:r w:rsidRPr="00C3280F">
        <w:rPr>
          <w:lang w:val="hr-HR" w:eastAsia="hr-HR"/>
        </w:rPr>
        <w:t xml:space="preserve">Što se </w:t>
      </w:r>
      <w:r>
        <w:rPr>
          <w:lang w:val="hr-HR" w:eastAsia="hr-HR"/>
        </w:rPr>
        <w:t>tiče prostorno planske dokumentacije usvojena je prostorna osno</w:t>
      </w:r>
      <w:r w:rsidR="006A31DB">
        <w:rPr>
          <w:lang w:val="hr-HR" w:eastAsia="hr-HR"/>
        </w:rPr>
        <w:t xml:space="preserve">va za općinu Bosanski Petrovac </w:t>
      </w:r>
      <w:r w:rsidR="00130502">
        <w:rPr>
          <w:lang w:val="hr-HR" w:eastAsia="hr-HR"/>
        </w:rPr>
        <w:t xml:space="preserve">2013-2033 </w:t>
      </w:r>
      <w:r w:rsidR="00C04865">
        <w:rPr>
          <w:lang w:val="hr-HR" w:eastAsia="hr-HR"/>
        </w:rPr>
        <w:t>i čeka se usvajanje Prostornog</w:t>
      </w:r>
      <w:r>
        <w:rPr>
          <w:lang w:val="hr-HR" w:eastAsia="hr-HR"/>
        </w:rPr>
        <w:t xml:space="preserve"> plan</w:t>
      </w:r>
      <w:r w:rsidR="00C04865">
        <w:rPr>
          <w:lang w:val="hr-HR" w:eastAsia="hr-HR"/>
        </w:rPr>
        <w:t>a</w:t>
      </w:r>
      <w:r>
        <w:rPr>
          <w:lang w:val="hr-HR" w:eastAsia="hr-HR"/>
        </w:rPr>
        <w:t xml:space="preserve"> Unsko-sanskog kantona. </w:t>
      </w:r>
      <w:r w:rsidR="001E4A02">
        <w:rPr>
          <w:lang w:val="hr-HR" w:eastAsia="hr-HR"/>
        </w:rPr>
        <w:t>Također</w:t>
      </w:r>
      <w:r w:rsidR="00B075FD">
        <w:rPr>
          <w:lang w:val="hr-HR" w:eastAsia="hr-HR"/>
        </w:rPr>
        <w:t>,</w:t>
      </w:r>
      <w:r w:rsidR="00FE3705">
        <w:rPr>
          <w:lang w:val="hr-HR" w:eastAsia="hr-HR"/>
        </w:rPr>
        <w:t xml:space="preserve"> od planova za namjenu površina</w:t>
      </w:r>
      <w:r w:rsidR="001E4A02">
        <w:rPr>
          <w:lang w:val="hr-HR" w:eastAsia="hr-HR"/>
        </w:rPr>
        <w:t>,usvojen je i urbanistički plan grada Bosanski Pet</w:t>
      </w:r>
      <w:r w:rsidR="00FE3705">
        <w:rPr>
          <w:lang w:val="hr-HR" w:eastAsia="hr-HR"/>
        </w:rPr>
        <w:t>rovac za period 2007-2027 godina</w:t>
      </w:r>
      <w:r w:rsidR="001E4A02">
        <w:rPr>
          <w:lang w:val="hr-HR" w:eastAsia="hr-HR"/>
        </w:rPr>
        <w:t>.</w:t>
      </w:r>
    </w:p>
    <w:p w:rsidR="00C04865" w:rsidRDefault="00C04865" w:rsidP="00C04865">
      <w:pPr>
        <w:pStyle w:val="Bezproreda1"/>
        <w:spacing w:line="259" w:lineRule="auto"/>
        <w:jc w:val="both"/>
        <w:rPr>
          <w:lang w:val="hr-HR" w:eastAsia="hr-HR"/>
        </w:rPr>
      </w:pPr>
    </w:p>
    <w:p w:rsidR="00C04865" w:rsidRDefault="001E4A02" w:rsidP="00C04865">
      <w:pPr>
        <w:pStyle w:val="Bezproreda1"/>
        <w:spacing w:line="259" w:lineRule="auto"/>
        <w:jc w:val="both"/>
        <w:rPr>
          <w:rFonts w:cstheme="minorHAnsi"/>
        </w:rPr>
      </w:pPr>
      <w:r>
        <w:rPr>
          <w:lang w:val="hr-HR" w:eastAsia="hr-HR"/>
        </w:rPr>
        <w:t>Od prove</w:t>
      </w:r>
      <w:r w:rsidR="00C04865">
        <w:rPr>
          <w:lang w:val="hr-HR" w:eastAsia="hr-HR"/>
        </w:rPr>
        <w:t>dbeno planskih dokumenta, općina</w:t>
      </w:r>
      <w:r w:rsidR="00C04865" w:rsidRPr="0040105A">
        <w:rPr>
          <w:rFonts w:cstheme="minorHAnsi"/>
        </w:rPr>
        <w:t xml:space="preserve"> Bosanski Petrovac </w:t>
      </w:r>
      <w:r w:rsidR="00C04865">
        <w:rPr>
          <w:rFonts w:cstheme="minorHAnsi"/>
        </w:rPr>
        <w:t>posjeduje:</w:t>
      </w:r>
    </w:p>
    <w:p w:rsidR="00C04865" w:rsidRDefault="00C04865" w:rsidP="008E6B45">
      <w:pPr>
        <w:pStyle w:val="Bezproreda1"/>
        <w:numPr>
          <w:ilvl w:val="0"/>
          <w:numId w:val="7"/>
        </w:numPr>
        <w:spacing w:line="259" w:lineRule="auto"/>
        <w:jc w:val="both"/>
        <w:rPr>
          <w:rFonts w:cstheme="minorHAnsi"/>
        </w:rPr>
      </w:pPr>
      <w:r>
        <w:rPr>
          <w:rFonts w:cstheme="minorHAnsi"/>
        </w:rPr>
        <w:t>R</w:t>
      </w:r>
      <w:r w:rsidRPr="0040105A">
        <w:rPr>
          <w:rFonts w:cstheme="minorHAnsi"/>
        </w:rPr>
        <w:t>egulacioni plan „Gorinčani“ usvoje</w:t>
      </w:r>
      <w:r>
        <w:rPr>
          <w:rFonts w:cstheme="minorHAnsi"/>
        </w:rPr>
        <w:t>n</w:t>
      </w:r>
      <w:r w:rsidRPr="0040105A">
        <w:rPr>
          <w:rFonts w:cstheme="minorHAnsi"/>
        </w:rPr>
        <w:t xml:space="preserve"> u Prijedlogu 2010. godine, </w:t>
      </w:r>
    </w:p>
    <w:p w:rsidR="00C04865" w:rsidRDefault="00C04865" w:rsidP="008E6B45">
      <w:pPr>
        <w:pStyle w:val="Bezproreda1"/>
        <w:numPr>
          <w:ilvl w:val="0"/>
          <w:numId w:val="7"/>
        </w:numPr>
        <w:spacing w:line="259" w:lineRule="auto"/>
        <w:jc w:val="both"/>
        <w:rPr>
          <w:rFonts w:cstheme="minorHAnsi"/>
        </w:rPr>
      </w:pPr>
      <w:r w:rsidRPr="0040105A">
        <w:rPr>
          <w:rFonts w:cstheme="minorHAnsi"/>
        </w:rPr>
        <w:t>Regulacioni</w:t>
      </w:r>
      <w:r>
        <w:rPr>
          <w:rFonts w:cstheme="minorHAnsi"/>
        </w:rPr>
        <w:t xml:space="preserve"> plan „STRC Oštrelj“ usvojen u </w:t>
      </w:r>
      <w:r w:rsidRPr="0040105A">
        <w:rPr>
          <w:rFonts w:cstheme="minorHAnsi"/>
        </w:rPr>
        <w:t xml:space="preserve">Prijedlogu 2009. godine, </w:t>
      </w:r>
    </w:p>
    <w:p w:rsidR="00C04865" w:rsidRDefault="00C04865" w:rsidP="008E6B45">
      <w:pPr>
        <w:pStyle w:val="Bezproreda1"/>
        <w:numPr>
          <w:ilvl w:val="0"/>
          <w:numId w:val="7"/>
        </w:numPr>
        <w:spacing w:line="259" w:lineRule="auto"/>
        <w:jc w:val="both"/>
        <w:rPr>
          <w:rFonts w:cstheme="minorHAnsi"/>
        </w:rPr>
      </w:pPr>
      <w:r w:rsidRPr="0040105A">
        <w:rPr>
          <w:rFonts w:cstheme="minorHAnsi"/>
        </w:rPr>
        <w:t>Regulacioni plan „Industrijska zona“ Bosanski Petrovac usv</w:t>
      </w:r>
      <w:r>
        <w:rPr>
          <w:rFonts w:cstheme="minorHAnsi"/>
        </w:rPr>
        <w:t>ojen u Prijedlogu 2009. godine,</w:t>
      </w:r>
    </w:p>
    <w:p w:rsidR="00C04865" w:rsidRPr="0040105A" w:rsidRDefault="00C04865" w:rsidP="008E6B45">
      <w:pPr>
        <w:pStyle w:val="Bezproreda1"/>
        <w:numPr>
          <w:ilvl w:val="0"/>
          <w:numId w:val="7"/>
        </w:numPr>
        <w:spacing w:line="259" w:lineRule="auto"/>
        <w:jc w:val="both"/>
        <w:rPr>
          <w:rFonts w:cstheme="minorHAnsi"/>
        </w:rPr>
      </w:pPr>
      <w:r w:rsidRPr="0040105A">
        <w:rPr>
          <w:rFonts w:cstheme="minorHAnsi"/>
        </w:rPr>
        <w:t xml:space="preserve">Regulacioni plan „Kolunić“ </w:t>
      </w:r>
      <w:r>
        <w:rPr>
          <w:rFonts w:cstheme="minorHAnsi"/>
        </w:rPr>
        <w:t xml:space="preserve">- </w:t>
      </w:r>
      <w:r w:rsidRPr="0040105A">
        <w:rPr>
          <w:rFonts w:cstheme="minorHAnsi"/>
        </w:rPr>
        <w:t>Prijedlog plana usvojen 2011. godine.</w:t>
      </w:r>
    </w:p>
    <w:p w:rsidR="00C04865" w:rsidRPr="00C3280F" w:rsidRDefault="00C04865" w:rsidP="00C04865">
      <w:pPr>
        <w:shd w:val="clear" w:color="auto" w:fill="FFFFFF" w:themeFill="background1"/>
        <w:jc w:val="both"/>
        <w:rPr>
          <w:lang w:val="hr-HR" w:eastAsia="hr-HR"/>
        </w:rPr>
        <w:sectPr w:rsidR="00C04865" w:rsidRPr="00C3280F" w:rsidSect="00047530">
          <w:pgSz w:w="11900" w:h="16840"/>
          <w:pgMar w:top="1440" w:right="1440" w:bottom="1440" w:left="1440" w:header="708" w:footer="708" w:gutter="0"/>
          <w:cols w:space="720"/>
          <w:docGrid w:linePitch="299"/>
        </w:sectPr>
      </w:pPr>
    </w:p>
    <w:p w:rsidR="003B6EC8" w:rsidRPr="00D167F6" w:rsidRDefault="003B6EC8" w:rsidP="008E6B45">
      <w:pPr>
        <w:pStyle w:val="Naslov3"/>
        <w:numPr>
          <w:ilvl w:val="0"/>
          <w:numId w:val="5"/>
        </w:numPr>
        <w:rPr>
          <w:rFonts w:ascii="Calibri" w:hAnsi="Calibri" w:cs="Calibri"/>
          <w:bCs w:val="0"/>
          <w:i w:val="0"/>
          <w:iCs/>
        </w:rPr>
      </w:pPr>
      <w:bookmarkStart w:id="27" w:name="_Toc53643733"/>
      <w:r w:rsidRPr="00D167F6">
        <w:rPr>
          <w:rFonts w:ascii="Calibri" w:hAnsi="Calibri" w:cs="Calibri"/>
          <w:bCs w:val="0"/>
          <w:i w:val="0"/>
          <w:iCs/>
        </w:rPr>
        <w:lastRenderedPageBreak/>
        <w:t xml:space="preserve">Analiza budžeta i projekcije sredstava za </w:t>
      </w:r>
      <w:r w:rsidR="000E1AB0" w:rsidRPr="00D167F6">
        <w:rPr>
          <w:rFonts w:ascii="Calibri" w:hAnsi="Calibri" w:cs="Calibri"/>
          <w:bCs w:val="0"/>
          <w:i w:val="0"/>
          <w:iCs/>
        </w:rPr>
        <w:t>finansiranje realizacije</w:t>
      </w:r>
      <w:r w:rsidRPr="00D167F6">
        <w:rPr>
          <w:rFonts w:ascii="Calibri" w:hAnsi="Calibri" w:cs="Calibri"/>
          <w:bCs w:val="0"/>
          <w:i w:val="0"/>
          <w:iCs/>
        </w:rPr>
        <w:t xml:space="preserve"> strategije</w:t>
      </w:r>
      <w:r w:rsidR="00C93773" w:rsidRPr="00D167F6">
        <w:rPr>
          <w:rFonts w:ascii="Calibri" w:hAnsi="Calibri" w:cs="Calibri"/>
          <w:bCs w:val="0"/>
          <w:i w:val="0"/>
          <w:iCs/>
        </w:rPr>
        <w:t xml:space="preserve"> razvoja</w:t>
      </w:r>
      <w:bookmarkEnd w:id="27"/>
    </w:p>
    <w:p w:rsidR="003B6EC8" w:rsidRDefault="003B6EC8" w:rsidP="00047530">
      <w:pPr>
        <w:pStyle w:val="Bezproreda1"/>
        <w:rPr>
          <w:lang w:val="hr-HR" w:eastAsia="hr-HR"/>
        </w:rPr>
      </w:pPr>
    </w:p>
    <w:p w:rsidR="00471F4A" w:rsidRPr="00BA2884" w:rsidRDefault="00471F4A" w:rsidP="00471F4A">
      <w:pPr>
        <w:jc w:val="both"/>
        <w:rPr>
          <w:lang w:eastAsia="hr-HR"/>
        </w:rPr>
      </w:pPr>
      <w:r w:rsidRPr="00BA2884">
        <w:rPr>
          <w:lang w:eastAsia="hr-HR"/>
        </w:rPr>
        <w:t xml:space="preserve">U narednoj tabeli prikazano je kretanje budžetskih prihoda i rashoda Općine Bosanski Petrovac tokom perioda 2015 – 2019. godina. Može se uočiti da budžetski prihodi, uz određene oscilacije tokom 2018. godine, bilježe trend rasta i da u njihovoj strukturi dominantno učestvuju poreski prihodi, a naročito prihodi od indirektnih poreza, sa više od 33% u odnosu na ukupne prihode. To ukazuje na činjenicu da su budžetski prihodi vrlo elastični u odnosu na ekonomska kretanja na regionalnom i nacionalnom nivou i zavisni od trenutnog mehanizma raspodjele sredstava od indirektnih poreza. </w:t>
      </w:r>
    </w:p>
    <w:p w:rsidR="00471F4A" w:rsidRPr="00BA2884" w:rsidRDefault="00471F4A" w:rsidP="00471F4A">
      <w:pPr>
        <w:jc w:val="both"/>
        <w:rPr>
          <w:lang w:eastAsia="hr-HR"/>
        </w:rPr>
      </w:pPr>
      <w:r w:rsidRPr="00BA2884">
        <w:rPr>
          <w:lang w:eastAsia="hr-HR"/>
        </w:rPr>
        <w:t xml:space="preserve">Na drugoj strani, budžetski rashodi su relativno konstantni, na nivou od 3,5 miliona KM tokom posmatranog perioda uz manja odstupanja u 2018. godini. U strukturi ukupnih budžetskih rashoda oko 2/3 ukupnih sredstava se izdvaja za plate i naknade troškova zaposlenih i na materijalne troškove, što ostavlja relativno ograničen prostor za finansiranje razvojnih potreba lokalne zajednice iz budžeta </w:t>
      </w:r>
      <w:r w:rsidR="002D7302">
        <w:rPr>
          <w:lang w:eastAsia="hr-HR"/>
        </w:rPr>
        <w:t>o</w:t>
      </w:r>
      <w:r w:rsidR="00CE000D">
        <w:rPr>
          <w:lang w:eastAsia="hr-HR"/>
        </w:rPr>
        <w:t>pćine. Treba ipak</w:t>
      </w:r>
      <w:r w:rsidRPr="00BA2884">
        <w:rPr>
          <w:lang w:eastAsia="hr-HR"/>
        </w:rPr>
        <w:t xml:space="preserve"> naglasiti da je</w:t>
      </w:r>
      <w:r w:rsidR="000D388B">
        <w:rPr>
          <w:lang w:eastAsia="hr-HR"/>
        </w:rPr>
        <w:t xml:space="preserve"> </w:t>
      </w:r>
      <w:r w:rsidRPr="00BA2884">
        <w:rPr>
          <w:lang w:eastAsia="hr-HR"/>
        </w:rPr>
        <w:t>Općina, u skladu sa mogućnostima, uspijevala u proteklom periodu da izdvoji značajan dio budžetskih sredstava za grantove, subvencije i različite vrste novčanih doznaka prema budžetskim korisnicima.</w:t>
      </w:r>
    </w:p>
    <w:p w:rsidR="00471F4A" w:rsidRPr="00BA2884" w:rsidRDefault="00471F4A" w:rsidP="00471F4A">
      <w:pPr>
        <w:pStyle w:val="Bezproreda"/>
        <w:rPr>
          <w:b/>
          <w:lang w:eastAsia="hr-HR"/>
        </w:rPr>
      </w:pPr>
      <w:bookmarkStart w:id="28" w:name="_Toc33221987"/>
      <w:r w:rsidRPr="00BA2884">
        <w:rPr>
          <w:b/>
          <w:lang w:eastAsia="hr-HR"/>
        </w:rPr>
        <w:t xml:space="preserve">Tabela </w:t>
      </w:r>
      <w:r w:rsidR="008C6F31">
        <w:rPr>
          <w:b/>
          <w:lang w:eastAsia="hr-HR"/>
        </w:rPr>
        <w:t>19</w:t>
      </w:r>
      <w:r w:rsidRPr="00BA2884">
        <w:rPr>
          <w:b/>
          <w:lang w:eastAsia="hr-HR"/>
        </w:rPr>
        <w:t xml:space="preserve">: </w:t>
      </w:r>
      <w:bookmarkEnd w:id="28"/>
      <w:r w:rsidRPr="00BA2884">
        <w:rPr>
          <w:b/>
          <w:lang w:eastAsia="hr-HR"/>
        </w:rPr>
        <w:t>Budžetski prihodi i rashodi Općine Bosanski Petrovac za period 2015 – 2019. (</w:t>
      </w:r>
      <w:r w:rsidRPr="00BA2884">
        <w:rPr>
          <w:b/>
          <w:i/>
          <w:lang w:eastAsia="hr-HR"/>
        </w:rPr>
        <w:t>u 000 KM</w:t>
      </w:r>
      <w:r w:rsidRPr="00BA2884">
        <w:rPr>
          <w:b/>
          <w:lang w:eastAsia="hr-HR"/>
        </w:rPr>
        <w:t>)</w:t>
      </w:r>
    </w:p>
    <w:tbl>
      <w:tblPr>
        <w:tblW w:w="9056" w:type="dxa"/>
        <w:tblInd w:w="113" w:type="dxa"/>
        <w:tblLook w:val="04A0"/>
      </w:tblPr>
      <w:tblGrid>
        <w:gridCol w:w="3875"/>
        <w:gridCol w:w="1015"/>
        <w:gridCol w:w="1087"/>
        <w:gridCol w:w="1178"/>
        <w:gridCol w:w="996"/>
        <w:gridCol w:w="905"/>
      </w:tblGrid>
      <w:tr w:rsidR="00471F4A" w:rsidRPr="00BA2884" w:rsidTr="009D5A1F">
        <w:trPr>
          <w:trHeight w:val="455"/>
        </w:trPr>
        <w:tc>
          <w:tcPr>
            <w:tcW w:w="3875" w:type="dxa"/>
            <w:tcBorders>
              <w:top w:val="single" w:sz="4" w:space="0" w:color="auto"/>
              <w:left w:val="single" w:sz="4" w:space="0" w:color="auto"/>
              <w:bottom w:val="nil"/>
              <w:right w:val="single" w:sz="4" w:space="0" w:color="auto"/>
            </w:tcBorders>
            <w:shd w:val="clear" w:color="auto" w:fill="FFC000"/>
            <w:noWrap/>
            <w:vAlign w:val="center"/>
            <w:hideMark/>
          </w:tcPr>
          <w:p w:rsidR="00471F4A" w:rsidRPr="00BA2884" w:rsidRDefault="00471F4A" w:rsidP="0001410C">
            <w:pPr>
              <w:spacing w:after="0" w:line="240" w:lineRule="auto"/>
              <w:jc w:val="center"/>
              <w:rPr>
                <w:rFonts w:eastAsia="Times New Roman" w:cs="Calibri"/>
                <w:b/>
                <w:bCs/>
                <w:color w:val="000000"/>
                <w:sz w:val="20"/>
                <w:szCs w:val="20"/>
                <w:lang w:eastAsia="bs-Latn-BA"/>
              </w:rPr>
            </w:pPr>
            <w:r w:rsidRPr="00BA2884">
              <w:rPr>
                <w:rFonts w:eastAsia="Times New Roman" w:cs="Calibri"/>
                <w:b/>
                <w:bCs/>
                <w:color w:val="000000"/>
                <w:sz w:val="20"/>
                <w:szCs w:val="20"/>
                <w:lang w:eastAsia="bs-Latn-BA"/>
              </w:rPr>
              <w:t>Vrsta prihoda</w:t>
            </w:r>
          </w:p>
        </w:tc>
        <w:tc>
          <w:tcPr>
            <w:tcW w:w="1015" w:type="dxa"/>
            <w:tcBorders>
              <w:top w:val="single" w:sz="4" w:space="0" w:color="auto"/>
              <w:left w:val="nil"/>
              <w:bottom w:val="single" w:sz="4" w:space="0" w:color="auto"/>
              <w:right w:val="single" w:sz="4" w:space="0" w:color="auto"/>
            </w:tcBorders>
            <w:shd w:val="clear" w:color="auto" w:fill="FFC000"/>
            <w:vAlign w:val="center"/>
            <w:hideMark/>
          </w:tcPr>
          <w:p w:rsidR="00471F4A" w:rsidRPr="00BA2884" w:rsidRDefault="00471F4A" w:rsidP="0001410C">
            <w:pPr>
              <w:spacing w:after="0" w:line="240" w:lineRule="auto"/>
              <w:jc w:val="center"/>
              <w:rPr>
                <w:rFonts w:eastAsia="Times New Roman" w:cs="Calibri"/>
                <w:b/>
                <w:bCs/>
                <w:color w:val="000000"/>
                <w:sz w:val="20"/>
                <w:szCs w:val="20"/>
                <w:lang w:eastAsia="bs-Latn-BA"/>
              </w:rPr>
            </w:pPr>
            <w:r w:rsidRPr="00BA2884">
              <w:rPr>
                <w:rFonts w:eastAsia="Times New Roman" w:cs="Calibri"/>
                <w:b/>
                <w:bCs/>
                <w:color w:val="000000"/>
                <w:sz w:val="20"/>
                <w:szCs w:val="20"/>
                <w:lang w:eastAsia="bs-Latn-BA"/>
              </w:rPr>
              <w:t xml:space="preserve">2015 </w:t>
            </w:r>
          </w:p>
        </w:tc>
        <w:tc>
          <w:tcPr>
            <w:tcW w:w="1087" w:type="dxa"/>
            <w:tcBorders>
              <w:top w:val="single" w:sz="4" w:space="0" w:color="auto"/>
              <w:left w:val="nil"/>
              <w:bottom w:val="single" w:sz="4" w:space="0" w:color="auto"/>
              <w:right w:val="single" w:sz="4" w:space="0" w:color="auto"/>
            </w:tcBorders>
            <w:shd w:val="clear" w:color="auto" w:fill="FFC000"/>
            <w:vAlign w:val="center"/>
            <w:hideMark/>
          </w:tcPr>
          <w:p w:rsidR="00471F4A" w:rsidRPr="00BA2884" w:rsidRDefault="00471F4A" w:rsidP="0001410C">
            <w:pPr>
              <w:spacing w:after="0" w:line="240" w:lineRule="auto"/>
              <w:jc w:val="center"/>
              <w:rPr>
                <w:rFonts w:eastAsia="Times New Roman" w:cs="Calibri"/>
                <w:b/>
                <w:bCs/>
                <w:color w:val="000000"/>
                <w:sz w:val="20"/>
                <w:szCs w:val="20"/>
                <w:lang w:eastAsia="bs-Latn-BA"/>
              </w:rPr>
            </w:pPr>
            <w:r w:rsidRPr="00BA2884">
              <w:rPr>
                <w:rFonts w:eastAsia="Times New Roman" w:cs="Calibri"/>
                <w:b/>
                <w:bCs/>
                <w:color w:val="000000"/>
                <w:sz w:val="20"/>
                <w:szCs w:val="20"/>
                <w:lang w:eastAsia="bs-Latn-BA"/>
              </w:rPr>
              <w:t xml:space="preserve">2016 </w:t>
            </w:r>
          </w:p>
        </w:tc>
        <w:tc>
          <w:tcPr>
            <w:tcW w:w="1178" w:type="dxa"/>
            <w:tcBorders>
              <w:top w:val="single" w:sz="4" w:space="0" w:color="auto"/>
              <w:left w:val="nil"/>
              <w:bottom w:val="single" w:sz="4" w:space="0" w:color="auto"/>
              <w:right w:val="single" w:sz="4" w:space="0" w:color="auto"/>
            </w:tcBorders>
            <w:shd w:val="clear" w:color="auto" w:fill="FFC000"/>
            <w:vAlign w:val="center"/>
            <w:hideMark/>
          </w:tcPr>
          <w:p w:rsidR="00471F4A" w:rsidRPr="00BA2884" w:rsidRDefault="00471F4A" w:rsidP="0001410C">
            <w:pPr>
              <w:spacing w:after="0" w:line="240" w:lineRule="auto"/>
              <w:jc w:val="center"/>
              <w:rPr>
                <w:rFonts w:eastAsia="Times New Roman" w:cs="Calibri"/>
                <w:b/>
                <w:bCs/>
                <w:color w:val="000000"/>
                <w:sz w:val="20"/>
                <w:szCs w:val="20"/>
                <w:lang w:eastAsia="bs-Latn-BA"/>
              </w:rPr>
            </w:pPr>
            <w:r w:rsidRPr="00BA2884">
              <w:rPr>
                <w:rFonts w:eastAsia="Times New Roman" w:cs="Calibri"/>
                <w:b/>
                <w:bCs/>
                <w:color w:val="000000"/>
                <w:sz w:val="20"/>
                <w:szCs w:val="20"/>
                <w:lang w:eastAsia="bs-Latn-BA"/>
              </w:rPr>
              <w:t>2017</w:t>
            </w:r>
          </w:p>
        </w:tc>
        <w:tc>
          <w:tcPr>
            <w:tcW w:w="996" w:type="dxa"/>
            <w:tcBorders>
              <w:top w:val="single" w:sz="4" w:space="0" w:color="auto"/>
              <w:left w:val="nil"/>
              <w:bottom w:val="single" w:sz="4" w:space="0" w:color="auto"/>
              <w:right w:val="single" w:sz="4" w:space="0" w:color="auto"/>
            </w:tcBorders>
            <w:shd w:val="clear" w:color="auto" w:fill="FFC000"/>
            <w:vAlign w:val="center"/>
            <w:hideMark/>
          </w:tcPr>
          <w:p w:rsidR="00471F4A" w:rsidRPr="00BA2884" w:rsidRDefault="00471F4A" w:rsidP="0001410C">
            <w:pPr>
              <w:spacing w:after="0" w:line="240" w:lineRule="auto"/>
              <w:jc w:val="center"/>
              <w:rPr>
                <w:rFonts w:eastAsia="Times New Roman" w:cs="Calibri"/>
                <w:b/>
                <w:bCs/>
                <w:color w:val="000000"/>
                <w:sz w:val="20"/>
                <w:szCs w:val="20"/>
                <w:lang w:eastAsia="bs-Latn-BA"/>
              </w:rPr>
            </w:pPr>
            <w:r w:rsidRPr="00BA2884">
              <w:rPr>
                <w:rFonts w:eastAsia="Times New Roman" w:cs="Calibri"/>
                <w:b/>
                <w:bCs/>
                <w:color w:val="000000"/>
                <w:sz w:val="20"/>
                <w:szCs w:val="20"/>
                <w:lang w:eastAsia="bs-Latn-BA"/>
              </w:rPr>
              <w:t xml:space="preserve">2018 </w:t>
            </w:r>
          </w:p>
        </w:tc>
        <w:tc>
          <w:tcPr>
            <w:tcW w:w="905" w:type="dxa"/>
            <w:tcBorders>
              <w:top w:val="single" w:sz="4" w:space="0" w:color="auto"/>
              <w:left w:val="nil"/>
              <w:bottom w:val="single" w:sz="4" w:space="0" w:color="auto"/>
              <w:right w:val="single" w:sz="4" w:space="0" w:color="auto"/>
            </w:tcBorders>
            <w:shd w:val="clear" w:color="auto" w:fill="FFC000"/>
            <w:vAlign w:val="center"/>
            <w:hideMark/>
          </w:tcPr>
          <w:p w:rsidR="00471F4A" w:rsidRPr="00BA2884" w:rsidRDefault="00471F4A" w:rsidP="0001410C">
            <w:pPr>
              <w:spacing w:after="0" w:line="240" w:lineRule="auto"/>
              <w:jc w:val="center"/>
              <w:rPr>
                <w:rFonts w:eastAsia="Times New Roman" w:cs="Calibri"/>
                <w:b/>
                <w:bCs/>
                <w:color w:val="000000"/>
                <w:sz w:val="20"/>
                <w:szCs w:val="20"/>
                <w:lang w:eastAsia="bs-Latn-BA"/>
              </w:rPr>
            </w:pPr>
            <w:r w:rsidRPr="00BA2884">
              <w:rPr>
                <w:rFonts w:eastAsia="Times New Roman" w:cs="Calibri"/>
                <w:b/>
                <w:bCs/>
                <w:color w:val="000000"/>
                <w:sz w:val="20"/>
                <w:szCs w:val="20"/>
                <w:lang w:eastAsia="bs-Latn-BA"/>
              </w:rPr>
              <w:t xml:space="preserve">2019 </w:t>
            </w:r>
          </w:p>
        </w:tc>
      </w:tr>
      <w:tr w:rsidR="00471F4A" w:rsidRPr="00BA2884" w:rsidTr="0001410C">
        <w:trPr>
          <w:trHeight w:val="227"/>
        </w:trPr>
        <w:tc>
          <w:tcPr>
            <w:tcW w:w="387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471F4A" w:rsidRPr="00BA2884" w:rsidRDefault="00471F4A" w:rsidP="0001410C">
            <w:pPr>
              <w:spacing w:after="0" w:line="240" w:lineRule="auto"/>
              <w:rPr>
                <w:rFonts w:eastAsia="Times New Roman" w:cs="Calibri"/>
                <w:b/>
                <w:bCs/>
                <w:color w:val="000000"/>
                <w:sz w:val="20"/>
                <w:szCs w:val="20"/>
                <w:lang w:eastAsia="bs-Latn-BA"/>
              </w:rPr>
            </w:pPr>
            <w:r w:rsidRPr="00BA2884">
              <w:rPr>
                <w:rFonts w:eastAsia="Times New Roman" w:cs="Calibri"/>
                <w:b/>
                <w:bCs/>
                <w:color w:val="000000"/>
                <w:sz w:val="20"/>
                <w:szCs w:val="20"/>
                <w:lang w:eastAsia="bs-Latn-BA"/>
              </w:rPr>
              <w:t>POREZNI PRIHODI (ukupno)</w:t>
            </w:r>
          </w:p>
        </w:tc>
        <w:tc>
          <w:tcPr>
            <w:tcW w:w="1015" w:type="dxa"/>
            <w:tcBorders>
              <w:top w:val="nil"/>
              <w:left w:val="nil"/>
              <w:bottom w:val="single" w:sz="4" w:space="0" w:color="auto"/>
              <w:right w:val="single" w:sz="4" w:space="0" w:color="auto"/>
            </w:tcBorders>
            <w:shd w:val="clear" w:color="auto" w:fill="F2F2F2" w:themeFill="background1" w:themeFillShade="F2"/>
            <w:hideMark/>
          </w:tcPr>
          <w:p w:rsidR="00471F4A" w:rsidRPr="00BA2884" w:rsidRDefault="00471F4A" w:rsidP="0001410C">
            <w:pPr>
              <w:spacing w:after="0" w:line="240" w:lineRule="auto"/>
              <w:jc w:val="right"/>
              <w:rPr>
                <w:rFonts w:eastAsia="Times New Roman" w:cs="Calibri"/>
                <w:b/>
                <w:bCs/>
                <w:color w:val="000000"/>
                <w:sz w:val="20"/>
                <w:szCs w:val="20"/>
                <w:lang w:eastAsia="bs-Latn-BA"/>
              </w:rPr>
            </w:pPr>
            <w:r w:rsidRPr="00BA2884">
              <w:rPr>
                <w:rFonts w:eastAsia="Times New Roman" w:cs="Calibri"/>
                <w:b/>
                <w:bCs/>
                <w:color w:val="000000"/>
                <w:sz w:val="20"/>
                <w:szCs w:val="20"/>
                <w:lang w:eastAsia="bs-Latn-BA"/>
              </w:rPr>
              <w:t>1</w:t>
            </w:r>
            <w:r>
              <w:rPr>
                <w:rFonts w:eastAsia="Times New Roman" w:cs="Calibri"/>
                <w:b/>
                <w:bCs/>
                <w:color w:val="000000"/>
                <w:sz w:val="20"/>
                <w:szCs w:val="20"/>
                <w:lang w:eastAsia="bs-Latn-BA"/>
              </w:rPr>
              <w:t>.</w:t>
            </w:r>
            <w:r w:rsidRPr="00BA2884">
              <w:rPr>
                <w:rFonts w:eastAsia="Times New Roman" w:cs="Calibri"/>
                <w:b/>
                <w:bCs/>
                <w:color w:val="000000"/>
                <w:sz w:val="20"/>
                <w:szCs w:val="20"/>
                <w:lang w:eastAsia="bs-Latn-BA"/>
              </w:rPr>
              <w:t>306</w:t>
            </w:r>
          </w:p>
        </w:tc>
        <w:tc>
          <w:tcPr>
            <w:tcW w:w="1087" w:type="dxa"/>
            <w:tcBorders>
              <w:top w:val="nil"/>
              <w:left w:val="nil"/>
              <w:bottom w:val="single" w:sz="4" w:space="0" w:color="auto"/>
              <w:right w:val="single" w:sz="4" w:space="0" w:color="auto"/>
            </w:tcBorders>
            <w:shd w:val="clear" w:color="auto" w:fill="F2F2F2" w:themeFill="background1" w:themeFillShade="F2"/>
            <w:hideMark/>
          </w:tcPr>
          <w:p w:rsidR="00471F4A" w:rsidRPr="00BA2884" w:rsidRDefault="00471F4A" w:rsidP="0001410C">
            <w:pPr>
              <w:spacing w:after="0" w:line="240" w:lineRule="auto"/>
              <w:jc w:val="right"/>
              <w:rPr>
                <w:rFonts w:eastAsia="Times New Roman" w:cs="Calibri"/>
                <w:b/>
                <w:bCs/>
                <w:color w:val="000000"/>
                <w:sz w:val="20"/>
                <w:szCs w:val="20"/>
                <w:lang w:eastAsia="bs-Latn-BA"/>
              </w:rPr>
            </w:pPr>
            <w:r w:rsidRPr="00BA2884">
              <w:rPr>
                <w:rFonts w:eastAsia="Times New Roman" w:cs="Calibri"/>
                <w:b/>
                <w:bCs/>
                <w:color w:val="000000"/>
                <w:sz w:val="20"/>
                <w:szCs w:val="20"/>
                <w:lang w:eastAsia="bs-Latn-BA"/>
              </w:rPr>
              <w:t>1</w:t>
            </w:r>
            <w:r>
              <w:rPr>
                <w:rFonts w:eastAsia="Times New Roman" w:cs="Calibri"/>
                <w:b/>
                <w:bCs/>
                <w:color w:val="000000"/>
                <w:sz w:val="20"/>
                <w:szCs w:val="20"/>
                <w:lang w:eastAsia="bs-Latn-BA"/>
              </w:rPr>
              <w:t>.</w:t>
            </w:r>
            <w:r w:rsidRPr="00BA2884">
              <w:rPr>
                <w:rFonts w:eastAsia="Times New Roman" w:cs="Calibri"/>
                <w:b/>
                <w:bCs/>
                <w:color w:val="000000"/>
                <w:sz w:val="20"/>
                <w:szCs w:val="20"/>
                <w:lang w:eastAsia="bs-Latn-BA"/>
              </w:rPr>
              <w:t>332</w:t>
            </w:r>
          </w:p>
        </w:tc>
        <w:tc>
          <w:tcPr>
            <w:tcW w:w="1178" w:type="dxa"/>
            <w:tcBorders>
              <w:top w:val="nil"/>
              <w:left w:val="nil"/>
              <w:bottom w:val="single" w:sz="4" w:space="0" w:color="auto"/>
              <w:right w:val="single" w:sz="4" w:space="0" w:color="auto"/>
            </w:tcBorders>
            <w:shd w:val="clear" w:color="auto" w:fill="F2F2F2" w:themeFill="background1" w:themeFillShade="F2"/>
            <w:hideMark/>
          </w:tcPr>
          <w:p w:rsidR="00471F4A" w:rsidRPr="00BA2884" w:rsidRDefault="00471F4A" w:rsidP="0001410C">
            <w:pPr>
              <w:spacing w:after="0" w:line="240" w:lineRule="auto"/>
              <w:jc w:val="right"/>
              <w:rPr>
                <w:rFonts w:eastAsia="Times New Roman" w:cs="Calibri"/>
                <w:b/>
                <w:bCs/>
                <w:color w:val="000000"/>
                <w:sz w:val="20"/>
                <w:szCs w:val="20"/>
                <w:lang w:eastAsia="bs-Latn-BA"/>
              </w:rPr>
            </w:pPr>
            <w:r w:rsidRPr="00BA2884">
              <w:rPr>
                <w:rFonts w:eastAsia="Times New Roman" w:cs="Calibri"/>
                <w:b/>
                <w:bCs/>
                <w:color w:val="000000"/>
                <w:sz w:val="20"/>
                <w:szCs w:val="20"/>
                <w:lang w:eastAsia="bs-Latn-BA"/>
              </w:rPr>
              <w:t>1</w:t>
            </w:r>
            <w:r>
              <w:rPr>
                <w:rFonts w:eastAsia="Times New Roman" w:cs="Calibri"/>
                <w:b/>
                <w:bCs/>
                <w:color w:val="000000"/>
                <w:sz w:val="20"/>
                <w:szCs w:val="20"/>
                <w:lang w:eastAsia="bs-Latn-BA"/>
              </w:rPr>
              <w:t>.</w:t>
            </w:r>
            <w:r w:rsidRPr="00BA2884">
              <w:rPr>
                <w:rFonts w:eastAsia="Times New Roman" w:cs="Calibri"/>
                <w:b/>
                <w:bCs/>
                <w:color w:val="000000"/>
                <w:sz w:val="20"/>
                <w:szCs w:val="20"/>
                <w:lang w:eastAsia="bs-Latn-BA"/>
              </w:rPr>
              <w:t>419</w:t>
            </w:r>
          </w:p>
        </w:tc>
        <w:tc>
          <w:tcPr>
            <w:tcW w:w="996" w:type="dxa"/>
            <w:tcBorders>
              <w:top w:val="nil"/>
              <w:left w:val="nil"/>
              <w:bottom w:val="single" w:sz="4" w:space="0" w:color="auto"/>
              <w:right w:val="single" w:sz="4" w:space="0" w:color="auto"/>
            </w:tcBorders>
            <w:shd w:val="clear" w:color="auto" w:fill="F2F2F2" w:themeFill="background1" w:themeFillShade="F2"/>
            <w:hideMark/>
          </w:tcPr>
          <w:p w:rsidR="00471F4A" w:rsidRPr="00BA2884" w:rsidRDefault="00471F4A" w:rsidP="0001410C">
            <w:pPr>
              <w:spacing w:after="0" w:line="240" w:lineRule="auto"/>
              <w:jc w:val="right"/>
              <w:rPr>
                <w:rFonts w:eastAsia="Times New Roman" w:cs="Calibri"/>
                <w:b/>
                <w:bCs/>
                <w:color w:val="000000"/>
                <w:sz w:val="20"/>
                <w:szCs w:val="20"/>
                <w:lang w:eastAsia="bs-Latn-BA"/>
              </w:rPr>
            </w:pPr>
            <w:r w:rsidRPr="00BA2884">
              <w:rPr>
                <w:rFonts w:eastAsia="Times New Roman" w:cs="Calibri"/>
                <w:b/>
                <w:bCs/>
                <w:color w:val="000000"/>
                <w:sz w:val="20"/>
                <w:szCs w:val="20"/>
                <w:lang w:eastAsia="bs-Latn-BA"/>
              </w:rPr>
              <w:t>1</w:t>
            </w:r>
            <w:r>
              <w:rPr>
                <w:rFonts w:eastAsia="Times New Roman" w:cs="Calibri"/>
                <w:b/>
                <w:bCs/>
                <w:color w:val="000000"/>
                <w:sz w:val="20"/>
                <w:szCs w:val="20"/>
                <w:lang w:eastAsia="bs-Latn-BA"/>
              </w:rPr>
              <w:t>.</w:t>
            </w:r>
            <w:r w:rsidRPr="00BA2884">
              <w:rPr>
                <w:rFonts w:eastAsia="Times New Roman" w:cs="Calibri"/>
                <w:b/>
                <w:bCs/>
                <w:color w:val="000000"/>
                <w:sz w:val="20"/>
                <w:szCs w:val="20"/>
                <w:lang w:eastAsia="bs-Latn-BA"/>
              </w:rPr>
              <w:t>467</w:t>
            </w:r>
          </w:p>
        </w:tc>
        <w:tc>
          <w:tcPr>
            <w:tcW w:w="905" w:type="dxa"/>
            <w:tcBorders>
              <w:top w:val="nil"/>
              <w:left w:val="nil"/>
              <w:bottom w:val="single" w:sz="4" w:space="0" w:color="auto"/>
              <w:right w:val="single" w:sz="4" w:space="0" w:color="auto"/>
            </w:tcBorders>
            <w:shd w:val="clear" w:color="auto" w:fill="F2F2F2" w:themeFill="background1" w:themeFillShade="F2"/>
            <w:hideMark/>
          </w:tcPr>
          <w:p w:rsidR="00471F4A" w:rsidRPr="00BA2884" w:rsidRDefault="00471F4A" w:rsidP="0001410C">
            <w:pPr>
              <w:spacing w:after="0" w:line="240" w:lineRule="auto"/>
              <w:jc w:val="right"/>
              <w:rPr>
                <w:rFonts w:eastAsia="Times New Roman" w:cs="Calibri"/>
                <w:b/>
                <w:bCs/>
                <w:color w:val="000000"/>
                <w:sz w:val="20"/>
                <w:szCs w:val="20"/>
                <w:lang w:eastAsia="bs-Latn-BA"/>
              </w:rPr>
            </w:pPr>
            <w:r w:rsidRPr="00BA2884">
              <w:rPr>
                <w:rFonts w:eastAsia="Times New Roman" w:cs="Calibri"/>
                <w:b/>
                <w:bCs/>
                <w:color w:val="000000"/>
                <w:sz w:val="20"/>
                <w:szCs w:val="20"/>
                <w:lang w:eastAsia="bs-Latn-BA"/>
              </w:rPr>
              <w:t>1</w:t>
            </w:r>
            <w:r>
              <w:rPr>
                <w:rFonts w:eastAsia="Times New Roman" w:cs="Calibri"/>
                <w:b/>
                <w:bCs/>
                <w:color w:val="000000"/>
                <w:sz w:val="20"/>
                <w:szCs w:val="20"/>
                <w:lang w:eastAsia="bs-Latn-BA"/>
              </w:rPr>
              <w:t>.</w:t>
            </w:r>
            <w:r w:rsidRPr="00BA2884">
              <w:rPr>
                <w:rFonts w:eastAsia="Times New Roman" w:cs="Calibri"/>
                <w:b/>
                <w:bCs/>
                <w:color w:val="000000"/>
                <w:sz w:val="20"/>
                <w:szCs w:val="20"/>
                <w:lang w:eastAsia="bs-Latn-BA"/>
              </w:rPr>
              <w:t>670</w:t>
            </w:r>
          </w:p>
        </w:tc>
      </w:tr>
      <w:tr w:rsidR="00471F4A" w:rsidRPr="00BA2884" w:rsidTr="0001410C">
        <w:trPr>
          <w:trHeight w:val="227"/>
        </w:trPr>
        <w:tc>
          <w:tcPr>
            <w:tcW w:w="3875" w:type="dxa"/>
            <w:tcBorders>
              <w:top w:val="nil"/>
              <w:left w:val="single" w:sz="4" w:space="0" w:color="auto"/>
              <w:bottom w:val="single" w:sz="4" w:space="0" w:color="auto"/>
              <w:right w:val="single" w:sz="4" w:space="0" w:color="auto"/>
            </w:tcBorders>
            <w:shd w:val="clear" w:color="auto" w:fill="auto"/>
            <w:hideMark/>
          </w:tcPr>
          <w:p w:rsidR="00471F4A" w:rsidRPr="00BA2884" w:rsidRDefault="00471F4A" w:rsidP="0001410C">
            <w:pPr>
              <w:spacing w:after="0" w:line="240" w:lineRule="auto"/>
              <w:rPr>
                <w:rFonts w:eastAsia="Times New Roman" w:cs="Calibri"/>
                <w:color w:val="000000"/>
                <w:sz w:val="20"/>
                <w:szCs w:val="20"/>
                <w:lang w:eastAsia="bs-Latn-BA"/>
              </w:rPr>
            </w:pPr>
            <w:r w:rsidRPr="00BA2884">
              <w:rPr>
                <w:rFonts w:eastAsia="Times New Roman" w:cs="Calibri"/>
                <w:color w:val="000000"/>
                <w:sz w:val="20"/>
                <w:szCs w:val="20"/>
                <w:lang w:eastAsia="bs-Latn-BA"/>
              </w:rPr>
              <w:t>Porez na imovinu</w:t>
            </w:r>
          </w:p>
        </w:tc>
        <w:tc>
          <w:tcPr>
            <w:tcW w:w="1015" w:type="dxa"/>
            <w:tcBorders>
              <w:top w:val="nil"/>
              <w:left w:val="nil"/>
              <w:bottom w:val="single" w:sz="4" w:space="0" w:color="auto"/>
              <w:right w:val="single" w:sz="4" w:space="0" w:color="auto"/>
            </w:tcBorders>
            <w:shd w:val="clear" w:color="auto" w:fill="auto"/>
            <w:noWrap/>
            <w:vAlign w:val="bottom"/>
            <w:hideMark/>
          </w:tcPr>
          <w:p w:rsidR="00471F4A" w:rsidRPr="00BA2884" w:rsidRDefault="00471F4A" w:rsidP="0001410C">
            <w:pPr>
              <w:spacing w:after="0" w:line="240" w:lineRule="auto"/>
              <w:jc w:val="right"/>
              <w:rPr>
                <w:rFonts w:eastAsia="Times New Roman" w:cs="Calibri"/>
                <w:color w:val="000000"/>
                <w:sz w:val="20"/>
                <w:szCs w:val="20"/>
                <w:lang w:eastAsia="bs-Latn-BA"/>
              </w:rPr>
            </w:pPr>
            <w:r w:rsidRPr="00BA2884">
              <w:rPr>
                <w:rFonts w:eastAsia="Times New Roman" w:cs="Calibri"/>
                <w:color w:val="000000"/>
                <w:sz w:val="20"/>
                <w:szCs w:val="20"/>
                <w:lang w:eastAsia="bs-Latn-BA"/>
              </w:rPr>
              <w:t>182</w:t>
            </w:r>
          </w:p>
        </w:tc>
        <w:tc>
          <w:tcPr>
            <w:tcW w:w="1087" w:type="dxa"/>
            <w:tcBorders>
              <w:top w:val="nil"/>
              <w:left w:val="nil"/>
              <w:bottom w:val="single" w:sz="4" w:space="0" w:color="auto"/>
              <w:right w:val="single" w:sz="4" w:space="0" w:color="auto"/>
            </w:tcBorders>
            <w:shd w:val="clear" w:color="auto" w:fill="auto"/>
            <w:noWrap/>
            <w:vAlign w:val="bottom"/>
            <w:hideMark/>
          </w:tcPr>
          <w:p w:rsidR="00471F4A" w:rsidRPr="00BA2884" w:rsidRDefault="00471F4A" w:rsidP="0001410C">
            <w:pPr>
              <w:spacing w:after="0" w:line="240" w:lineRule="auto"/>
              <w:jc w:val="right"/>
              <w:rPr>
                <w:rFonts w:eastAsia="Times New Roman" w:cs="Calibri"/>
                <w:color w:val="000000"/>
                <w:sz w:val="20"/>
                <w:szCs w:val="20"/>
                <w:lang w:eastAsia="bs-Latn-BA"/>
              </w:rPr>
            </w:pPr>
            <w:r w:rsidRPr="00BA2884">
              <w:rPr>
                <w:rFonts w:eastAsia="Times New Roman" w:cs="Calibri"/>
                <w:color w:val="000000"/>
                <w:sz w:val="20"/>
                <w:szCs w:val="20"/>
                <w:lang w:eastAsia="bs-Latn-BA"/>
              </w:rPr>
              <w:t>101</w:t>
            </w:r>
          </w:p>
        </w:tc>
        <w:tc>
          <w:tcPr>
            <w:tcW w:w="1178" w:type="dxa"/>
            <w:tcBorders>
              <w:top w:val="nil"/>
              <w:left w:val="nil"/>
              <w:bottom w:val="single" w:sz="4" w:space="0" w:color="auto"/>
              <w:right w:val="single" w:sz="4" w:space="0" w:color="auto"/>
            </w:tcBorders>
            <w:shd w:val="clear" w:color="auto" w:fill="auto"/>
            <w:noWrap/>
            <w:vAlign w:val="bottom"/>
            <w:hideMark/>
          </w:tcPr>
          <w:p w:rsidR="00471F4A" w:rsidRPr="00BA2884" w:rsidRDefault="00471F4A" w:rsidP="0001410C">
            <w:pPr>
              <w:spacing w:after="0" w:line="240" w:lineRule="auto"/>
              <w:jc w:val="right"/>
              <w:rPr>
                <w:rFonts w:eastAsia="Times New Roman" w:cs="Calibri"/>
                <w:color w:val="000000"/>
                <w:sz w:val="20"/>
                <w:szCs w:val="20"/>
                <w:lang w:eastAsia="bs-Latn-BA"/>
              </w:rPr>
            </w:pPr>
            <w:r w:rsidRPr="00BA2884">
              <w:rPr>
                <w:rFonts w:eastAsia="Times New Roman" w:cs="Calibri"/>
                <w:color w:val="000000"/>
                <w:sz w:val="20"/>
                <w:szCs w:val="20"/>
                <w:lang w:eastAsia="bs-Latn-BA"/>
              </w:rPr>
              <w:t>149</w:t>
            </w:r>
          </w:p>
        </w:tc>
        <w:tc>
          <w:tcPr>
            <w:tcW w:w="996" w:type="dxa"/>
            <w:tcBorders>
              <w:top w:val="nil"/>
              <w:left w:val="nil"/>
              <w:bottom w:val="single" w:sz="4" w:space="0" w:color="auto"/>
              <w:right w:val="single" w:sz="4" w:space="0" w:color="auto"/>
            </w:tcBorders>
            <w:shd w:val="clear" w:color="auto" w:fill="auto"/>
            <w:noWrap/>
            <w:vAlign w:val="bottom"/>
            <w:hideMark/>
          </w:tcPr>
          <w:p w:rsidR="00471F4A" w:rsidRPr="00BA2884" w:rsidRDefault="00471F4A" w:rsidP="0001410C">
            <w:pPr>
              <w:spacing w:after="0" w:line="240" w:lineRule="auto"/>
              <w:jc w:val="right"/>
              <w:rPr>
                <w:rFonts w:eastAsia="Times New Roman" w:cs="Calibri"/>
                <w:color w:val="000000"/>
                <w:sz w:val="20"/>
                <w:szCs w:val="20"/>
                <w:lang w:eastAsia="bs-Latn-BA"/>
              </w:rPr>
            </w:pPr>
            <w:r w:rsidRPr="00BA2884">
              <w:rPr>
                <w:rFonts w:eastAsia="Times New Roman" w:cs="Calibri"/>
                <w:color w:val="000000"/>
                <w:sz w:val="20"/>
                <w:szCs w:val="20"/>
                <w:lang w:eastAsia="bs-Latn-BA"/>
              </w:rPr>
              <w:t>87</w:t>
            </w:r>
          </w:p>
        </w:tc>
        <w:tc>
          <w:tcPr>
            <w:tcW w:w="905" w:type="dxa"/>
            <w:tcBorders>
              <w:top w:val="nil"/>
              <w:left w:val="nil"/>
              <w:bottom w:val="single" w:sz="4" w:space="0" w:color="auto"/>
              <w:right w:val="single" w:sz="4" w:space="0" w:color="auto"/>
            </w:tcBorders>
            <w:shd w:val="clear" w:color="auto" w:fill="auto"/>
            <w:noWrap/>
            <w:vAlign w:val="bottom"/>
            <w:hideMark/>
          </w:tcPr>
          <w:p w:rsidR="00471F4A" w:rsidRPr="00BA2884" w:rsidRDefault="00471F4A" w:rsidP="0001410C">
            <w:pPr>
              <w:spacing w:after="0" w:line="240" w:lineRule="auto"/>
              <w:jc w:val="right"/>
              <w:rPr>
                <w:rFonts w:eastAsia="Times New Roman" w:cs="Calibri"/>
                <w:color w:val="000000"/>
                <w:sz w:val="20"/>
                <w:szCs w:val="20"/>
                <w:lang w:eastAsia="bs-Latn-BA"/>
              </w:rPr>
            </w:pPr>
            <w:r w:rsidRPr="00BA2884">
              <w:rPr>
                <w:rFonts w:eastAsia="Times New Roman" w:cs="Calibri"/>
                <w:color w:val="000000"/>
                <w:sz w:val="20"/>
                <w:szCs w:val="20"/>
                <w:lang w:eastAsia="bs-Latn-BA"/>
              </w:rPr>
              <w:t>184</w:t>
            </w:r>
          </w:p>
        </w:tc>
      </w:tr>
      <w:tr w:rsidR="00471F4A" w:rsidRPr="00BA2884" w:rsidTr="0001410C">
        <w:trPr>
          <w:trHeight w:val="227"/>
        </w:trPr>
        <w:tc>
          <w:tcPr>
            <w:tcW w:w="3875" w:type="dxa"/>
            <w:tcBorders>
              <w:top w:val="nil"/>
              <w:left w:val="single" w:sz="4" w:space="0" w:color="auto"/>
              <w:bottom w:val="single" w:sz="4" w:space="0" w:color="auto"/>
              <w:right w:val="single" w:sz="4" w:space="0" w:color="auto"/>
            </w:tcBorders>
            <w:shd w:val="clear" w:color="auto" w:fill="auto"/>
            <w:noWrap/>
            <w:vAlign w:val="bottom"/>
            <w:hideMark/>
          </w:tcPr>
          <w:p w:rsidR="00471F4A" w:rsidRPr="00BA2884" w:rsidRDefault="00471F4A" w:rsidP="0001410C">
            <w:pPr>
              <w:spacing w:after="0" w:line="240" w:lineRule="auto"/>
              <w:rPr>
                <w:rFonts w:eastAsia="Times New Roman" w:cs="Calibri"/>
                <w:color w:val="000000"/>
                <w:sz w:val="20"/>
                <w:szCs w:val="20"/>
                <w:lang w:eastAsia="bs-Latn-BA"/>
              </w:rPr>
            </w:pPr>
            <w:r w:rsidRPr="00BA2884">
              <w:rPr>
                <w:rFonts w:eastAsia="Times New Roman" w:cs="Calibri"/>
                <w:color w:val="000000"/>
                <w:sz w:val="20"/>
                <w:szCs w:val="20"/>
                <w:lang w:eastAsia="bs-Latn-BA"/>
              </w:rPr>
              <w:t>Porez na dohodak</w:t>
            </w:r>
          </w:p>
        </w:tc>
        <w:tc>
          <w:tcPr>
            <w:tcW w:w="1015" w:type="dxa"/>
            <w:tcBorders>
              <w:top w:val="nil"/>
              <w:left w:val="nil"/>
              <w:bottom w:val="single" w:sz="4" w:space="0" w:color="auto"/>
              <w:right w:val="single" w:sz="4" w:space="0" w:color="auto"/>
            </w:tcBorders>
            <w:shd w:val="clear" w:color="auto" w:fill="auto"/>
            <w:noWrap/>
            <w:vAlign w:val="bottom"/>
            <w:hideMark/>
          </w:tcPr>
          <w:p w:rsidR="00471F4A" w:rsidRPr="00BA2884" w:rsidRDefault="00471F4A" w:rsidP="0001410C">
            <w:pPr>
              <w:spacing w:after="0" w:line="240" w:lineRule="auto"/>
              <w:jc w:val="right"/>
              <w:rPr>
                <w:rFonts w:eastAsia="Times New Roman" w:cs="Calibri"/>
                <w:color w:val="000000"/>
                <w:sz w:val="20"/>
                <w:szCs w:val="20"/>
                <w:lang w:eastAsia="bs-Latn-BA"/>
              </w:rPr>
            </w:pPr>
            <w:r w:rsidRPr="00BA2884">
              <w:rPr>
                <w:rFonts w:eastAsia="Times New Roman" w:cs="Calibri"/>
                <w:color w:val="000000"/>
                <w:sz w:val="20"/>
                <w:szCs w:val="20"/>
                <w:lang w:eastAsia="bs-Latn-BA"/>
              </w:rPr>
              <w:t>165</w:t>
            </w:r>
          </w:p>
        </w:tc>
        <w:tc>
          <w:tcPr>
            <w:tcW w:w="1087" w:type="dxa"/>
            <w:tcBorders>
              <w:top w:val="nil"/>
              <w:left w:val="nil"/>
              <w:bottom w:val="single" w:sz="4" w:space="0" w:color="auto"/>
              <w:right w:val="single" w:sz="4" w:space="0" w:color="auto"/>
            </w:tcBorders>
            <w:shd w:val="clear" w:color="auto" w:fill="auto"/>
            <w:noWrap/>
            <w:vAlign w:val="bottom"/>
            <w:hideMark/>
          </w:tcPr>
          <w:p w:rsidR="00471F4A" w:rsidRPr="00BA2884" w:rsidRDefault="00471F4A" w:rsidP="0001410C">
            <w:pPr>
              <w:spacing w:after="0" w:line="240" w:lineRule="auto"/>
              <w:jc w:val="right"/>
              <w:rPr>
                <w:rFonts w:eastAsia="Times New Roman" w:cs="Calibri"/>
                <w:color w:val="000000"/>
                <w:sz w:val="20"/>
                <w:szCs w:val="20"/>
                <w:lang w:eastAsia="bs-Latn-BA"/>
              </w:rPr>
            </w:pPr>
            <w:r w:rsidRPr="00BA2884">
              <w:rPr>
                <w:rFonts w:eastAsia="Times New Roman" w:cs="Calibri"/>
                <w:color w:val="000000"/>
                <w:sz w:val="20"/>
                <w:szCs w:val="20"/>
                <w:lang w:eastAsia="bs-Latn-BA"/>
              </w:rPr>
              <w:t>186</w:t>
            </w:r>
          </w:p>
        </w:tc>
        <w:tc>
          <w:tcPr>
            <w:tcW w:w="1178" w:type="dxa"/>
            <w:tcBorders>
              <w:top w:val="nil"/>
              <w:left w:val="nil"/>
              <w:bottom w:val="single" w:sz="4" w:space="0" w:color="auto"/>
              <w:right w:val="single" w:sz="4" w:space="0" w:color="auto"/>
            </w:tcBorders>
            <w:shd w:val="clear" w:color="auto" w:fill="auto"/>
            <w:noWrap/>
            <w:vAlign w:val="bottom"/>
            <w:hideMark/>
          </w:tcPr>
          <w:p w:rsidR="00471F4A" w:rsidRPr="00BA2884" w:rsidRDefault="00471F4A" w:rsidP="0001410C">
            <w:pPr>
              <w:spacing w:after="0" w:line="240" w:lineRule="auto"/>
              <w:jc w:val="right"/>
              <w:rPr>
                <w:rFonts w:eastAsia="Times New Roman" w:cs="Calibri"/>
                <w:color w:val="000000"/>
                <w:sz w:val="20"/>
                <w:szCs w:val="20"/>
                <w:lang w:eastAsia="bs-Latn-BA"/>
              </w:rPr>
            </w:pPr>
            <w:r w:rsidRPr="00BA2884">
              <w:rPr>
                <w:rFonts w:eastAsia="Times New Roman" w:cs="Calibri"/>
                <w:color w:val="000000"/>
                <w:sz w:val="20"/>
                <w:szCs w:val="20"/>
                <w:lang w:eastAsia="bs-Latn-BA"/>
              </w:rPr>
              <w:t>250</w:t>
            </w:r>
          </w:p>
        </w:tc>
        <w:tc>
          <w:tcPr>
            <w:tcW w:w="996" w:type="dxa"/>
            <w:tcBorders>
              <w:top w:val="nil"/>
              <w:left w:val="nil"/>
              <w:bottom w:val="single" w:sz="4" w:space="0" w:color="auto"/>
              <w:right w:val="single" w:sz="4" w:space="0" w:color="auto"/>
            </w:tcBorders>
            <w:shd w:val="clear" w:color="auto" w:fill="auto"/>
            <w:noWrap/>
            <w:vAlign w:val="bottom"/>
            <w:hideMark/>
          </w:tcPr>
          <w:p w:rsidR="00471F4A" w:rsidRPr="00BA2884" w:rsidRDefault="00471F4A" w:rsidP="0001410C">
            <w:pPr>
              <w:spacing w:after="0" w:line="240" w:lineRule="auto"/>
              <w:jc w:val="right"/>
              <w:rPr>
                <w:rFonts w:eastAsia="Times New Roman" w:cs="Calibri"/>
                <w:color w:val="000000"/>
                <w:sz w:val="20"/>
                <w:szCs w:val="20"/>
                <w:lang w:eastAsia="bs-Latn-BA"/>
              </w:rPr>
            </w:pPr>
            <w:r w:rsidRPr="00BA2884">
              <w:rPr>
                <w:rFonts w:eastAsia="Times New Roman" w:cs="Calibri"/>
                <w:color w:val="000000"/>
                <w:sz w:val="20"/>
                <w:szCs w:val="20"/>
                <w:lang w:eastAsia="bs-Latn-BA"/>
              </w:rPr>
              <w:t>259</w:t>
            </w:r>
          </w:p>
        </w:tc>
        <w:tc>
          <w:tcPr>
            <w:tcW w:w="905" w:type="dxa"/>
            <w:tcBorders>
              <w:top w:val="nil"/>
              <w:left w:val="nil"/>
              <w:bottom w:val="single" w:sz="4" w:space="0" w:color="auto"/>
              <w:right w:val="single" w:sz="4" w:space="0" w:color="auto"/>
            </w:tcBorders>
            <w:shd w:val="clear" w:color="auto" w:fill="auto"/>
            <w:noWrap/>
            <w:vAlign w:val="bottom"/>
            <w:hideMark/>
          </w:tcPr>
          <w:p w:rsidR="00471F4A" w:rsidRPr="00BA2884" w:rsidRDefault="00471F4A" w:rsidP="0001410C">
            <w:pPr>
              <w:spacing w:after="0" w:line="240" w:lineRule="auto"/>
              <w:jc w:val="right"/>
              <w:rPr>
                <w:rFonts w:eastAsia="Times New Roman" w:cs="Calibri"/>
                <w:color w:val="000000"/>
                <w:sz w:val="20"/>
                <w:szCs w:val="20"/>
                <w:lang w:eastAsia="bs-Latn-BA"/>
              </w:rPr>
            </w:pPr>
            <w:r w:rsidRPr="00BA2884">
              <w:rPr>
                <w:rFonts w:eastAsia="Times New Roman" w:cs="Calibri"/>
                <w:color w:val="000000"/>
                <w:sz w:val="20"/>
                <w:szCs w:val="20"/>
                <w:lang w:eastAsia="bs-Latn-BA"/>
              </w:rPr>
              <w:t>292</w:t>
            </w:r>
          </w:p>
        </w:tc>
      </w:tr>
      <w:tr w:rsidR="00471F4A" w:rsidRPr="00BA2884" w:rsidTr="0001410C">
        <w:trPr>
          <w:trHeight w:val="227"/>
        </w:trPr>
        <w:tc>
          <w:tcPr>
            <w:tcW w:w="3875" w:type="dxa"/>
            <w:tcBorders>
              <w:top w:val="nil"/>
              <w:left w:val="single" w:sz="4" w:space="0" w:color="auto"/>
              <w:bottom w:val="single" w:sz="4" w:space="0" w:color="auto"/>
              <w:right w:val="single" w:sz="4" w:space="0" w:color="auto"/>
            </w:tcBorders>
            <w:shd w:val="clear" w:color="auto" w:fill="auto"/>
            <w:noWrap/>
            <w:vAlign w:val="bottom"/>
            <w:hideMark/>
          </w:tcPr>
          <w:p w:rsidR="00471F4A" w:rsidRPr="00BA2884" w:rsidRDefault="00471F4A" w:rsidP="0001410C">
            <w:pPr>
              <w:spacing w:after="0" w:line="240" w:lineRule="auto"/>
              <w:rPr>
                <w:rFonts w:eastAsia="Times New Roman" w:cs="Calibri"/>
                <w:color w:val="000000"/>
                <w:sz w:val="20"/>
                <w:szCs w:val="20"/>
                <w:lang w:eastAsia="bs-Latn-BA"/>
              </w:rPr>
            </w:pPr>
            <w:r w:rsidRPr="00BA2884">
              <w:rPr>
                <w:rFonts w:eastAsia="Times New Roman" w:cs="Calibri"/>
                <w:color w:val="000000"/>
                <w:sz w:val="20"/>
                <w:szCs w:val="20"/>
                <w:lang w:eastAsia="bs-Latn-BA"/>
              </w:rPr>
              <w:t>Prihodi od indirektnih poreza</w:t>
            </w:r>
          </w:p>
        </w:tc>
        <w:tc>
          <w:tcPr>
            <w:tcW w:w="1015" w:type="dxa"/>
            <w:tcBorders>
              <w:top w:val="nil"/>
              <w:left w:val="nil"/>
              <w:bottom w:val="single" w:sz="4" w:space="0" w:color="auto"/>
              <w:right w:val="single" w:sz="4" w:space="0" w:color="auto"/>
            </w:tcBorders>
            <w:shd w:val="clear" w:color="auto" w:fill="auto"/>
            <w:noWrap/>
            <w:vAlign w:val="bottom"/>
            <w:hideMark/>
          </w:tcPr>
          <w:p w:rsidR="00471F4A" w:rsidRPr="00BA2884" w:rsidRDefault="00471F4A" w:rsidP="0001410C">
            <w:pPr>
              <w:spacing w:after="0" w:line="240" w:lineRule="auto"/>
              <w:jc w:val="right"/>
              <w:rPr>
                <w:rFonts w:eastAsia="Times New Roman" w:cs="Calibri"/>
                <w:color w:val="000000"/>
                <w:sz w:val="20"/>
                <w:szCs w:val="20"/>
                <w:lang w:eastAsia="bs-Latn-BA"/>
              </w:rPr>
            </w:pPr>
            <w:r w:rsidRPr="00BA2884">
              <w:rPr>
                <w:rFonts w:eastAsia="Times New Roman" w:cs="Calibri"/>
                <w:color w:val="000000"/>
                <w:sz w:val="20"/>
                <w:szCs w:val="20"/>
                <w:lang w:eastAsia="bs-Latn-BA"/>
              </w:rPr>
              <w:t>959</w:t>
            </w:r>
          </w:p>
        </w:tc>
        <w:tc>
          <w:tcPr>
            <w:tcW w:w="1087" w:type="dxa"/>
            <w:tcBorders>
              <w:top w:val="nil"/>
              <w:left w:val="nil"/>
              <w:bottom w:val="single" w:sz="4" w:space="0" w:color="auto"/>
              <w:right w:val="single" w:sz="4" w:space="0" w:color="auto"/>
            </w:tcBorders>
            <w:shd w:val="clear" w:color="auto" w:fill="auto"/>
            <w:noWrap/>
            <w:vAlign w:val="bottom"/>
            <w:hideMark/>
          </w:tcPr>
          <w:p w:rsidR="00471F4A" w:rsidRPr="00BA2884" w:rsidRDefault="00471F4A" w:rsidP="0001410C">
            <w:pPr>
              <w:spacing w:after="0" w:line="240" w:lineRule="auto"/>
              <w:jc w:val="right"/>
              <w:rPr>
                <w:rFonts w:eastAsia="Times New Roman" w:cs="Calibri"/>
                <w:color w:val="000000"/>
                <w:sz w:val="20"/>
                <w:szCs w:val="20"/>
                <w:lang w:eastAsia="bs-Latn-BA"/>
              </w:rPr>
            </w:pPr>
            <w:r w:rsidRPr="00BA2884">
              <w:rPr>
                <w:rFonts w:eastAsia="Times New Roman" w:cs="Calibri"/>
                <w:color w:val="000000"/>
                <w:sz w:val="20"/>
                <w:szCs w:val="20"/>
                <w:lang w:eastAsia="bs-Latn-BA"/>
              </w:rPr>
              <w:t>1040</w:t>
            </w:r>
          </w:p>
        </w:tc>
        <w:tc>
          <w:tcPr>
            <w:tcW w:w="1178" w:type="dxa"/>
            <w:tcBorders>
              <w:top w:val="nil"/>
              <w:left w:val="nil"/>
              <w:bottom w:val="single" w:sz="4" w:space="0" w:color="auto"/>
              <w:right w:val="single" w:sz="4" w:space="0" w:color="auto"/>
            </w:tcBorders>
            <w:shd w:val="clear" w:color="auto" w:fill="auto"/>
            <w:noWrap/>
            <w:vAlign w:val="bottom"/>
            <w:hideMark/>
          </w:tcPr>
          <w:p w:rsidR="00471F4A" w:rsidRPr="00BA2884" w:rsidRDefault="00471F4A" w:rsidP="0001410C">
            <w:pPr>
              <w:spacing w:after="0" w:line="240" w:lineRule="auto"/>
              <w:jc w:val="right"/>
              <w:rPr>
                <w:rFonts w:eastAsia="Times New Roman" w:cs="Calibri"/>
                <w:color w:val="000000"/>
                <w:sz w:val="20"/>
                <w:szCs w:val="20"/>
                <w:lang w:eastAsia="bs-Latn-BA"/>
              </w:rPr>
            </w:pPr>
            <w:r w:rsidRPr="00BA2884">
              <w:rPr>
                <w:rFonts w:eastAsia="Times New Roman" w:cs="Calibri"/>
                <w:color w:val="000000"/>
                <w:sz w:val="20"/>
                <w:szCs w:val="20"/>
                <w:lang w:eastAsia="bs-Latn-BA"/>
              </w:rPr>
              <w:t>1020</w:t>
            </w:r>
          </w:p>
        </w:tc>
        <w:tc>
          <w:tcPr>
            <w:tcW w:w="996" w:type="dxa"/>
            <w:tcBorders>
              <w:top w:val="nil"/>
              <w:left w:val="nil"/>
              <w:bottom w:val="single" w:sz="4" w:space="0" w:color="auto"/>
              <w:right w:val="single" w:sz="4" w:space="0" w:color="auto"/>
            </w:tcBorders>
            <w:shd w:val="clear" w:color="auto" w:fill="auto"/>
            <w:noWrap/>
            <w:vAlign w:val="bottom"/>
            <w:hideMark/>
          </w:tcPr>
          <w:p w:rsidR="00471F4A" w:rsidRPr="00BA2884" w:rsidRDefault="00471F4A" w:rsidP="0001410C">
            <w:pPr>
              <w:spacing w:after="0" w:line="240" w:lineRule="auto"/>
              <w:jc w:val="right"/>
              <w:rPr>
                <w:rFonts w:eastAsia="Times New Roman" w:cs="Calibri"/>
                <w:color w:val="000000"/>
                <w:sz w:val="20"/>
                <w:szCs w:val="20"/>
                <w:lang w:eastAsia="bs-Latn-BA"/>
              </w:rPr>
            </w:pPr>
            <w:r w:rsidRPr="00BA2884">
              <w:rPr>
                <w:rFonts w:eastAsia="Times New Roman" w:cs="Calibri"/>
                <w:color w:val="000000"/>
                <w:sz w:val="20"/>
                <w:szCs w:val="20"/>
                <w:lang w:eastAsia="bs-Latn-BA"/>
              </w:rPr>
              <w:t>1120</w:t>
            </w:r>
          </w:p>
        </w:tc>
        <w:tc>
          <w:tcPr>
            <w:tcW w:w="905" w:type="dxa"/>
            <w:tcBorders>
              <w:top w:val="nil"/>
              <w:left w:val="nil"/>
              <w:bottom w:val="single" w:sz="4" w:space="0" w:color="auto"/>
              <w:right w:val="single" w:sz="4" w:space="0" w:color="auto"/>
            </w:tcBorders>
            <w:shd w:val="clear" w:color="auto" w:fill="auto"/>
            <w:noWrap/>
            <w:vAlign w:val="bottom"/>
            <w:hideMark/>
          </w:tcPr>
          <w:p w:rsidR="00471F4A" w:rsidRPr="00BA2884" w:rsidRDefault="00471F4A" w:rsidP="0001410C">
            <w:pPr>
              <w:spacing w:after="0" w:line="240" w:lineRule="auto"/>
              <w:jc w:val="right"/>
              <w:rPr>
                <w:rFonts w:eastAsia="Times New Roman" w:cs="Calibri"/>
                <w:color w:val="000000"/>
                <w:sz w:val="20"/>
                <w:szCs w:val="20"/>
                <w:lang w:eastAsia="bs-Latn-BA"/>
              </w:rPr>
            </w:pPr>
            <w:r w:rsidRPr="00BA2884">
              <w:rPr>
                <w:rFonts w:eastAsia="Times New Roman" w:cs="Calibri"/>
                <w:color w:val="000000"/>
                <w:sz w:val="20"/>
                <w:szCs w:val="20"/>
                <w:lang w:eastAsia="bs-Latn-BA"/>
              </w:rPr>
              <w:t>1194</w:t>
            </w:r>
          </w:p>
        </w:tc>
      </w:tr>
      <w:tr w:rsidR="00471F4A" w:rsidRPr="00BA2884" w:rsidTr="0001410C">
        <w:trPr>
          <w:trHeight w:val="227"/>
        </w:trPr>
        <w:tc>
          <w:tcPr>
            <w:tcW w:w="3875" w:type="dxa"/>
            <w:tcBorders>
              <w:top w:val="nil"/>
              <w:left w:val="single" w:sz="4" w:space="0" w:color="auto"/>
              <w:bottom w:val="single" w:sz="4" w:space="0" w:color="auto"/>
              <w:right w:val="single" w:sz="4" w:space="0" w:color="auto"/>
            </w:tcBorders>
            <w:shd w:val="clear" w:color="auto" w:fill="auto"/>
            <w:noWrap/>
            <w:vAlign w:val="bottom"/>
            <w:hideMark/>
          </w:tcPr>
          <w:p w:rsidR="00471F4A" w:rsidRPr="00BA2884" w:rsidRDefault="00471F4A" w:rsidP="0001410C">
            <w:pPr>
              <w:spacing w:after="0" w:line="240" w:lineRule="auto"/>
              <w:rPr>
                <w:rFonts w:eastAsia="Times New Roman" w:cs="Calibri"/>
                <w:color w:val="000000"/>
                <w:sz w:val="20"/>
                <w:szCs w:val="20"/>
                <w:lang w:eastAsia="bs-Latn-BA"/>
              </w:rPr>
            </w:pPr>
            <w:r w:rsidRPr="00BA2884">
              <w:rPr>
                <w:rFonts w:eastAsia="Times New Roman" w:cs="Calibri"/>
                <w:color w:val="000000"/>
                <w:sz w:val="20"/>
                <w:szCs w:val="20"/>
                <w:lang w:eastAsia="bs-Latn-BA"/>
              </w:rPr>
              <w:t>Prihodi od carina i ostali</w:t>
            </w:r>
          </w:p>
        </w:tc>
        <w:tc>
          <w:tcPr>
            <w:tcW w:w="1015" w:type="dxa"/>
            <w:tcBorders>
              <w:top w:val="nil"/>
              <w:left w:val="nil"/>
              <w:bottom w:val="single" w:sz="4" w:space="0" w:color="auto"/>
              <w:right w:val="single" w:sz="4" w:space="0" w:color="auto"/>
            </w:tcBorders>
            <w:shd w:val="clear" w:color="auto" w:fill="auto"/>
            <w:noWrap/>
            <w:vAlign w:val="bottom"/>
            <w:hideMark/>
          </w:tcPr>
          <w:p w:rsidR="00471F4A" w:rsidRPr="00BA2884" w:rsidRDefault="00471F4A" w:rsidP="0001410C">
            <w:pPr>
              <w:spacing w:after="0" w:line="240" w:lineRule="auto"/>
              <w:jc w:val="right"/>
              <w:rPr>
                <w:rFonts w:eastAsia="Times New Roman" w:cs="Calibri"/>
                <w:color w:val="000000"/>
                <w:sz w:val="20"/>
                <w:szCs w:val="20"/>
                <w:lang w:eastAsia="bs-Latn-BA"/>
              </w:rPr>
            </w:pPr>
            <w:r w:rsidRPr="00BA2884">
              <w:rPr>
                <w:rFonts w:eastAsia="Times New Roman" w:cs="Calibri"/>
                <w:color w:val="000000"/>
                <w:sz w:val="20"/>
                <w:szCs w:val="20"/>
                <w:lang w:eastAsia="bs-Latn-BA"/>
              </w:rPr>
              <w:t>0</w:t>
            </w:r>
          </w:p>
        </w:tc>
        <w:tc>
          <w:tcPr>
            <w:tcW w:w="1087" w:type="dxa"/>
            <w:tcBorders>
              <w:top w:val="nil"/>
              <w:left w:val="nil"/>
              <w:bottom w:val="single" w:sz="4" w:space="0" w:color="auto"/>
              <w:right w:val="single" w:sz="4" w:space="0" w:color="auto"/>
            </w:tcBorders>
            <w:shd w:val="clear" w:color="auto" w:fill="auto"/>
            <w:noWrap/>
            <w:vAlign w:val="bottom"/>
            <w:hideMark/>
          </w:tcPr>
          <w:p w:rsidR="00471F4A" w:rsidRPr="00BA2884" w:rsidRDefault="00471F4A" w:rsidP="0001410C">
            <w:pPr>
              <w:spacing w:after="0" w:line="240" w:lineRule="auto"/>
              <w:jc w:val="right"/>
              <w:rPr>
                <w:rFonts w:eastAsia="Times New Roman" w:cs="Calibri"/>
                <w:color w:val="000000"/>
                <w:sz w:val="20"/>
                <w:szCs w:val="20"/>
                <w:lang w:eastAsia="bs-Latn-BA"/>
              </w:rPr>
            </w:pPr>
            <w:r w:rsidRPr="00BA2884">
              <w:rPr>
                <w:rFonts w:eastAsia="Times New Roman" w:cs="Calibri"/>
                <w:color w:val="000000"/>
                <w:sz w:val="20"/>
                <w:szCs w:val="20"/>
                <w:lang w:eastAsia="bs-Latn-BA"/>
              </w:rPr>
              <w:t>5</w:t>
            </w:r>
          </w:p>
        </w:tc>
        <w:tc>
          <w:tcPr>
            <w:tcW w:w="1178" w:type="dxa"/>
            <w:tcBorders>
              <w:top w:val="nil"/>
              <w:left w:val="nil"/>
              <w:bottom w:val="single" w:sz="4" w:space="0" w:color="auto"/>
              <w:right w:val="single" w:sz="4" w:space="0" w:color="auto"/>
            </w:tcBorders>
            <w:shd w:val="clear" w:color="auto" w:fill="auto"/>
            <w:noWrap/>
            <w:vAlign w:val="bottom"/>
            <w:hideMark/>
          </w:tcPr>
          <w:p w:rsidR="00471F4A" w:rsidRPr="00BA2884" w:rsidRDefault="00471F4A" w:rsidP="0001410C">
            <w:pPr>
              <w:spacing w:after="0" w:line="240" w:lineRule="auto"/>
              <w:jc w:val="right"/>
              <w:rPr>
                <w:rFonts w:eastAsia="Times New Roman" w:cs="Calibri"/>
                <w:color w:val="000000"/>
                <w:sz w:val="20"/>
                <w:szCs w:val="20"/>
                <w:lang w:eastAsia="bs-Latn-BA"/>
              </w:rPr>
            </w:pPr>
            <w:r w:rsidRPr="00BA2884">
              <w:rPr>
                <w:rFonts w:eastAsia="Times New Roman" w:cs="Calibri"/>
                <w:color w:val="000000"/>
                <w:sz w:val="20"/>
                <w:szCs w:val="20"/>
                <w:lang w:eastAsia="bs-Latn-BA"/>
              </w:rPr>
              <w:t>0</w:t>
            </w:r>
          </w:p>
        </w:tc>
        <w:tc>
          <w:tcPr>
            <w:tcW w:w="996" w:type="dxa"/>
            <w:tcBorders>
              <w:top w:val="nil"/>
              <w:left w:val="nil"/>
              <w:bottom w:val="single" w:sz="4" w:space="0" w:color="auto"/>
              <w:right w:val="single" w:sz="4" w:space="0" w:color="auto"/>
            </w:tcBorders>
            <w:shd w:val="clear" w:color="auto" w:fill="auto"/>
            <w:noWrap/>
            <w:vAlign w:val="bottom"/>
            <w:hideMark/>
          </w:tcPr>
          <w:p w:rsidR="00471F4A" w:rsidRPr="00BA2884" w:rsidRDefault="00471F4A" w:rsidP="0001410C">
            <w:pPr>
              <w:spacing w:after="0" w:line="240" w:lineRule="auto"/>
              <w:jc w:val="right"/>
              <w:rPr>
                <w:rFonts w:eastAsia="Times New Roman" w:cs="Calibri"/>
                <w:color w:val="000000"/>
                <w:sz w:val="20"/>
                <w:szCs w:val="20"/>
                <w:lang w:eastAsia="bs-Latn-BA"/>
              </w:rPr>
            </w:pPr>
            <w:r w:rsidRPr="00BA2884">
              <w:rPr>
                <w:rFonts w:eastAsia="Times New Roman" w:cs="Calibri"/>
                <w:color w:val="000000"/>
                <w:sz w:val="20"/>
                <w:szCs w:val="20"/>
                <w:lang w:eastAsia="bs-Latn-BA"/>
              </w:rPr>
              <w:t>1</w:t>
            </w:r>
          </w:p>
        </w:tc>
        <w:tc>
          <w:tcPr>
            <w:tcW w:w="905" w:type="dxa"/>
            <w:tcBorders>
              <w:top w:val="nil"/>
              <w:left w:val="nil"/>
              <w:bottom w:val="single" w:sz="4" w:space="0" w:color="auto"/>
              <w:right w:val="single" w:sz="4" w:space="0" w:color="auto"/>
            </w:tcBorders>
            <w:shd w:val="clear" w:color="auto" w:fill="auto"/>
            <w:noWrap/>
            <w:vAlign w:val="bottom"/>
            <w:hideMark/>
          </w:tcPr>
          <w:p w:rsidR="00471F4A" w:rsidRPr="00BA2884" w:rsidRDefault="00471F4A" w:rsidP="0001410C">
            <w:pPr>
              <w:spacing w:after="0" w:line="240" w:lineRule="auto"/>
              <w:jc w:val="right"/>
              <w:rPr>
                <w:rFonts w:eastAsia="Times New Roman" w:cs="Calibri"/>
                <w:color w:val="000000"/>
                <w:sz w:val="20"/>
                <w:szCs w:val="20"/>
                <w:lang w:eastAsia="bs-Latn-BA"/>
              </w:rPr>
            </w:pPr>
            <w:r w:rsidRPr="00BA2884">
              <w:rPr>
                <w:rFonts w:eastAsia="Times New Roman" w:cs="Calibri"/>
                <w:color w:val="000000"/>
                <w:sz w:val="20"/>
                <w:szCs w:val="20"/>
                <w:lang w:eastAsia="bs-Latn-BA"/>
              </w:rPr>
              <w:t>0</w:t>
            </w:r>
          </w:p>
        </w:tc>
      </w:tr>
      <w:tr w:rsidR="00471F4A" w:rsidRPr="00BA2884" w:rsidTr="0001410C">
        <w:trPr>
          <w:trHeight w:val="212"/>
        </w:trPr>
        <w:tc>
          <w:tcPr>
            <w:tcW w:w="3875" w:type="dxa"/>
            <w:tcBorders>
              <w:top w:val="nil"/>
              <w:left w:val="single" w:sz="4" w:space="0" w:color="auto"/>
              <w:bottom w:val="single" w:sz="4" w:space="0" w:color="auto"/>
              <w:right w:val="single" w:sz="4" w:space="0" w:color="auto"/>
            </w:tcBorders>
            <w:shd w:val="clear" w:color="auto" w:fill="F2F2F2" w:themeFill="background1" w:themeFillShade="F2"/>
            <w:hideMark/>
          </w:tcPr>
          <w:p w:rsidR="00471F4A" w:rsidRPr="00BA2884" w:rsidRDefault="00471F4A" w:rsidP="0001410C">
            <w:pPr>
              <w:spacing w:after="0" w:line="240" w:lineRule="auto"/>
              <w:rPr>
                <w:rFonts w:eastAsia="Times New Roman" w:cs="Calibri"/>
                <w:b/>
                <w:bCs/>
                <w:color w:val="000000"/>
                <w:sz w:val="20"/>
                <w:szCs w:val="20"/>
                <w:lang w:eastAsia="bs-Latn-BA"/>
              </w:rPr>
            </w:pPr>
            <w:r w:rsidRPr="00BA2884">
              <w:rPr>
                <w:rFonts w:eastAsia="Times New Roman" w:cs="Calibri"/>
                <w:b/>
                <w:bCs/>
                <w:color w:val="000000"/>
                <w:sz w:val="20"/>
                <w:szCs w:val="20"/>
                <w:lang w:eastAsia="bs-Latn-BA"/>
              </w:rPr>
              <w:t>NEPOREZNI PRIHODI  (ukupno)</w:t>
            </w:r>
          </w:p>
        </w:tc>
        <w:tc>
          <w:tcPr>
            <w:tcW w:w="1015" w:type="dxa"/>
            <w:tcBorders>
              <w:top w:val="nil"/>
              <w:left w:val="nil"/>
              <w:bottom w:val="single" w:sz="4" w:space="0" w:color="auto"/>
              <w:right w:val="single" w:sz="4" w:space="0" w:color="auto"/>
            </w:tcBorders>
            <w:shd w:val="clear" w:color="auto" w:fill="F2F2F2" w:themeFill="background1" w:themeFillShade="F2"/>
            <w:noWrap/>
            <w:vAlign w:val="bottom"/>
            <w:hideMark/>
          </w:tcPr>
          <w:p w:rsidR="00471F4A" w:rsidRPr="00BA2884" w:rsidRDefault="00471F4A" w:rsidP="0001410C">
            <w:pPr>
              <w:spacing w:after="0" w:line="240" w:lineRule="auto"/>
              <w:jc w:val="right"/>
              <w:rPr>
                <w:rFonts w:eastAsia="Times New Roman" w:cs="Calibri"/>
                <w:b/>
                <w:bCs/>
                <w:color w:val="000000"/>
                <w:sz w:val="20"/>
                <w:szCs w:val="20"/>
                <w:lang w:eastAsia="bs-Latn-BA"/>
              </w:rPr>
            </w:pPr>
            <w:r w:rsidRPr="00BA2884">
              <w:rPr>
                <w:rFonts w:eastAsia="Times New Roman" w:cs="Calibri"/>
                <w:b/>
                <w:bCs/>
                <w:color w:val="000000"/>
                <w:sz w:val="20"/>
                <w:szCs w:val="20"/>
                <w:lang w:eastAsia="bs-Latn-BA"/>
              </w:rPr>
              <w:t>1</w:t>
            </w:r>
            <w:r>
              <w:rPr>
                <w:rFonts w:eastAsia="Times New Roman" w:cs="Calibri"/>
                <w:b/>
                <w:bCs/>
                <w:color w:val="000000"/>
                <w:sz w:val="20"/>
                <w:szCs w:val="20"/>
                <w:lang w:eastAsia="bs-Latn-BA"/>
              </w:rPr>
              <w:t>.</w:t>
            </w:r>
            <w:r w:rsidRPr="00BA2884">
              <w:rPr>
                <w:rFonts w:eastAsia="Times New Roman" w:cs="Calibri"/>
                <w:b/>
                <w:bCs/>
                <w:color w:val="000000"/>
                <w:sz w:val="20"/>
                <w:szCs w:val="20"/>
                <w:lang w:eastAsia="bs-Latn-BA"/>
              </w:rPr>
              <w:t>527</w:t>
            </w:r>
          </w:p>
        </w:tc>
        <w:tc>
          <w:tcPr>
            <w:tcW w:w="1087" w:type="dxa"/>
            <w:tcBorders>
              <w:top w:val="nil"/>
              <w:left w:val="nil"/>
              <w:bottom w:val="single" w:sz="4" w:space="0" w:color="auto"/>
              <w:right w:val="single" w:sz="4" w:space="0" w:color="auto"/>
            </w:tcBorders>
            <w:shd w:val="clear" w:color="auto" w:fill="F2F2F2" w:themeFill="background1" w:themeFillShade="F2"/>
            <w:noWrap/>
            <w:vAlign w:val="bottom"/>
            <w:hideMark/>
          </w:tcPr>
          <w:p w:rsidR="00471F4A" w:rsidRPr="00BA2884" w:rsidRDefault="00471F4A" w:rsidP="0001410C">
            <w:pPr>
              <w:spacing w:after="0" w:line="240" w:lineRule="auto"/>
              <w:jc w:val="right"/>
              <w:rPr>
                <w:rFonts w:eastAsia="Times New Roman" w:cs="Calibri"/>
                <w:b/>
                <w:bCs/>
                <w:color w:val="000000"/>
                <w:sz w:val="20"/>
                <w:szCs w:val="20"/>
                <w:lang w:eastAsia="bs-Latn-BA"/>
              </w:rPr>
            </w:pPr>
            <w:r w:rsidRPr="00BA2884">
              <w:rPr>
                <w:rFonts w:eastAsia="Times New Roman" w:cs="Calibri"/>
                <w:b/>
                <w:bCs/>
                <w:color w:val="000000"/>
                <w:sz w:val="20"/>
                <w:szCs w:val="20"/>
                <w:lang w:eastAsia="bs-Latn-BA"/>
              </w:rPr>
              <w:t>1</w:t>
            </w:r>
            <w:r>
              <w:rPr>
                <w:rFonts w:eastAsia="Times New Roman" w:cs="Calibri"/>
                <w:b/>
                <w:bCs/>
                <w:color w:val="000000"/>
                <w:sz w:val="20"/>
                <w:szCs w:val="20"/>
                <w:lang w:eastAsia="bs-Latn-BA"/>
              </w:rPr>
              <w:t>.</w:t>
            </w:r>
            <w:r w:rsidRPr="00BA2884">
              <w:rPr>
                <w:rFonts w:eastAsia="Times New Roman" w:cs="Calibri"/>
                <w:b/>
                <w:bCs/>
                <w:color w:val="000000"/>
                <w:sz w:val="20"/>
                <w:szCs w:val="20"/>
                <w:lang w:eastAsia="bs-Latn-BA"/>
              </w:rPr>
              <w:t>685</w:t>
            </w:r>
          </w:p>
        </w:tc>
        <w:tc>
          <w:tcPr>
            <w:tcW w:w="1178" w:type="dxa"/>
            <w:tcBorders>
              <w:top w:val="nil"/>
              <w:left w:val="nil"/>
              <w:bottom w:val="single" w:sz="4" w:space="0" w:color="auto"/>
              <w:right w:val="single" w:sz="4" w:space="0" w:color="auto"/>
            </w:tcBorders>
            <w:shd w:val="clear" w:color="auto" w:fill="F2F2F2" w:themeFill="background1" w:themeFillShade="F2"/>
            <w:noWrap/>
            <w:vAlign w:val="bottom"/>
            <w:hideMark/>
          </w:tcPr>
          <w:p w:rsidR="00471F4A" w:rsidRPr="00BA2884" w:rsidRDefault="00471F4A" w:rsidP="0001410C">
            <w:pPr>
              <w:spacing w:after="0" w:line="240" w:lineRule="auto"/>
              <w:jc w:val="right"/>
              <w:rPr>
                <w:rFonts w:eastAsia="Times New Roman" w:cs="Calibri"/>
                <w:b/>
                <w:bCs/>
                <w:color w:val="000000"/>
                <w:sz w:val="20"/>
                <w:szCs w:val="20"/>
                <w:lang w:eastAsia="bs-Latn-BA"/>
              </w:rPr>
            </w:pPr>
            <w:r w:rsidRPr="00BA2884">
              <w:rPr>
                <w:rFonts w:eastAsia="Times New Roman" w:cs="Calibri"/>
                <w:b/>
                <w:bCs/>
                <w:color w:val="000000"/>
                <w:sz w:val="20"/>
                <w:szCs w:val="20"/>
                <w:lang w:eastAsia="bs-Latn-BA"/>
              </w:rPr>
              <w:t>1</w:t>
            </w:r>
            <w:r>
              <w:rPr>
                <w:rFonts w:eastAsia="Times New Roman" w:cs="Calibri"/>
                <w:b/>
                <w:bCs/>
                <w:color w:val="000000"/>
                <w:sz w:val="20"/>
                <w:szCs w:val="20"/>
                <w:lang w:eastAsia="bs-Latn-BA"/>
              </w:rPr>
              <w:t>.</w:t>
            </w:r>
            <w:r w:rsidRPr="00BA2884">
              <w:rPr>
                <w:rFonts w:eastAsia="Times New Roman" w:cs="Calibri"/>
                <w:b/>
                <w:bCs/>
                <w:color w:val="000000"/>
                <w:sz w:val="20"/>
                <w:szCs w:val="20"/>
                <w:lang w:eastAsia="bs-Latn-BA"/>
              </w:rPr>
              <w:t>839</w:t>
            </w:r>
          </w:p>
        </w:tc>
        <w:tc>
          <w:tcPr>
            <w:tcW w:w="996" w:type="dxa"/>
            <w:tcBorders>
              <w:top w:val="nil"/>
              <w:left w:val="nil"/>
              <w:bottom w:val="single" w:sz="4" w:space="0" w:color="auto"/>
              <w:right w:val="single" w:sz="4" w:space="0" w:color="auto"/>
            </w:tcBorders>
            <w:shd w:val="clear" w:color="auto" w:fill="F2F2F2" w:themeFill="background1" w:themeFillShade="F2"/>
            <w:noWrap/>
            <w:vAlign w:val="bottom"/>
            <w:hideMark/>
          </w:tcPr>
          <w:p w:rsidR="00471F4A" w:rsidRPr="00BA2884" w:rsidRDefault="00471F4A" w:rsidP="0001410C">
            <w:pPr>
              <w:spacing w:after="0" w:line="240" w:lineRule="auto"/>
              <w:jc w:val="right"/>
              <w:rPr>
                <w:rFonts w:eastAsia="Times New Roman" w:cs="Calibri"/>
                <w:b/>
                <w:bCs/>
                <w:color w:val="000000"/>
                <w:sz w:val="20"/>
                <w:szCs w:val="20"/>
                <w:lang w:eastAsia="bs-Latn-BA"/>
              </w:rPr>
            </w:pPr>
            <w:r w:rsidRPr="00BA2884">
              <w:rPr>
                <w:rFonts w:eastAsia="Times New Roman" w:cs="Calibri"/>
                <w:b/>
                <w:bCs/>
                <w:color w:val="000000"/>
                <w:sz w:val="20"/>
                <w:szCs w:val="20"/>
                <w:lang w:eastAsia="bs-Latn-BA"/>
              </w:rPr>
              <w:t>1</w:t>
            </w:r>
            <w:r>
              <w:rPr>
                <w:rFonts w:eastAsia="Times New Roman" w:cs="Calibri"/>
                <w:b/>
                <w:bCs/>
                <w:color w:val="000000"/>
                <w:sz w:val="20"/>
                <w:szCs w:val="20"/>
                <w:lang w:eastAsia="bs-Latn-BA"/>
              </w:rPr>
              <w:t>.</w:t>
            </w:r>
            <w:r w:rsidRPr="00BA2884">
              <w:rPr>
                <w:rFonts w:eastAsia="Times New Roman" w:cs="Calibri"/>
                <w:b/>
                <w:bCs/>
                <w:color w:val="000000"/>
                <w:sz w:val="20"/>
                <w:szCs w:val="20"/>
                <w:lang w:eastAsia="bs-Latn-BA"/>
              </w:rPr>
              <w:t>634</w:t>
            </w:r>
          </w:p>
        </w:tc>
        <w:tc>
          <w:tcPr>
            <w:tcW w:w="905" w:type="dxa"/>
            <w:tcBorders>
              <w:top w:val="nil"/>
              <w:left w:val="nil"/>
              <w:bottom w:val="single" w:sz="4" w:space="0" w:color="auto"/>
              <w:right w:val="single" w:sz="4" w:space="0" w:color="auto"/>
            </w:tcBorders>
            <w:shd w:val="clear" w:color="auto" w:fill="F2F2F2" w:themeFill="background1" w:themeFillShade="F2"/>
            <w:noWrap/>
            <w:vAlign w:val="bottom"/>
            <w:hideMark/>
          </w:tcPr>
          <w:p w:rsidR="00471F4A" w:rsidRPr="00BA2884" w:rsidRDefault="00471F4A" w:rsidP="0001410C">
            <w:pPr>
              <w:spacing w:after="0" w:line="240" w:lineRule="auto"/>
              <w:jc w:val="right"/>
              <w:rPr>
                <w:rFonts w:eastAsia="Times New Roman" w:cs="Calibri"/>
                <w:b/>
                <w:bCs/>
                <w:color w:val="000000"/>
                <w:sz w:val="20"/>
                <w:szCs w:val="20"/>
                <w:lang w:eastAsia="bs-Latn-BA"/>
              </w:rPr>
            </w:pPr>
            <w:r w:rsidRPr="00BA2884">
              <w:rPr>
                <w:rFonts w:eastAsia="Times New Roman" w:cs="Calibri"/>
                <w:b/>
                <w:bCs/>
                <w:color w:val="000000"/>
                <w:sz w:val="20"/>
                <w:szCs w:val="20"/>
                <w:lang w:eastAsia="bs-Latn-BA"/>
              </w:rPr>
              <w:t>1</w:t>
            </w:r>
            <w:r>
              <w:rPr>
                <w:rFonts w:eastAsia="Times New Roman" w:cs="Calibri"/>
                <w:b/>
                <w:bCs/>
                <w:color w:val="000000"/>
                <w:sz w:val="20"/>
                <w:szCs w:val="20"/>
                <w:lang w:eastAsia="bs-Latn-BA"/>
              </w:rPr>
              <w:t>.</w:t>
            </w:r>
            <w:r w:rsidRPr="00BA2884">
              <w:rPr>
                <w:rFonts w:eastAsia="Times New Roman" w:cs="Calibri"/>
                <w:b/>
                <w:bCs/>
                <w:color w:val="000000"/>
                <w:sz w:val="20"/>
                <w:szCs w:val="20"/>
                <w:lang w:eastAsia="bs-Latn-BA"/>
              </w:rPr>
              <w:t>366</w:t>
            </w:r>
          </w:p>
        </w:tc>
      </w:tr>
      <w:tr w:rsidR="00471F4A" w:rsidRPr="00BA2884" w:rsidTr="0001410C">
        <w:trPr>
          <w:trHeight w:val="283"/>
        </w:trPr>
        <w:tc>
          <w:tcPr>
            <w:tcW w:w="3875" w:type="dxa"/>
            <w:tcBorders>
              <w:top w:val="nil"/>
              <w:left w:val="single" w:sz="4" w:space="0" w:color="auto"/>
              <w:bottom w:val="single" w:sz="4" w:space="0" w:color="auto"/>
              <w:right w:val="single" w:sz="4" w:space="0" w:color="auto"/>
            </w:tcBorders>
            <w:shd w:val="clear" w:color="auto" w:fill="auto"/>
            <w:hideMark/>
          </w:tcPr>
          <w:p w:rsidR="00471F4A" w:rsidRPr="00BA2884" w:rsidRDefault="00471F4A" w:rsidP="0001410C">
            <w:pPr>
              <w:spacing w:after="0" w:line="240" w:lineRule="auto"/>
              <w:rPr>
                <w:rFonts w:eastAsia="Times New Roman" w:cs="Calibri"/>
                <w:color w:val="000000"/>
                <w:sz w:val="20"/>
                <w:szCs w:val="20"/>
                <w:lang w:eastAsia="bs-Latn-BA"/>
              </w:rPr>
            </w:pPr>
            <w:r w:rsidRPr="00BA2884">
              <w:rPr>
                <w:rFonts w:eastAsia="Times New Roman" w:cs="Calibri"/>
                <w:color w:val="000000"/>
                <w:sz w:val="20"/>
                <w:szCs w:val="20"/>
                <w:lang w:eastAsia="bs-Latn-BA"/>
              </w:rPr>
              <w:t>Prihodi od nefinancijskih institucija i financijskih institucija</w:t>
            </w:r>
          </w:p>
        </w:tc>
        <w:tc>
          <w:tcPr>
            <w:tcW w:w="1015" w:type="dxa"/>
            <w:tcBorders>
              <w:top w:val="nil"/>
              <w:left w:val="nil"/>
              <w:bottom w:val="single" w:sz="4" w:space="0" w:color="auto"/>
              <w:right w:val="single" w:sz="4" w:space="0" w:color="auto"/>
            </w:tcBorders>
            <w:shd w:val="clear" w:color="auto" w:fill="auto"/>
            <w:noWrap/>
            <w:vAlign w:val="bottom"/>
            <w:hideMark/>
          </w:tcPr>
          <w:p w:rsidR="00471F4A" w:rsidRPr="00BA2884" w:rsidRDefault="00471F4A" w:rsidP="0001410C">
            <w:pPr>
              <w:spacing w:after="0" w:line="240" w:lineRule="auto"/>
              <w:jc w:val="right"/>
              <w:rPr>
                <w:rFonts w:eastAsia="Times New Roman" w:cs="Calibri"/>
                <w:color w:val="000000"/>
                <w:sz w:val="20"/>
                <w:szCs w:val="20"/>
                <w:lang w:eastAsia="bs-Latn-BA"/>
              </w:rPr>
            </w:pPr>
            <w:r w:rsidRPr="00BA2884">
              <w:rPr>
                <w:rFonts w:eastAsia="Times New Roman" w:cs="Calibri"/>
                <w:color w:val="000000"/>
                <w:sz w:val="20"/>
                <w:szCs w:val="20"/>
                <w:lang w:eastAsia="bs-Latn-BA"/>
              </w:rPr>
              <w:t>118</w:t>
            </w:r>
          </w:p>
        </w:tc>
        <w:tc>
          <w:tcPr>
            <w:tcW w:w="1087" w:type="dxa"/>
            <w:tcBorders>
              <w:top w:val="nil"/>
              <w:left w:val="nil"/>
              <w:bottom w:val="single" w:sz="4" w:space="0" w:color="auto"/>
              <w:right w:val="single" w:sz="4" w:space="0" w:color="auto"/>
            </w:tcBorders>
            <w:shd w:val="clear" w:color="auto" w:fill="auto"/>
            <w:noWrap/>
            <w:vAlign w:val="bottom"/>
            <w:hideMark/>
          </w:tcPr>
          <w:p w:rsidR="00471F4A" w:rsidRPr="00BA2884" w:rsidRDefault="00471F4A" w:rsidP="0001410C">
            <w:pPr>
              <w:spacing w:after="0" w:line="240" w:lineRule="auto"/>
              <w:jc w:val="right"/>
              <w:rPr>
                <w:rFonts w:eastAsia="Times New Roman" w:cs="Calibri"/>
                <w:color w:val="000000"/>
                <w:sz w:val="20"/>
                <w:szCs w:val="20"/>
                <w:lang w:eastAsia="bs-Latn-BA"/>
              </w:rPr>
            </w:pPr>
            <w:r w:rsidRPr="00BA2884">
              <w:rPr>
                <w:rFonts w:eastAsia="Times New Roman" w:cs="Calibri"/>
                <w:color w:val="000000"/>
                <w:sz w:val="20"/>
                <w:szCs w:val="20"/>
                <w:lang w:eastAsia="bs-Latn-BA"/>
              </w:rPr>
              <w:t>94</w:t>
            </w:r>
          </w:p>
        </w:tc>
        <w:tc>
          <w:tcPr>
            <w:tcW w:w="1178" w:type="dxa"/>
            <w:tcBorders>
              <w:top w:val="nil"/>
              <w:left w:val="nil"/>
              <w:bottom w:val="single" w:sz="4" w:space="0" w:color="auto"/>
              <w:right w:val="single" w:sz="4" w:space="0" w:color="auto"/>
            </w:tcBorders>
            <w:shd w:val="clear" w:color="auto" w:fill="auto"/>
            <w:noWrap/>
            <w:vAlign w:val="bottom"/>
            <w:hideMark/>
          </w:tcPr>
          <w:p w:rsidR="00471F4A" w:rsidRPr="00BA2884" w:rsidRDefault="00471F4A" w:rsidP="0001410C">
            <w:pPr>
              <w:spacing w:after="0" w:line="240" w:lineRule="auto"/>
              <w:jc w:val="right"/>
              <w:rPr>
                <w:rFonts w:eastAsia="Times New Roman" w:cs="Calibri"/>
                <w:color w:val="000000"/>
                <w:sz w:val="20"/>
                <w:szCs w:val="20"/>
                <w:lang w:eastAsia="bs-Latn-BA"/>
              </w:rPr>
            </w:pPr>
            <w:r w:rsidRPr="00BA2884">
              <w:rPr>
                <w:rFonts w:eastAsia="Times New Roman" w:cs="Calibri"/>
                <w:color w:val="000000"/>
                <w:sz w:val="20"/>
                <w:szCs w:val="20"/>
                <w:lang w:eastAsia="bs-Latn-BA"/>
              </w:rPr>
              <w:t>107</w:t>
            </w:r>
          </w:p>
        </w:tc>
        <w:tc>
          <w:tcPr>
            <w:tcW w:w="996" w:type="dxa"/>
            <w:tcBorders>
              <w:top w:val="nil"/>
              <w:left w:val="nil"/>
              <w:bottom w:val="single" w:sz="4" w:space="0" w:color="auto"/>
              <w:right w:val="single" w:sz="4" w:space="0" w:color="auto"/>
            </w:tcBorders>
            <w:shd w:val="clear" w:color="auto" w:fill="auto"/>
            <w:noWrap/>
            <w:vAlign w:val="bottom"/>
            <w:hideMark/>
          </w:tcPr>
          <w:p w:rsidR="00471F4A" w:rsidRPr="00BA2884" w:rsidRDefault="00471F4A" w:rsidP="0001410C">
            <w:pPr>
              <w:spacing w:after="0" w:line="240" w:lineRule="auto"/>
              <w:jc w:val="right"/>
              <w:rPr>
                <w:rFonts w:eastAsia="Times New Roman" w:cs="Calibri"/>
                <w:color w:val="000000"/>
                <w:sz w:val="20"/>
                <w:szCs w:val="20"/>
                <w:lang w:eastAsia="bs-Latn-BA"/>
              </w:rPr>
            </w:pPr>
            <w:r w:rsidRPr="00BA2884">
              <w:rPr>
                <w:rFonts w:eastAsia="Times New Roman" w:cs="Calibri"/>
                <w:color w:val="000000"/>
                <w:sz w:val="20"/>
                <w:szCs w:val="20"/>
                <w:lang w:eastAsia="bs-Latn-BA"/>
              </w:rPr>
              <w:t>138</w:t>
            </w:r>
          </w:p>
        </w:tc>
        <w:tc>
          <w:tcPr>
            <w:tcW w:w="905" w:type="dxa"/>
            <w:tcBorders>
              <w:top w:val="nil"/>
              <w:left w:val="nil"/>
              <w:bottom w:val="single" w:sz="4" w:space="0" w:color="auto"/>
              <w:right w:val="single" w:sz="4" w:space="0" w:color="auto"/>
            </w:tcBorders>
            <w:shd w:val="clear" w:color="auto" w:fill="auto"/>
            <w:noWrap/>
            <w:vAlign w:val="bottom"/>
            <w:hideMark/>
          </w:tcPr>
          <w:p w:rsidR="00471F4A" w:rsidRPr="00BA2884" w:rsidRDefault="00471F4A" w:rsidP="0001410C">
            <w:pPr>
              <w:spacing w:after="0" w:line="240" w:lineRule="auto"/>
              <w:jc w:val="right"/>
              <w:rPr>
                <w:rFonts w:eastAsia="Times New Roman" w:cs="Calibri"/>
                <w:color w:val="000000"/>
                <w:sz w:val="20"/>
                <w:szCs w:val="20"/>
                <w:lang w:eastAsia="bs-Latn-BA"/>
              </w:rPr>
            </w:pPr>
            <w:r w:rsidRPr="00BA2884">
              <w:rPr>
                <w:rFonts w:eastAsia="Times New Roman" w:cs="Calibri"/>
                <w:color w:val="000000"/>
                <w:sz w:val="20"/>
                <w:szCs w:val="20"/>
                <w:lang w:eastAsia="bs-Latn-BA"/>
              </w:rPr>
              <w:t>111</w:t>
            </w:r>
          </w:p>
        </w:tc>
      </w:tr>
      <w:tr w:rsidR="00471F4A" w:rsidRPr="00BA2884" w:rsidTr="0001410C">
        <w:trPr>
          <w:trHeight w:val="227"/>
        </w:trPr>
        <w:tc>
          <w:tcPr>
            <w:tcW w:w="3875" w:type="dxa"/>
            <w:tcBorders>
              <w:top w:val="nil"/>
              <w:left w:val="single" w:sz="4" w:space="0" w:color="auto"/>
              <w:bottom w:val="single" w:sz="4" w:space="0" w:color="auto"/>
              <w:right w:val="single" w:sz="4" w:space="0" w:color="auto"/>
            </w:tcBorders>
            <w:shd w:val="clear" w:color="auto" w:fill="auto"/>
            <w:hideMark/>
          </w:tcPr>
          <w:p w:rsidR="00471F4A" w:rsidRPr="00BA2884" w:rsidRDefault="00471F4A" w:rsidP="0001410C">
            <w:pPr>
              <w:spacing w:after="0" w:line="240" w:lineRule="auto"/>
              <w:rPr>
                <w:rFonts w:eastAsia="Times New Roman" w:cs="Calibri"/>
                <w:color w:val="000000"/>
                <w:sz w:val="20"/>
                <w:szCs w:val="20"/>
                <w:lang w:eastAsia="bs-Latn-BA"/>
              </w:rPr>
            </w:pPr>
            <w:r w:rsidRPr="00BA2884">
              <w:rPr>
                <w:rFonts w:eastAsia="Times New Roman" w:cs="Calibri"/>
                <w:color w:val="000000"/>
                <w:sz w:val="20"/>
                <w:szCs w:val="20"/>
                <w:lang w:eastAsia="bs-Latn-BA"/>
              </w:rPr>
              <w:t>Ostali prihodi od imovine</w:t>
            </w:r>
          </w:p>
        </w:tc>
        <w:tc>
          <w:tcPr>
            <w:tcW w:w="1015" w:type="dxa"/>
            <w:tcBorders>
              <w:top w:val="nil"/>
              <w:left w:val="nil"/>
              <w:bottom w:val="single" w:sz="4" w:space="0" w:color="auto"/>
              <w:right w:val="single" w:sz="4" w:space="0" w:color="auto"/>
            </w:tcBorders>
            <w:shd w:val="clear" w:color="auto" w:fill="auto"/>
            <w:noWrap/>
            <w:vAlign w:val="bottom"/>
            <w:hideMark/>
          </w:tcPr>
          <w:p w:rsidR="00471F4A" w:rsidRPr="00BA2884" w:rsidRDefault="00471F4A" w:rsidP="0001410C">
            <w:pPr>
              <w:spacing w:after="0" w:line="240" w:lineRule="auto"/>
              <w:jc w:val="right"/>
              <w:rPr>
                <w:rFonts w:eastAsia="Times New Roman" w:cs="Calibri"/>
                <w:color w:val="000000"/>
                <w:sz w:val="20"/>
                <w:szCs w:val="20"/>
                <w:lang w:eastAsia="bs-Latn-BA"/>
              </w:rPr>
            </w:pPr>
            <w:r w:rsidRPr="00BA2884">
              <w:rPr>
                <w:rFonts w:eastAsia="Times New Roman" w:cs="Calibri"/>
                <w:color w:val="000000"/>
                <w:sz w:val="20"/>
                <w:szCs w:val="20"/>
                <w:lang w:eastAsia="bs-Latn-BA"/>
              </w:rPr>
              <w:t>45</w:t>
            </w:r>
          </w:p>
        </w:tc>
        <w:tc>
          <w:tcPr>
            <w:tcW w:w="1087" w:type="dxa"/>
            <w:tcBorders>
              <w:top w:val="nil"/>
              <w:left w:val="nil"/>
              <w:bottom w:val="single" w:sz="4" w:space="0" w:color="auto"/>
              <w:right w:val="single" w:sz="4" w:space="0" w:color="auto"/>
            </w:tcBorders>
            <w:shd w:val="clear" w:color="auto" w:fill="auto"/>
            <w:noWrap/>
            <w:vAlign w:val="bottom"/>
            <w:hideMark/>
          </w:tcPr>
          <w:p w:rsidR="00471F4A" w:rsidRPr="00BA2884" w:rsidRDefault="00471F4A" w:rsidP="0001410C">
            <w:pPr>
              <w:spacing w:after="0" w:line="240" w:lineRule="auto"/>
              <w:jc w:val="right"/>
              <w:rPr>
                <w:rFonts w:eastAsia="Times New Roman" w:cs="Calibri"/>
                <w:color w:val="000000"/>
                <w:sz w:val="20"/>
                <w:szCs w:val="20"/>
                <w:lang w:eastAsia="bs-Latn-BA"/>
              </w:rPr>
            </w:pPr>
            <w:r w:rsidRPr="00BA2884">
              <w:rPr>
                <w:rFonts w:eastAsia="Times New Roman" w:cs="Calibri"/>
                <w:color w:val="000000"/>
                <w:sz w:val="20"/>
                <w:szCs w:val="20"/>
                <w:lang w:eastAsia="bs-Latn-BA"/>
              </w:rPr>
              <w:t>224</w:t>
            </w:r>
          </w:p>
        </w:tc>
        <w:tc>
          <w:tcPr>
            <w:tcW w:w="1178" w:type="dxa"/>
            <w:tcBorders>
              <w:top w:val="nil"/>
              <w:left w:val="nil"/>
              <w:bottom w:val="single" w:sz="4" w:space="0" w:color="auto"/>
              <w:right w:val="single" w:sz="4" w:space="0" w:color="auto"/>
            </w:tcBorders>
            <w:shd w:val="clear" w:color="auto" w:fill="auto"/>
            <w:noWrap/>
            <w:vAlign w:val="bottom"/>
            <w:hideMark/>
          </w:tcPr>
          <w:p w:rsidR="00471F4A" w:rsidRPr="00BA2884" w:rsidRDefault="00471F4A" w:rsidP="0001410C">
            <w:pPr>
              <w:spacing w:after="0" w:line="240" w:lineRule="auto"/>
              <w:jc w:val="right"/>
              <w:rPr>
                <w:rFonts w:eastAsia="Times New Roman" w:cs="Calibri"/>
                <w:color w:val="000000"/>
                <w:sz w:val="20"/>
                <w:szCs w:val="20"/>
                <w:lang w:eastAsia="bs-Latn-BA"/>
              </w:rPr>
            </w:pPr>
            <w:r w:rsidRPr="00BA2884">
              <w:rPr>
                <w:rFonts w:eastAsia="Times New Roman" w:cs="Calibri"/>
                <w:color w:val="000000"/>
                <w:sz w:val="20"/>
                <w:szCs w:val="20"/>
                <w:lang w:eastAsia="bs-Latn-BA"/>
              </w:rPr>
              <w:t>91</w:t>
            </w:r>
          </w:p>
        </w:tc>
        <w:tc>
          <w:tcPr>
            <w:tcW w:w="996" w:type="dxa"/>
            <w:tcBorders>
              <w:top w:val="nil"/>
              <w:left w:val="nil"/>
              <w:bottom w:val="single" w:sz="4" w:space="0" w:color="auto"/>
              <w:right w:val="single" w:sz="4" w:space="0" w:color="auto"/>
            </w:tcBorders>
            <w:shd w:val="clear" w:color="auto" w:fill="auto"/>
            <w:noWrap/>
            <w:vAlign w:val="bottom"/>
            <w:hideMark/>
          </w:tcPr>
          <w:p w:rsidR="00471F4A" w:rsidRPr="00BA2884" w:rsidRDefault="00471F4A" w:rsidP="0001410C">
            <w:pPr>
              <w:spacing w:after="0" w:line="240" w:lineRule="auto"/>
              <w:jc w:val="right"/>
              <w:rPr>
                <w:rFonts w:eastAsia="Times New Roman" w:cs="Calibri"/>
                <w:color w:val="000000"/>
                <w:sz w:val="20"/>
                <w:szCs w:val="20"/>
                <w:lang w:eastAsia="bs-Latn-BA"/>
              </w:rPr>
            </w:pPr>
            <w:r w:rsidRPr="00BA2884">
              <w:rPr>
                <w:rFonts w:eastAsia="Times New Roman" w:cs="Calibri"/>
                <w:color w:val="000000"/>
                <w:sz w:val="20"/>
                <w:szCs w:val="20"/>
                <w:lang w:eastAsia="bs-Latn-BA"/>
              </w:rPr>
              <w:t>26</w:t>
            </w:r>
          </w:p>
        </w:tc>
        <w:tc>
          <w:tcPr>
            <w:tcW w:w="905" w:type="dxa"/>
            <w:tcBorders>
              <w:top w:val="nil"/>
              <w:left w:val="nil"/>
              <w:bottom w:val="single" w:sz="4" w:space="0" w:color="auto"/>
              <w:right w:val="single" w:sz="4" w:space="0" w:color="auto"/>
            </w:tcBorders>
            <w:shd w:val="clear" w:color="auto" w:fill="auto"/>
            <w:noWrap/>
            <w:vAlign w:val="bottom"/>
            <w:hideMark/>
          </w:tcPr>
          <w:p w:rsidR="00471F4A" w:rsidRPr="00BA2884" w:rsidRDefault="00471F4A" w:rsidP="0001410C">
            <w:pPr>
              <w:spacing w:after="0" w:line="240" w:lineRule="auto"/>
              <w:jc w:val="right"/>
              <w:rPr>
                <w:rFonts w:eastAsia="Times New Roman" w:cs="Calibri"/>
                <w:color w:val="000000"/>
                <w:sz w:val="20"/>
                <w:szCs w:val="20"/>
                <w:lang w:eastAsia="bs-Latn-BA"/>
              </w:rPr>
            </w:pPr>
            <w:r w:rsidRPr="00BA2884">
              <w:rPr>
                <w:rFonts w:eastAsia="Times New Roman" w:cs="Calibri"/>
                <w:color w:val="000000"/>
                <w:sz w:val="20"/>
                <w:szCs w:val="20"/>
                <w:lang w:eastAsia="bs-Latn-BA"/>
              </w:rPr>
              <w:t>42</w:t>
            </w:r>
          </w:p>
        </w:tc>
      </w:tr>
      <w:tr w:rsidR="00471F4A" w:rsidRPr="00BA2884" w:rsidTr="0001410C">
        <w:trPr>
          <w:trHeight w:val="227"/>
        </w:trPr>
        <w:tc>
          <w:tcPr>
            <w:tcW w:w="3875" w:type="dxa"/>
            <w:tcBorders>
              <w:top w:val="nil"/>
              <w:left w:val="single" w:sz="4" w:space="0" w:color="auto"/>
              <w:bottom w:val="single" w:sz="4" w:space="0" w:color="auto"/>
              <w:right w:val="single" w:sz="4" w:space="0" w:color="auto"/>
            </w:tcBorders>
            <w:shd w:val="clear" w:color="auto" w:fill="auto"/>
            <w:hideMark/>
          </w:tcPr>
          <w:p w:rsidR="00471F4A" w:rsidRPr="00BA2884" w:rsidRDefault="00471F4A" w:rsidP="0001410C">
            <w:pPr>
              <w:spacing w:after="0" w:line="240" w:lineRule="auto"/>
              <w:rPr>
                <w:rFonts w:eastAsia="Times New Roman" w:cs="Calibri"/>
                <w:color w:val="000000"/>
                <w:sz w:val="20"/>
                <w:szCs w:val="20"/>
                <w:lang w:eastAsia="bs-Latn-BA"/>
              </w:rPr>
            </w:pPr>
            <w:r w:rsidRPr="00BA2884">
              <w:rPr>
                <w:rFonts w:eastAsia="Times New Roman" w:cs="Calibri"/>
                <w:color w:val="000000"/>
                <w:sz w:val="20"/>
                <w:szCs w:val="20"/>
                <w:lang w:eastAsia="bs-Latn-BA"/>
              </w:rPr>
              <w:t>Administrativne takse</w:t>
            </w:r>
          </w:p>
        </w:tc>
        <w:tc>
          <w:tcPr>
            <w:tcW w:w="1015" w:type="dxa"/>
            <w:tcBorders>
              <w:top w:val="nil"/>
              <w:left w:val="nil"/>
              <w:bottom w:val="single" w:sz="4" w:space="0" w:color="auto"/>
              <w:right w:val="single" w:sz="4" w:space="0" w:color="auto"/>
            </w:tcBorders>
            <w:shd w:val="clear" w:color="auto" w:fill="auto"/>
            <w:noWrap/>
            <w:vAlign w:val="bottom"/>
            <w:hideMark/>
          </w:tcPr>
          <w:p w:rsidR="00471F4A" w:rsidRPr="00BA2884" w:rsidRDefault="00471F4A" w:rsidP="0001410C">
            <w:pPr>
              <w:spacing w:after="0" w:line="240" w:lineRule="auto"/>
              <w:jc w:val="right"/>
              <w:rPr>
                <w:rFonts w:eastAsia="Times New Roman" w:cs="Calibri"/>
                <w:color w:val="000000"/>
                <w:sz w:val="20"/>
                <w:szCs w:val="20"/>
                <w:lang w:eastAsia="bs-Latn-BA"/>
              </w:rPr>
            </w:pPr>
            <w:r w:rsidRPr="00BA2884">
              <w:rPr>
                <w:rFonts w:eastAsia="Times New Roman" w:cs="Calibri"/>
                <w:color w:val="000000"/>
                <w:sz w:val="20"/>
                <w:szCs w:val="20"/>
                <w:lang w:eastAsia="bs-Latn-BA"/>
              </w:rPr>
              <w:t>95</w:t>
            </w:r>
          </w:p>
        </w:tc>
        <w:tc>
          <w:tcPr>
            <w:tcW w:w="1087" w:type="dxa"/>
            <w:tcBorders>
              <w:top w:val="nil"/>
              <w:left w:val="nil"/>
              <w:bottom w:val="single" w:sz="4" w:space="0" w:color="auto"/>
              <w:right w:val="single" w:sz="4" w:space="0" w:color="auto"/>
            </w:tcBorders>
            <w:shd w:val="clear" w:color="auto" w:fill="auto"/>
            <w:noWrap/>
            <w:vAlign w:val="bottom"/>
            <w:hideMark/>
          </w:tcPr>
          <w:p w:rsidR="00471F4A" w:rsidRPr="00BA2884" w:rsidRDefault="00471F4A" w:rsidP="0001410C">
            <w:pPr>
              <w:spacing w:after="0" w:line="240" w:lineRule="auto"/>
              <w:jc w:val="right"/>
              <w:rPr>
                <w:rFonts w:eastAsia="Times New Roman" w:cs="Calibri"/>
                <w:color w:val="000000"/>
                <w:sz w:val="20"/>
                <w:szCs w:val="20"/>
                <w:lang w:eastAsia="bs-Latn-BA"/>
              </w:rPr>
            </w:pPr>
            <w:r w:rsidRPr="00BA2884">
              <w:rPr>
                <w:rFonts w:eastAsia="Times New Roman" w:cs="Calibri"/>
                <w:color w:val="000000"/>
                <w:sz w:val="20"/>
                <w:szCs w:val="20"/>
                <w:lang w:eastAsia="bs-Latn-BA"/>
              </w:rPr>
              <w:t>125</w:t>
            </w:r>
          </w:p>
        </w:tc>
        <w:tc>
          <w:tcPr>
            <w:tcW w:w="1178" w:type="dxa"/>
            <w:tcBorders>
              <w:top w:val="nil"/>
              <w:left w:val="nil"/>
              <w:bottom w:val="single" w:sz="4" w:space="0" w:color="auto"/>
              <w:right w:val="single" w:sz="4" w:space="0" w:color="auto"/>
            </w:tcBorders>
            <w:shd w:val="clear" w:color="auto" w:fill="auto"/>
            <w:noWrap/>
            <w:vAlign w:val="bottom"/>
            <w:hideMark/>
          </w:tcPr>
          <w:p w:rsidR="00471F4A" w:rsidRPr="00BA2884" w:rsidRDefault="00471F4A" w:rsidP="0001410C">
            <w:pPr>
              <w:spacing w:after="0" w:line="240" w:lineRule="auto"/>
              <w:jc w:val="right"/>
              <w:rPr>
                <w:rFonts w:eastAsia="Times New Roman" w:cs="Calibri"/>
                <w:color w:val="000000"/>
                <w:sz w:val="20"/>
                <w:szCs w:val="20"/>
                <w:lang w:eastAsia="bs-Latn-BA"/>
              </w:rPr>
            </w:pPr>
            <w:r w:rsidRPr="00BA2884">
              <w:rPr>
                <w:rFonts w:eastAsia="Times New Roman" w:cs="Calibri"/>
                <w:color w:val="000000"/>
                <w:sz w:val="20"/>
                <w:szCs w:val="20"/>
                <w:lang w:eastAsia="bs-Latn-BA"/>
              </w:rPr>
              <w:t>153</w:t>
            </w:r>
          </w:p>
        </w:tc>
        <w:tc>
          <w:tcPr>
            <w:tcW w:w="996" w:type="dxa"/>
            <w:tcBorders>
              <w:top w:val="nil"/>
              <w:left w:val="nil"/>
              <w:bottom w:val="single" w:sz="4" w:space="0" w:color="auto"/>
              <w:right w:val="single" w:sz="4" w:space="0" w:color="auto"/>
            </w:tcBorders>
            <w:shd w:val="clear" w:color="auto" w:fill="auto"/>
            <w:noWrap/>
            <w:vAlign w:val="bottom"/>
            <w:hideMark/>
          </w:tcPr>
          <w:p w:rsidR="00471F4A" w:rsidRPr="00BA2884" w:rsidRDefault="00471F4A" w:rsidP="0001410C">
            <w:pPr>
              <w:spacing w:after="0" w:line="240" w:lineRule="auto"/>
              <w:jc w:val="right"/>
              <w:rPr>
                <w:rFonts w:eastAsia="Times New Roman" w:cs="Calibri"/>
                <w:color w:val="000000"/>
                <w:sz w:val="20"/>
                <w:szCs w:val="20"/>
                <w:lang w:eastAsia="bs-Latn-BA"/>
              </w:rPr>
            </w:pPr>
            <w:r w:rsidRPr="00BA2884">
              <w:rPr>
                <w:rFonts w:eastAsia="Times New Roman" w:cs="Calibri"/>
                <w:color w:val="000000"/>
                <w:sz w:val="20"/>
                <w:szCs w:val="20"/>
                <w:lang w:eastAsia="bs-Latn-BA"/>
              </w:rPr>
              <w:t>82</w:t>
            </w:r>
          </w:p>
        </w:tc>
        <w:tc>
          <w:tcPr>
            <w:tcW w:w="905" w:type="dxa"/>
            <w:tcBorders>
              <w:top w:val="nil"/>
              <w:left w:val="nil"/>
              <w:bottom w:val="single" w:sz="4" w:space="0" w:color="auto"/>
              <w:right w:val="single" w:sz="4" w:space="0" w:color="auto"/>
            </w:tcBorders>
            <w:shd w:val="clear" w:color="auto" w:fill="auto"/>
            <w:noWrap/>
            <w:vAlign w:val="bottom"/>
            <w:hideMark/>
          </w:tcPr>
          <w:p w:rsidR="00471F4A" w:rsidRPr="00BA2884" w:rsidRDefault="00471F4A" w:rsidP="0001410C">
            <w:pPr>
              <w:spacing w:after="0" w:line="240" w:lineRule="auto"/>
              <w:jc w:val="right"/>
              <w:rPr>
                <w:rFonts w:eastAsia="Times New Roman" w:cs="Calibri"/>
                <w:color w:val="000000"/>
                <w:sz w:val="20"/>
                <w:szCs w:val="20"/>
                <w:lang w:eastAsia="bs-Latn-BA"/>
              </w:rPr>
            </w:pPr>
            <w:r w:rsidRPr="00BA2884">
              <w:rPr>
                <w:rFonts w:eastAsia="Times New Roman" w:cs="Calibri"/>
                <w:color w:val="000000"/>
                <w:sz w:val="20"/>
                <w:szCs w:val="20"/>
                <w:lang w:eastAsia="bs-Latn-BA"/>
              </w:rPr>
              <w:t>83</w:t>
            </w:r>
          </w:p>
        </w:tc>
      </w:tr>
      <w:tr w:rsidR="00471F4A" w:rsidRPr="00BA2884" w:rsidTr="0001410C">
        <w:trPr>
          <w:trHeight w:val="227"/>
        </w:trPr>
        <w:tc>
          <w:tcPr>
            <w:tcW w:w="3875" w:type="dxa"/>
            <w:tcBorders>
              <w:top w:val="nil"/>
              <w:left w:val="single" w:sz="4" w:space="0" w:color="auto"/>
              <w:bottom w:val="single" w:sz="4" w:space="0" w:color="auto"/>
              <w:right w:val="single" w:sz="4" w:space="0" w:color="auto"/>
            </w:tcBorders>
            <w:shd w:val="clear" w:color="auto" w:fill="auto"/>
            <w:hideMark/>
          </w:tcPr>
          <w:p w:rsidR="00471F4A" w:rsidRPr="00BA2884" w:rsidRDefault="00471F4A" w:rsidP="0001410C">
            <w:pPr>
              <w:spacing w:after="0" w:line="240" w:lineRule="auto"/>
              <w:rPr>
                <w:rFonts w:eastAsia="Times New Roman" w:cs="Calibri"/>
                <w:color w:val="000000"/>
                <w:sz w:val="20"/>
                <w:szCs w:val="20"/>
                <w:lang w:eastAsia="bs-Latn-BA"/>
              </w:rPr>
            </w:pPr>
            <w:r w:rsidRPr="00BA2884">
              <w:rPr>
                <w:rFonts w:eastAsia="Times New Roman" w:cs="Calibri"/>
                <w:color w:val="000000"/>
                <w:sz w:val="20"/>
                <w:szCs w:val="20"/>
                <w:lang w:eastAsia="bs-Latn-BA"/>
              </w:rPr>
              <w:t>Komunalne takse</w:t>
            </w:r>
          </w:p>
        </w:tc>
        <w:tc>
          <w:tcPr>
            <w:tcW w:w="1015" w:type="dxa"/>
            <w:tcBorders>
              <w:top w:val="nil"/>
              <w:left w:val="nil"/>
              <w:bottom w:val="single" w:sz="4" w:space="0" w:color="auto"/>
              <w:right w:val="single" w:sz="4" w:space="0" w:color="auto"/>
            </w:tcBorders>
            <w:shd w:val="clear" w:color="auto" w:fill="auto"/>
            <w:noWrap/>
            <w:vAlign w:val="bottom"/>
            <w:hideMark/>
          </w:tcPr>
          <w:p w:rsidR="00471F4A" w:rsidRPr="00BA2884" w:rsidRDefault="00471F4A" w:rsidP="0001410C">
            <w:pPr>
              <w:spacing w:after="0" w:line="240" w:lineRule="auto"/>
              <w:jc w:val="right"/>
              <w:rPr>
                <w:rFonts w:eastAsia="Times New Roman" w:cs="Calibri"/>
                <w:color w:val="000000"/>
                <w:sz w:val="20"/>
                <w:szCs w:val="20"/>
                <w:lang w:eastAsia="bs-Latn-BA"/>
              </w:rPr>
            </w:pPr>
            <w:r w:rsidRPr="00BA2884">
              <w:rPr>
                <w:rFonts w:eastAsia="Times New Roman" w:cs="Calibri"/>
                <w:color w:val="000000"/>
                <w:sz w:val="20"/>
                <w:szCs w:val="20"/>
                <w:lang w:eastAsia="bs-Latn-BA"/>
              </w:rPr>
              <w:t>387</w:t>
            </w:r>
          </w:p>
        </w:tc>
        <w:tc>
          <w:tcPr>
            <w:tcW w:w="1087" w:type="dxa"/>
            <w:tcBorders>
              <w:top w:val="nil"/>
              <w:left w:val="nil"/>
              <w:bottom w:val="single" w:sz="4" w:space="0" w:color="auto"/>
              <w:right w:val="single" w:sz="4" w:space="0" w:color="auto"/>
            </w:tcBorders>
            <w:shd w:val="clear" w:color="auto" w:fill="auto"/>
            <w:noWrap/>
            <w:vAlign w:val="bottom"/>
            <w:hideMark/>
          </w:tcPr>
          <w:p w:rsidR="00471F4A" w:rsidRPr="00BA2884" w:rsidRDefault="00471F4A" w:rsidP="0001410C">
            <w:pPr>
              <w:spacing w:after="0" w:line="240" w:lineRule="auto"/>
              <w:jc w:val="right"/>
              <w:rPr>
                <w:rFonts w:eastAsia="Times New Roman" w:cs="Calibri"/>
                <w:color w:val="000000"/>
                <w:sz w:val="20"/>
                <w:szCs w:val="20"/>
                <w:lang w:eastAsia="bs-Latn-BA"/>
              </w:rPr>
            </w:pPr>
            <w:r w:rsidRPr="00BA2884">
              <w:rPr>
                <w:rFonts w:eastAsia="Times New Roman" w:cs="Calibri"/>
                <w:color w:val="000000"/>
                <w:sz w:val="20"/>
                <w:szCs w:val="20"/>
                <w:lang w:eastAsia="bs-Latn-BA"/>
              </w:rPr>
              <w:t>505</w:t>
            </w:r>
          </w:p>
        </w:tc>
        <w:tc>
          <w:tcPr>
            <w:tcW w:w="1178" w:type="dxa"/>
            <w:tcBorders>
              <w:top w:val="nil"/>
              <w:left w:val="nil"/>
              <w:bottom w:val="single" w:sz="4" w:space="0" w:color="auto"/>
              <w:right w:val="single" w:sz="4" w:space="0" w:color="auto"/>
            </w:tcBorders>
            <w:shd w:val="clear" w:color="auto" w:fill="auto"/>
            <w:noWrap/>
            <w:vAlign w:val="bottom"/>
            <w:hideMark/>
          </w:tcPr>
          <w:p w:rsidR="00471F4A" w:rsidRPr="00BA2884" w:rsidRDefault="00471F4A" w:rsidP="0001410C">
            <w:pPr>
              <w:spacing w:after="0" w:line="240" w:lineRule="auto"/>
              <w:jc w:val="right"/>
              <w:rPr>
                <w:rFonts w:eastAsia="Times New Roman" w:cs="Calibri"/>
                <w:color w:val="000000"/>
                <w:sz w:val="20"/>
                <w:szCs w:val="20"/>
                <w:lang w:eastAsia="bs-Latn-BA"/>
              </w:rPr>
            </w:pPr>
            <w:r w:rsidRPr="00BA2884">
              <w:rPr>
                <w:rFonts w:eastAsia="Times New Roman" w:cs="Calibri"/>
                <w:color w:val="000000"/>
                <w:sz w:val="20"/>
                <w:szCs w:val="20"/>
                <w:lang w:eastAsia="bs-Latn-BA"/>
              </w:rPr>
              <w:t>300</w:t>
            </w:r>
          </w:p>
        </w:tc>
        <w:tc>
          <w:tcPr>
            <w:tcW w:w="996" w:type="dxa"/>
            <w:tcBorders>
              <w:top w:val="nil"/>
              <w:left w:val="nil"/>
              <w:bottom w:val="single" w:sz="4" w:space="0" w:color="auto"/>
              <w:right w:val="single" w:sz="4" w:space="0" w:color="auto"/>
            </w:tcBorders>
            <w:shd w:val="clear" w:color="auto" w:fill="auto"/>
            <w:noWrap/>
            <w:vAlign w:val="bottom"/>
            <w:hideMark/>
          </w:tcPr>
          <w:p w:rsidR="00471F4A" w:rsidRPr="00BA2884" w:rsidRDefault="00471F4A" w:rsidP="0001410C">
            <w:pPr>
              <w:spacing w:after="0" w:line="240" w:lineRule="auto"/>
              <w:jc w:val="right"/>
              <w:rPr>
                <w:rFonts w:eastAsia="Times New Roman" w:cs="Calibri"/>
                <w:color w:val="000000"/>
                <w:sz w:val="20"/>
                <w:szCs w:val="20"/>
                <w:lang w:eastAsia="bs-Latn-BA"/>
              </w:rPr>
            </w:pPr>
            <w:r w:rsidRPr="00BA2884">
              <w:rPr>
                <w:rFonts w:eastAsia="Times New Roman" w:cs="Calibri"/>
                <w:color w:val="000000"/>
                <w:sz w:val="20"/>
                <w:szCs w:val="20"/>
                <w:lang w:eastAsia="bs-Latn-BA"/>
              </w:rPr>
              <w:t>463</w:t>
            </w:r>
          </w:p>
        </w:tc>
        <w:tc>
          <w:tcPr>
            <w:tcW w:w="905" w:type="dxa"/>
            <w:tcBorders>
              <w:top w:val="nil"/>
              <w:left w:val="nil"/>
              <w:bottom w:val="single" w:sz="4" w:space="0" w:color="auto"/>
              <w:right w:val="single" w:sz="4" w:space="0" w:color="auto"/>
            </w:tcBorders>
            <w:shd w:val="clear" w:color="auto" w:fill="auto"/>
            <w:noWrap/>
            <w:vAlign w:val="bottom"/>
            <w:hideMark/>
          </w:tcPr>
          <w:p w:rsidR="00471F4A" w:rsidRPr="00BA2884" w:rsidRDefault="00471F4A" w:rsidP="0001410C">
            <w:pPr>
              <w:spacing w:after="0" w:line="240" w:lineRule="auto"/>
              <w:jc w:val="right"/>
              <w:rPr>
                <w:rFonts w:eastAsia="Times New Roman" w:cs="Calibri"/>
                <w:color w:val="000000"/>
                <w:sz w:val="20"/>
                <w:szCs w:val="20"/>
                <w:lang w:eastAsia="bs-Latn-BA"/>
              </w:rPr>
            </w:pPr>
            <w:r w:rsidRPr="00BA2884">
              <w:rPr>
                <w:rFonts w:eastAsia="Times New Roman" w:cs="Calibri"/>
                <w:color w:val="000000"/>
                <w:sz w:val="20"/>
                <w:szCs w:val="20"/>
                <w:lang w:eastAsia="bs-Latn-BA"/>
              </w:rPr>
              <w:t>214</w:t>
            </w:r>
          </w:p>
        </w:tc>
      </w:tr>
      <w:tr w:rsidR="00471F4A" w:rsidRPr="00BA2884" w:rsidTr="0001410C">
        <w:trPr>
          <w:trHeight w:val="227"/>
        </w:trPr>
        <w:tc>
          <w:tcPr>
            <w:tcW w:w="3875" w:type="dxa"/>
            <w:tcBorders>
              <w:top w:val="nil"/>
              <w:left w:val="single" w:sz="4" w:space="0" w:color="auto"/>
              <w:bottom w:val="single" w:sz="4" w:space="0" w:color="auto"/>
              <w:right w:val="single" w:sz="4" w:space="0" w:color="auto"/>
            </w:tcBorders>
            <w:shd w:val="clear" w:color="auto" w:fill="auto"/>
            <w:hideMark/>
          </w:tcPr>
          <w:p w:rsidR="00471F4A" w:rsidRPr="00BA2884" w:rsidRDefault="00471F4A" w:rsidP="0001410C">
            <w:pPr>
              <w:spacing w:after="0" w:line="240" w:lineRule="auto"/>
              <w:rPr>
                <w:rFonts w:eastAsia="Times New Roman" w:cs="Calibri"/>
                <w:color w:val="000000"/>
                <w:sz w:val="20"/>
                <w:szCs w:val="20"/>
                <w:lang w:eastAsia="bs-Latn-BA"/>
              </w:rPr>
            </w:pPr>
            <w:r w:rsidRPr="00BA2884">
              <w:rPr>
                <w:rFonts w:eastAsia="Times New Roman" w:cs="Calibri"/>
                <w:color w:val="000000"/>
                <w:sz w:val="20"/>
                <w:szCs w:val="20"/>
                <w:lang w:eastAsia="bs-Latn-BA"/>
              </w:rPr>
              <w:t>Proračunske naknade</w:t>
            </w:r>
          </w:p>
        </w:tc>
        <w:tc>
          <w:tcPr>
            <w:tcW w:w="1015" w:type="dxa"/>
            <w:tcBorders>
              <w:top w:val="nil"/>
              <w:left w:val="nil"/>
              <w:bottom w:val="single" w:sz="4" w:space="0" w:color="auto"/>
              <w:right w:val="single" w:sz="4" w:space="0" w:color="auto"/>
            </w:tcBorders>
            <w:shd w:val="clear" w:color="auto" w:fill="auto"/>
            <w:noWrap/>
            <w:vAlign w:val="bottom"/>
            <w:hideMark/>
          </w:tcPr>
          <w:p w:rsidR="00471F4A" w:rsidRPr="00BA2884" w:rsidRDefault="00471F4A" w:rsidP="0001410C">
            <w:pPr>
              <w:spacing w:after="0" w:line="240" w:lineRule="auto"/>
              <w:jc w:val="right"/>
              <w:rPr>
                <w:rFonts w:eastAsia="Times New Roman" w:cs="Calibri"/>
                <w:color w:val="000000"/>
                <w:sz w:val="20"/>
                <w:szCs w:val="20"/>
                <w:lang w:eastAsia="bs-Latn-BA"/>
              </w:rPr>
            </w:pPr>
            <w:r w:rsidRPr="00BA2884">
              <w:rPr>
                <w:rFonts w:eastAsia="Times New Roman" w:cs="Calibri"/>
                <w:color w:val="000000"/>
                <w:sz w:val="20"/>
                <w:szCs w:val="20"/>
                <w:lang w:eastAsia="bs-Latn-BA"/>
              </w:rPr>
              <w:t>768</w:t>
            </w:r>
          </w:p>
        </w:tc>
        <w:tc>
          <w:tcPr>
            <w:tcW w:w="1087" w:type="dxa"/>
            <w:tcBorders>
              <w:top w:val="nil"/>
              <w:left w:val="nil"/>
              <w:bottom w:val="single" w:sz="4" w:space="0" w:color="auto"/>
              <w:right w:val="single" w:sz="4" w:space="0" w:color="auto"/>
            </w:tcBorders>
            <w:shd w:val="clear" w:color="auto" w:fill="auto"/>
            <w:noWrap/>
            <w:vAlign w:val="bottom"/>
            <w:hideMark/>
          </w:tcPr>
          <w:p w:rsidR="00471F4A" w:rsidRPr="00BA2884" w:rsidRDefault="00471F4A" w:rsidP="0001410C">
            <w:pPr>
              <w:spacing w:after="0" w:line="240" w:lineRule="auto"/>
              <w:jc w:val="right"/>
              <w:rPr>
                <w:rFonts w:eastAsia="Times New Roman" w:cs="Calibri"/>
                <w:color w:val="000000"/>
                <w:sz w:val="20"/>
                <w:szCs w:val="20"/>
                <w:lang w:eastAsia="bs-Latn-BA"/>
              </w:rPr>
            </w:pPr>
            <w:r w:rsidRPr="00BA2884">
              <w:rPr>
                <w:rFonts w:eastAsia="Times New Roman" w:cs="Calibri"/>
                <w:color w:val="000000"/>
                <w:sz w:val="20"/>
                <w:szCs w:val="20"/>
                <w:lang w:eastAsia="bs-Latn-BA"/>
              </w:rPr>
              <w:t>640</w:t>
            </w:r>
          </w:p>
        </w:tc>
        <w:tc>
          <w:tcPr>
            <w:tcW w:w="1178" w:type="dxa"/>
            <w:tcBorders>
              <w:top w:val="nil"/>
              <w:left w:val="nil"/>
              <w:bottom w:val="single" w:sz="4" w:space="0" w:color="auto"/>
              <w:right w:val="single" w:sz="4" w:space="0" w:color="auto"/>
            </w:tcBorders>
            <w:shd w:val="clear" w:color="auto" w:fill="auto"/>
            <w:noWrap/>
            <w:vAlign w:val="bottom"/>
            <w:hideMark/>
          </w:tcPr>
          <w:p w:rsidR="00471F4A" w:rsidRPr="00BA2884" w:rsidRDefault="00471F4A" w:rsidP="0001410C">
            <w:pPr>
              <w:spacing w:after="0" w:line="240" w:lineRule="auto"/>
              <w:jc w:val="right"/>
              <w:rPr>
                <w:rFonts w:eastAsia="Times New Roman" w:cs="Calibri"/>
                <w:color w:val="000000"/>
                <w:sz w:val="20"/>
                <w:szCs w:val="20"/>
                <w:lang w:eastAsia="bs-Latn-BA"/>
              </w:rPr>
            </w:pPr>
            <w:r w:rsidRPr="00BA2884">
              <w:rPr>
                <w:rFonts w:eastAsia="Times New Roman" w:cs="Calibri"/>
                <w:color w:val="000000"/>
                <w:sz w:val="20"/>
                <w:szCs w:val="20"/>
                <w:lang w:eastAsia="bs-Latn-BA"/>
              </w:rPr>
              <w:t>1</w:t>
            </w:r>
            <w:r>
              <w:rPr>
                <w:rFonts w:eastAsia="Times New Roman" w:cs="Calibri"/>
                <w:color w:val="000000"/>
                <w:sz w:val="20"/>
                <w:szCs w:val="20"/>
                <w:lang w:eastAsia="bs-Latn-BA"/>
              </w:rPr>
              <w:t>.</w:t>
            </w:r>
            <w:r w:rsidRPr="00BA2884">
              <w:rPr>
                <w:rFonts w:eastAsia="Times New Roman" w:cs="Calibri"/>
                <w:color w:val="000000"/>
                <w:sz w:val="20"/>
                <w:szCs w:val="20"/>
                <w:lang w:eastAsia="bs-Latn-BA"/>
              </w:rPr>
              <w:t>092</w:t>
            </w:r>
          </w:p>
        </w:tc>
        <w:tc>
          <w:tcPr>
            <w:tcW w:w="996" w:type="dxa"/>
            <w:tcBorders>
              <w:top w:val="nil"/>
              <w:left w:val="nil"/>
              <w:bottom w:val="single" w:sz="4" w:space="0" w:color="auto"/>
              <w:right w:val="single" w:sz="4" w:space="0" w:color="auto"/>
            </w:tcBorders>
            <w:shd w:val="clear" w:color="auto" w:fill="auto"/>
            <w:noWrap/>
            <w:vAlign w:val="bottom"/>
            <w:hideMark/>
          </w:tcPr>
          <w:p w:rsidR="00471F4A" w:rsidRPr="00BA2884" w:rsidRDefault="00471F4A" w:rsidP="0001410C">
            <w:pPr>
              <w:spacing w:after="0" w:line="240" w:lineRule="auto"/>
              <w:jc w:val="right"/>
              <w:rPr>
                <w:rFonts w:eastAsia="Times New Roman" w:cs="Calibri"/>
                <w:color w:val="000000"/>
                <w:sz w:val="20"/>
                <w:szCs w:val="20"/>
                <w:lang w:eastAsia="bs-Latn-BA"/>
              </w:rPr>
            </w:pPr>
            <w:r w:rsidRPr="00BA2884">
              <w:rPr>
                <w:rFonts w:eastAsia="Times New Roman" w:cs="Calibri"/>
                <w:color w:val="000000"/>
                <w:sz w:val="20"/>
                <w:szCs w:val="20"/>
                <w:lang w:eastAsia="bs-Latn-BA"/>
              </w:rPr>
              <w:t>831</w:t>
            </w:r>
          </w:p>
        </w:tc>
        <w:tc>
          <w:tcPr>
            <w:tcW w:w="905" w:type="dxa"/>
            <w:tcBorders>
              <w:top w:val="nil"/>
              <w:left w:val="nil"/>
              <w:bottom w:val="single" w:sz="4" w:space="0" w:color="auto"/>
              <w:right w:val="single" w:sz="4" w:space="0" w:color="auto"/>
            </w:tcBorders>
            <w:shd w:val="clear" w:color="auto" w:fill="auto"/>
            <w:noWrap/>
            <w:vAlign w:val="bottom"/>
            <w:hideMark/>
          </w:tcPr>
          <w:p w:rsidR="00471F4A" w:rsidRPr="00BA2884" w:rsidRDefault="00471F4A" w:rsidP="0001410C">
            <w:pPr>
              <w:spacing w:after="0" w:line="240" w:lineRule="auto"/>
              <w:jc w:val="right"/>
              <w:rPr>
                <w:rFonts w:eastAsia="Times New Roman" w:cs="Calibri"/>
                <w:color w:val="000000"/>
                <w:sz w:val="20"/>
                <w:szCs w:val="20"/>
                <w:lang w:eastAsia="bs-Latn-BA"/>
              </w:rPr>
            </w:pPr>
            <w:r w:rsidRPr="00BA2884">
              <w:rPr>
                <w:rFonts w:eastAsia="Times New Roman" w:cs="Calibri"/>
                <w:color w:val="000000"/>
                <w:sz w:val="20"/>
                <w:szCs w:val="20"/>
                <w:lang w:eastAsia="bs-Latn-BA"/>
              </w:rPr>
              <w:t>796</w:t>
            </w:r>
          </w:p>
        </w:tc>
      </w:tr>
      <w:tr w:rsidR="00471F4A" w:rsidRPr="00BA2884" w:rsidTr="0001410C">
        <w:trPr>
          <w:trHeight w:val="227"/>
        </w:trPr>
        <w:tc>
          <w:tcPr>
            <w:tcW w:w="3875" w:type="dxa"/>
            <w:tcBorders>
              <w:top w:val="nil"/>
              <w:left w:val="single" w:sz="4" w:space="0" w:color="auto"/>
              <w:bottom w:val="single" w:sz="4" w:space="0" w:color="auto"/>
              <w:right w:val="single" w:sz="4" w:space="0" w:color="auto"/>
            </w:tcBorders>
            <w:shd w:val="clear" w:color="auto" w:fill="auto"/>
            <w:hideMark/>
          </w:tcPr>
          <w:p w:rsidR="00471F4A" w:rsidRPr="00BA2884" w:rsidRDefault="00471F4A" w:rsidP="0001410C">
            <w:pPr>
              <w:spacing w:after="0" w:line="240" w:lineRule="auto"/>
              <w:rPr>
                <w:rFonts w:eastAsia="Times New Roman" w:cs="Calibri"/>
                <w:color w:val="000000"/>
                <w:sz w:val="20"/>
                <w:szCs w:val="20"/>
                <w:lang w:eastAsia="bs-Latn-BA"/>
              </w:rPr>
            </w:pPr>
            <w:r w:rsidRPr="00BA2884">
              <w:rPr>
                <w:rFonts w:eastAsia="Times New Roman" w:cs="Calibri"/>
                <w:color w:val="000000"/>
                <w:sz w:val="20"/>
                <w:szCs w:val="20"/>
                <w:lang w:eastAsia="bs-Latn-BA"/>
              </w:rPr>
              <w:t>Posebne naknade i takse</w:t>
            </w:r>
          </w:p>
        </w:tc>
        <w:tc>
          <w:tcPr>
            <w:tcW w:w="1015" w:type="dxa"/>
            <w:tcBorders>
              <w:top w:val="nil"/>
              <w:left w:val="nil"/>
              <w:bottom w:val="single" w:sz="4" w:space="0" w:color="auto"/>
              <w:right w:val="single" w:sz="4" w:space="0" w:color="auto"/>
            </w:tcBorders>
            <w:shd w:val="clear" w:color="auto" w:fill="auto"/>
            <w:noWrap/>
            <w:vAlign w:val="bottom"/>
            <w:hideMark/>
          </w:tcPr>
          <w:p w:rsidR="00471F4A" w:rsidRPr="00BA2884" w:rsidRDefault="00471F4A" w:rsidP="0001410C">
            <w:pPr>
              <w:spacing w:after="0" w:line="240" w:lineRule="auto"/>
              <w:jc w:val="right"/>
              <w:rPr>
                <w:rFonts w:eastAsia="Times New Roman" w:cs="Calibri"/>
                <w:color w:val="000000"/>
                <w:sz w:val="20"/>
                <w:szCs w:val="20"/>
                <w:lang w:eastAsia="bs-Latn-BA"/>
              </w:rPr>
            </w:pPr>
            <w:r w:rsidRPr="00BA2884">
              <w:rPr>
                <w:rFonts w:eastAsia="Times New Roman" w:cs="Calibri"/>
                <w:color w:val="000000"/>
                <w:sz w:val="20"/>
                <w:szCs w:val="20"/>
                <w:lang w:eastAsia="bs-Latn-BA"/>
              </w:rPr>
              <w:t>103</w:t>
            </w:r>
          </w:p>
        </w:tc>
        <w:tc>
          <w:tcPr>
            <w:tcW w:w="1087" w:type="dxa"/>
            <w:tcBorders>
              <w:top w:val="nil"/>
              <w:left w:val="nil"/>
              <w:bottom w:val="single" w:sz="4" w:space="0" w:color="auto"/>
              <w:right w:val="single" w:sz="4" w:space="0" w:color="auto"/>
            </w:tcBorders>
            <w:shd w:val="clear" w:color="auto" w:fill="auto"/>
            <w:noWrap/>
            <w:vAlign w:val="bottom"/>
            <w:hideMark/>
          </w:tcPr>
          <w:p w:rsidR="00471F4A" w:rsidRPr="00BA2884" w:rsidRDefault="00471F4A" w:rsidP="0001410C">
            <w:pPr>
              <w:spacing w:after="0" w:line="240" w:lineRule="auto"/>
              <w:jc w:val="right"/>
              <w:rPr>
                <w:rFonts w:eastAsia="Times New Roman" w:cs="Calibri"/>
                <w:color w:val="000000"/>
                <w:sz w:val="20"/>
                <w:szCs w:val="20"/>
                <w:lang w:eastAsia="bs-Latn-BA"/>
              </w:rPr>
            </w:pPr>
            <w:r w:rsidRPr="00BA2884">
              <w:rPr>
                <w:rFonts w:eastAsia="Times New Roman" w:cs="Calibri"/>
                <w:color w:val="000000"/>
                <w:sz w:val="20"/>
                <w:szCs w:val="20"/>
                <w:lang w:eastAsia="bs-Latn-BA"/>
              </w:rPr>
              <w:t>87</w:t>
            </w:r>
          </w:p>
        </w:tc>
        <w:tc>
          <w:tcPr>
            <w:tcW w:w="1178" w:type="dxa"/>
            <w:tcBorders>
              <w:top w:val="nil"/>
              <w:left w:val="nil"/>
              <w:bottom w:val="single" w:sz="4" w:space="0" w:color="auto"/>
              <w:right w:val="single" w:sz="4" w:space="0" w:color="auto"/>
            </w:tcBorders>
            <w:shd w:val="clear" w:color="auto" w:fill="auto"/>
            <w:noWrap/>
            <w:vAlign w:val="bottom"/>
            <w:hideMark/>
          </w:tcPr>
          <w:p w:rsidR="00471F4A" w:rsidRPr="00BA2884" w:rsidRDefault="00471F4A" w:rsidP="0001410C">
            <w:pPr>
              <w:spacing w:after="0" w:line="240" w:lineRule="auto"/>
              <w:jc w:val="right"/>
              <w:rPr>
                <w:rFonts w:eastAsia="Times New Roman" w:cs="Calibri"/>
                <w:color w:val="000000"/>
                <w:sz w:val="20"/>
                <w:szCs w:val="20"/>
                <w:lang w:eastAsia="bs-Latn-BA"/>
              </w:rPr>
            </w:pPr>
            <w:r w:rsidRPr="00BA2884">
              <w:rPr>
                <w:rFonts w:eastAsia="Times New Roman" w:cs="Calibri"/>
                <w:color w:val="000000"/>
                <w:sz w:val="20"/>
                <w:szCs w:val="20"/>
                <w:lang w:eastAsia="bs-Latn-BA"/>
              </w:rPr>
              <w:t>71</w:t>
            </w:r>
          </w:p>
        </w:tc>
        <w:tc>
          <w:tcPr>
            <w:tcW w:w="996" w:type="dxa"/>
            <w:tcBorders>
              <w:top w:val="nil"/>
              <w:left w:val="nil"/>
              <w:bottom w:val="single" w:sz="4" w:space="0" w:color="auto"/>
              <w:right w:val="single" w:sz="4" w:space="0" w:color="auto"/>
            </w:tcBorders>
            <w:shd w:val="clear" w:color="auto" w:fill="auto"/>
            <w:noWrap/>
            <w:vAlign w:val="bottom"/>
            <w:hideMark/>
          </w:tcPr>
          <w:p w:rsidR="00471F4A" w:rsidRPr="00BA2884" w:rsidRDefault="00471F4A" w:rsidP="0001410C">
            <w:pPr>
              <w:spacing w:after="0" w:line="240" w:lineRule="auto"/>
              <w:jc w:val="right"/>
              <w:rPr>
                <w:rFonts w:eastAsia="Times New Roman" w:cs="Calibri"/>
                <w:color w:val="000000"/>
                <w:sz w:val="20"/>
                <w:szCs w:val="20"/>
                <w:lang w:eastAsia="bs-Latn-BA"/>
              </w:rPr>
            </w:pPr>
            <w:r w:rsidRPr="00BA2884">
              <w:rPr>
                <w:rFonts w:eastAsia="Times New Roman" w:cs="Calibri"/>
                <w:color w:val="000000"/>
                <w:sz w:val="20"/>
                <w:szCs w:val="20"/>
                <w:lang w:eastAsia="bs-Latn-BA"/>
              </w:rPr>
              <w:t>82</w:t>
            </w:r>
          </w:p>
        </w:tc>
        <w:tc>
          <w:tcPr>
            <w:tcW w:w="905" w:type="dxa"/>
            <w:tcBorders>
              <w:top w:val="nil"/>
              <w:left w:val="nil"/>
              <w:bottom w:val="single" w:sz="4" w:space="0" w:color="auto"/>
              <w:right w:val="single" w:sz="4" w:space="0" w:color="auto"/>
            </w:tcBorders>
            <w:shd w:val="clear" w:color="auto" w:fill="auto"/>
            <w:noWrap/>
            <w:vAlign w:val="bottom"/>
            <w:hideMark/>
          </w:tcPr>
          <w:p w:rsidR="00471F4A" w:rsidRPr="00BA2884" w:rsidRDefault="00471F4A" w:rsidP="0001410C">
            <w:pPr>
              <w:spacing w:after="0" w:line="240" w:lineRule="auto"/>
              <w:jc w:val="right"/>
              <w:rPr>
                <w:rFonts w:eastAsia="Times New Roman" w:cs="Calibri"/>
                <w:color w:val="000000"/>
                <w:sz w:val="20"/>
                <w:szCs w:val="20"/>
                <w:lang w:eastAsia="bs-Latn-BA"/>
              </w:rPr>
            </w:pPr>
            <w:r w:rsidRPr="00BA2884">
              <w:rPr>
                <w:rFonts w:eastAsia="Times New Roman" w:cs="Calibri"/>
                <w:color w:val="000000"/>
                <w:sz w:val="20"/>
                <w:szCs w:val="20"/>
                <w:lang w:eastAsia="bs-Latn-BA"/>
              </w:rPr>
              <w:t>111</w:t>
            </w:r>
          </w:p>
        </w:tc>
      </w:tr>
      <w:tr w:rsidR="00471F4A" w:rsidRPr="00BA2884" w:rsidTr="0001410C">
        <w:trPr>
          <w:trHeight w:val="176"/>
        </w:trPr>
        <w:tc>
          <w:tcPr>
            <w:tcW w:w="3875" w:type="dxa"/>
            <w:tcBorders>
              <w:top w:val="nil"/>
              <w:left w:val="single" w:sz="4" w:space="0" w:color="auto"/>
              <w:bottom w:val="single" w:sz="4" w:space="0" w:color="auto"/>
              <w:right w:val="single" w:sz="4" w:space="0" w:color="auto"/>
            </w:tcBorders>
            <w:shd w:val="clear" w:color="auto" w:fill="auto"/>
            <w:hideMark/>
          </w:tcPr>
          <w:p w:rsidR="00471F4A" w:rsidRPr="00BA2884" w:rsidRDefault="00471F4A" w:rsidP="0001410C">
            <w:pPr>
              <w:spacing w:after="0" w:line="240" w:lineRule="auto"/>
              <w:rPr>
                <w:rFonts w:eastAsia="Times New Roman" w:cs="Calibri"/>
                <w:color w:val="000000"/>
                <w:sz w:val="20"/>
                <w:szCs w:val="20"/>
                <w:lang w:eastAsia="bs-Latn-BA"/>
              </w:rPr>
            </w:pPr>
            <w:r w:rsidRPr="00BA2884">
              <w:rPr>
                <w:rFonts w:eastAsia="Times New Roman" w:cs="Calibri"/>
                <w:color w:val="000000"/>
                <w:sz w:val="20"/>
                <w:szCs w:val="20"/>
                <w:lang w:eastAsia="bs-Latn-BA"/>
              </w:rPr>
              <w:t>Prihodi od vlastitih djelatnosti</w:t>
            </w:r>
          </w:p>
        </w:tc>
        <w:tc>
          <w:tcPr>
            <w:tcW w:w="1015" w:type="dxa"/>
            <w:tcBorders>
              <w:top w:val="nil"/>
              <w:left w:val="nil"/>
              <w:bottom w:val="single" w:sz="4" w:space="0" w:color="auto"/>
              <w:right w:val="single" w:sz="4" w:space="0" w:color="auto"/>
            </w:tcBorders>
            <w:shd w:val="clear" w:color="auto" w:fill="auto"/>
            <w:noWrap/>
            <w:vAlign w:val="bottom"/>
            <w:hideMark/>
          </w:tcPr>
          <w:p w:rsidR="00471F4A" w:rsidRPr="00BA2884" w:rsidRDefault="00471F4A" w:rsidP="0001410C">
            <w:pPr>
              <w:spacing w:after="0" w:line="240" w:lineRule="auto"/>
              <w:jc w:val="right"/>
              <w:rPr>
                <w:rFonts w:eastAsia="Times New Roman" w:cs="Calibri"/>
                <w:color w:val="000000"/>
                <w:sz w:val="20"/>
                <w:szCs w:val="20"/>
                <w:lang w:eastAsia="bs-Latn-BA"/>
              </w:rPr>
            </w:pPr>
            <w:r w:rsidRPr="00BA2884">
              <w:rPr>
                <w:rFonts w:eastAsia="Times New Roman" w:cs="Calibri"/>
                <w:color w:val="000000"/>
                <w:sz w:val="20"/>
                <w:szCs w:val="20"/>
                <w:lang w:eastAsia="bs-Latn-BA"/>
              </w:rPr>
              <w:t>11</w:t>
            </w:r>
          </w:p>
        </w:tc>
        <w:tc>
          <w:tcPr>
            <w:tcW w:w="1087" w:type="dxa"/>
            <w:tcBorders>
              <w:top w:val="nil"/>
              <w:left w:val="nil"/>
              <w:bottom w:val="single" w:sz="4" w:space="0" w:color="auto"/>
              <w:right w:val="single" w:sz="4" w:space="0" w:color="auto"/>
            </w:tcBorders>
            <w:shd w:val="clear" w:color="auto" w:fill="auto"/>
            <w:noWrap/>
            <w:vAlign w:val="bottom"/>
            <w:hideMark/>
          </w:tcPr>
          <w:p w:rsidR="00471F4A" w:rsidRPr="00BA2884" w:rsidRDefault="00471F4A" w:rsidP="0001410C">
            <w:pPr>
              <w:spacing w:after="0" w:line="240" w:lineRule="auto"/>
              <w:jc w:val="right"/>
              <w:rPr>
                <w:rFonts w:eastAsia="Times New Roman" w:cs="Calibri"/>
                <w:color w:val="000000"/>
                <w:sz w:val="20"/>
                <w:szCs w:val="20"/>
                <w:lang w:eastAsia="bs-Latn-BA"/>
              </w:rPr>
            </w:pPr>
            <w:r w:rsidRPr="00BA2884">
              <w:rPr>
                <w:rFonts w:eastAsia="Times New Roman" w:cs="Calibri"/>
                <w:color w:val="000000"/>
                <w:sz w:val="20"/>
                <w:szCs w:val="20"/>
                <w:lang w:eastAsia="bs-Latn-BA"/>
              </w:rPr>
              <w:t>10</w:t>
            </w:r>
          </w:p>
        </w:tc>
        <w:tc>
          <w:tcPr>
            <w:tcW w:w="1178" w:type="dxa"/>
            <w:tcBorders>
              <w:top w:val="nil"/>
              <w:left w:val="nil"/>
              <w:bottom w:val="single" w:sz="4" w:space="0" w:color="auto"/>
              <w:right w:val="single" w:sz="4" w:space="0" w:color="auto"/>
            </w:tcBorders>
            <w:shd w:val="clear" w:color="auto" w:fill="auto"/>
            <w:noWrap/>
            <w:vAlign w:val="bottom"/>
            <w:hideMark/>
          </w:tcPr>
          <w:p w:rsidR="00471F4A" w:rsidRPr="00BA2884" w:rsidRDefault="00471F4A" w:rsidP="0001410C">
            <w:pPr>
              <w:spacing w:after="0" w:line="240" w:lineRule="auto"/>
              <w:jc w:val="right"/>
              <w:rPr>
                <w:rFonts w:eastAsia="Times New Roman" w:cs="Calibri"/>
                <w:color w:val="000000"/>
                <w:sz w:val="20"/>
                <w:szCs w:val="20"/>
                <w:lang w:eastAsia="bs-Latn-BA"/>
              </w:rPr>
            </w:pPr>
            <w:r w:rsidRPr="00BA2884">
              <w:rPr>
                <w:rFonts w:eastAsia="Times New Roman" w:cs="Calibri"/>
                <w:color w:val="000000"/>
                <w:sz w:val="20"/>
                <w:szCs w:val="20"/>
                <w:lang w:eastAsia="bs-Latn-BA"/>
              </w:rPr>
              <w:t>25</w:t>
            </w:r>
          </w:p>
        </w:tc>
        <w:tc>
          <w:tcPr>
            <w:tcW w:w="996" w:type="dxa"/>
            <w:tcBorders>
              <w:top w:val="nil"/>
              <w:left w:val="nil"/>
              <w:bottom w:val="single" w:sz="4" w:space="0" w:color="auto"/>
              <w:right w:val="single" w:sz="4" w:space="0" w:color="auto"/>
            </w:tcBorders>
            <w:shd w:val="clear" w:color="auto" w:fill="auto"/>
            <w:noWrap/>
            <w:vAlign w:val="bottom"/>
            <w:hideMark/>
          </w:tcPr>
          <w:p w:rsidR="00471F4A" w:rsidRPr="00BA2884" w:rsidRDefault="00471F4A" w:rsidP="0001410C">
            <w:pPr>
              <w:spacing w:after="0" w:line="240" w:lineRule="auto"/>
              <w:jc w:val="right"/>
              <w:rPr>
                <w:rFonts w:eastAsia="Times New Roman" w:cs="Calibri"/>
                <w:color w:val="000000"/>
                <w:sz w:val="20"/>
                <w:szCs w:val="20"/>
                <w:lang w:eastAsia="bs-Latn-BA"/>
              </w:rPr>
            </w:pPr>
            <w:r w:rsidRPr="00BA2884">
              <w:rPr>
                <w:rFonts w:eastAsia="Times New Roman" w:cs="Calibri"/>
                <w:color w:val="000000"/>
                <w:sz w:val="20"/>
                <w:szCs w:val="20"/>
                <w:lang w:eastAsia="bs-Latn-BA"/>
              </w:rPr>
              <w:t>10</w:t>
            </w:r>
          </w:p>
        </w:tc>
        <w:tc>
          <w:tcPr>
            <w:tcW w:w="905" w:type="dxa"/>
            <w:tcBorders>
              <w:top w:val="nil"/>
              <w:left w:val="nil"/>
              <w:bottom w:val="single" w:sz="4" w:space="0" w:color="auto"/>
              <w:right w:val="single" w:sz="4" w:space="0" w:color="auto"/>
            </w:tcBorders>
            <w:shd w:val="clear" w:color="auto" w:fill="auto"/>
            <w:noWrap/>
            <w:vAlign w:val="bottom"/>
            <w:hideMark/>
          </w:tcPr>
          <w:p w:rsidR="00471F4A" w:rsidRPr="00BA2884" w:rsidRDefault="00471F4A" w:rsidP="0001410C">
            <w:pPr>
              <w:spacing w:after="0" w:line="240" w:lineRule="auto"/>
              <w:jc w:val="right"/>
              <w:rPr>
                <w:rFonts w:eastAsia="Times New Roman" w:cs="Calibri"/>
                <w:color w:val="000000"/>
                <w:sz w:val="20"/>
                <w:szCs w:val="20"/>
                <w:lang w:eastAsia="bs-Latn-BA"/>
              </w:rPr>
            </w:pPr>
            <w:r w:rsidRPr="00BA2884">
              <w:rPr>
                <w:rFonts w:eastAsia="Times New Roman" w:cs="Calibri"/>
                <w:color w:val="000000"/>
                <w:sz w:val="20"/>
                <w:szCs w:val="20"/>
                <w:lang w:eastAsia="bs-Latn-BA"/>
              </w:rPr>
              <w:t>8</w:t>
            </w:r>
          </w:p>
        </w:tc>
      </w:tr>
      <w:tr w:rsidR="00471F4A" w:rsidRPr="00BA2884" w:rsidTr="0001410C">
        <w:trPr>
          <w:trHeight w:val="227"/>
        </w:trPr>
        <w:tc>
          <w:tcPr>
            <w:tcW w:w="3875" w:type="dxa"/>
            <w:tcBorders>
              <w:top w:val="nil"/>
              <w:left w:val="single" w:sz="4" w:space="0" w:color="auto"/>
              <w:bottom w:val="single" w:sz="4" w:space="0" w:color="auto"/>
              <w:right w:val="single" w:sz="4" w:space="0" w:color="auto"/>
            </w:tcBorders>
            <w:shd w:val="clear" w:color="auto" w:fill="auto"/>
            <w:hideMark/>
          </w:tcPr>
          <w:p w:rsidR="00471F4A" w:rsidRPr="00BA2884" w:rsidRDefault="00471F4A" w:rsidP="0001410C">
            <w:pPr>
              <w:spacing w:after="0" w:line="240" w:lineRule="auto"/>
              <w:rPr>
                <w:rFonts w:eastAsia="Times New Roman" w:cs="Calibri"/>
                <w:color w:val="000000"/>
                <w:sz w:val="20"/>
                <w:szCs w:val="20"/>
                <w:lang w:eastAsia="bs-Latn-BA"/>
              </w:rPr>
            </w:pPr>
            <w:r w:rsidRPr="00BA2884">
              <w:rPr>
                <w:rFonts w:eastAsia="Times New Roman" w:cs="Calibri"/>
                <w:color w:val="000000"/>
                <w:sz w:val="20"/>
                <w:szCs w:val="20"/>
                <w:lang w:eastAsia="bs-Latn-BA"/>
              </w:rPr>
              <w:t>Novčane kazne</w:t>
            </w:r>
          </w:p>
        </w:tc>
        <w:tc>
          <w:tcPr>
            <w:tcW w:w="1015" w:type="dxa"/>
            <w:tcBorders>
              <w:top w:val="nil"/>
              <w:left w:val="nil"/>
              <w:bottom w:val="single" w:sz="4" w:space="0" w:color="auto"/>
              <w:right w:val="single" w:sz="4" w:space="0" w:color="auto"/>
            </w:tcBorders>
            <w:shd w:val="clear" w:color="auto" w:fill="auto"/>
            <w:noWrap/>
            <w:vAlign w:val="bottom"/>
            <w:hideMark/>
          </w:tcPr>
          <w:p w:rsidR="00471F4A" w:rsidRPr="00BA2884" w:rsidRDefault="00471F4A" w:rsidP="0001410C">
            <w:pPr>
              <w:spacing w:after="0" w:line="240" w:lineRule="auto"/>
              <w:jc w:val="right"/>
              <w:rPr>
                <w:rFonts w:eastAsia="Times New Roman" w:cs="Calibri"/>
                <w:color w:val="000000"/>
                <w:sz w:val="20"/>
                <w:szCs w:val="20"/>
                <w:lang w:eastAsia="bs-Latn-BA"/>
              </w:rPr>
            </w:pPr>
            <w:r w:rsidRPr="00BA2884">
              <w:rPr>
                <w:rFonts w:eastAsia="Times New Roman" w:cs="Calibri"/>
                <w:color w:val="000000"/>
                <w:sz w:val="20"/>
                <w:szCs w:val="20"/>
                <w:lang w:eastAsia="bs-Latn-BA"/>
              </w:rPr>
              <w:t>0</w:t>
            </w:r>
          </w:p>
        </w:tc>
        <w:tc>
          <w:tcPr>
            <w:tcW w:w="1087" w:type="dxa"/>
            <w:tcBorders>
              <w:top w:val="nil"/>
              <w:left w:val="nil"/>
              <w:bottom w:val="single" w:sz="4" w:space="0" w:color="auto"/>
              <w:right w:val="single" w:sz="4" w:space="0" w:color="auto"/>
            </w:tcBorders>
            <w:shd w:val="clear" w:color="auto" w:fill="auto"/>
            <w:noWrap/>
            <w:vAlign w:val="bottom"/>
            <w:hideMark/>
          </w:tcPr>
          <w:p w:rsidR="00471F4A" w:rsidRPr="00BA2884" w:rsidRDefault="00471F4A" w:rsidP="0001410C">
            <w:pPr>
              <w:spacing w:after="0" w:line="240" w:lineRule="auto"/>
              <w:jc w:val="right"/>
              <w:rPr>
                <w:rFonts w:eastAsia="Times New Roman" w:cs="Calibri"/>
                <w:color w:val="000000"/>
                <w:sz w:val="20"/>
                <w:szCs w:val="20"/>
                <w:lang w:eastAsia="bs-Latn-BA"/>
              </w:rPr>
            </w:pPr>
            <w:r w:rsidRPr="00BA2884">
              <w:rPr>
                <w:rFonts w:eastAsia="Times New Roman" w:cs="Calibri"/>
                <w:color w:val="000000"/>
                <w:sz w:val="20"/>
                <w:szCs w:val="20"/>
                <w:lang w:eastAsia="bs-Latn-BA"/>
              </w:rPr>
              <w:t>0</w:t>
            </w:r>
          </w:p>
        </w:tc>
        <w:tc>
          <w:tcPr>
            <w:tcW w:w="1178" w:type="dxa"/>
            <w:tcBorders>
              <w:top w:val="nil"/>
              <w:left w:val="nil"/>
              <w:bottom w:val="single" w:sz="4" w:space="0" w:color="auto"/>
              <w:right w:val="single" w:sz="4" w:space="0" w:color="auto"/>
            </w:tcBorders>
            <w:shd w:val="clear" w:color="auto" w:fill="auto"/>
            <w:noWrap/>
            <w:vAlign w:val="bottom"/>
            <w:hideMark/>
          </w:tcPr>
          <w:p w:rsidR="00471F4A" w:rsidRPr="00BA2884" w:rsidRDefault="00471F4A" w:rsidP="0001410C">
            <w:pPr>
              <w:spacing w:after="0" w:line="240" w:lineRule="auto"/>
              <w:jc w:val="right"/>
              <w:rPr>
                <w:rFonts w:eastAsia="Times New Roman" w:cs="Calibri"/>
                <w:color w:val="000000"/>
                <w:sz w:val="20"/>
                <w:szCs w:val="20"/>
                <w:lang w:eastAsia="bs-Latn-BA"/>
              </w:rPr>
            </w:pPr>
            <w:r w:rsidRPr="00BA2884">
              <w:rPr>
                <w:rFonts w:eastAsia="Times New Roman" w:cs="Calibri"/>
                <w:color w:val="000000"/>
                <w:sz w:val="20"/>
                <w:szCs w:val="20"/>
                <w:lang w:eastAsia="bs-Latn-BA"/>
              </w:rPr>
              <w:t>0</w:t>
            </w:r>
          </w:p>
        </w:tc>
        <w:tc>
          <w:tcPr>
            <w:tcW w:w="996" w:type="dxa"/>
            <w:tcBorders>
              <w:top w:val="nil"/>
              <w:left w:val="nil"/>
              <w:bottom w:val="single" w:sz="4" w:space="0" w:color="auto"/>
              <w:right w:val="single" w:sz="4" w:space="0" w:color="auto"/>
            </w:tcBorders>
            <w:shd w:val="clear" w:color="auto" w:fill="auto"/>
            <w:noWrap/>
            <w:vAlign w:val="bottom"/>
            <w:hideMark/>
          </w:tcPr>
          <w:p w:rsidR="00471F4A" w:rsidRPr="00BA2884" w:rsidRDefault="00471F4A" w:rsidP="0001410C">
            <w:pPr>
              <w:spacing w:after="0" w:line="240" w:lineRule="auto"/>
              <w:jc w:val="right"/>
              <w:rPr>
                <w:rFonts w:eastAsia="Times New Roman" w:cs="Calibri"/>
                <w:color w:val="000000"/>
                <w:sz w:val="20"/>
                <w:szCs w:val="20"/>
                <w:lang w:eastAsia="bs-Latn-BA"/>
              </w:rPr>
            </w:pPr>
            <w:r w:rsidRPr="00BA2884">
              <w:rPr>
                <w:rFonts w:eastAsia="Times New Roman" w:cs="Calibri"/>
                <w:color w:val="000000"/>
                <w:sz w:val="20"/>
                <w:szCs w:val="20"/>
                <w:lang w:eastAsia="bs-Latn-BA"/>
              </w:rPr>
              <w:t>2</w:t>
            </w:r>
          </w:p>
        </w:tc>
        <w:tc>
          <w:tcPr>
            <w:tcW w:w="905" w:type="dxa"/>
            <w:tcBorders>
              <w:top w:val="nil"/>
              <w:left w:val="nil"/>
              <w:bottom w:val="single" w:sz="4" w:space="0" w:color="auto"/>
              <w:right w:val="single" w:sz="4" w:space="0" w:color="auto"/>
            </w:tcBorders>
            <w:shd w:val="clear" w:color="auto" w:fill="auto"/>
            <w:noWrap/>
            <w:vAlign w:val="bottom"/>
            <w:hideMark/>
          </w:tcPr>
          <w:p w:rsidR="00471F4A" w:rsidRPr="00BA2884" w:rsidRDefault="00471F4A" w:rsidP="0001410C">
            <w:pPr>
              <w:spacing w:after="0" w:line="240" w:lineRule="auto"/>
              <w:jc w:val="right"/>
              <w:rPr>
                <w:rFonts w:eastAsia="Times New Roman" w:cs="Calibri"/>
                <w:color w:val="000000"/>
                <w:sz w:val="20"/>
                <w:szCs w:val="20"/>
                <w:lang w:eastAsia="bs-Latn-BA"/>
              </w:rPr>
            </w:pPr>
            <w:r w:rsidRPr="00BA2884">
              <w:rPr>
                <w:rFonts w:eastAsia="Times New Roman" w:cs="Calibri"/>
                <w:color w:val="000000"/>
                <w:sz w:val="20"/>
                <w:szCs w:val="20"/>
                <w:lang w:eastAsia="bs-Latn-BA"/>
              </w:rPr>
              <w:t>1</w:t>
            </w:r>
          </w:p>
        </w:tc>
      </w:tr>
      <w:tr w:rsidR="00471F4A" w:rsidRPr="00BA2884" w:rsidTr="0001410C">
        <w:trPr>
          <w:trHeight w:val="227"/>
        </w:trPr>
        <w:tc>
          <w:tcPr>
            <w:tcW w:w="3875" w:type="dxa"/>
            <w:tcBorders>
              <w:top w:val="nil"/>
              <w:left w:val="single" w:sz="4" w:space="0" w:color="auto"/>
              <w:bottom w:val="single" w:sz="4" w:space="0" w:color="auto"/>
              <w:right w:val="single" w:sz="4" w:space="0" w:color="auto"/>
            </w:tcBorders>
            <w:shd w:val="clear" w:color="auto" w:fill="F2F2F2" w:themeFill="background1" w:themeFillShade="F2"/>
            <w:hideMark/>
          </w:tcPr>
          <w:p w:rsidR="00471F4A" w:rsidRPr="00BA2884" w:rsidRDefault="00471F4A" w:rsidP="0001410C">
            <w:pPr>
              <w:spacing w:after="0" w:line="240" w:lineRule="auto"/>
              <w:rPr>
                <w:rFonts w:eastAsia="Times New Roman" w:cs="Calibri"/>
                <w:b/>
                <w:bCs/>
                <w:color w:val="000000"/>
                <w:sz w:val="20"/>
                <w:szCs w:val="20"/>
                <w:lang w:eastAsia="bs-Latn-BA"/>
              </w:rPr>
            </w:pPr>
            <w:r w:rsidRPr="00BA2884">
              <w:rPr>
                <w:rFonts w:eastAsia="Times New Roman" w:cs="Calibri"/>
                <w:b/>
                <w:bCs/>
                <w:color w:val="000000"/>
                <w:sz w:val="20"/>
                <w:szCs w:val="20"/>
                <w:lang w:eastAsia="bs-Latn-BA"/>
              </w:rPr>
              <w:t>GRANTOVI (ukupno)</w:t>
            </w:r>
          </w:p>
        </w:tc>
        <w:tc>
          <w:tcPr>
            <w:tcW w:w="1015" w:type="dxa"/>
            <w:tcBorders>
              <w:top w:val="nil"/>
              <w:left w:val="nil"/>
              <w:bottom w:val="single" w:sz="4" w:space="0" w:color="auto"/>
              <w:right w:val="single" w:sz="4" w:space="0" w:color="auto"/>
            </w:tcBorders>
            <w:shd w:val="clear" w:color="auto" w:fill="F2F2F2" w:themeFill="background1" w:themeFillShade="F2"/>
            <w:noWrap/>
            <w:vAlign w:val="bottom"/>
            <w:hideMark/>
          </w:tcPr>
          <w:p w:rsidR="00471F4A" w:rsidRPr="00BA2884" w:rsidRDefault="00471F4A" w:rsidP="0001410C">
            <w:pPr>
              <w:spacing w:after="0" w:line="240" w:lineRule="auto"/>
              <w:jc w:val="right"/>
              <w:rPr>
                <w:rFonts w:eastAsia="Times New Roman" w:cs="Calibri"/>
                <w:b/>
                <w:bCs/>
                <w:color w:val="000000"/>
                <w:sz w:val="20"/>
                <w:szCs w:val="20"/>
                <w:lang w:eastAsia="bs-Latn-BA"/>
              </w:rPr>
            </w:pPr>
            <w:r w:rsidRPr="00BA2884">
              <w:rPr>
                <w:rFonts w:eastAsia="Times New Roman" w:cs="Calibri"/>
                <w:b/>
                <w:bCs/>
                <w:color w:val="000000"/>
                <w:sz w:val="20"/>
                <w:szCs w:val="20"/>
                <w:lang w:eastAsia="bs-Latn-BA"/>
              </w:rPr>
              <w:t>522</w:t>
            </w:r>
          </w:p>
        </w:tc>
        <w:tc>
          <w:tcPr>
            <w:tcW w:w="1087" w:type="dxa"/>
            <w:tcBorders>
              <w:top w:val="nil"/>
              <w:left w:val="nil"/>
              <w:bottom w:val="single" w:sz="4" w:space="0" w:color="auto"/>
              <w:right w:val="single" w:sz="4" w:space="0" w:color="auto"/>
            </w:tcBorders>
            <w:shd w:val="clear" w:color="auto" w:fill="F2F2F2" w:themeFill="background1" w:themeFillShade="F2"/>
            <w:noWrap/>
            <w:vAlign w:val="bottom"/>
            <w:hideMark/>
          </w:tcPr>
          <w:p w:rsidR="00471F4A" w:rsidRPr="00BA2884" w:rsidRDefault="00471F4A" w:rsidP="0001410C">
            <w:pPr>
              <w:spacing w:after="0" w:line="240" w:lineRule="auto"/>
              <w:jc w:val="right"/>
              <w:rPr>
                <w:rFonts w:eastAsia="Times New Roman" w:cs="Calibri"/>
                <w:b/>
                <w:bCs/>
                <w:color w:val="000000"/>
                <w:sz w:val="20"/>
                <w:szCs w:val="20"/>
                <w:lang w:eastAsia="bs-Latn-BA"/>
              </w:rPr>
            </w:pPr>
            <w:r w:rsidRPr="00BA2884">
              <w:rPr>
                <w:rFonts w:eastAsia="Times New Roman" w:cs="Calibri"/>
                <w:b/>
                <w:bCs/>
                <w:color w:val="000000"/>
                <w:sz w:val="20"/>
                <w:szCs w:val="20"/>
                <w:lang w:eastAsia="bs-Latn-BA"/>
              </w:rPr>
              <w:t>367</w:t>
            </w:r>
          </w:p>
        </w:tc>
        <w:tc>
          <w:tcPr>
            <w:tcW w:w="1178" w:type="dxa"/>
            <w:tcBorders>
              <w:top w:val="nil"/>
              <w:left w:val="nil"/>
              <w:bottom w:val="single" w:sz="4" w:space="0" w:color="auto"/>
              <w:right w:val="single" w:sz="4" w:space="0" w:color="auto"/>
            </w:tcBorders>
            <w:shd w:val="clear" w:color="auto" w:fill="F2F2F2" w:themeFill="background1" w:themeFillShade="F2"/>
            <w:noWrap/>
            <w:vAlign w:val="bottom"/>
            <w:hideMark/>
          </w:tcPr>
          <w:p w:rsidR="00471F4A" w:rsidRPr="00BA2884" w:rsidRDefault="00471F4A" w:rsidP="0001410C">
            <w:pPr>
              <w:spacing w:after="0" w:line="240" w:lineRule="auto"/>
              <w:jc w:val="right"/>
              <w:rPr>
                <w:rFonts w:eastAsia="Times New Roman" w:cs="Calibri"/>
                <w:b/>
                <w:bCs/>
                <w:color w:val="000000"/>
                <w:sz w:val="20"/>
                <w:szCs w:val="20"/>
                <w:lang w:eastAsia="bs-Latn-BA"/>
              </w:rPr>
            </w:pPr>
            <w:r w:rsidRPr="00BA2884">
              <w:rPr>
                <w:rFonts w:eastAsia="Times New Roman" w:cs="Calibri"/>
                <w:b/>
                <w:bCs/>
                <w:color w:val="000000"/>
                <w:sz w:val="20"/>
                <w:szCs w:val="20"/>
                <w:lang w:eastAsia="bs-Latn-BA"/>
              </w:rPr>
              <w:t>253</w:t>
            </w:r>
          </w:p>
        </w:tc>
        <w:tc>
          <w:tcPr>
            <w:tcW w:w="996" w:type="dxa"/>
            <w:tcBorders>
              <w:top w:val="nil"/>
              <w:left w:val="nil"/>
              <w:bottom w:val="single" w:sz="4" w:space="0" w:color="auto"/>
              <w:right w:val="single" w:sz="4" w:space="0" w:color="auto"/>
            </w:tcBorders>
            <w:shd w:val="clear" w:color="auto" w:fill="F2F2F2" w:themeFill="background1" w:themeFillShade="F2"/>
            <w:noWrap/>
            <w:vAlign w:val="bottom"/>
            <w:hideMark/>
          </w:tcPr>
          <w:p w:rsidR="00471F4A" w:rsidRPr="00BA2884" w:rsidRDefault="00471F4A" w:rsidP="0001410C">
            <w:pPr>
              <w:spacing w:after="0" w:line="240" w:lineRule="auto"/>
              <w:jc w:val="right"/>
              <w:rPr>
                <w:rFonts w:eastAsia="Times New Roman" w:cs="Calibri"/>
                <w:b/>
                <w:bCs/>
                <w:color w:val="000000"/>
                <w:sz w:val="20"/>
                <w:szCs w:val="20"/>
                <w:lang w:eastAsia="bs-Latn-BA"/>
              </w:rPr>
            </w:pPr>
            <w:r w:rsidRPr="00BA2884">
              <w:rPr>
                <w:rFonts w:eastAsia="Times New Roman" w:cs="Calibri"/>
                <w:b/>
                <w:bCs/>
                <w:color w:val="000000"/>
                <w:sz w:val="20"/>
                <w:szCs w:val="20"/>
                <w:lang w:eastAsia="bs-Latn-BA"/>
              </w:rPr>
              <w:t>288</w:t>
            </w:r>
          </w:p>
        </w:tc>
        <w:tc>
          <w:tcPr>
            <w:tcW w:w="905" w:type="dxa"/>
            <w:tcBorders>
              <w:top w:val="nil"/>
              <w:left w:val="nil"/>
              <w:bottom w:val="single" w:sz="4" w:space="0" w:color="auto"/>
              <w:right w:val="single" w:sz="4" w:space="0" w:color="auto"/>
            </w:tcBorders>
            <w:shd w:val="clear" w:color="auto" w:fill="F2F2F2" w:themeFill="background1" w:themeFillShade="F2"/>
            <w:noWrap/>
            <w:vAlign w:val="bottom"/>
            <w:hideMark/>
          </w:tcPr>
          <w:p w:rsidR="00471F4A" w:rsidRPr="00BA2884" w:rsidRDefault="00471F4A" w:rsidP="0001410C">
            <w:pPr>
              <w:spacing w:after="0" w:line="240" w:lineRule="auto"/>
              <w:jc w:val="right"/>
              <w:rPr>
                <w:rFonts w:eastAsia="Times New Roman" w:cs="Calibri"/>
                <w:b/>
                <w:bCs/>
                <w:color w:val="000000"/>
                <w:sz w:val="20"/>
                <w:szCs w:val="20"/>
                <w:lang w:eastAsia="bs-Latn-BA"/>
              </w:rPr>
            </w:pPr>
            <w:r w:rsidRPr="00BA2884">
              <w:rPr>
                <w:rFonts w:eastAsia="Times New Roman" w:cs="Calibri"/>
                <w:b/>
                <w:bCs/>
                <w:color w:val="000000"/>
                <w:sz w:val="20"/>
                <w:szCs w:val="20"/>
                <w:lang w:eastAsia="bs-Latn-BA"/>
              </w:rPr>
              <w:t>531</w:t>
            </w:r>
          </w:p>
        </w:tc>
      </w:tr>
      <w:tr w:rsidR="00471F4A" w:rsidRPr="00BA2884" w:rsidTr="0001410C">
        <w:trPr>
          <w:trHeight w:val="227"/>
        </w:trPr>
        <w:tc>
          <w:tcPr>
            <w:tcW w:w="3875" w:type="dxa"/>
            <w:tcBorders>
              <w:top w:val="nil"/>
              <w:left w:val="single" w:sz="4" w:space="0" w:color="auto"/>
              <w:bottom w:val="single" w:sz="4" w:space="0" w:color="auto"/>
              <w:right w:val="single" w:sz="4" w:space="0" w:color="auto"/>
            </w:tcBorders>
            <w:shd w:val="clear" w:color="auto" w:fill="auto"/>
            <w:hideMark/>
          </w:tcPr>
          <w:p w:rsidR="00471F4A" w:rsidRPr="00BA2884" w:rsidRDefault="00471F4A" w:rsidP="0001410C">
            <w:pPr>
              <w:spacing w:after="0" w:line="240" w:lineRule="auto"/>
              <w:ind w:leftChars="-1" w:left="-2"/>
              <w:rPr>
                <w:rFonts w:eastAsia="Times New Roman" w:cs="Calibri"/>
                <w:color w:val="000000"/>
                <w:sz w:val="20"/>
                <w:szCs w:val="20"/>
                <w:lang w:eastAsia="bs-Latn-BA"/>
              </w:rPr>
            </w:pPr>
            <w:r w:rsidRPr="00BA2884">
              <w:rPr>
                <w:rFonts w:eastAsia="Times New Roman" w:cs="Calibri"/>
                <w:color w:val="000000"/>
                <w:sz w:val="20"/>
                <w:szCs w:val="20"/>
                <w:lang w:eastAsia="bs-Latn-BA"/>
              </w:rPr>
              <w:t>Grantovi od viših razina vlasti -namjenski</w:t>
            </w:r>
          </w:p>
        </w:tc>
        <w:tc>
          <w:tcPr>
            <w:tcW w:w="1015" w:type="dxa"/>
            <w:tcBorders>
              <w:top w:val="nil"/>
              <w:left w:val="nil"/>
              <w:bottom w:val="single" w:sz="4" w:space="0" w:color="auto"/>
              <w:right w:val="single" w:sz="4" w:space="0" w:color="auto"/>
            </w:tcBorders>
            <w:shd w:val="clear" w:color="auto" w:fill="auto"/>
            <w:noWrap/>
            <w:vAlign w:val="bottom"/>
            <w:hideMark/>
          </w:tcPr>
          <w:p w:rsidR="00471F4A" w:rsidRPr="00BA2884" w:rsidRDefault="00471F4A" w:rsidP="0001410C">
            <w:pPr>
              <w:spacing w:after="0" w:line="240" w:lineRule="auto"/>
              <w:jc w:val="right"/>
              <w:rPr>
                <w:rFonts w:eastAsia="Times New Roman" w:cs="Calibri"/>
                <w:color w:val="000000"/>
                <w:sz w:val="20"/>
                <w:szCs w:val="20"/>
                <w:lang w:eastAsia="bs-Latn-BA"/>
              </w:rPr>
            </w:pPr>
            <w:r w:rsidRPr="00BA2884">
              <w:rPr>
                <w:rFonts w:eastAsia="Times New Roman" w:cs="Calibri"/>
                <w:color w:val="000000"/>
                <w:sz w:val="20"/>
                <w:szCs w:val="20"/>
                <w:lang w:eastAsia="bs-Latn-BA"/>
              </w:rPr>
              <w:t>522</w:t>
            </w:r>
          </w:p>
        </w:tc>
        <w:tc>
          <w:tcPr>
            <w:tcW w:w="1087" w:type="dxa"/>
            <w:tcBorders>
              <w:top w:val="nil"/>
              <w:left w:val="nil"/>
              <w:bottom w:val="single" w:sz="4" w:space="0" w:color="auto"/>
              <w:right w:val="single" w:sz="4" w:space="0" w:color="auto"/>
            </w:tcBorders>
            <w:shd w:val="clear" w:color="auto" w:fill="auto"/>
            <w:noWrap/>
            <w:vAlign w:val="bottom"/>
            <w:hideMark/>
          </w:tcPr>
          <w:p w:rsidR="00471F4A" w:rsidRPr="00BA2884" w:rsidRDefault="00471F4A" w:rsidP="0001410C">
            <w:pPr>
              <w:spacing w:after="0" w:line="240" w:lineRule="auto"/>
              <w:jc w:val="right"/>
              <w:rPr>
                <w:rFonts w:eastAsia="Times New Roman" w:cs="Calibri"/>
                <w:color w:val="000000"/>
                <w:sz w:val="20"/>
                <w:szCs w:val="20"/>
                <w:lang w:eastAsia="bs-Latn-BA"/>
              </w:rPr>
            </w:pPr>
            <w:r w:rsidRPr="00BA2884">
              <w:rPr>
                <w:rFonts w:eastAsia="Times New Roman" w:cs="Calibri"/>
                <w:color w:val="000000"/>
                <w:sz w:val="20"/>
                <w:szCs w:val="20"/>
                <w:lang w:eastAsia="bs-Latn-BA"/>
              </w:rPr>
              <w:t>367</w:t>
            </w:r>
          </w:p>
        </w:tc>
        <w:tc>
          <w:tcPr>
            <w:tcW w:w="1178" w:type="dxa"/>
            <w:tcBorders>
              <w:top w:val="nil"/>
              <w:left w:val="nil"/>
              <w:bottom w:val="single" w:sz="4" w:space="0" w:color="auto"/>
              <w:right w:val="single" w:sz="4" w:space="0" w:color="auto"/>
            </w:tcBorders>
            <w:shd w:val="clear" w:color="auto" w:fill="auto"/>
            <w:noWrap/>
            <w:vAlign w:val="bottom"/>
            <w:hideMark/>
          </w:tcPr>
          <w:p w:rsidR="00471F4A" w:rsidRPr="00BA2884" w:rsidRDefault="00471F4A" w:rsidP="0001410C">
            <w:pPr>
              <w:spacing w:after="0" w:line="240" w:lineRule="auto"/>
              <w:jc w:val="right"/>
              <w:rPr>
                <w:rFonts w:eastAsia="Times New Roman" w:cs="Calibri"/>
                <w:color w:val="000000"/>
                <w:sz w:val="20"/>
                <w:szCs w:val="20"/>
                <w:lang w:eastAsia="bs-Latn-BA"/>
              </w:rPr>
            </w:pPr>
            <w:r w:rsidRPr="00BA2884">
              <w:rPr>
                <w:rFonts w:eastAsia="Times New Roman" w:cs="Calibri"/>
                <w:color w:val="000000"/>
                <w:sz w:val="20"/>
                <w:szCs w:val="20"/>
                <w:lang w:eastAsia="bs-Latn-BA"/>
              </w:rPr>
              <w:t>253</w:t>
            </w:r>
          </w:p>
        </w:tc>
        <w:tc>
          <w:tcPr>
            <w:tcW w:w="996" w:type="dxa"/>
            <w:tcBorders>
              <w:top w:val="nil"/>
              <w:left w:val="nil"/>
              <w:bottom w:val="single" w:sz="4" w:space="0" w:color="auto"/>
              <w:right w:val="single" w:sz="4" w:space="0" w:color="auto"/>
            </w:tcBorders>
            <w:shd w:val="clear" w:color="auto" w:fill="auto"/>
            <w:noWrap/>
            <w:vAlign w:val="bottom"/>
            <w:hideMark/>
          </w:tcPr>
          <w:p w:rsidR="00471F4A" w:rsidRPr="00BA2884" w:rsidRDefault="00471F4A" w:rsidP="0001410C">
            <w:pPr>
              <w:spacing w:after="0" w:line="240" w:lineRule="auto"/>
              <w:jc w:val="right"/>
              <w:rPr>
                <w:rFonts w:eastAsia="Times New Roman" w:cs="Calibri"/>
                <w:color w:val="000000"/>
                <w:sz w:val="20"/>
                <w:szCs w:val="20"/>
                <w:lang w:eastAsia="bs-Latn-BA"/>
              </w:rPr>
            </w:pPr>
            <w:r w:rsidRPr="00BA2884">
              <w:rPr>
                <w:rFonts w:eastAsia="Times New Roman" w:cs="Calibri"/>
                <w:color w:val="000000"/>
                <w:sz w:val="20"/>
                <w:szCs w:val="20"/>
                <w:lang w:eastAsia="bs-Latn-BA"/>
              </w:rPr>
              <w:t>288</w:t>
            </w:r>
          </w:p>
        </w:tc>
        <w:tc>
          <w:tcPr>
            <w:tcW w:w="905" w:type="dxa"/>
            <w:tcBorders>
              <w:top w:val="nil"/>
              <w:left w:val="nil"/>
              <w:bottom w:val="single" w:sz="4" w:space="0" w:color="auto"/>
              <w:right w:val="single" w:sz="4" w:space="0" w:color="auto"/>
            </w:tcBorders>
            <w:shd w:val="clear" w:color="auto" w:fill="auto"/>
            <w:noWrap/>
            <w:vAlign w:val="bottom"/>
            <w:hideMark/>
          </w:tcPr>
          <w:p w:rsidR="00471F4A" w:rsidRPr="00BA2884" w:rsidRDefault="00471F4A" w:rsidP="0001410C">
            <w:pPr>
              <w:spacing w:after="0" w:line="240" w:lineRule="auto"/>
              <w:jc w:val="right"/>
              <w:rPr>
                <w:rFonts w:eastAsia="Times New Roman" w:cs="Calibri"/>
                <w:color w:val="000000"/>
                <w:sz w:val="20"/>
                <w:szCs w:val="20"/>
                <w:lang w:eastAsia="bs-Latn-BA"/>
              </w:rPr>
            </w:pPr>
            <w:r w:rsidRPr="00BA2884">
              <w:rPr>
                <w:rFonts w:eastAsia="Times New Roman" w:cs="Calibri"/>
                <w:color w:val="000000"/>
                <w:sz w:val="20"/>
                <w:szCs w:val="20"/>
                <w:lang w:eastAsia="bs-Latn-BA"/>
              </w:rPr>
              <w:t>531</w:t>
            </w:r>
          </w:p>
        </w:tc>
      </w:tr>
      <w:tr w:rsidR="00471F4A" w:rsidRPr="00BA2884" w:rsidTr="0001410C">
        <w:trPr>
          <w:trHeight w:val="227"/>
        </w:trPr>
        <w:tc>
          <w:tcPr>
            <w:tcW w:w="3875" w:type="dxa"/>
            <w:tcBorders>
              <w:top w:val="nil"/>
              <w:left w:val="single" w:sz="4" w:space="0" w:color="auto"/>
              <w:bottom w:val="single" w:sz="4" w:space="0" w:color="auto"/>
              <w:right w:val="single" w:sz="4" w:space="0" w:color="auto"/>
            </w:tcBorders>
            <w:shd w:val="clear" w:color="auto" w:fill="F2F2F2" w:themeFill="background1" w:themeFillShade="F2"/>
            <w:hideMark/>
          </w:tcPr>
          <w:p w:rsidR="00471F4A" w:rsidRPr="00BA2884" w:rsidRDefault="00471F4A" w:rsidP="0001410C">
            <w:pPr>
              <w:spacing w:after="0" w:line="240" w:lineRule="auto"/>
              <w:rPr>
                <w:rFonts w:eastAsia="Times New Roman" w:cs="Calibri"/>
                <w:b/>
                <w:bCs/>
                <w:color w:val="000000"/>
                <w:sz w:val="20"/>
                <w:szCs w:val="20"/>
                <w:lang w:eastAsia="bs-Latn-BA"/>
              </w:rPr>
            </w:pPr>
            <w:r w:rsidRPr="00BA2884">
              <w:rPr>
                <w:rFonts w:eastAsia="Times New Roman" w:cs="Calibri"/>
                <w:b/>
                <w:bCs/>
                <w:color w:val="000000"/>
                <w:sz w:val="20"/>
                <w:szCs w:val="20"/>
                <w:lang w:eastAsia="bs-Latn-BA"/>
              </w:rPr>
              <w:t>PRIHODI (ukupno)</w:t>
            </w:r>
          </w:p>
        </w:tc>
        <w:tc>
          <w:tcPr>
            <w:tcW w:w="1015" w:type="dxa"/>
            <w:tcBorders>
              <w:top w:val="nil"/>
              <w:left w:val="nil"/>
              <w:bottom w:val="single" w:sz="4" w:space="0" w:color="auto"/>
              <w:right w:val="single" w:sz="4" w:space="0" w:color="auto"/>
            </w:tcBorders>
            <w:shd w:val="clear" w:color="auto" w:fill="F2F2F2" w:themeFill="background1" w:themeFillShade="F2"/>
            <w:hideMark/>
          </w:tcPr>
          <w:p w:rsidR="00471F4A" w:rsidRPr="00BA2884" w:rsidRDefault="00471F4A" w:rsidP="0001410C">
            <w:pPr>
              <w:spacing w:after="0" w:line="240" w:lineRule="auto"/>
              <w:jc w:val="right"/>
              <w:rPr>
                <w:rFonts w:eastAsia="Times New Roman" w:cs="Calibri"/>
                <w:b/>
                <w:bCs/>
                <w:color w:val="000000"/>
                <w:sz w:val="20"/>
                <w:szCs w:val="20"/>
                <w:lang w:eastAsia="bs-Latn-BA"/>
              </w:rPr>
            </w:pPr>
            <w:r w:rsidRPr="00BA2884">
              <w:rPr>
                <w:rFonts w:eastAsia="Times New Roman" w:cs="Calibri"/>
                <w:b/>
                <w:bCs/>
                <w:color w:val="000000"/>
                <w:sz w:val="20"/>
                <w:szCs w:val="20"/>
                <w:lang w:eastAsia="bs-Latn-BA"/>
              </w:rPr>
              <w:t>3</w:t>
            </w:r>
            <w:r>
              <w:rPr>
                <w:rFonts w:eastAsia="Times New Roman" w:cs="Calibri"/>
                <w:b/>
                <w:bCs/>
                <w:color w:val="000000"/>
                <w:sz w:val="20"/>
                <w:szCs w:val="20"/>
                <w:lang w:eastAsia="bs-Latn-BA"/>
              </w:rPr>
              <w:t>.</w:t>
            </w:r>
            <w:r w:rsidRPr="00BA2884">
              <w:rPr>
                <w:rFonts w:eastAsia="Times New Roman" w:cs="Calibri"/>
                <w:b/>
                <w:bCs/>
                <w:color w:val="000000"/>
                <w:sz w:val="20"/>
                <w:szCs w:val="20"/>
                <w:lang w:eastAsia="bs-Latn-BA"/>
              </w:rPr>
              <w:t>355</w:t>
            </w:r>
          </w:p>
        </w:tc>
        <w:tc>
          <w:tcPr>
            <w:tcW w:w="1087" w:type="dxa"/>
            <w:tcBorders>
              <w:top w:val="nil"/>
              <w:left w:val="nil"/>
              <w:bottom w:val="single" w:sz="4" w:space="0" w:color="auto"/>
              <w:right w:val="single" w:sz="4" w:space="0" w:color="auto"/>
            </w:tcBorders>
            <w:shd w:val="clear" w:color="auto" w:fill="F2F2F2" w:themeFill="background1" w:themeFillShade="F2"/>
            <w:hideMark/>
          </w:tcPr>
          <w:p w:rsidR="00471F4A" w:rsidRPr="00BA2884" w:rsidRDefault="00471F4A" w:rsidP="0001410C">
            <w:pPr>
              <w:spacing w:after="0" w:line="240" w:lineRule="auto"/>
              <w:jc w:val="right"/>
              <w:rPr>
                <w:rFonts w:eastAsia="Times New Roman" w:cs="Calibri"/>
                <w:b/>
                <w:bCs/>
                <w:color w:val="000000"/>
                <w:sz w:val="20"/>
                <w:szCs w:val="20"/>
                <w:lang w:eastAsia="bs-Latn-BA"/>
              </w:rPr>
            </w:pPr>
            <w:r w:rsidRPr="00BA2884">
              <w:rPr>
                <w:rFonts w:eastAsia="Times New Roman" w:cs="Calibri"/>
                <w:b/>
                <w:bCs/>
                <w:color w:val="000000"/>
                <w:sz w:val="20"/>
                <w:szCs w:val="20"/>
                <w:lang w:eastAsia="bs-Latn-BA"/>
              </w:rPr>
              <w:t>3</w:t>
            </w:r>
            <w:r>
              <w:rPr>
                <w:rFonts w:eastAsia="Times New Roman" w:cs="Calibri"/>
                <w:b/>
                <w:bCs/>
                <w:color w:val="000000"/>
                <w:sz w:val="20"/>
                <w:szCs w:val="20"/>
                <w:lang w:eastAsia="bs-Latn-BA"/>
              </w:rPr>
              <w:t>.</w:t>
            </w:r>
            <w:r w:rsidRPr="00BA2884">
              <w:rPr>
                <w:rFonts w:eastAsia="Times New Roman" w:cs="Calibri"/>
                <w:b/>
                <w:bCs/>
                <w:color w:val="000000"/>
                <w:sz w:val="20"/>
                <w:szCs w:val="20"/>
                <w:lang w:eastAsia="bs-Latn-BA"/>
              </w:rPr>
              <w:t>384</w:t>
            </w:r>
          </w:p>
        </w:tc>
        <w:tc>
          <w:tcPr>
            <w:tcW w:w="1178" w:type="dxa"/>
            <w:tcBorders>
              <w:top w:val="nil"/>
              <w:left w:val="nil"/>
              <w:bottom w:val="single" w:sz="4" w:space="0" w:color="auto"/>
              <w:right w:val="single" w:sz="4" w:space="0" w:color="auto"/>
            </w:tcBorders>
            <w:shd w:val="clear" w:color="auto" w:fill="F2F2F2" w:themeFill="background1" w:themeFillShade="F2"/>
            <w:hideMark/>
          </w:tcPr>
          <w:p w:rsidR="00471F4A" w:rsidRPr="00BA2884" w:rsidRDefault="00471F4A" w:rsidP="0001410C">
            <w:pPr>
              <w:spacing w:after="0" w:line="240" w:lineRule="auto"/>
              <w:jc w:val="right"/>
              <w:rPr>
                <w:rFonts w:eastAsia="Times New Roman" w:cs="Calibri"/>
                <w:b/>
                <w:bCs/>
                <w:color w:val="000000"/>
                <w:sz w:val="20"/>
                <w:szCs w:val="20"/>
                <w:lang w:eastAsia="bs-Latn-BA"/>
              </w:rPr>
            </w:pPr>
            <w:r w:rsidRPr="00BA2884">
              <w:rPr>
                <w:rFonts w:eastAsia="Times New Roman" w:cs="Calibri"/>
                <w:b/>
                <w:bCs/>
                <w:color w:val="000000"/>
                <w:sz w:val="20"/>
                <w:szCs w:val="20"/>
                <w:lang w:eastAsia="bs-Latn-BA"/>
              </w:rPr>
              <w:t>3</w:t>
            </w:r>
            <w:r>
              <w:rPr>
                <w:rFonts w:eastAsia="Times New Roman" w:cs="Calibri"/>
                <w:b/>
                <w:bCs/>
                <w:color w:val="000000"/>
                <w:sz w:val="20"/>
                <w:szCs w:val="20"/>
                <w:lang w:eastAsia="bs-Latn-BA"/>
              </w:rPr>
              <w:t>.</w:t>
            </w:r>
            <w:r w:rsidRPr="00BA2884">
              <w:rPr>
                <w:rFonts w:eastAsia="Times New Roman" w:cs="Calibri"/>
                <w:b/>
                <w:bCs/>
                <w:color w:val="000000"/>
                <w:sz w:val="20"/>
                <w:szCs w:val="20"/>
                <w:lang w:eastAsia="bs-Latn-BA"/>
              </w:rPr>
              <w:t>511</w:t>
            </w:r>
          </w:p>
        </w:tc>
        <w:tc>
          <w:tcPr>
            <w:tcW w:w="996" w:type="dxa"/>
            <w:tcBorders>
              <w:top w:val="nil"/>
              <w:left w:val="nil"/>
              <w:bottom w:val="single" w:sz="4" w:space="0" w:color="auto"/>
              <w:right w:val="single" w:sz="4" w:space="0" w:color="auto"/>
            </w:tcBorders>
            <w:shd w:val="clear" w:color="auto" w:fill="F2F2F2" w:themeFill="background1" w:themeFillShade="F2"/>
            <w:hideMark/>
          </w:tcPr>
          <w:p w:rsidR="00471F4A" w:rsidRPr="00BA2884" w:rsidRDefault="00471F4A" w:rsidP="0001410C">
            <w:pPr>
              <w:spacing w:after="0" w:line="240" w:lineRule="auto"/>
              <w:jc w:val="right"/>
              <w:rPr>
                <w:rFonts w:eastAsia="Times New Roman" w:cs="Calibri"/>
                <w:b/>
                <w:bCs/>
                <w:color w:val="000000"/>
                <w:sz w:val="20"/>
                <w:szCs w:val="20"/>
                <w:lang w:eastAsia="bs-Latn-BA"/>
              </w:rPr>
            </w:pPr>
            <w:r w:rsidRPr="00BA2884">
              <w:rPr>
                <w:rFonts w:eastAsia="Times New Roman" w:cs="Calibri"/>
                <w:b/>
                <w:bCs/>
                <w:color w:val="000000"/>
                <w:sz w:val="20"/>
                <w:szCs w:val="20"/>
                <w:lang w:eastAsia="bs-Latn-BA"/>
              </w:rPr>
              <w:t>3</w:t>
            </w:r>
            <w:r>
              <w:rPr>
                <w:rFonts w:eastAsia="Times New Roman" w:cs="Calibri"/>
                <w:b/>
                <w:bCs/>
                <w:color w:val="000000"/>
                <w:sz w:val="20"/>
                <w:szCs w:val="20"/>
                <w:lang w:eastAsia="bs-Latn-BA"/>
              </w:rPr>
              <w:t>.</w:t>
            </w:r>
            <w:r w:rsidRPr="00BA2884">
              <w:rPr>
                <w:rFonts w:eastAsia="Times New Roman" w:cs="Calibri"/>
                <w:b/>
                <w:bCs/>
                <w:color w:val="000000"/>
                <w:sz w:val="20"/>
                <w:szCs w:val="20"/>
                <w:lang w:eastAsia="bs-Latn-BA"/>
              </w:rPr>
              <w:t>389</w:t>
            </w:r>
          </w:p>
        </w:tc>
        <w:tc>
          <w:tcPr>
            <w:tcW w:w="905" w:type="dxa"/>
            <w:tcBorders>
              <w:top w:val="nil"/>
              <w:left w:val="nil"/>
              <w:bottom w:val="single" w:sz="4" w:space="0" w:color="auto"/>
              <w:right w:val="single" w:sz="4" w:space="0" w:color="auto"/>
            </w:tcBorders>
            <w:shd w:val="clear" w:color="auto" w:fill="F2F2F2" w:themeFill="background1" w:themeFillShade="F2"/>
            <w:hideMark/>
          </w:tcPr>
          <w:p w:rsidR="00471F4A" w:rsidRPr="00BA2884" w:rsidRDefault="007A719B" w:rsidP="0001410C">
            <w:pPr>
              <w:spacing w:after="0" w:line="240" w:lineRule="auto"/>
              <w:jc w:val="right"/>
              <w:rPr>
                <w:rFonts w:eastAsia="Times New Roman" w:cs="Calibri"/>
                <w:b/>
                <w:bCs/>
                <w:color w:val="000000"/>
                <w:sz w:val="20"/>
                <w:szCs w:val="20"/>
                <w:lang w:eastAsia="bs-Latn-BA"/>
              </w:rPr>
            </w:pPr>
            <w:r>
              <w:rPr>
                <w:rFonts w:eastAsia="Times New Roman" w:cs="Calibri"/>
                <w:b/>
                <w:bCs/>
                <w:color w:val="000000"/>
                <w:sz w:val="20"/>
                <w:szCs w:val="20"/>
                <w:lang w:eastAsia="bs-Latn-BA"/>
              </w:rPr>
              <w:t>3</w:t>
            </w:r>
            <w:r w:rsidR="00471F4A">
              <w:rPr>
                <w:rFonts w:eastAsia="Times New Roman" w:cs="Calibri"/>
                <w:b/>
                <w:bCs/>
                <w:color w:val="000000"/>
                <w:sz w:val="20"/>
                <w:szCs w:val="20"/>
                <w:lang w:eastAsia="bs-Latn-BA"/>
              </w:rPr>
              <w:t>.</w:t>
            </w:r>
            <w:r w:rsidR="00471F4A" w:rsidRPr="00BA2884">
              <w:rPr>
                <w:rFonts w:eastAsia="Times New Roman" w:cs="Calibri"/>
                <w:b/>
                <w:bCs/>
                <w:color w:val="000000"/>
                <w:sz w:val="20"/>
                <w:szCs w:val="20"/>
                <w:lang w:eastAsia="bs-Latn-BA"/>
              </w:rPr>
              <w:t>567</w:t>
            </w:r>
          </w:p>
        </w:tc>
      </w:tr>
      <w:tr w:rsidR="00471F4A" w:rsidRPr="00BA2884" w:rsidTr="009D5A1F">
        <w:trPr>
          <w:trHeight w:val="476"/>
        </w:trPr>
        <w:tc>
          <w:tcPr>
            <w:tcW w:w="3875" w:type="dxa"/>
            <w:tcBorders>
              <w:top w:val="single" w:sz="4" w:space="0" w:color="auto"/>
              <w:left w:val="single" w:sz="4" w:space="0" w:color="auto"/>
              <w:bottom w:val="nil"/>
              <w:right w:val="single" w:sz="4" w:space="0" w:color="auto"/>
            </w:tcBorders>
            <w:shd w:val="clear" w:color="auto" w:fill="FFC000"/>
            <w:noWrap/>
            <w:vAlign w:val="center"/>
            <w:hideMark/>
          </w:tcPr>
          <w:p w:rsidR="00471F4A" w:rsidRPr="00BA2884" w:rsidRDefault="00471F4A" w:rsidP="0001410C">
            <w:pPr>
              <w:spacing w:after="0" w:line="240" w:lineRule="auto"/>
              <w:jc w:val="center"/>
              <w:rPr>
                <w:rFonts w:eastAsia="Times New Roman" w:cs="Calibri"/>
                <w:b/>
                <w:color w:val="000000"/>
                <w:sz w:val="20"/>
                <w:szCs w:val="20"/>
                <w:lang w:eastAsia="bs-Latn-BA"/>
              </w:rPr>
            </w:pPr>
            <w:r w:rsidRPr="00BA2884">
              <w:rPr>
                <w:rFonts w:eastAsia="Times New Roman" w:cs="Calibri"/>
                <w:b/>
                <w:color w:val="000000"/>
                <w:sz w:val="20"/>
                <w:szCs w:val="20"/>
                <w:lang w:eastAsia="bs-Latn-BA"/>
              </w:rPr>
              <w:t>Vrsta rashoda</w:t>
            </w:r>
          </w:p>
        </w:tc>
        <w:tc>
          <w:tcPr>
            <w:tcW w:w="1015" w:type="dxa"/>
            <w:tcBorders>
              <w:top w:val="single" w:sz="4" w:space="0" w:color="auto"/>
              <w:left w:val="nil"/>
              <w:bottom w:val="single" w:sz="4" w:space="0" w:color="auto"/>
              <w:right w:val="single" w:sz="4" w:space="0" w:color="auto"/>
            </w:tcBorders>
            <w:shd w:val="clear" w:color="auto" w:fill="FFC000"/>
            <w:vAlign w:val="center"/>
            <w:hideMark/>
          </w:tcPr>
          <w:p w:rsidR="00471F4A" w:rsidRPr="00BA2884" w:rsidRDefault="00471F4A" w:rsidP="0001410C">
            <w:pPr>
              <w:spacing w:after="0" w:line="240" w:lineRule="auto"/>
              <w:jc w:val="center"/>
              <w:rPr>
                <w:rFonts w:eastAsia="Times New Roman" w:cs="Calibri"/>
                <w:b/>
                <w:bCs/>
                <w:color w:val="000000"/>
                <w:sz w:val="20"/>
                <w:szCs w:val="20"/>
                <w:lang w:eastAsia="bs-Latn-BA"/>
              </w:rPr>
            </w:pPr>
            <w:r w:rsidRPr="00BA2884">
              <w:rPr>
                <w:rFonts w:eastAsia="Times New Roman" w:cs="Calibri"/>
                <w:b/>
                <w:bCs/>
                <w:color w:val="000000"/>
                <w:sz w:val="20"/>
                <w:szCs w:val="20"/>
                <w:lang w:eastAsia="bs-Latn-BA"/>
              </w:rPr>
              <w:t xml:space="preserve">2015 </w:t>
            </w:r>
          </w:p>
        </w:tc>
        <w:tc>
          <w:tcPr>
            <w:tcW w:w="1087" w:type="dxa"/>
            <w:tcBorders>
              <w:top w:val="single" w:sz="4" w:space="0" w:color="auto"/>
              <w:left w:val="nil"/>
              <w:bottom w:val="single" w:sz="4" w:space="0" w:color="auto"/>
              <w:right w:val="single" w:sz="4" w:space="0" w:color="auto"/>
            </w:tcBorders>
            <w:shd w:val="clear" w:color="auto" w:fill="FFC000"/>
            <w:vAlign w:val="center"/>
            <w:hideMark/>
          </w:tcPr>
          <w:p w:rsidR="00471F4A" w:rsidRPr="00BA2884" w:rsidRDefault="00471F4A" w:rsidP="0001410C">
            <w:pPr>
              <w:spacing w:after="0" w:line="240" w:lineRule="auto"/>
              <w:jc w:val="center"/>
              <w:rPr>
                <w:rFonts w:eastAsia="Times New Roman" w:cs="Calibri"/>
                <w:b/>
                <w:bCs/>
                <w:color w:val="000000"/>
                <w:sz w:val="20"/>
                <w:szCs w:val="20"/>
                <w:lang w:eastAsia="bs-Latn-BA"/>
              </w:rPr>
            </w:pPr>
            <w:r w:rsidRPr="00BA2884">
              <w:rPr>
                <w:rFonts w:eastAsia="Times New Roman" w:cs="Calibri"/>
                <w:b/>
                <w:bCs/>
                <w:color w:val="000000"/>
                <w:sz w:val="20"/>
                <w:szCs w:val="20"/>
                <w:lang w:eastAsia="bs-Latn-BA"/>
              </w:rPr>
              <w:t xml:space="preserve">2016 </w:t>
            </w:r>
          </w:p>
        </w:tc>
        <w:tc>
          <w:tcPr>
            <w:tcW w:w="1178" w:type="dxa"/>
            <w:tcBorders>
              <w:top w:val="single" w:sz="4" w:space="0" w:color="auto"/>
              <w:left w:val="nil"/>
              <w:bottom w:val="single" w:sz="4" w:space="0" w:color="auto"/>
              <w:right w:val="single" w:sz="4" w:space="0" w:color="auto"/>
            </w:tcBorders>
            <w:shd w:val="clear" w:color="auto" w:fill="FFC000"/>
            <w:vAlign w:val="center"/>
            <w:hideMark/>
          </w:tcPr>
          <w:p w:rsidR="00471F4A" w:rsidRPr="00BA2884" w:rsidRDefault="00471F4A" w:rsidP="0001410C">
            <w:pPr>
              <w:spacing w:after="0" w:line="240" w:lineRule="auto"/>
              <w:jc w:val="center"/>
              <w:rPr>
                <w:rFonts w:eastAsia="Times New Roman" w:cs="Calibri"/>
                <w:b/>
                <w:bCs/>
                <w:color w:val="000000"/>
                <w:sz w:val="20"/>
                <w:szCs w:val="20"/>
                <w:lang w:eastAsia="bs-Latn-BA"/>
              </w:rPr>
            </w:pPr>
            <w:r w:rsidRPr="00BA2884">
              <w:rPr>
                <w:rFonts w:eastAsia="Times New Roman" w:cs="Calibri"/>
                <w:b/>
                <w:bCs/>
                <w:color w:val="000000"/>
                <w:sz w:val="20"/>
                <w:szCs w:val="20"/>
                <w:lang w:eastAsia="bs-Latn-BA"/>
              </w:rPr>
              <w:t xml:space="preserve">2017 </w:t>
            </w:r>
          </w:p>
        </w:tc>
        <w:tc>
          <w:tcPr>
            <w:tcW w:w="996" w:type="dxa"/>
            <w:tcBorders>
              <w:top w:val="single" w:sz="4" w:space="0" w:color="auto"/>
              <w:left w:val="nil"/>
              <w:bottom w:val="single" w:sz="4" w:space="0" w:color="auto"/>
              <w:right w:val="single" w:sz="4" w:space="0" w:color="auto"/>
            </w:tcBorders>
            <w:shd w:val="clear" w:color="auto" w:fill="FFC000"/>
            <w:vAlign w:val="center"/>
            <w:hideMark/>
          </w:tcPr>
          <w:p w:rsidR="00471F4A" w:rsidRPr="00BA2884" w:rsidRDefault="00471F4A" w:rsidP="0001410C">
            <w:pPr>
              <w:spacing w:after="0" w:line="240" w:lineRule="auto"/>
              <w:jc w:val="center"/>
              <w:rPr>
                <w:rFonts w:eastAsia="Times New Roman" w:cs="Calibri"/>
                <w:b/>
                <w:bCs/>
                <w:color w:val="000000"/>
                <w:sz w:val="20"/>
                <w:szCs w:val="20"/>
                <w:lang w:eastAsia="bs-Latn-BA"/>
              </w:rPr>
            </w:pPr>
            <w:r w:rsidRPr="00BA2884">
              <w:rPr>
                <w:rFonts w:eastAsia="Times New Roman" w:cs="Calibri"/>
                <w:b/>
                <w:bCs/>
                <w:color w:val="000000"/>
                <w:sz w:val="20"/>
                <w:szCs w:val="20"/>
                <w:lang w:eastAsia="bs-Latn-BA"/>
              </w:rPr>
              <w:t xml:space="preserve">2018 </w:t>
            </w:r>
          </w:p>
        </w:tc>
        <w:tc>
          <w:tcPr>
            <w:tcW w:w="905" w:type="dxa"/>
            <w:tcBorders>
              <w:top w:val="single" w:sz="4" w:space="0" w:color="auto"/>
              <w:left w:val="nil"/>
              <w:bottom w:val="single" w:sz="4" w:space="0" w:color="auto"/>
              <w:right w:val="single" w:sz="4" w:space="0" w:color="auto"/>
            </w:tcBorders>
            <w:shd w:val="clear" w:color="auto" w:fill="FFC000"/>
            <w:vAlign w:val="center"/>
            <w:hideMark/>
          </w:tcPr>
          <w:p w:rsidR="00471F4A" w:rsidRPr="00BA2884" w:rsidRDefault="00471F4A" w:rsidP="0001410C">
            <w:pPr>
              <w:spacing w:after="0" w:line="240" w:lineRule="auto"/>
              <w:jc w:val="center"/>
              <w:rPr>
                <w:rFonts w:eastAsia="Times New Roman" w:cs="Calibri"/>
                <w:b/>
                <w:bCs/>
                <w:color w:val="000000"/>
                <w:sz w:val="20"/>
                <w:szCs w:val="20"/>
                <w:lang w:eastAsia="bs-Latn-BA"/>
              </w:rPr>
            </w:pPr>
            <w:r w:rsidRPr="00BA2884">
              <w:rPr>
                <w:rFonts w:eastAsia="Times New Roman" w:cs="Calibri"/>
                <w:b/>
                <w:bCs/>
                <w:color w:val="000000"/>
                <w:sz w:val="20"/>
                <w:szCs w:val="20"/>
                <w:lang w:eastAsia="bs-Latn-BA"/>
              </w:rPr>
              <w:t xml:space="preserve">2019 </w:t>
            </w:r>
          </w:p>
        </w:tc>
      </w:tr>
      <w:tr w:rsidR="00471F4A" w:rsidRPr="00BA2884" w:rsidTr="0001410C">
        <w:trPr>
          <w:trHeight w:val="182"/>
        </w:trPr>
        <w:tc>
          <w:tcPr>
            <w:tcW w:w="3875" w:type="dxa"/>
            <w:tcBorders>
              <w:top w:val="single" w:sz="4" w:space="0" w:color="auto"/>
              <w:left w:val="single" w:sz="4" w:space="0" w:color="auto"/>
              <w:bottom w:val="single" w:sz="4" w:space="0" w:color="auto"/>
              <w:right w:val="single" w:sz="4" w:space="0" w:color="auto"/>
            </w:tcBorders>
            <w:shd w:val="clear" w:color="auto" w:fill="auto"/>
            <w:hideMark/>
          </w:tcPr>
          <w:p w:rsidR="00471F4A" w:rsidRPr="00BA2884" w:rsidRDefault="00471F4A" w:rsidP="0001410C">
            <w:pPr>
              <w:spacing w:after="0" w:line="240" w:lineRule="auto"/>
              <w:rPr>
                <w:rFonts w:eastAsia="Times New Roman" w:cs="Calibri"/>
                <w:bCs/>
                <w:color w:val="000000"/>
                <w:sz w:val="20"/>
                <w:szCs w:val="20"/>
                <w:lang w:eastAsia="bs-Latn-BA"/>
              </w:rPr>
            </w:pPr>
            <w:r w:rsidRPr="00BA2884">
              <w:rPr>
                <w:rFonts w:eastAsia="Times New Roman" w:cs="Calibri"/>
                <w:bCs/>
                <w:color w:val="000000"/>
                <w:sz w:val="20"/>
                <w:szCs w:val="20"/>
                <w:lang w:eastAsia="bs-Latn-BA"/>
              </w:rPr>
              <w:t>Plaće i naknade troškova zaposlenih (ukupno)</w:t>
            </w:r>
          </w:p>
        </w:tc>
        <w:tc>
          <w:tcPr>
            <w:tcW w:w="1015" w:type="dxa"/>
            <w:tcBorders>
              <w:top w:val="nil"/>
              <w:left w:val="nil"/>
              <w:bottom w:val="single" w:sz="4" w:space="0" w:color="auto"/>
              <w:right w:val="single" w:sz="4" w:space="0" w:color="auto"/>
            </w:tcBorders>
            <w:shd w:val="clear" w:color="auto" w:fill="auto"/>
            <w:noWrap/>
            <w:vAlign w:val="bottom"/>
            <w:hideMark/>
          </w:tcPr>
          <w:p w:rsidR="00471F4A" w:rsidRPr="00BA2884" w:rsidRDefault="00471F4A" w:rsidP="0001410C">
            <w:pPr>
              <w:spacing w:after="0" w:line="240" w:lineRule="auto"/>
              <w:jc w:val="right"/>
              <w:rPr>
                <w:rFonts w:eastAsia="Times New Roman" w:cs="Calibri"/>
                <w:b/>
                <w:bCs/>
                <w:color w:val="000000"/>
                <w:sz w:val="20"/>
                <w:szCs w:val="20"/>
                <w:lang w:eastAsia="bs-Latn-BA"/>
              </w:rPr>
            </w:pPr>
            <w:r w:rsidRPr="00BA2884">
              <w:rPr>
                <w:rFonts w:eastAsia="Times New Roman" w:cs="Calibri"/>
                <w:b/>
                <w:bCs/>
                <w:color w:val="000000"/>
                <w:sz w:val="20"/>
                <w:szCs w:val="20"/>
                <w:lang w:eastAsia="bs-Latn-BA"/>
              </w:rPr>
              <w:t>1</w:t>
            </w:r>
            <w:r>
              <w:rPr>
                <w:rFonts w:eastAsia="Times New Roman" w:cs="Calibri"/>
                <w:b/>
                <w:bCs/>
                <w:color w:val="000000"/>
                <w:sz w:val="20"/>
                <w:szCs w:val="20"/>
                <w:lang w:eastAsia="bs-Latn-BA"/>
              </w:rPr>
              <w:t>.</w:t>
            </w:r>
            <w:r w:rsidRPr="00BA2884">
              <w:rPr>
                <w:rFonts w:eastAsia="Times New Roman" w:cs="Calibri"/>
                <w:b/>
                <w:bCs/>
                <w:color w:val="000000"/>
                <w:sz w:val="20"/>
                <w:szCs w:val="20"/>
                <w:lang w:eastAsia="bs-Latn-BA"/>
              </w:rPr>
              <w:t>622</w:t>
            </w:r>
          </w:p>
        </w:tc>
        <w:tc>
          <w:tcPr>
            <w:tcW w:w="1087" w:type="dxa"/>
            <w:tcBorders>
              <w:top w:val="nil"/>
              <w:left w:val="nil"/>
              <w:bottom w:val="single" w:sz="4" w:space="0" w:color="auto"/>
              <w:right w:val="single" w:sz="4" w:space="0" w:color="auto"/>
            </w:tcBorders>
            <w:shd w:val="clear" w:color="auto" w:fill="auto"/>
            <w:noWrap/>
            <w:vAlign w:val="bottom"/>
            <w:hideMark/>
          </w:tcPr>
          <w:p w:rsidR="00471F4A" w:rsidRPr="00BA2884" w:rsidRDefault="00471F4A" w:rsidP="0001410C">
            <w:pPr>
              <w:spacing w:after="0" w:line="240" w:lineRule="auto"/>
              <w:jc w:val="right"/>
              <w:rPr>
                <w:rFonts w:eastAsia="Times New Roman" w:cs="Calibri"/>
                <w:b/>
                <w:bCs/>
                <w:color w:val="000000"/>
                <w:sz w:val="20"/>
                <w:szCs w:val="20"/>
                <w:lang w:eastAsia="bs-Latn-BA"/>
              </w:rPr>
            </w:pPr>
            <w:r w:rsidRPr="00BA2884">
              <w:rPr>
                <w:rFonts w:eastAsia="Times New Roman" w:cs="Calibri"/>
                <w:b/>
                <w:bCs/>
                <w:color w:val="000000"/>
                <w:sz w:val="20"/>
                <w:szCs w:val="20"/>
                <w:lang w:eastAsia="bs-Latn-BA"/>
              </w:rPr>
              <w:t>1</w:t>
            </w:r>
            <w:r>
              <w:rPr>
                <w:rFonts w:eastAsia="Times New Roman" w:cs="Calibri"/>
                <w:b/>
                <w:bCs/>
                <w:color w:val="000000"/>
                <w:sz w:val="20"/>
                <w:szCs w:val="20"/>
                <w:lang w:eastAsia="bs-Latn-BA"/>
              </w:rPr>
              <w:t>.</w:t>
            </w:r>
            <w:r w:rsidRPr="00BA2884">
              <w:rPr>
                <w:rFonts w:eastAsia="Times New Roman" w:cs="Calibri"/>
                <w:b/>
                <w:bCs/>
                <w:color w:val="000000"/>
                <w:sz w:val="20"/>
                <w:szCs w:val="20"/>
                <w:lang w:eastAsia="bs-Latn-BA"/>
              </w:rPr>
              <w:t>631</w:t>
            </w:r>
          </w:p>
        </w:tc>
        <w:tc>
          <w:tcPr>
            <w:tcW w:w="1178" w:type="dxa"/>
            <w:tcBorders>
              <w:top w:val="nil"/>
              <w:left w:val="nil"/>
              <w:bottom w:val="single" w:sz="4" w:space="0" w:color="auto"/>
              <w:right w:val="single" w:sz="4" w:space="0" w:color="auto"/>
            </w:tcBorders>
            <w:shd w:val="clear" w:color="auto" w:fill="auto"/>
            <w:noWrap/>
            <w:vAlign w:val="bottom"/>
            <w:hideMark/>
          </w:tcPr>
          <w:p w:rsidR="00471F4A" w:rsidRPr="00BA2884" w:rsidRDefault="00471F4A" w:rsidP="0001410C">
            <w:pPr>
              <w:spacing w:after="0" w:line="240" w:lineRule="auto"/>
              <w:jc w:val="right"/>
              <w:rPr>
                <w:rFonts w:eastAsia="Times New Roman" w:cs="Calibri"/>
                <w:b/>
                <w:bCs/>
                <w:color w:val="000000"/>
                <w:sz w:val="20"/>
                <w:szCs w:val="20"/>
                <w:lang w:eastAsia="bs-Latn-BA"/>
              </w:rPr>
            </w:pPr>
            <w:r w:rsidRPr="00BA2884">
              <w:rPr>
                <w:rFonts w:eastAsia="Times New Roman" w:cs="Calibri"/>
                <w:b/>
                <w:bCs/>
                <w:color w:val="000000"/>
                <w:sz w:val="20"/>
                <w:szCs w:val="20"/>
                <w:lang w:eastAsia="bs-Latn-BA"/>
              </w:rPr>
              <w:t>1</w:t>
            </w:r>
            <w:r>
              <w:rPr>
                <w:rFonts w:eastAsia="Times New Roman" w:cs="Calibri"/>
                <w:b/>
                <w:bCs/>
                <w:color w:val="000000"/>
                <w:sz w:val="20"/>
                <w:szCs w:val="20"/>
                <w:lang w:eastAsia="bs-Latn-BA"/>
              </w:rPr>
              <w:t>.</w:t>
            </w:r>
            <w:r w:rsidRPr="00BA2884">
              <w:rPr>
                <w:rFonts w:eastAsia="Times New Roman" w:cs="Calibri"/>
                <w:b/>
                <w:bCs/>
                <w:color w:val="000000"/>
                <w:sz w:val="20"/>
                <w:szCs w:val="20"/>
                <w:lang w:eastAsia="bs-Latn-BA"/>
              </w:rPr>
              <w:t>667</w:t>
            </w:r>
          </w:p>
        </w:tc>
        <w:tc>
          <w:tcPr>
            <w:tcW w:w="996" w:type="dxa"/>
            <w:tcBorders>
              <w:top w:val="nil"/>
              <w:left w:val="nil"/>
              <w:bottom w:val="single" w:sz="4" w:space="0" w:color="auto"/>
              <w:right w:val="single" w:sz="4" w:space="0" w:color="auto"/>
            </w:tcBorders>
            <w:shd w:val="clear" w:color="auto" w:fill="auto"/>
            <w:noWrap/>
            <w:vAlign w:val="bottom"/>
            <w:hideMark/>
          </w:tcPr>
          <w:p w:rsidR="00471F4A" w:rsidRPr="00BA2884" w:rsidRDefault="00471F4A" w:rsidP="0001410C">
            <w:pPr>
              <w:spacing w:after="0" w:line="240" w:lineRule="auto"/>
              <w:jc w:val="right"/>
              <w:rPr>
                <w:rFonts w:eastAsia="Times New Roman" w:cs="Calibri"/>
                <w:b/>
                <w:bCs/>
                <w:color w:val="000000"/>
                <w:sz w:val="20"/>
                <w:szCs w:val="20"/>
                <w:lang w:eastAsia="bs-Latn-BA"/>
              </w:rPr>
            </w:pPr>
            <w:r w:rsidRPr="00BA2884">
              <w:rPr>
                <w:rFonts w:eastAsia="Times New Roman" w:cs="Calibri"/>
                <w:b/>
                <w:bCs/>
                <w:color w:val="000000"/>
                <w:sz w:val="20"/>
                <w:szCs w:val="20"/>
                <w:lang w:eastAsia="bs-Latn-BA"/>
              </w:rPr>
              <w:t>1</w:t>
            </w:r>
            <w:r>
              <w:rPr>
                <w:rFonts w:eastAsia="Times New Roman" w:cs="Calibri"/>
                <w:b/>
                <w:bCs/>
                <w:color w:val="000000"/>
                <w:sz w:val="20"/>
                <w:szCs w:val="20"/>
                <w:lang w:eastAsia="bs-Latn-BA"/>
              </w:rPr>
              <w:t>.</w:t>
            </w:r>
            <w:r w:rsidRPr="00BA2884">
              <w:rPr>
                <w:rFonts w:eastAsia="Times New Roman" w:cs="Calibri"/>
                <w:b/>
                <w:bCs/>
                <w:color w:val="000000"/>
                <w:sz w:val="20"/>
                <w:szCs w:val="20"/>
                <w:lang w:eastAsia="bs-Latn-BA"/>
              </w:rPr>
              <w:t>653</w:t>
            </w:r>
          </w:p>
        </w:tc>
        <w:tc>
          <w:tcPr>
            <w:tcW w:w="905" w:type="dxa"/>
            <w:tcBorders>
              <w:top w:val="nil"/>
              <w:left w:val="nil"/>
              <w:bottom w:val="single" w:sz="4" w:space="0" w:color="auto"/>
              <w:right w:val="single" w:sz="4" w:space="0" w:color="auto"/>
            </w:tcBorders>
            <w:shd w:val="clear" w:color="auto" w:fill="auto"/>
            <w:noWrap/>
            <w:vAlign w:val="bottom"/>
            <w:hideMark/>
          </w:tcPr>
          <w:p w:rsidR="00471F4A" w:rsidRPr="00BA2884" w:rsidRDefault="00471F4A" w:rsidP="0001410C">
            <w:pPr>
              <w:spacing w:after="0" w:line="240" w:lineRule="auto"/>
              <w:jc w:val="right"/>
              <w:rPr>
                <w:rFonts w:eastAsia="Times New Roman" w:cs="Calibri"/>
                <w:b/>
                <w:bCs/>
                <w:color w:val="000000"/>
                <w:sz w:val="20"/>
                <w:szCs w:val="20"/>
                <w:lang w:eastAsia="bs-Latn-BA"/>
              </w:rPr>
            </w:pPr>
            <w:r w:rsidRPr="00BA2884">
              <w:rPr>
                <w:rFonts w:eastAsia="Times New Roman" w:cs="Calibri"/>
                <w:b/>
                <w:bCs/>
                <w:color w:val="000000"/>
                <w:sz w:val="20"/>
                <w:szCs w:val="20"/>
                <w:lang w:eastAsia="bs-Latn-BA"/>
              </w:rPr>
              <w:t>1</w:t>
            </w:r>
            <w:r>
              <w:rPr>
                <w:rFonts w:eastAsia="Times New Roman" w:cs="Calibri"/>
                <w:b/>
                <w:bCs/>
                <w:color w:val="000000"/>
                <w:sz w:val="20"/>
                <w:szCs w:val="20"/>
                <w:lang w:eastAsia="bs-Latn-BA"/>
              </w:rPr>
              <w:t>.</w:t>
            </w:r>
            <w:r w:rsidRPr="00BA2884">
              <w:rPr>
                <w:rFonts w:eastAsia="Times New Roman" w:cs="Calibri"/>
                <w:b/>
                <w:bCs/>
                <w:color w:val="000000"/>
                <w:sz w:val="20"/>
                <w:szCs w:val="20"/>
                <w:lang w:eastAsia="bs-Latn-BA"/>
              </w:rPr>
              <w:t>747</w:t>
            </w:r>
          </w:p>
        </w:tc>
      </w:tr>
      <w:tr w:rsidR="00471F4A" w:rsidRPr="00BA2884" w:rsidTr="0001410C">
        <w:trPr>
          <w:trHeight w:val="121"/>
        </w:trPr>
        <w:tc>
          <w:tcPr>
            <w:tcW w:w="3875" w:type="dxa"/>
            <w:tcBorders>
              <w:top w:val="nil"/>
              <w:left w:val="single" w:sz="4" w:space="0" w:color="auto"/>
              <w:bottom w:val="single" w:sz="4" w:space="0" w:color="auto"/>
              <w:right w:val="single" w:sz="4" w:space="0" w:color="auto"/>
            </w:tcBorders>
            <w:shd w:val="clear" w:color="auto" w:fill="auto"/>
            <w:hideMark/>
          </w:tcPr>
          <w:p w:rsidR="00471F4A" w:rsidRPr="00BA2884" w:rsidRDefault="00471F4A" w:rsidP="0001410C">
            <w:pPr>
              <w:spacing w:after="0" w:line="240" w:lineRule="auto"/>
              <w:rPr>
                <w:rFonts w:eastAsia="Times New Roman" w:cs="Calibri"/>
                <w:bCs/>
                <w:color w:val="000000"/>
                <w:sz w:val="20"/>
                <w:szCs w:val="20"/>
                <w:lang w:eastAsia="bs-Latn-BA"/>
              </w:rPr>
            </w:pPr>
            <w:r w:rsidRPr="00BA2884">
              <w:rPr>
                <w:rFonts w:eastAsia="Times New Roman" w:cs="Calibri"/>
                <w:bCs/>
                <w:color w:val="000000"/>
                <w:sz w:val="20"/>
                <w:szCs w:val="20"/>
                <w:lang w:eastAsia="bs-Latn-BA"/>
              </w:rPr>
              <w:t>Materijalni izdaci (ukupno)</w:t>
            </w:r>
          </w:p>
        </w:tc>
        <w:tc>
          <w:tcPr>
            <w:tcW w:w="1015" w:type="dxa"/>
            <w:tcBorders>
              <w:top w:val="nil"/>
              <w:left w:val="nil"/>
              <w:bottom w:val="single" w:sz="4" w:space="0" w:color="auto"/>
              <w:right w:val="single" w:sz="4" w:space="0" w:color="auto"/>
            </w:tcBorders>
            <w:shd w:val="clear" w:color="auto" w:fill="auto"/>
            <w:noWrap/>
            <w:vAlign w:val="bottom"/>
            <w:hideMark/>
          </w:tcPr>
          <w:p w:rsidR="00471F4A" w:rsidRPr="00BA2884" w:rsidRDefault="00471F4A" w:rsidP="0001410C">
            <w:pPr>
              <w:spacing w:after="0" w:line="240" w:lineRule="auto"/>
              <w:jc w:val="right"/>
              <w:rPr>
                <w:rFonts w:eastAsia="Times New Roman" w:cs="Calibri"/>
                <w:b/>
                <w:bCs/>
                <w:color w:val="000000"/>
                <w:sz w:val="20"/>
                <w:szCs w:val="20"/>
                <w:lang w:eastAsia="bs-Latn-BA"/>
              </w:rPr>
            </w:pPr>
            <w:r w:rsidRPr="00BA2884">
              <w:rPr>
                <w:rFonts w:eastAsia="Times New Roman" w:cs="Calibri"/>
                <w:b/>
                <w:bCs/>
                <w:color w:val="000000"/>
                <w:sz w:val="20"/>
                <w:szCs w:val="20"/>
                <w:lang w:eastAsia="bs-Latn-BA"/>
              </w:rPr>
              <w:t>857</w:t>
            </w:r>
          </w:p>
        </w:tc>
        <w:tc>
          <w:tcPr>
            <w:tcW w:w="1087" w:type="dxa"/>
            <w:tcBorders>
              <w:top w:val="nil"/>
              <w:left w:val="nil"/>
              <w:bottom w:val="single" w:sz="4" w:space="0" w:color="auto"/>
              <w:right w:val="single" w:sz="4" w:space="0" w:color="auto"/>
            </w:tcBorders>
            <w:shd w:val="clear" w:color="auto" w:fill="auto"/>
            <w:noWrap/>
            <w:vAlign w:val="bottom"/>
            <w:hideMark/>
          </w:tcPr>
          <w:p w:rsidR="00471F4A" w:rsidRPr="00BA2884" w:rsidRDefault="00471F4A" w:rsidP="0001410C">
            <w:pPr>
              <w:spacing w:after="0" w:line="240" w:lineRule="auto"/>
              <w:jc w:val="right"/>
              <w:rPr>
                <w:rFonts w:eastAsia="Times New Roman" w:cs="Calibri"/>
                <w:b/>
                <w:bCs/>
                <w:color w:val="000000"/>
                <w:sz w:val="20"/>
                <w:szCs w:val="20"/>
                <w:lang w:eastAsia="bs-Latn-BA"/>
              </w:rPr>
            </w:pPr>
            <w:r w:rsidRPr="00BA2884">
              <w:rPr>
                <w:rFonts w:eastAsia="Times New Roman" w:cs="Calibri"/>
                <w:b/>
                <w:bCs/>
                <w:color w:val="000000"/>
                <w:sz w:val="20"/>
                <w:szCs w:val="20"/>
                <w:lang w:eastAsia="bs-Latn-BA"/>
              </w:rPr>
              <w:t>887</w:t>
            </w:r>
          </w:p>
        </w:tc>
        <w:tc>
          <w:tcPr>
            <w:tcW w:w="1178" w:type="dxa"/>
            <w:tcBorders>
              <w:top w:val="nil"/>
              <w:left w:val="nil"/>
              <w:bottom w:val="single" w:sz="4" w:space="0" w:color="auto"/>
              <w:right w:val="single" w:sz="4" w:space="0" w:color="auto"/>
            </w:tcBorders>
            <w:shd w:val="clear" w:color="auto" w:fill="auto"/>
            <w:noWrap/>
            <w:vAlign w:val="bottom"/>
            <w:hideMark/>
          </w:tcPr>
          <w:p w:rsidR="00471F4A" w:rsidRPr="00BA2884" w:rsidRDefault="00471F4A" w:rsidP="0001410C">
            <w:pPr>
              <w:spacing w:after="0" w:line="240" w:lineRule="auto"/>
              <w:jc w:val="right"/>
              <w:rPr>
                <w:rFonts w:eastAsia="Times New Roman" w:cs="Calibri"/>
                <w:b/>
                <w:bCs/>
                <w:color w:val="000000"/>
                <w:sz w:val="20"/>
                <w:szCs w:val="20"/>
                <w:lang w:eastAsia="bs-Latn-BA"/>
              </w:rPr>
            </w:pPr>
            <w:r w:rsidRPr="00BA2884">
              <w:rPr>
                <w:rFonts w:eastAsia="Times New Roman" w:cs="Calibri"/>
                <w:b/>
                <w:bCs/>
                <w:color w:val="000000"/>
                <w:sz w:val="20"/>
                <w:szCs w:val="20"/>
                <w:lang w:eastAsia="bs-Latn-BA"/>
              </w:rPr>
              <w:t>807</w:t>
            </w:r>
          </w:p>
        </w:tc>
        <w:tc>
          <w:tcPr>
            <w:tcW w:w="996" w:type="dxa"/>
            <w:tcBorders>
              <w:top w:val="nil"/>
              <w:left w:val="nil"/>
              <w:bottom w:val="single" w:sz="4" w:space="0" w:color="auto"/>
              <w:right w:val="single" w:sz="4" w:space="0" w:color="auto"/>
            </w:tcBorders>
            <w:shd w:val="clear" w:color="auto" w:fill="auto"/>
            <w:noWrap/>
            <w:vAlign w:val="bottom"/>
            <w:hideMark/>
          </w:tcPr>
          <w:p w:rsidR="00471F4A" w:rsidRPr="00BA2884" w:rsidRDefault="00471F4A" w:rsidP="0001410C">
            <w:pPr>
              <w:spacing w:after="0" w:line="240" w:lineRule="auto"/>
              <w:jc w:val="right"/>
              <w:rPr>
                <w:rFonts w:eastAsia="Times New Roman" w:cs="Calibri"/>
                <w:b/>
                <w:bCs/>
                <w:color w:val="000000"/>
                <w:sz w:val="20"/>
                <w:szCs w:val="20"/>
                <w:lang w:eastAsia="bs-Latn-BA"/>
              </w:rPr>
            </w:pPr>
            <w:r w:rsidRPr="00BA2884">
              <w:rPr>
                <w:rFonts w:eastAsia="Times New Roman" w:cs="Calibri"/>
                <w:b/>
                <w:bCs/>
                <w:color w:val="000000"/>
                <w:sz w:val="20"/>
                <w:szCs w:val="20"/>
                <w:lang w:eastAsia="bs-Latn-BA"/>
              </w:rPr>
              <w:t>701</w:t>
            </w:r>
          </w:p>
        </w:tc>
        <w:tc>
          <w:tcPr>
            <w:tcW w:w="905" w:type="dxa"/>
            <w:tcBorders>
              <w:top w:val="nil"/>
              <w:left w:val="nil"/>
              <w:bottom w:val="single" w:sz="4" w:space="0" w:color="auto"/>
              <w:right w:val="single" w:sz="4" w:space="0" w:color="auto"/>
            </w:tcBorders>
            <w:shd w:val="clear" w:color="auto" w:fill="auto"/>
            <w:noWrap/>
            <w:vAlign w:val="bottom"/>
            <w:hideMark/>
          </w:tcPr>
          <w:p w:rsidR="00471F4A" w:rsidRPr="00BA2884" w:rsidRDefault="00471F4A" w:rsidP="0001410C">
            <w:pPr>
              <w:spacing w:after="0" w:line="240" w:lineRule="auto"/>
              <w:jc w:val="right"/>
              <w:rPr>
                <w:rFonts w:eastAsia="Times New Roman" w:cs="Calibri"/>
                <w:b/>
                <w:bCs/>
                <w:color w:val="000000"/>
                <w:sz w:val="20"/>
                <w:szCs w:val="20"/>
                <w:lang w:eastAsia="bs-Latn-BA"/>
              </w:rPr>
            </w:pPr>
            <w:r w:rsidRPr="00BA2884">
              <w:rPr>
                <w:rFonts w:eastAsia="Times New Roman" w:cs="Calibri"/>
                <w:b/>
                <w:bCs/>
                <w:color w:val="000000"/>
                <w:sz w:val="20"/>
                <w:szCs w:val="20"/>
                <w:lang w:eastAsia="bs-Latn-BA"/>
              </w:rPr>
              <w:t>626</w:t>
            </w:r>
          </w:p>
        </w:tc>
      </w:tr>
      <w:tr w:rsidR="00471F4A" w:rsidRPr="00BA2884" w:rsidTr="0001410C">
        <w:trPr>
          <w:trHeight w:val="66"/>
        </w:trPr>
        <w:tc>
          <w:tcPr>
            <w:tcW w:w="3875" w:type="dxa"/>
            <w:tcBorders>
              <w:top w:val="nil"/>
              <w:left w:val="single" w:sz="4" w:space="0" w:color="auto"/>
              <w:bottom w:val="single" w:sz="4" w:space="0" w:color="auto"/>
              <w:right w:val="single" w:sz="4" w:space="0" w:color="auto"/>
            </w:tcBorders>
            <w:shd w:val="clear" w:color="auto" w:fill="auto"/>
            <w:hideMark/>
          </w:tcPr>
          <w:p w:rsidR="00471F4A" w:rsidRPr="00BA2884" w:rsidRDefault="00471F4A" w:rsidP="0001410C">
            <w:pPr>
              <w:spacing w:after="0" w:line="240" w:lineRule="auto"/>
              <w:rPr>
                <w:rFonts w:eastAsia="Times New Roman" w:cs="Calibri"/>
                <w:bCs/>
                <w:color w:val="000000"/>
                <w:sz w:val="20"/>
                <w:szCs w:val="20"/>
                <w:lang w:eastAsia="bs-Latn-BA"/>
              </w:rPr>
            </w:pPr>
            <w:r w:rsidRPr="00BA2884">
              <w:rPr>
                <w:rFonts w:eastAsia="Times New Roman" w:cs="Calibri"/>
                <w:bCs/>
                <w:color w:val="000000"/>
                <w:sz w:val="20"/>
                <w:szCs w:val="20"/>
                <w:lang w:eastAsia="bs-Latn-BA"/>
              </w:rPr>
              <w:t>Tekući grantovi (ukupno)</w:t>
            </w:r>
          </w:p>
        </w:tc>
        <w:tc>
          <w:tcPr>
            <w:tcW w:w="1015" w:type="dxa"/>
            <w:tcBorders>
              <w:top w:val="nil"/>
              <w:left w:val="nil"/>
              <w:bottom w:val="single" w:sz="4" w:space="0" w:color="auto"/>
              <w:right w:val="single" w:sz="4" w:space="0" w:color="auto"/>
            </w:tcBorders>
            <w:shd w:val="clear" w:color="auto" w:fill="auto"/>
            <w:noWrap/>
            <w:vAlign w:val="bottom"/>
            <w:hideMark/>
          </w:tcPr>
          <w:p w:rsidR="00471F4A" w:rsidRPr="00BA2884" w:rsidRDefault="00471F4A" w:rsidP="0001410C">
            <w:pPr>
              <w:spacing w:after="0" w:line="240" w:lineRule="auto"/>
              <w:jc w:val="right"/>
              <w:rPr>
                <w:rFonts w:eastAsia="Times New Roman" w:cs="Calibri"/>
                <w:b/>
                <w:bCs/>
                <w:color w:val="000000"/>
                <w:sz w:val="20"/>
                <w:szCs w:val="20"/>
                <w:lang w:eastAsia="bs-Latn-BA"/>
              </w:rPr>
            </w:pPr>
            <w:r w:rsidRPr="00BA2884">
              <w:rPr>
                <w:rFonts w:eastAsia="Times New Roman" w:cs="Calibri"/>
                <w:b/>
                <w:bCs/>
                <w:color w:val="000000"/>
                <w:sz w:val="20"/>
                <w:szCs w:val="20"/>
                <w:lang w:eastAsia="bs-Latn-BA"/>
              </w:rPr>
              <w:t>469</w:t>
            </w:r>
          </w:p>
        </w:tc>
        <w:tc>
          <w:tcPr>
            <w:tcW w:w="1087" w:type="dxa"/>
            <w:tcBorders>
              <w:top w:val="nil"/>
              <w:left w:val="nil"/>
              <w:bottom w:val="single" w:sz="4" w:space="0" w:color="auto"/>
              <w:right w:val="single" w:sz="4" w:space="0" w:color="auto"/>
            </w:tcBorders>
            <w:shd w:val="clear" w:color="auto" w:fill="auto"/>
            <w:noWrap/>
            <w:vAlign w:val="bottom"/>
            <w:hideMark/>
          </w:tcPr>
          <w:p w:rsidR="00471F4A" w:rsidRPr="00BA2884" w:rsidRDefault="00471F4A" w:rsidP="0001410C">
            <w:pPr>
              <w:spacing w:after="0" w:line="240" w:lineRule="auto"/>
              <w:jc w:val="right"/>
              <w:rPr>
                <w:rFonts w:eastAsia="Times New Roman" w:cs="Calibri"/>
                <w:b/>
                <w:bCs/>
                <w:color w:val="000000"/>
                <w:sz w:val="20"/>
                <w:szCs w:val="20"/>
                <w:lang w:eastAsia="bs-Latn-BA"/>
              </w:rPr>
            </w:pPr>
            <w:r w:rsidRPr="00BA2884">
              <w:rPr>
                <w:rFonts w:eastAsia="Times New Roman" w:cs="Calibri"/>
                <w:b/>
                <w:bCs/>
                <w:color w:val="000000"/>
                <w:sz w:val="20"/>
                <w:szCs w:val="20"/>
                <w:lang w:eastAsia="bs-Latn-BA"/>
              </w:rPr>
              <w:t>429</w:t>
            </w:r>
          </w:p>
        </w:tc>
        <w:tc>
          <w:tcPr>
            <w:tcW w:w="1178" w:type="dxa"/>
            <w:tcBorders>
              <w:top w:val="nil"/>
              <w:left w:val="nil"/>
              <w:bottom w:val="single" w:sz="4" w:space="0" w:color="auto"/>
              <w:right w:val="single" w:sz="4" w:space="0" w:color="auto"/>
            </w:tcBorders>
            <w:shd w:val="clear" w:color="auto" w:fill="auto"/>
            <w:noWrap/>
            <w:vAlign w:val="bottom"/>
            <w:hideMark/>
          </w:tcPr>
          <w:p w:rsidR="00471F4A" w:rsidRPr="00BA2884" w:rsidRDefault="00471F4A" w:rsidP="0001410C">
            <w:pPr>
              <w:spacing w:after="0" w:line="240" w:lineRule="auto"/>
              <w:jc w:val="right"/>
              <w:rPr>
                <w:rFonts w:eastAsia="Times New Roman" w:cs="Calibri"/>
                <w:b/>
                <w:bCs/>
                <w:color w:val="000000"/>
                <w:sz w:val="20"/>
                <w:szCs w:val="20"/>
                <w:lang w:eastAsia="bs-Latn-BA"/>
              </w:rPr>
            </w:pPr>
            <w:r w:rsidRPr="00BA2884">
              <w:rPr>
                <w:rFonts w:eastAsia="Times New Roman" w:cs="Calibri"/>
                <w:b/>
                <w:bCs/>
                <w:color w:val="000000"/>
                <w:sz w:val="20"/>
                <w:szCs w:val="20"/>
                <w:lang w:eastAsia="bs-Latn-BA"/>
              </w:rPr>
              <w:t>594</w:t>
            </w:r>
          </w:p>
        </w:tc>
        <w:tc>
          <w:tcPr>
            <w:tcW w:w="996" w:type="dxa"/>
            <w:tcBorders>
              <w:top w:val="nil"/>
              <w:left w:val="nil"/>
              <w:bottom w:val="single" w:sz="4" w:space="0" w:color="auto"/>
              <w:right w:val="single" w:sz="4" w:space="0" w:color="auto"/>
            </w:tcBorders>
            <w:shd w:val="clear" w:color="auto" w:fill="auto"/>
            <w:noWrap/>
            <w:vAlign w:val="bottom"/>
            <w:hideMark/>
          </w:tcPr>
          <w:p w:rsidR="00471F4A" w:rsidRPr="00BA2884" w:rsidRDefault="00471F4A" w:rsidP="0001410C">
            <w:pPr>
              <w:spacing w:after="0" w:line="240" w:lineRule="auto"/>
              <w:jc w:val="right"/>
              <w:rPr>
                <w:rFonts w:eastAsia="Times New Roman" w:cs="Calibri"/>
                <w:b/>
                <w:bCs/>
                <w:color w:val="000000"/>
                <w:sz w:val="20"/>
                <w:szCs w:val="20"/>
                <w:lang w:eastAsia="bs-Latn-BA"/>
              </w:rPr>
            </w:pPr>
            <w:r w:rsidRPr="00BA2884">
              <w:rPr>
                <w:rFonts w:eastAsia="Times New Roman" w:cs="Calibri"/>
                <w:b/>
                <w:bCs/>
                <w:color w:val="000000"/>
                <w:sz w:val="20"/>
                <w:szCs w:val="20"/>
                <w:lang w:eastAsia="bs-Latn-BA"/>
              </w:rPr>
              <w:t>493</w:t>
            </w:r>
          </w:p>
        </w:tc>
        <w:tc>
          <w:tcPr>
            <w:tcW w:w="905" w:type="dxa"/>
            <w:tcBorders>
              <w:top w:val="nil"/>
              <w:left w:val="nil"/>
              <w:bottom w:val="single" w:sz="4" w:space="0" w:color="auto"/>
              <w:right w:val="single" w:sz="4" w:space="0" w:color="auto"/>
            </w:tcBorders>
            <w:shd w:val="clear" w:color="auto" w:fill="auto"/>
            <w:noWrap/>
            <w:vAlign w:val="bottom"/>
            <w:hideMark/>
          </w:tcPr>
          <w:p w:rsidR="00471F4A" w:rsidRPr="00BA2884" w:rsidRDefault="00471F4A" w:rsidP="0001410C">
            <w:pPr>
              <w:spacing w:after="0" w:line="240" w:lineRule="auto"/>
              <w:jc w:val="right"/>
              <w:rPr>
                <w:rFonts w:eastAsia="Times New Roman" w:cs="Calibri"/>
                <w:b/>
                <w:bCs/>
                <w:color w:val="000000"/>
                <w:sz w:val="20"/>
                <w:szCs w:val="20"/>
                <w:lang w:eastAsia="bs-Latn-BA"/>
              </w:rPr>
            </w:pPr>
            <w:r w:rsidRPr="00BA2884">
              <w:rPr>
                <w:rFonts w:eastAsia="Times New Roman" w:cs="Calibri"/>
                <w:b/>
                <w:bCs/>
                <w:color w:val="000000"/>
                <w:sz w:val="20"/>
                <w:szCs w:val="20"/>
                <w:lang w:eastAsia="bs-Latn-BA"/>
              </w:rPr>
              <w:t>634</w:t>
            </w:r>
          </w:p>
        </w:tc>
      </w:tr>
      <w:tr w:rsidR="00471F4A" w:rsidRPr="00BA2884" w:rsidTr="0001410C">
        <w:trPr>
          <w:trHeight w:val="254"/>
        </w:trPr>
        <w:tc>
          <w:tcPr>
            <w:tcW w:w="3875" w:type="dxa"/>
            <w:tcBorders>
              <w:top w:val="nil"/>
              <w:left w:val="single" w:sz="4" w:space="0" w:color="auto"/>
              <w:bottom w:val="single" w:sz="4" w:space="0" w:color="auto"/>
              <w:right w:val="single" w:sz="4" w:space="0" w:color="auto"/>
            </w:tcBorders>
            <w:shd w:val="clear" w:color="auto" w:fill="auto"/>
            <w:vAlign w:val="bottom"/>
            <w:hideMark/>
          </w:tcPr>
          <w:p w:rsidR="00471F4A" w:rsidRPr="00BA2884" w:rsidRDefault="00471F4A" w:rsidP="0001410C">
            <w:pPr>
              <w:spacing w:after="0" w:line="240" w:lineRule="auto"/>
              <w:rPr>
                <w:rFonts w:eastAsia="Times New Roman" w:cs="Calibri"/>
                <w:bCs/>
                <w:color w:val="000000"/>
                <w:sz w:val="20"/>
                <w:szCs w:val="20"/>
                <w:lang w:eastAsia="bs-Latn-BA"/>
              </w:rPr>
            </w:pPr>
            <w:r w:rsidRPr="00BA2884">
              <w:rPr>
                <w:rFonts w:eastAsia="Times New Roman" w:cs="Calibri"/>
                <w:bCs/>
                <w:color w:val="000000"/>
                <w:sz w:val="20"/>
                <w:szCs w:val="20"/>
                <w:lang w:eastAsia="bs-Latn-BA"/>
              </w:rPr>
              <w:t xml:space="preserve">Kapitalni grantovi </w:t>
            </w:r>
            <w:r w:rsidRPr="00BA2884">
              <w:rPr>
                <w:rFonts w:eastAsia="Times New Roman" w:cs="Calibri"/>
                <w:color w:val="000000"/>
                <w:sz w:val="20"/>
                <w:szCs w:val="20"/>
                <w:lang w:eastAsia="bs-Latn-BA"/>
              </w:rPr>
              <w:t xml:space="preserve">(ukupno) </w:t>
            </w:r>
          </w:p>
        </w:tc>
        <w:tc>
          <w:tcPr>
            <w:tcW w:w="1015" w:type="dxa"/>
            <w:tcBorders>
              <w:top w:val="nil"/>
              <w:left w:val="nil"/>
              <w:bottom w:val="single" w:sz="4" w:space="0" w:color="auto"/>
              <w:right w:val="single" w:sz="4" w:space="0" w:color="auto"/>
            </w:tcBorders>
            <w:shd w:val="clear" w:color="auto" w:fill="auto"/>
            <w:noWrap/>
            <w:vAlign w:val="bottom"/>
            <w:hideMark/>
          </w:tcPr>
          <w:p w:rsidR="00471F4A" w:rsidRPr="00BA2884" w:rsidRDefault="00471F4A" w:rsidP="0001410C">
            <w:pPr>
              <w:spacing w:after="0" w:line="240" w:lineRule="auto"/>
              <w:jc w:val="right"/>
              <w:rPr>
                <w:rFonts w:eastAsia="Times New Roman" w:cs="Calibri"/>
                <w:b/>
                <w:bCs/>
                <w:color w:val="000000"/>
                <w:sz w:val="20"/>
                <w:szCs w:val="20"/>
                <w:lang w:eastAsia="bs-Latn-BA"/>
              </w:rPr>
            </w:pPr>
            <w:r w:rsidRPr="00BA2884">
              <w:rPr>
                <w:rFonts w:eastAsia="Times New Roman" w:cs="Calibri"/>
                <w:b/>
                <w:bCs/>
                <w:color w:val="000000"/>
                <w:sz w:val="20"/>
                <w:szCs w:val="20"/>
                <w:lang w:eastAsia="bs-Latn-BA"/>
              </w:rPr>
              <w:t>96</w:t>
            </w:r>
          </w:p>
        </w:tc>
        <w:tc>
          <w:tcPr>
            <w:tcW w:w="1087" w:type="dxa"/>
            <w:tcBorders>
              <w:top w:val="nil"/>
              <w:left w:val="nil"/>
              <w:bottom w:val="single" w:sz="4" w:space="0" w:color="auto"/>
              <w:right w:val="single" w:sz="4" w:space="0" w:color="auto"/>
            </w:tcBorders>
            <w:shd w:val="clear" w:color="auto" w:fill="auto"/>
            <w:noWrap/>
            <w:vAlign w:val="bottom"/>
            <w:hideMark/>
          </w:tcPr>
          <w:p w:rsidR="00471F4A" w:rsidRPr="00BA2884" w:rsidRDefault="00471F4A" w:rsidP="0001410C">
            <w:pPr>
              <w:spacing w:after="0" w:line="240" w:lineRule="auto"/>
              <w:jc w:val="right"/>
              <w:rPr>
                <w:rFonts w:eastAsia="Times New Roman" w:cs="Calibri"/>
                <w:b/>
                <w:bCs/>
                <w:color w:val="000000"/>
                <w:sz w:val="20"/>
                <w:szCs w:val="20"/>
                <w:lang w:eastAsia="bs-Latn-BA"/>
              </w:rPr>
            </w:pPr>
            <w:r w:rsidRPr="00BA2884">
              <w:rPr>
                <w:rFonts w:eastAsia="Times New Roman" w:cs="Calibri"/>
                <w:b/>
                <w:bCs/>
                <w:color w:val="000000"/>
                <w:sz w:val="20"/>
                <w:szCs w:val="20"/>
                <w:lang w:eastAsia="bs-Latn-BA"/>
              </w:rPr>
              <w:t>98</w:t>
            </w:r>
          </w:p>
        </w:tc>
        <w:tc>
          <w:tcPr>
            <w:tcW w:w="1178" w:type="dxa"/>
            <w:tcBorders>
              <w:top w:val="nil"/>
              <w:left w:val="nil"/>
              <w:bottom w:val="single" w:sz="4" w:space="0" w:color="auto"/>
              <w:right w:val="single" w:sz="4" w:space="0" w:color="auto"/>
            </w:tcBorders>
            <w:shd w:val="clear" w:color="auto" w:fill="auto"/>
            <w:noWrap/>
            <w:vAlign w:val="bottom"/>
            <w:hideMark/>
          </w:tcPr>
          <w:p w:rsidR="00471F4A" w:rsidRPr="00BA2884" w:rsidRDefault="00471F4A" w:rsidP="0001410C">
            <w:pPr>
              <w:spacing w:after="0" w:line="240" w:lineRule="auto"/>
              <w:jc w:val="right"/>
              <w:rPr>
                <w:rFonts w:eastAsia="Times New Roman" w:cs="Calibri"/>
                <w:b/>
                <w:bCs/>
                <w:color w:val="000000"/>
                <w:sz w:val="20"/>
                <w:szCs w:val="20"/>
                <w:lang w:eastAsia="bs-Latn-BA"/>
              </w:rPr>
            </w:pPr>
            <w:r w:rsidRPr="00BA2884">
              <w:rPr>
                <w:rFonts w:eastAsia="Times New Roman" w:cs="Calibri"/>
                <w:b/>
                <w:bCs/>
                <w:color w:val="000000"/>
                <w:sz w:val="20"/>
                <w:szCs w:val="20"/>
                <w:lang w:eastAsia="bs-Latn-BA"/>
              </w:rPr>
              <w:t>106</w:t>
            </w:r>
          </w:p>
        </w:tc>
        <w:tc>
          <w:tcPr>
            <w:tcW w:w="996" w:type="dxa"/>
            <w:tcBorders>
              <w:top w:val="nil"/>
              <w:left w:val="nil"/>
              <w:bottom w:val="single" w:sz="4" w:space="0" w:color="auto"/>
              <w:right w:val="single" w:sz="4" w:space="0" w:color="auto"/>
            </w:tcBorders>
            <w:shd w:val="clear" w:color="auto" w:fill="auto"/>
            <w:noWrap/>
            <w:vAlign w:val="bottom"/>
            <w:hideMark/>
          </w:tcPr>
          <w:p w:rsidR="00471F4A" w:rsidRPr="00BA2884" w:rsidRDefault="00471F4A" w:rsidP="0001410C">
            <w:pPr>
              <w:spacing w:after="0" w:line="240" w:lineRule="auto"/>
              <w:jc w:val="right"/>
              <w:rPr>
                <w:rFonts w:eastAsia="Times New Roman" w:cs="Calibri"/>
                <w:b/>
                <w:bCs/>
                <w:color w:val="000000"/>
                <w:sz w:val="20"/>
                <w:szCs w:val="20"/>
                <w:lang w:eastAsia="bs-Latn-BA"/>
              </w:rPr>
            </w:pPr>
            <w:r w:rsidRPr="00BA2884">
              <w:rPr>
                <w:rFonts w:eastAsia="Times New Roman" w:cs="Calibri"/>
                <w:b/>
                <w:bCs/>
                <w:color w:val="000000"/>
                <w:sz w:val="20"/>
                <w:szCs w:val="20"/>
                <w:lang w:eastAsia="bs-Latn-BA"/>
              </w:rPr>
              <w:t>56</w:t>
            </w:r>
          </w:p>
        </w:tc>
        <w:tc>
          <w:tcPr>
            <w:tcW w:w="905" w:type="dxa"/>
            <w:tcBorders>
              <w:top w:val="nil"/>
              <w:left w:val="nil"/>
              <w:bottom w:val="single" w:sz="4" w:space="0" w:color="auto"/>
              <w:right w:val="single" w:sz="4" w:space="0" w:color="auto"/>
            </w:tcBorders>
            <w:shd w:val="clear" w:color="auto" w:fill="auto"/>
            <w:noWrap/>
            <w:vAlign w:val="bottom"/>
            <w:hideMark/>
          </w:tcPr>
          <w:p w:rsidR="00471F4A" w:rsidRPr="00BA2884" w:rsidRDefault="00471F4A" w:rsidP="0001410C">
            <w:pPr>
              <w:spacing w:after="0" w:line="240" w:lineRule="auto"/>
              <w:jc w:val="right"/>
              <w:rPr>
                <w:rFonts w:eastAsia="Times New Roman" w:cs="Calibri"/>
                <w:b/>
                <w:bCs/>
                <w:color w:val="000000"/>
                <w:sz w:val="20"/>
                <w:szCs w:val="20"/>
                <w:lang w:eastAsia="bs-Latn-BA"/>
              </w:rPr>
            </w:pPr>
            <w:r w:rsidRPr="00BA2884">
              <w:rPr>
                <w:rFonts w:eastAsia="Times New Roman" w:cs="Calibri"/>
                <w:b/>
                <w:bCs/>
                <w:color w:val="000000"/>
                <w:sz w:val="20"/>
                <w:szCs w:val="20"/>
                <w:lang w:eastAsia="bs-Latn-BA"/>
              </w:rPr>
              <w:t>27</w:t>
            </w:r>
          </w:p>
        </w:tc>
      </w:tr>
      <w:tr w:rsidR="00471F4A" w:rsidRPr="00BA2884" w:rsidTr="0001410C">
        <w:trPr>
          <w:trHeight w:val="129"/>
        </w:trPr>
        <w:tc>
          <w:tcPr>
            <w:tcW w:w="3875" w:type="dxa"/>
            <w:tcBorders>
              <w:top w:val="nil"/>
              <w:left w:val="single" w:sz="4" w:space="0" w:color="auto"/>
              <w:bottom w:val="single" w:sz="4" w:space="0" w:color="auto"/>
              <w:right w:val="single" w:sz="4" w:space="0" w:color="auto"/>
            </w:tcBorders>
            <w:shd w:val="clear" w:color="auto" w:fill="auto"/>
            <w:vAlign w:val="bottom"/>
            <w:hideMark/>
          </w:tcPr>
          <w:p w:rsidR="00471F4A" w:rsidRPr="00BA2884" w:rsidRDefault="00471F4A" w:rsidP="0001410C">
            <w:pPr>
              <w:spacing w:after="0" w:line="240" w:lineRule="auto"/>
              <w:rPr>
                <w:rFonts w:eastAsia="Times New Roman" w:cs="Calibri"/>
                <w:bCs/>
                <w:color w:val="000000"/>
                <w:sz w:val="20"/>
                <w:szCs w:val="20"/>
                <w:lang w:eastAsia="bs-Latn-BA"/>
              </w:rPr>
            </w:pPr>
            <w:r w:rsidRPr="00BA2884">
              <w:rPr>
                <w:rFonts w:eastAsia="Times New Roman" w:cs="Calibri"/>
                <w:bCs/>
                <w:color w:val="000000"/>
                <w:sz w:val="20"/>
                <w:szCs w:val="20"/>
                <w:lang w:eastAsia="bs-Latn-BA"/>
              </w:rPr>
              <w:t>Izdaci za kamate i ostale naknade</w:t>
            </w:r>
            <w:r w:rsidRPr="00BA2884">
              <w:rPr>
                <w:rFonts w:eastAsia="Times New Roman" w:cs="Calibri"/>
                <w:color w:val="000000"/>
                <w:sz w:val="20"/>
                <w:szCs w:val="20"/>
                <w:lang w:eastAsia="bs-Latn-BA"/>
              </w:rPr>
              <w:t xml:space="preserve"> (ukupno)</w:t>
            </w:r>
          </w:p>
        </w:tc>
        <w:tc>
          <w:tcPr>
            <w:tcW w:w="1015" w:type="dxa"/>
            <w:tcBorders>
              <w:top w:val="nil"/>
              <w:left w:val="nil"/>
              <w:bottom w:val="single" w:sz="4" w:space="0" w:color="auto"/>
              <w:right w:val="single" w:sz="4" w:space="0" w:color="auto"/>
            </w:tcBorders>
            <w:shd w:val="clear" w:color="auto" w:fill="auto"/>
            <w:vAlign w:val="bottom"/>
            <w:hideMark/>
          </w:tcPr>
          <w:p w:rsidR="00471F4A" w:rsidRPr="00BA2884" w:rsidRDefault="00471F4A" w:rsidP="0001410C">
            <w:pPr>
              <w:spacing w:after="0" w:line="240" w:lineRule="auto"/>
              <w:jc w:val="right"/>
              <w:rPr>
                <w:rFonts w:eastAsia="Times New Roman" w:cs="Calibri"/>
                <w:b/>
                <w:bCs/>
                <w:color w:val="000000"/>
                <w:sz w:val="20"/>
                <w:szCs w:val="20"/>
                <w:lang w:eastAsia="bs-Latn-BA"/>
              </w:rPr>
            </w:pPr>
            <w:r w:rsidRPr="00BA2884">
              <w:rPr>
                <w:rFonts w:eastAsia="Times New Roman" w:cs="Calibri"/>
                <w:b/>
                <w:bCs/>
                <w:color w:val="000000"/>
                <w:sz w:val="20"/>
                <w:szCs w:val="20"/>
                <w:lang w:eastAsia="bs-Latn-BA"/>
              </w:rPr>
              <w:t>10</w:t>
            </w:r>
          </w:p>
        </w:tc>
        <w:tc>
          <w:tcPr>
            <w:tcW w:w="1087" w:type="dxa"/>
            <w:tcBorders>
              <w:top w:val="nil"/>
              <w:left w:val="nil"/>
              <w:bottom w:val="single" w:sz="4" w:space="0" w:color="auto"/>
              <w:right w:val="single" w:sz="4" w:space="0" w:color="auto"/>
            </w:tcBorders>
            <w:shd w:val="clear" w:color="auto" w:fill="auto"/>
            <w:vAlign w:val="bottom"/>
            <w:hideMark/>
          </w:tcPr>
          <w:p w:rsidR="00471F4A" w:rsidRPr="00BA2884" w:rsidRDefault="00471F4A" w:rsidP="0001410C">
            <w:pPr>
              <w:spacing w:after="0" w:line="240" w:lineRule="auto"/>
              <w:jc w:val="right"/>
              <w:rPr>
                <w:rFonts w:eastAsia="Times New Roman" w:cs="Calibri"/>
                <w:b/>
                <w:bCs/>
                <w:color w:val="000000"/>
                <w:sz w:val="20"/>
                <w:szCs w:val="20"/>
                <w:lang w:eastAsia="bs-Latn-BA"/>
              </w:rPr>
            </w:pPr>
            <w:r w:rsidRPr="00BA2884">
              <w:rPr>
                <w:rFonts w:eastAsia="Times New Roman" w:cs="Calibri"/>
                <w:b/>
                <w:bCs/>
                <w:color w:val="000000"/>
                <w:sz w:val="20"/>
                <w:szCs w:val="20"/>
                <w:lang w:eastAsia="bs-Latn-BA"/>
              </w:rPr>
              <w:t>9</w:t>
            </w:r>
          </w:p>
        </w:tc>
        <w:tc>
          <w:tcPr>
            <w:tcW w:w="1178" w:type="dxa"/>
            <w:tcBorders>
              <w:top w:val="nil"/>
              <w:left w:val="nil"/>
              <w:bottom w:val="single" w:sz="4" w:space="0" w:color="auto"/>
              <w:right w:val="single" w:sz="4" w:space="0" w:color="auto"/>
            </w:tcBorders>
            <w:shd w:val="clear" w:color="auto" w:fill="auto"/>
            <w:vAlign w:val="bottom"/>
            <w:hideMark/>
          </w:tcPr>
          <w:p w:rsidR="00471F4A" w:rsidRPr="00BA2884" w:rsidRDefault="00471F4A" w:rsidP="0001410C">
            <w:pPr>
              <w:spacing w:after="0" w:line="240" w:lineRule="auto"/>
              <w:jc w:val="right"/>
              <w:rPr>
                <w:rFonts w:eastAsia="Times New Roman" w:cs="Calibri"/>
                <w:b/>
                <w:bCs/>
                <w:color w:val="000000"/>
                <w:sz w:val="20"/>
                <w:szCs w:val="20"/>
                <w:lang w:eastAsia="bs-Latn-BA"/>
              </w:rPr>
            </w:pPr>
            <w:r w:rsidRPr="00BA2884">
              <w:rPr>
                <w:rFonts w:eastAsia="Times New Roman" w:cs="Calibri"/>
                <w:b/>
                <w:bCs/>
                <w:color w:val="000000"/>
                <w:sz w:val="20"/>
                <w:szCs w:val="20"/>
                <w:lang w:eastAsia="bs-Latn-BA"/>
              </w:rPr>
              <w:t>8</w:t>
            </w:r>
          </w:p>
        </w:tc>
        <w:tc>
          <w:tcPr>
            <w:tcW w:w="996" w:type="dxa"/>
            <w:tcBorders>
              <w:top w:val="nil"/>
              <w:left w:val="nil"/>
              <w:bottom w:val="single" w:sz="4" w:space="0" w:color="auto"/>
              <w:right w:val="single" w:sz="4" w:space="0" w:color="auto"/>
            </w:tcBorders>
            <w:shd w:val="clear" w:color="auto" w:fill="auto"/>
            <w:vAlign w:val="bottom"/>
            <w:hideMark/>
          </w:tcPr>
          <w:p w:rsidR="00471F4A" w:rsidRPr="00BA2884" w:rsidRDefault="00471F4A" w:rsidP="0001410C">
            <w:pPr>
              <w:spacing w:after="0" w:line="240" w:lineRule="auto"/>
              <w:jc w:val="right"/>
              <w:rPr>
                <w:rFonts w:eastAsia="Times New Roman" w:cs="Calibri"/>
                <w:b/>
                <w:bCs/>
                <w:color w:val="000000"/>
                <w:sz w:val="20"/>
                <w:szCs w:val="20"/>
                <w:lang w:eastAsia="bs-Latn-BA"/>
              </w:rPr>
            </w:pPr>
            <w:r w:rsidRPr="00BA2884">
              <w:rPr>
                <w:rFonts w:eastAsia="Times New Roman" w:cs="Calibri"/>
                <w:b/>
                <w:bCs/>
                <w:color w:val="000000"/>
                <w:sz w:val="20"/>
                <w:szCs w:val="20"/>
                <w:lang w:eastAsia="bs-Latn-BA"/>
              </w:rPr>
              <w:t>7</w:t>
            </w:r>
          </w:p>
        </w:tc>
        <w:tc>
          <w:tcPr>
            <w:tcW w:w="905" w:type="dxa"/>
            <w:tcBorders>
              <w:top w:val="nil"/>
              <w:left w:val="nil"/>
              <w:bottom w:val="single" w:sz="4" w:space="0" w:color="auto"/>
              <w:right w:val="single" w:sz="4" w:space="0" w:color="auto"/>
            </w:tcBorders>
            <w:shd w:val="clear" w:color="auto" w:fill="auto"/>
            <w:vAlign w:val="bottom"/>
            <w:hideMark/>
          </w:tcPr>
          <w:p w:rsidR="00471F4A" w:rsidRPr="00BA2884" w:rsidRDefault="00471F4A" w:rsidP="0001410C">
            <w:pPr>
              <w:spacing w:after="0" w:line="240" w:lineRule="auto"/>
              <w:jc w:val="right"/>
              <w:rPr>
                <w:rFonts w:eastAsia="Times New Roman" w:cs="Calibri"/>
                <w:b/>
                <w:bCs/>
                <w:color w:val="000000"/>
                <w:sz w:val="20"/>
                <w:szCs w:val="20"/>
                <w:lang w:eastAsia="bs-Latn-BA"/>
              </w:rPr>
            </w:pPr>
            <w:r w:rsidRPr="00BA2884">
              <w:rPr>
                <w:rFonts w:eastAsia="Times New Roman" w:cs="Calibri"/>
                <w:b/>
                <w:bCs/>
                <w:color w:val="000000"/>
                <w:sz w:val="20"/>
                <w:szCs w:val="20"/>
                <w:lang w:eastAsia="bs-Latn-BA"/>
              </w:rPr>
              <w:t>10</w:t>
            </w:r>
          </w:p>
        </w:tc>
      </w:tr>
      <w:tr w:rsidR="00471F4A" w:rsidRPr="00BA2884" w:rsidTr="0001410C">
        <w:trPr>
          <w:trHeight w:val="86"/>
        </w:trPr>
        <w:tc>
          <w:tcPr>
            <w:tcW w:w="3875" w:type="dxa"/>
            <w:tcBorders>
              <w:top w:val="nil"/>
              <w:left w:val="single" w:sz="4" w:space="0" w:color="auto"/>
              <w:bottom w:val="single" w:sz="4" w:space="0" w:color="auto"/>
              <w:right w:val="single" w:sz="4" w:space="0" w:color="auto"/>
            </w:tcBorders>
            <w:shd w:val="clear" w:color="auto" w:fill="auto"/>
            <w:vAlign w:val="bottom"/>
            <w:hideMark/>
          </w:tcPr>
          <w:p w:rsidR="00471F4A" w:rsidRPr="00BA2884" w:rsidRDefault="00471F4A" w:rsidP="0001410C">
            <w:pPr>
              <w:spacing w:after="0" w:line="240" w:lineRule="auto"/>
              <w:rPr>
                <w:rFonts w:eastAsia="Times New Roman" w:cs="Calibri"/>
                <w:bCs/>
                <w:color w:val="000000"/>
                <w:sz w:val="20"/>
                <w:szCs w:val="20"/>
                <w:lang w:eastAsia="bs-Latn-BA"/>
              </w:rPr>
            </w:pPr>
            <w:r w:rsidRPr="00BA2884">
              <w:rPr>
                <w:rFonts w:eastAsia="Times New Roman" w:cs="Calibri"/>
                <w:bCs/>
                <w:color w:val="000000"/>
                <w:sz w:val="20"/>
                <w:szCs w:val="20"/>
                <w:lang w:eastAsia="bs-Latn-BA"/>
              </w:rPr>
              <w:t>Kapitalni izdaci</w:t>
            </w:r>
            <w:r w:rsidRPr="00BA2884">
              <w:rPr>
                <w:rFonts w:eastAsia="Times New Roman" w:cs="Calibri"/>
                <w:color w:val="000000"/>
                <w:sz w:val="20"/>
                <w:szCs w:val="20"/>
                <w:lang w:eastAsia="bs-Latn-BA"/>
              </w:rPr>
              <w:t xml:space="preserve"> (ukupno)</w:t>
            </w:r>
          </w:p>
        </w:tc>
        <w:tc>
          <w:tcPr>
            <w:tcW w:w="1015" w:type="dxa"/>
            <w:tcBorders>
              <w:top w:val="nil"/>
              <w:left w:val="nil"/>
              <w:bottom w:val="single" w:sz="4" w:space="0" w:color="auto"/>
              <w:right w:val="single" w:sz="4" w:space="0" w:color="auto"/>
            </w:tcBorders>
            <w:shd w:val="clear" w:color="auto" w:fill="auto"/>
            <w:vAlign w:val="bottom"/>
            <w:hideMark/>
          </w:tcPr>
          <w:p w:rsidR="00471F4A" w:rsidRPr="00BA2884" w:rsidRDefault="00471F4A" w:rsidP="0001410C">
            <w:pPr>
              <w:spacing w:after="0" w:line="240" w:lineRule="auto"/>
              <w:jc w:val="right"/>
              <w:rPr>
                <w:rFonts w:eastAsia="Times New Roman" w:cs="Calibri"/>
                <w:b/>
                <w:bCs/>
                <w:color w:val="000000"/>
                <w:sz w:val="20"/>
                <w:szCs w:val="20"/>
                <w:lang w:eastAsia="bs-Latn-BA"/>
              </w:rPr>
            </w:pPr>
            <w:r w:rsidRPr="00BA2884">
              <w:rPr>
                <w:rFonts w:eastAsia="Times New Roman" w:cs="Calibri"/>
                <w:b/>
                <w:bCs/>
                <w:color w:val="000000"/>
                <w:sz w:val="20"/>
                <w:szCs w:val="20"/>
                <w:lang w:eastAsia="bs-Latn-BA"/>
              </w:rPr>
              <w:t>509</w:t>
            </w:r>
          </w:p>
        </w:tc>
        <w:tc>
          <w:tcPr>
            <w:tcW w:w="1087" w:type="dxa"/>
            <w:tcBorders>
              <w:top w:val="nil"/>
              <w:left w:val="nil"/>
              <w:bottom w:val="single" w:sz="4" w:space="0" w:color="auto"/>
              <w:right w:val="single" w:sz="4" w:space="0" w:color="auto"/>
            </w:tcBorders>
            <w:shd w:val="clear" w:color="auto" w:fill="auto"/>
            <w:vAlign w:val="bottom"/>
            <w:hideMark/>
          </w:tcPr>
          <w:p w:rsidR="00471F4A" w:rsidRPr="00BA2884" w:rsidRDefault="00471F4A" w:rsidP="0001410C">
            <w:pPr>
              <w:spacing w:after="0" w:line="240" w:lineRule="auto"/>
              <w:jc w:val="right"/>
              <w:rPr>
                <w:rFonts w:eastAsia="Times New Roman" w:cs="Calibri"/>
                <w:b/>
                <w:bCs/>
                <w:color w:val="000000"/>
                <w:sz w:val="20"/>
                <w:szCs w:val="20"/>
                <w:lang w:eastAsia="bs-Latn-BA"/>
              </w:rPr>
            </w:pPr>
            <w:r w:rsidRPr="00BA2884">
              <w:rPr>
                <w:rFonts w:eastAsia="Times New Roman" w:cs="Calibri"/>
                <w:b/>
                <w:bCs/>
                <w:color w:val="000000"/>
                <w:sz w:val="20"/>
                <w:szCs w:val="20"/>
                <w:lang w:eastAsia="bs-Latn-BA"/>
              </w:rPr>
              <w:t>503</w:t>
            </w:r>
          </w:p>
        </w:tc>
        <w:tc>
          <w:tcPr>
            <w:tcW w:w="1178" w:type="dxa"/>
            <w:tcBorders>
              <w:top w:val="nil"/>
              <w:left w:val="nil"/>
              <w:bottom w:val="single" w:sz="4" w:space="0" w:color="auto"/>
              <w:right w:val="single" w:sz="4" w:space="0" w:color="auto"/>
            </w:tcBorders>
            <w:shd w:val="clear" w:color="auto" w:fill="auto"/>
            <w:vAlign w:val="bottom"/>
            <w:hideMark/>
          </w:tcPr>
          <w:p w:rsidR="00471F4A" w:rsidRPr="00BA2884" w:rsidRDefault="00471F4A" w:rsidP="0001410C">
            <w:pPr>
              <w:spacing w:after="0" w:line="240" w:lineRule="auto"/>
              <w:jc w:val="right"/>
              <w:rPr>
                <w:rFonts w:eastAsia="Times New Roman" w:cs="Calibri"/>
                <w:b/>
                <w:bCs/>
                <w:color w:val="000000"/>
                <w:sz w:val="20"/>
                <w:szCs w:val="20"/>
                <w:lang w:eastAsia="bs-Latn-BA"/>
              </w:rPr>
            </w:pPr>
            <w:r w:rsidRPr="00BA2884">
              <w:rPr>
                <w:rFonts w:eastAsia="Times New Roman" w:cs="Calibri"/>
                <w:b/>
                <w:bCs/>
                <w:color w:val="000000"/>
                <w:sz w:val="20"/>
                <w:szCs w:val="20"/>
                <w:lang w:eastAsia="bs-Latn-BA"/>
              </w:rPr>
              <w:t>298</w:t>
            </w:r>
          </w:p>
        </w:tc>
        <w:tc>
          <w:tcPr>
            <w:tcW w:w="996" w:type="dxa"/>
            <w:tcBorders>
              <w:top w:val="nil"/>
              <w:left w:val="nil"/>
              <w:bottom w:val="single" w:sz="4" w:space="0" w:color="auto"/>
              <w:right w:val="single" w:sz="4" w:space="0" w:color="auto"/>
            </w:tcBorders>
            <w:shd w:val="clear" w:color="auto" w:fill="auto"/>
            <w:vAlign w:val="bottom"/>
            <w:hideMark/>
          </w:tcPr>
          <w:p w:rsidR="00471F4A" w:rsidRPr="00BA2884" w:rsidRDefault="00471F4A" w:rsidP="0001410C">
            <w:pPr>
              <w:spacing w:after="0" w:line="240" w:lineRule="auto"/>
              <w:jc w:val="right"/>
              <w:rPr>
                <w:rFonts w:eastAsia="Times New Roman" w:cs="Calibri"/>
                <w:b/>
                <w:bCs/>
                <w:color w:val="000000"/>
                <w:sz w:val="20"/>
                <w:szCs w:val="20"/>
                <w:lang w:eastAsia="bs-Latn-BA"/>
              </w:rPr>
            </w:pPr>
            <w:r w:rsidRPr="00BA2884">
              <w:rPr>
                <w:rFonts w:eastAsia="Times New Roman" w:cs="Calibri"/>
                <w:b/>
                <w:bCs/>
                <w:color w:val="000000"/>
                <w:sz w:val="20"/>
                <w:szCs w:val="20"/>
                <w:lang w:eastAsia="bs-Latn-BA"/>
              </w:rPr>
              <w:t>348</w:t>
            </w:r>
          </w:p>
        </w:tc>
        <w:tc>
          <w:tcPr>
            <w:tcW w:w="905" w:type="dxa"/>
            <w:tcBorders>
              <w:top w:val="nil"/>
              <w:left w:val="nil"/>
              <w:bottom w:val="single" w:sz="4" w:space="0" w:color="auto"/>
              <w:right w:val="single" w:sz="4" w:space="0" w:color="auto"/>
            </w:tcBorders>
            <w:shd w:val="clear" w:color="auto" w:fill="auto"/>
            <w:vAlign w:val="bottom"/>
            <w:hideMark/>
          </w:tcPr>
          <w:p w:rsidR="00471F4A" w:rsidRPr="00BA2884" w:rsidRDefault="00471F4A" w:rsidP="0001410C">
            <w:pPr>
              <w:spacing w:after="0" w:line="240" w:lineRule="auto"/>
              <w:jc w:val="right"/>
              <w:rPr>
                <w:rFonts w:eastAsia="Times New Roman" w:cs="Calibri"/>
                <w:b/>
                <w:bCs/>
                <w:color w:val="000000"/>
                <w:sz w:val="20"/>
                <w:szCs w:val="20"/>
                <w:lang w:eastAsia="bs-Latn-BA"/>
              </w:rPr>
            </w:pPr>
            <w:r w:rsidRPr="00BA2884">
              <w:rPr>
                <w:rFonts w:eastAsia="Times New Roman" w:cs="Calibri"/>
                <w:b/>
                <w:bCs/>
                <w:color w:val="000000"/>
                <w:sz w:val="20"/>
                <w:szCs w:val="20"/>
                <w:lang w:eastAsia="bs-Latn-BA"/>
              </w:rPr>
              <w:t>530</w:t>
            </w:r>
          </w:p>
        </w:tc>
      </w:tr>
      <w:tr w:rsidR="00471F4A" w:rsidRPr="00BA2884" w:rsidTr="0001410C">
        <w:trPr>
          <w:trHeight w:val="308"/>
        </w:trPr>
        <w:tc>
          <w:tcPr>
            <w:tcW w:w="3875" w:type="dxa"/>
            <w:tcBorders>
              <w:top w:val="nil"/>
              <w:left w:val="single" w:sz="4" w:space="0" w:color="auto"/>
              <w:bottom w:val="single" w:sz="4" w:space="0" w:color="auto"/>
              <w:right w:val="single" w:sz="4" w:space="0" w:color="auto"/>
            </w:tcBorders>
            <w:shd w:val="clear" w:color="auto" w:fill="F2F2F2" w:themeFill="background1" w:themeFillShade="F2"/>
            <w:hideMark/>
          </w:tcPr>
          <w:p w:rsidR="00471F4A" w:rsidRPr="00BA2884" w:rsidRDefault="00471F4A" w:rsidP="0001410C">
            <w:pPr>
              <w:spacing w:after="0" w:line="240" w:lineRule="auto"/>
              <w:rPr>
                <w:rFonts w:eastAsia="Times New Roman" w:cs="Calibri"/>
                <w:b/>
                <w:bCs/>
                <w:color w:val="000000"/>
                <w:sz w:val="20"/>
                <w:szCs w:val="20"/>
                <w:lang w:eastAsia="bs-Latn-BA"/>
              </w:rPr>
            </w:pPr>
            <w:r w:rsidRPr="00BA2884">
              <w:rPr>
                <w:rFonts w:eastAsia="Times New Roman" w:cs="Calibri"/>
                <w:b/>
                <w:bCs/>
                <w:color w:val="000000"/>
                <w:sz w:val="20"/>
                <w:szCs w:val="20"/>
                <w:lang w:eastAsia="bs-Latn-BA"/>
              </w:rPr>
              <w:t>RASHODI / IZDACI UKUPNO</w:t>
            </w:r>
          </w:p>
        </w:tc>
        <w:tc>
          <w:tcPr>
            <w:tcW w:w="1015" w:type="dxa"/>
            <w:tcBorders>
              <w:top w:val="nil"/>
              <w:left w:val="nil"/>
              <w:bottom w:val="single" w:sz="4" w:space="0" w:color="auto"/>
              <w:right w:val="single" w:sz="4" w:space="0" w:color="auto"/>
            </w:tcBorders>
            <w:shd w:val="clear" w:color="auto" w:fill="F2F2F2" w:themeFill="background1" w:themeFillShade="F2"/>
            <w:noWrap/>
            <w:vAlign w:val="bottom"/>
            <w:hideMark/>
          </w:tcPr>
          <w:p w:rsidR="00471F4A" w:rsidRPr="00BA2884" w:rsidRDefault="00471F4A" w:rsidP="0001410C">
            <w:pPr>
              <w:spacing w:after="0" w:line="240" w:lineRule="auto"/>
              <w:jc w:val="right"/>
              <w:rPr>
                <w:rFonts w:eastAsia="Times New Roman" w:cs="Calibri"/>
                <w:b/>
                <w:bCs/>
                <w:color w:val="000000"/>
                <w:sz w:val="20"/>
                <w:szCs w:val="20"/>
                <w:lang w:eastAsia="bs-Latn-BA"/>
              </w:rPr>
            </w:pPr>
            <w:r w:rsidRPr="00BA2884">
              <w:rPr>
                <w:rFonts w:eastAsia="Times New Roman" w:cs="Calibri"/>
                <w:b/>
                <w:bCs/>
                <w:color w:val="000000"/>
                <w:sz w:val="20"/>
                <w:szCs w:val="20"/>
                <w:lang w:eastAsia="bs-Latn-BA"/>
              </w:rPr>
              <w:t>3</w:t>
            </w:r>
            <w:r>
              <w:rPr>
                <w:rFonts w:eastAsia="Times New Roman" w:cs="Calibri"/>
                <w:b/>
                <w:bCs/>
                <w:color w:val="000000"/>
                <w:sz w:val="20"/>
                <w:szCs w:val="20"/>
                <w:lang w:eastAsia="bs-Latn-BA"/>
              </w:rPr>
              <w:t>.</w:t>
            </w:r>
            <w:r w:rsidRPr="00BA2884">
              <w:rPr>
                <w:rFonts w:eastAsia="Times New Roman" w:cs="Calibri"/>
                <w:b/>
                <w:bCs/>
                <w:color w:val="000000"/>
                <w:sz w:val="20"/>
                <w:szCs w:val="20"/>
                <w:lang w:eastAsia="bs-Latn-BA"/>
              </w:rPr>
              <w:t>563</w:t>
            </w:r>
          </w:p>
        </w:tc>
        <w:tc>
          <w:tcPr>
            <w:tcW w:w="1087" w:type="dxa"/>
            <w:tcBorders>
              <w:top w:val="nil"/>
              <w:left w:val="nil"/>
              <w:bottom w:val="single" w:sz="4" w:space="0" w:color="auto"/>
              <w:right w:val="single" w:sz="4" w:space="0" w:color="auto"/>
            </w:tcBorders>
            <w:shd w:val="clear" w:color="auto" w:fill="F2F2F2" w:themeFill="background1" w:themeFillShade="F2"/>
            <w:noWrap/>
            <w:vAlign w:val="bottom"/>
            <w:hideMark/>
          </w:tcPr>
          <w:p w:rsidR="00471F4A" w:rsidRPr="00BA2884" w:rsidRDefault="00471F4A" w:rsidP="0001410C">
            <w:pPr>
              <w:spacing w:after="0" w:line="240" w:lineRule="auto"/>
              <w:jc w:val="right"/>
              <w:rPr>
                <w:rFonts w:eastAsia="Times New Roman" w:cs="Calibri"/>
                <w:b/>
                <w:bCs/>
                <w:color w:val="000000"/>
                <w:sz w:val="20"/>
                <w:szCs w:val="20"/>
                <w:lang w:eastAsia="bs-Latn-BA"/>
              </w:rPr>
            </w:pPr>
            <w:r w:rsidRPr="00BA2884">
              <w:rPr>
                <w:rFonts w:eastAsia="Times New Roman" w:cs="Calibri"/>
                <w:b/>
                <w:bCs/>
                <w:color w:val="000000"/>
                <w:sz w:val="20"/>
                <w:szCs w:val="20"/>
                <w:lang w:eastAsia="bs-Latn-BA"/>
              </w:rPr>
              <w:t>3</w:t>
            </w:r>
            <w:r>
              <w:rPr>
                <w:rFonts w:eastAsia="Times New Roman" w:cs="Calibri"/>
                <w:b/>
                <w:bCs/>
                <w:color w:val="000000"/>
                <w:sz w:val="20"/>
                <w:szCs w:val="20"/>
                <w:lang w:eastAsia="bs-Latn-BA"/>
              </w:rPr>
              <w:t>.</w:t>
            </w:r>
            <w:r w:rsidRPr="00BA2884">
              <w:rPr>
                <w:rFonts w:eastAsia="Times New Roman" w:cs="Calibri"/>
                <w:b/>
                <w:bCs/>
                <w:color w:val="000000"/>
                <w:sz w:val="20"/>
                <w:szCs w:val="20"/>
                <w:lang w:eastAsia="bs-Latn-BA"/>
              </w:rPr>
              <w:t>557</w:t>
            </w:r>
          </w:p>
        </w:tc>
        <w:tc>
          <w:tcPr>
            <w:tcW w:w="1178" w:type="dxa"/>
            <w:tcBorders>
              <w:top w:val="nil"/>
              <w:left w:val="nil"/>
              <w:bottom w:val="single" w:sz="4" w:space="0" w:color="auto"/>
              <w:right w:val="single" w:sz="4" w:space="0" w:color="auto"/>
            </w:tcBorders>
            <w:shd w:val="clear" w:color="auto" w:fill="F2F2F2" w:themeFill="background1" w:themeFillShade="F2"/>
            <w:noWrap/>
            <w:vAlign w:val="bottom"/>
            <w:hideMark/>
          </w:tcPr>
          <w:p w:rsidR="00471F4A" w:rsidRPr="00BA2884" w:rsidRDefault="00471F4A" w:rsidP="0001410C">
            <w:pPr>
              <w:spacing w:after="0" w:line="240" w:lineRule="auto"/>
              <w:jc w:val="right"/>
              <w:rPr>
                <w:rFonts w:eastAsia="Times New Roman" w:cs="Calibri"/>
                <w:b/>
                <w:bCs/>
                <w:color w:val="000000"/>
                <w:sz w:val="20"/>
                <w:szCs w:val="20"/>
                <w:lang w:eastAsia="bs-Latn-BA"/>
              </w:rPr>
            </w:pPr>
            <w:r w:rsidRPr="00BA2884">
              <w:rPr>
                <w:rFonts w:eastAsia="Times New Roman" w:cs="Calibri"/>
                <w:b/>
                <w:bCs/>
                <w:color w:val="000000"/>
                <w:sz w:val="20"/>
                <w:szCs w:val="20"/>
                <w:lang w:eastAsia="bs-Latn-BA"/>
              </w:rPr>
              <w:t>3</w:t>
            </w:r>
            <w:r>
              <w:rPr>
                <w:rFonts w:eastAsia="Times New Roman" w:cs="Calibri"/>
                <w:b/>
                <w:bCs/>
                <w:color w:val="000000"/>
                <w:sz w:val="20"/>
                <w:szCs w:val="20"/>
                <w:lang w:eastAsia="bs-Latn-BA"/>
              </w:rPr>
              <w:t>.</w:t>
            </w:r>
            <w:r w:rsidRPr="00BA2884">
              <w:rPr>
                <w:rFonts w:eastAsia="Times New Roman" w:cs="Calibri"/>
                <w:b/>
                <w:bCs/>
                <w:color w:val="000000"/>
                <w:sz w:val="20"/>
                <w:szCs w:val="20"/>
                <w:lang w:eastAsia="bs-Latn-BA"/>
              </w:rPr>
              <w:t>480</w:t>
            </w:r>
          </w:p>
        </w:tc>
        <w:tc>
          <w:tcPr>
            <w:tcW w:w="996" w:type="dxa"/>
            <w:tcBorders>
              <w:top w:val="nil"/>
              <w:left w:val="nil"/>
              <w:bottom w:val="single" w:sz="4" w:space="0" w:color="auto"/>
              <w:right w:val="single" w:sz="4" w:space="0" w:color="auto"/>
            </w:tcBorders>
            <w:shd w:val="clear" w:color="auto" w:fill="F2F2F2" w:themeFill="background1" w:themeFillShade="F2"/>
            <w:noWrap/>
            <w:vAlign w:val="bottom"/>
            <w:hideMark/>
          </w:tcPr>
          <w:p w:rsidR="00471F4A" w:rsidRPr="00BA2884" w:rsidRDefault="00471F4A" w:rsidP="0001410C">
            <w:pPr>
              <w:spacing w:after="0" w:line="240" w:lineRule="auto"/>
              <w:jc w:val="right"/>
              <w:rPr>
                <w:rFonts w:eastAsia="Times New Roman" w:cs="Calibri"/>
                <w:b/>
                <w:bCs/>
                <w:color w:val="000000"/>
                <w:sz w:val="20"/>
                <w:szCs w:val="20"/>
                <w:lang w:eastAsia="bs-Latn-BA"/>
              </w:rPr>
            </w:pPr>
            <w:r w:rsidRPr="00BA2884">
              <w:rPr>
                <w:rFonts w:eastAsia="Times New Roman" w:cs="Calibri"/>
                <w:b/>
                <w:bCs/>
                <w:color w:val="000000"/>
                <w:sz w:val="20"/>
                <w:szCs w:val="20"/>
                <w:lang w:eastAsia="bs-Latn-BA"/>
              </w:rPr>
              <w:t>3</w:t>
            </w:r>
            <w:r>
              <w:rPr>
                <w:rFonts w:eastAsia="Times New Roman" w:cs="Calibri"/>
                <w:b/>
                <w:bCs/>
                <w:color w:val="000000"/>
                <w:sz w:val="20"/>
                <w:szCs w:val="20"/>
                <w:lang w:eastAsia="bs-Latn-BA"/>
              </w:rPr>
              <w:t>.</w:t>
            </w:r>
            <w:r w:rsidRPr="00BA2884">
              <w:rPr>
                <w:rFonts w:eastAsia="Times New Roman" w:cs="Calibri"/>
                <w:b/>
                <w:bCs/>
                <w:color w:val="000000"/>
                <w:sz w:val="20"/>
                <w:szCs w:val="20"/>
                <w:lang w:eastAsia="bs-Latn-BA"/>
              </w:rPr>
              <w:t>258</w:t>
            </w:r>
          </w:p>
        </w:tc>
        <w:tc>
          <w:tcPr>
            <w:tcW w:w="905" w:type="dxa"/>
            <w:tcBorders>
              <w:top w:val="nil"/>
              <w:left w:val="nil"/>
              <w:bottom w:val="single" w:sz="4" w:space="0" w:color="auto"/>
              <w:right w:val="single" w:sz="4" w:space="0" w:color="auto"/>
            </w:tcBorders>
            <w:shd w:val="clear" w:color="auto" w:fill="F2F2F2" w:themeFill="background1" w:themeFillShade="F2"/>
            <w:noWrap/>
            <w:vAlign w:val="bottom"/>
            <w:hideMark/>
          </w:tcPr>
          <w:p w:rsidR="00471F4A" w:rsidRPr="00BA2884" w:rsidRDefault="00471F4A" w:rsidP="0001410C">
            <w:pPr>
              <w:spacing w:after="0" w:line="240" w:lineRule="auto"/>
              <w:jc w:val="right"/>
              <w:rPr>
                <w:rFonts w:eastAsia="Times New Roman" w:cs="Calibri"/>
                <w:b/>
                <w:bCs/>
                <w:color w:val="000000"/>
                <w:sz w:val="20"/>
                <w:szCs w:val="20"/>
                <w:lang w:eastAsia="bs-Latn-BA"/>
              </w:rPr>
            </w:pPr>
            <w:r w:rsidRPr="00BA2884">
              <w:rPr>
                <w:rFonts w:eastAsia="Times New Roman" w:cs="Calibri"/>
                <w:b/>
                <w:bCs/>
                <w:color w:val="000000"/>
                <w:sz w:val="20"/>
                <w:szCs w:val="20"/>
                <w:lang w:eastAsia="bs-Latn-BA"/>
              </w:rPr>
              <w:t>3</w:t>
            </w:r>
            <w:r>
              <w:rPr>
                <w:rFonts w:eastAsia="Times New Roman" w:cs="Calibri"/>
                <w:b/>
                <w:bCs/>
                <w:color w:val="000000"/>
                <w:sz w:val="20"/>
                <w:szCs w:val="20"/>
                <w:lang w:eastAsia="bs-Latn-BA"/>
              </w:rPr>
              <w:t>.</w:t>
            </w:r>
            <w:r w:rsidRPr="00BA2884">
              <w:rPr>
                <w:rFonts w:eastAsia="Times New Roman" w:cs="Calibri"/>
                <w:b/>
                <w:bCs/>
                <w:color w:val="000000"/>
                <w:sz w:val="20"/>
                <w:szCs w:val="20"/>
                <w:lang w:eastAsia="bs-Latn-BA"/>
              </w:rPr>
              <w:t>574</w:t>
            </w:r>
          </w:p>
        </w:tc>
      </w:tr>
    </w:tbl>
    <w:p w:rsidR="00471F4A" w:rsidRPr="00C605B0" w:rsidRDefault="00471F4A" w:rsidP="00471F4A">
      <w:pPr>
        <w:rPr>
          <w:i/>
          <w:iCs/>
          <w:sz w:val="20"/>
          <w:lang w:eastAsia="hr-HR"/>
        </w:rPr>
      </w:pPr>
      <w:r w:rsidRPr="00C605B0">
        <w:rPr>
          <w:i/>
          <w:iCs/>
          <w:sz w:val="20"/>
          <w:lang w:eastAsia="hr-HR"/>
        </w:rPr>
        <w:t>Izvor:</w:t>
      </w:r>
      <w:r w:rsidRPr="00C605B0">
        <w:rPr>
          <w:bCs/>
          <w:i/>
          <w:iCs/>
          <w:sz w:val="20"/>
          <w:lang w:eastAsia="hr-HR"/>
        </w:rPr>
        <w:t>Služba za finansije, budžet i računovodstvo, Općina Bosanski Petrovac</w:t>
      </w:r>
    </w:p>
    <w:p w:rsidR="00047530" w:rsidRPr="00BA2884" w:rsidRDefault="00047530" w:rsidP="00047530">
      <w:pPr>
        <w:rPr>
          <w:lang w:eastAsia="hr-HR"/>
        </w:rPr>
      </w:pPr>
    </w:p>
    <w:p w:rsidR="00471F4A" w:rsidRPr="00BA2884" w:rsidRDefault="00471F4A" w:rsidP="00471F4A">
      <w:pPr>
        <w:jc w:val="both"/>
        <w:rPr>
          <w:lang w:eastAsia="hr-HR"/>
        </w:rPr>
      </w:pPr>
      <w:r w:rsidRPr="00BA2884">
        <w:rPr>
          <w:lang w:eastAsia="hr-HR"/>
        </w:rPr>
        <w:lastRenderedPageBreak/>
        <w:t xml:space="preserve">Kada su u pitanju kapitalni izdaci i sredstva za finansiranje razvojnih projekata na području općine Bosanski Petrovac, ohrabruje trend rasta od 2017. godine, pogotovo ako se uzme u obzir da je za ove namjene najviše izdvojeno u 2019. godini i to 530.000 KM, što je oko 15% ukupnih budžetskih rashoda. </w:t>
      </w:r>
    </w:p>
    <w:p w:rsidR="00471F4A" w:rsidRPr="00BA2884" w:rsidRDefault="00471F4A" w:rsidP="00471F4A">
      <w:pPr>
        <w:pStyle w:val="Bezproreda"/>
        <w:rPr>
          <w:b/>
        </w:rPr>
      </w:pPr>
      <w:r w:rsidRPr="00BA2884">
        <w:rPr>
          <w:b/>
        </w:rPr>
        <w:t xml:space="preserve">Grafikon </w:t>
      </w:r>
      <w:r w:rsidR="00B075FD">
        <w:rPr>
          <w:b/>
        </w:rPr>
        <w:t>2</w:t>
      </w:r>
      <w:r w:rsidRPr="00BA2884">
        <w:rPr>
          <w:b/>
        </w:rPr>
        <w:t>: Pregled izdvajanja sredstava za realizaciju kapitalnih investicija iz budžeta Općine Bosanski Petrovac u periodu 2015-2019. godina</w:t>
      </w:r>
    </w:p>
    <w:p w:rsidR="00471F4A" w:rsidRPr="00BA2884" w:rsidRDefault="00471F4A" w:rsidP="00471F4A">
      <w:pPr>
        <w:pStyle w:val="Bezproreda"/>
        <w:rPr>
          <w:lang w:eastAsia="hr-HR"/>
        </w:rPr>
      </w:pPr>
      <w:r w:rsidRPr="009D5A1F">
        <w:rPr>
          <w:noProof/>
          <w:shd w:val="clear" w:color="auto" w:fill="FFC000"/>
          <w:lang w:val="hr-BA" w:eastAsia="hr-BA"/>
        </w:rPr>
        <w:drawing>
          <wp:inline distT="0" distB="0" distL="0" distR="0">
            <wp:extent cx="4327071" cy="1931670"/>
            <wp:effectExtent l="0" t="0" r="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471F4A" w:rsidRPr="00C605B0" w:rsidRDefault="00471F4A" w:rsidP="00471F4A">
      <w:pPr>
        <w:pStyle w:val="Bezproreda"/>
        <w:rPr>
          <w:i/>
          <w:iCs/>
          <w:sz w:val="20"/>
          <w:lang w:eastAsia="hr-HR"/>
        </w:rPr>
      </w:pPr>
      <w:r w:rsidRPr="00C605B0">
        <w:rPr>
          <w:i/>
          <w:iCs/>
          <w:sz w:val="20"/>
          <w:lang w:eastAsia="hr-HR"/>
        </w:rPr>
        <w:t>Izvor: Služba za finansije, budžet i računovodstvo, Općina Bosanski Petrovac</w:t>
      </w:r>
    </w:p>
    <w:p w:rsidR="00471F4A" w:rsidRPr="00BA2884" w:rsidRDefault="00471F4A" w:rsidP="00471F4A">
      <w:pPr>
        <w:pStyle w:val="Bezproreda"/>
        <w:rPr>
          <w:lang w:eastAsia="hr-HR"/>
        </w:rPr>
      </w:pPr>
    </w:p>
    <w:p w:rsidR="00471F4A" w:rsidRPr="00BA2884" w:rsidRDefault="00471F4A" w:rsidP="00471F4A">
      <w:pPr>
        <w:jc w:val="both"/>
        <w:rPr>
          <w:lang w:eastAsia="hr-HR"/>
        </w:rPr>
      </w:pPr>
      <w:r w:rsidRPr="00BA2884">
        <w:rPr>
          <w:lang w:eastAsia="hr-HR"/>
        </w:rPr>
        <w:t>U strukturi kapitalnih projekata, izdvajanja iz općinskog budžeta su seu proteklom periodu usmjeravala na projekte izgradnje i uređenja infrastrukture, prije svega u projekte vodosnabdijevanja, uređenje poslovn</w:t>
      </w:r>
      <w:r>
        <w:rPr>
          <w:lang w:eastAsia="hr-HR"/>
        </w:rPr>
        <w:t>ih zona, javne rasvjete i dr</w:t>
      </w:r>
      <w:r w:rsidRPr="00BA2884">
        <w:rPr>
          <w:lang w:eastAsia="hr-HR"/>
        </w:rPr>
        <w:t xml:space="preserve">. </w:t>
      </w:r>
    </w:p>
    <w:p w:rsidR="00471F4A" w:rsidRPr="00BA2884" w:rsidRDefault="00471F4A" w:rsidP="00471F4A">
      <w:pPr>
        <w:jc w:val="both"/>
        <w:rPr>
          <w:lang w:eastAsia="hr-HR"/>
        </w:rPr>
      </w:pPr>
      <w:r w:rsidRPr="00BA2884">
        <w:rPr>
          <w:lang w:eastAsia="hr-HR"/>
        </w:rPr>
        <w:t>Procjena finansiranja strate</w:t>
      </w:r>
      <w:r>
        <w:rPr>
          <w:lang w:eastAsia="hr-HR"/>
        </w:rPr>
        <w:t>gije razvoja općine Bosanski Petrovac za period 2021</w:t>
      </w:r>
      <w:r w:rsidRPr="00BA2884">
        <w:rPr>
          <w:lang w:eastAsia="hr-HR"/>
        </w:rPr>
        <w:t xml:space="preserve">-2027. godine pripremljena je </w:t>
      </w:r>
      <w:r>
        <w:rPr>
          <w:lang w:eastAsia="hr-HR"/>
        </w:rPr>
        <w:t xml:space="preserve">na način da su uzeti </w:t>
      </w:r>
      <w:r w:rsidRPr="00BA2884">
        <w:rPr>
          <w:lang w:eastAsia="hr-HR"/>
        </w:rPr>
        <w:t>u obzir trend</w:t>
      </w:r>
      <w:r>
        <w:rPr>
          <w:lang w:eastAsia="hr-HR"/>
        </w:rPr>
        <w:t>ovi izdvajanja</w:t>
      </w:r>
      <w:r w:rsidRPr="00BA2884">
        <w:rPr>
          <w:lang w:eastAsia="hr-HR"/>
        </w:rPr>
        <w:t xml:space="preserve"> sredstava u prethodnom periodu, planiranog budže</w:t>
      </w:r>
      <w:r>
        <w:rPr>
          <w:lang w:eastAsia="hr-HR"/>
        </w:rPr>
        <w:t xml:space="preserve">ta za tekuću godinu i projekcija budžeta (DOB-a) za naredne tri godine, </w:t>
      </w:r>
      <w:r w:rsidRPr="00BA2884">
        <w:rPr>
          <w:lang w:eastAsia="hr-HR"/>
        </w:rPr>
        <w:t xml:space="preserve">te na osnovu procjene očekivanih dopunskih sredstva iz ostalih eksternih izvora. Takođe, prilikom procjene vodilo se računa o ograničenjima u pogledu akumuliranih obaveza i zaduženosti kao i drugih rizika. </w:t>
      </w:r>
    </w:p>
    <w:p w:rsidR="00471F4A" w:rsidRPr="00BA2884" w:rsidRDefault="00471F4A" w:rsidP="00471F4A">
      <w:pPr>
        <w:jc w:val="both"/>
        <w:rPr>
          <w:lang w:eastAsia="hr-HR"/>
        </w:rPr>
      </w:pPr>
      <w:r w:rsidRPr="00BA2884">
        <w:rPr>
          <w:lang w:eastAsia="hr-HR"/>
        </w:rPr>
        <w:t>Ovdje treba naglasiti da je u protekl</w:t>
      </w:r>
      <w:r w:rsidR="001B1FB5">
        <w:rPr>
          <w:lang w:eastAsia="hr-HR"/>
        </w:rPr>
        <w:t>e</w:t>
      </w:r>
      <w:r w:rsidRPr="00BA2884">
        <w:rPr>
          <w:lang w:eastAsia="hr-HR"/>
        </w:rPr>
        <w:t xml:space="preserve"> 5 godina (201</w:t>
      </w:r>
      <w:r w:rsidR="001B1FB5">
        <w:rPr>
          <w:lang w:eastAsia="hr-HR"/>
        </w:rPr>
        <w:t>6</w:t>
      </w:r>
      <w:r w:rsidRPr="00BA2884">
        <w:rPr>
          <w:lang w:eastAsia="hr-HR"/>
        </w:rPr>
        <w:t xml:space="preserve">-2019. godina) </w:t>
      </w:r>
      <w:r>
        <w:rPr>
          <w:lang w:eastAsia="hr-HR"/>
        </w:rPr>
        <w:t>na ime transfera različitim kategorijama stanovništva i budžetskim korisnicma te finansiranja razvojnih prioriteta i/ili kapitalnih</w:t>
      </w:r>
      <w:r w:rsidRPr="00BA2884">
        <w:rPr>
          <w:lang w:eastAsia="hr-HR"/>
        </w:rPr>
        <w:t>/infrastru</w:t>
      </w:r>
      <w:r>
        <w:rPr>
          <w:lang w:eastAsia="hr-HR"/>
        </w:rPr>
        <w:t>kturnih investicija,</w:t>
      </w:r>
      <w:r w:rsidRPr="00BA2884">
        <w:rPr>
          <w:lang w:eastAsia="hr-HR"/>
        </w:rPr>
        <w:t xml:space="preserve"> izdvojeno više od 5 miliona KM</w:t>
      </w:r>
      <w:r w:rsidR="00130502">
        <w:rPr>
          <w:lang w:eastAsia="hr-HR"/>
        </w:rPr>
        <w:t xml:space="preserve"> (2016. godine 1.806.962 KM, 2017. godine 1.403.401,26 KM, 2018. godine 1.507.025,95 KM i 2019. godine 1.071.694,94 KM)</w:t>
      </w:r>
      <w:r>
        <w:rPr>
          <w:lang w:eastAsia="hr-HR"/>
        </w:rPr>
        <w:t>.</w:t>
      </w:r>
      <w:r w:rsidRPr="00BA2884">
        <w:rPr>
          <w:lang w:eastAsia="hr-HR"/>
        </w:rPr>
        <w:t xml:space="preserve"> Kada je riječ o strukturi finansiranja po oblastima razvoja, ne postoje potpuni podaci koji bi omogućili precizan uvid</w:t>
      </w:r>
      <w:r w:rsidR="00FD4BFE">
        <w:rPr>
          <w:lang w:eastAsia="hr-HR"/>
        </w:rPr>
        <w:t>,</w:t>
      </w:r>
      <w:r w:rsidRPr="00BA2884">
        <w:rPr>
          <w:lang w:eastAsia="hr-HR"/>
        </w:rPr>
        <w:t xml:space="preserve"> ali se na osnovu prirode realizovanih projekata okvirno može reći da je najviše sredstava uložene u projekte društvenog razvoja (više od 50% ukupnih sredstava), zatim u projekte zaštite </w:t>
      </w:r>
      <w:r>
        <w:rPr>
          <w:lang w:eastAsia="hr-HR"/>
        </w:rPr>
        <w:t>okoliša</w:t>
      </w:r>
      <w:r w:rsidRPr="00BA2884">
        <w:rPr>
          <w:lang w:eastAsia="hr-HR"/>
        </w:rPr>
        <w:t xml:space="preserve"> i energetske efikasnosti, oko 30%, te u projekte ekonomskog razvoja preostalih 20%.</w:t>
      </w:r>
    </w:p>
    <w:p w:rsidR="004C659F" w:rsidRDefault="00471F4A" w:rsidP="004C659F">
      <w:pPr>
        <w:jc w:val="both"/>
        <w:rPr>
          <w:lang w:eastAsia="hr-HR"/>
        </w:rPr>
      </w:pPr>
      <w:r w:rsidRPr="00BA2884">
        <w:rPr>
          <w:lang w:eastAsia="hr-HR"/>
        </w:rPr>
        <w:t>Na osnovu analize pribavljenih informacija i podataka u pogledu projekcije izdvajanja za Strategiju razvoja općine Bosanski Petrovac za period 2021-2027. godinu, za kapitalne projekte i ostale investiciono značajne projekte je okvi</w:t>
      </w:r>
      <w:r w:rsidRPr="00BD41ED">
        <w:rPr>
          <w:lang w:eastAsia="hr-HR"/>
        </w:rPr>
        <w:t xml:space="preserve">rno predviđeno </w:t>
      </w:r>
      <w:r w:rsidR="00D877EB" w:rsidRPr="00BD41ED">
        <w:rPr>
          <w:lang w:eastAsia="hr-HR"/>
        </w:rPr>
        <w:t>1</w:t>
      </w:r>
      <w:r w:rsidR="00BD41ED" w:rsidRPr="00BD41ED">
        <w:rPr>
          <w:lang w:eastAsia="hr-HR"/>
        </w:rPr>
        <w:t xml:space="preserve">2.245.281 KM </w:t>
      </w:r>
      <w:r w:rsidRPr="00BD41ED">
        <w:rPr>
          <w:lang w:eastAsia="hr-HR"/>
        </w:rPr>
        <w:t>(</w:t>
      </w:r>
      <w:r w:rsidR="00BD41ED" w:rsidRPr="00BD41ED">
        <w:rPr>
          <w:lang w:eastAsia="hr-HR"/>
        </w:rPr>
        <w:t>4</w:t>
      </w:r>
      <w:r w:rsidR="004C659F" w:rsidRPr="00BD41ED">
        <w:rPr>
          <w:lang w:eastAsia="hr-HR"/>
        </w:rPr>
        <w:t>,</w:t>
      </w:r>
      <w:r w:rsidR="00BD41ED" w:rsidRPr="00BD41ED">
        <w:rPr>
          <w:lang w:eastAsia="hr-HR"/>
        </w:rPr>
        <w:t>6</w:t>
      </w:r>
      <w:r w:rsidRPr="00BD41ED">
        <w:rPr>
          <w:lang w:eastAsia="hr-HR"/>
        </w:rPr>
        <w:t xml:space="preserve"> miliona KM budžetski i </w:t>
      </w:r>
      <w:r w:rsidR="004C659F" w:rsidRPr="00BD41ED">
        <w:rPr>
          <w:lang w:eastAsia="hr-HR"/>
        </w:rPr>
        <w:t>7,</w:t>
      </w:r>
      <w:r w:rsidR="00BD41ED" w:rsidRPr="00BD41ED">
        <w:rPr>
          <w:lang w:eastAsia="hr-HR"/>
        </w:rPr>
        <w:t>6</w:t>
      </w:r>
      <w:r w:rsidRPr="00BD41ED">
        <w:rPr>
          <w:lang w:eastAsia="hr-HR"/>
        </w:rPr>
        <w:t xml:space="preserve"> miliona KM eksterni izvori).</w:t>
      </w:r>
      <w:r w:rsidR="004C659F">
        <w:rPr>
          <w:lang w:eastAsia="hr-HR"/>
        </w:rPr>
        <w:t>Prilikom definisanja finansijskog okvira za realizaciju strateškog dokumenta uzeta je u obzir i činjenica da je u 2018. godini potpisan ugovor o realiza</w:t>
      </w:r>
      <w:r w:rsidR="001154BF">
        <w:rPr>
          <w:lang w:eastAsia="hr-HR"/>
        </w:rPr>
        <w:t>c</w:t>
      </w:r>
      <w:r w:rsidR="004C659F">
        <w:rPr>
          <w:lang w:eastAsia="hr-HR"/>
        </w:rPr>
        <w:t>iji velikog infrastrukturnog projekta na području općine Bosanski Petrovac u vrijednosti od 3,3 miliona KM a koji se odnosi na izgradnju kanalizacione mreže i postrojenja za prečišćavanje otpadnih voda. Projekat će u skladu sa ugovorom biti finansiran iz donatorskih sredstava (sredstva SIDA-e u iznosu od oko 2 miliona KM), kreditnih sredstava (kredit Evropske investicione bank</w:t>
      </w:r>
      <w:r w:rsidR="005221AC">
        <w:rPr>
          <w:lang w:eastAsia="hr-HR"/>
        </w:rPr>
        <w:t>e</w:t>
      </w:r>
      <w:r w:rsidR="004C659F">
        <w:rPr>
          <w:lang w:eastAsia="hr-HR"/>
        </w:rPr>
        <w:t xml:space="preserve"> u iznosu od 766.048 KM) i op</w:t>
      </w:r>
      <w:r w:rsidR="005221AC">
        <w:rPr>
          <w:lang w:eastAsia="hr-HR"/>
        </w:rPr>
        <w:t>ć</w:t>
      </w:r>
      <w:r w:rsidR="004C659F">
        <w:rPr>
          <w:lang w:eastAsia="hr-HR"/>
        </w:rPr>
        <w:t xml:space="preserve">inskog budžeta. </w:t>
      </w:r>
    </w:p>
    <w:p w:rsidR="00471F4A" w:rsidRPr="00BA2884" w:rsidRDefault="004C659F" w:rsidP="004C659F">
      <w:pPr>
        <w:jc w:val="both"/>
        <w:rPr>
          <w:lang w:eastAsia="hr-HR"/>
        </w:rPr>
      </w:pPr>
      <w:r>
        <w:rPr>
          <w:lang w:eastAsia="hr-HR"/>
        </w:rPr>
        <w:lastRenderedPageBreak/>
        <w:t>Takođe, priliko</w:t>
      </w:r>
      <w:r w:rsidR="005221AC">
        <w:rPr>
          <w:lang w:eastAsia="hr-HR"/>
        </w:rPr>
        <w:t>m</w:t>
      </w:r>
      <w:r>
        <w:rPr>
          <w:lang w:eastAsia="hr-HR"/>
        </w:rPr>
        <w:t xml:space="preserve"> pripreme projekcije </w:t>
      </w:r>
      <w:r w:rsidR="005221AC">
        <w:rPr>
          <w:lang w:eastAsia="hr-HR"/>
        </w:rPr>
        <w:t xml:space="preserve">krenulo </w:t>
      </w:r>
      <w:r>
        <w:rPr>
          <w:lang w:eastAsia="hr-HR"/>
        </w:rPr>
        <w:t xml:space="preserve">se </w:t>
      </w:r>
      <w:r w:rsidR="00471F4A" w:rsidRPr="00BA2884">
        <w:rPr>
          <w:lang w:eastAsia="hr-HR"/>
        </w:rPr>
        <w:t>od pretpostavke da će do kraja 2021. godine izdvajanja iz budžeta za realizaciju kapitalnih projekata biti nešto niža u odnosu na raniji period, zbog očekivanih negativnih efekata izazvanih globa</w:t>
      </w:r>
      <w:r w:rsidR="00FD4BFE">
        <w:rPr>
          <w:lang w:eastAsia="hr-HR"/>
        </w:rPr>
        <w:t>lnom pandemijom virusa COVID 19</w:t>
      </w:r>
      <w:r>
        <w:rPr>
          <w:lang w:eastAsia="hr-HR"/>
        </w:rPr>
        <w:t>.</w:t>
      </w:r>
      <w:r w:rsidR="00471F4A" w:rsidRPr="00BA2884">
        <w:rPr>
          <w:lang w:eastAsia="hr-HR"/>
        </w:rPr>
        <w:t xml:space="preserve"> Od 2022. godine planirana je stabilizacija budžeta i nešto veći procenat budžetskih sredstava za realizaciju kapitalnih</w:t>
      </w:r>
      <w:r w:rsidR="00D877EB">
        <w:rPr>
          <w:lang w:eastAsia="hr-HR"/>
        </w:rPr>
        <w:t xml:space="preserve"> investicija na području općine. </w:t>
      </w:r>
    </w:p>
    <w:p w:rsidR="00471F4A" w:rsidRPr="00BA2884" w:rsidRDefault="00471F4A" w:rsidP="00471F4A">
      <w:pPr>
        <w:jc w:val="both"/>
        <w:rPr>
          <w:rFonts w:cs="Calibri"/>
          <w:lang w:eastAsia="hr-HR"/>
        </w:rPr>
      </w:pPr>
      <w:r w:rsidRPr="00BA2884">
        <w:rPr>
          <w:rFonts w:cs="Calibri"/>
          <w:lang w:eastAsia="hr-HR"/>
        </w:rPr>
        <w:t xml:space="preserve">Kada je riječ o trenutnom finansijskom stanju </w:t>
      </w:r>
      <w:r>
        <w:rPr>
          <w:rFonts w:cs="Calibri"/>
          <w:lang w:eastAsia="hr-HR"/>
        </w:rPr>
        <w:t>općine Bosanski P</w:t>
      </w:r>
      <w:r w:rsidRPr="00BA2884">
        <w:rPr>
          <w:rFonts w:cs="Calibri"/>
          <w:lang w:eastAsia="hr-HR"/>
        </w:rPr>
        <w:t>etrovac, akumulirane obaveze na dan 31.12.2019. godine su iznosile</w:t>
      </w:r>
      <w:r>
        <w:rPr>
          <w:rFonts w:eastAsiaTheme="minorEastAsia" w:cs="Calibri"/>
          <w:lang w:eastAsia="zh-TW"/>
        </w:rPr>
        <w:t xml:space="preserve">2.358.462,00 </w:t>
      </w:r>
      <w:r w:rsidRPr="00BA2884">
        <w:rPr>
          <w:rFonts w:eastAsiaTheme="minorEastAsia" w:cs="Calibri"/>
          <w:lang w:eastAsia="zh-TW"/>
        </w:rPr>
        <w:t>KM</w:t>
      </w:r>
      <w:r w:rsidRPr="00BA2884">
        <w:rPr>
          <w:rFonts w:cs="Calibri"/>
          <w:lang w:eastAsia="hr-HR"/>
        </w:rPr>
        <w:t xml:space="preserve">, od čega kratkoročne obaveze iznose </w:t>
      </w:r>
      <w:r>
        <w:rPr>
          <w:rFonts w:eastAsiaTheme="minorEastAsia" w:cs="Calibri"/>
          <w:lang w:eastAsia="zh-TW"/>
        </w:rPr>
        <w:t>861.732,00</w:t>
      </w:r>
      <w:r w:rsidRPr="00BA2884">
        <w:rPr>
          <w:rFonts w:eastAsiaTheme="minorEastAsia" w:cs="Calibri"/>
          <w:lang w:eastAsia="zh-TW"/>
        </w:rPr>
        <w:t>KM</w:t>
      </w:r>
      <w:r w:rsidRPr="00BA2884">
        <w:rPr>
          <w:rFonts w:cs="Calibri"/>
          <w:lang w:eastAsia="hr-HR"/>
        </w:rPr>
        <w:t xml:space="preserve">, a dugoročne obaveze </w:t>
      </w:r>
      <w:r>
        <w:rPr>
          <w:rFonts w:eastAsiaTheme="minorEastAsia" w:cs="Calibri"/>
          <w:lang w:eastAsia="zh-TW"/>
        </w:rPr>
        <w:t xml:space="preserve">1.496.730,00 </w:t>
      </w:r>
      <w:r w:rsidRPr="00BA2884">
        <w:rPr>
          <w:rFonts w:cs="Calibri"/>
          <w:lang w:eastAsia="hr-HR"/>
        </w:rPr>
        <w:t>KM. Servisiranje svih obaveza po osnovu dugoročnih z</w:t>
      </w:r>
      <w:r w:rsidR="00CE000D">
        <w:rPr>
          <w:rFonts w:cs="Calibri"/>
          <w:lang w:eastAsia="hr-HR"/>
        </w:rPr>
        <w:t xml:space="preserve">aduženja u skladu sa trenutnom </w:t>
      </w:r>
      <w:r w:rsidRPr="00BA2884">
        <w:rPr>
          <w:rFonts w:cs="Calibri"/>
          <w:lang w:eastAsia="hr-HR"/>
        </w:rPr>
        <w:t xml:space="preserve">vremenskom dinamikom je planirano do kraja </w:t>
      </w:r>
      <w:r>
        <w:rPr>
          <w:rFonts w:cs="Calibri"/>
          <w:lang w:eastAsia="hr-HR"/>
        </w:rPr>
        <w:t>2035.</w:t>
      </w:r>
      <w:r w:rsidRPr="00BA2884">
        <w:rPr>
          <w:rFonts w:cs="Calibri"/>
          <w:lang w:eastAsia="hr-HR"/>
        </w:rPr>
        <w:t xml:space="preserve"> godine </w:t>
      </w:r>
    </w:p>
    <w:p w:rsidR="00047530" w:rsidRPr="00BA2884" w:rsidRDefault="00471F4A" w:rsidP="007A719B">
      <w:pPr>
        <w:jc w:val="both"/>
        <w:rPr>
          <w:lang w:eastAsia="hr-HR"/>
        </w:rPr>
      </w:pPr>
      <w:r w:rsidRPr="00BA2884">
        <w:rPr>
          <w:lang w:eastAsia="hr-HR"/>
        </w:rPr>
        <w:t>Ova procjena je pripremljena putem konsultacija ključnih članova Razvojnog tima i Službe za finansije te je usaglašena sa načelnikom. Procjena služi kao polazna osnova za pripremu indikativnog okvira finansiranja strategije razvoja općine Bosanski Petrovac.</w:t>
      </w:r>
    </w:p>
    <w:p w:rsidR="00471F4A" w:rsidRPr="00BA2884" w:rsidRDefault="00471F4A" w:rsidP="00471F4A">
      <w:pPr>
        <w:pStyle w:val="Bezproreda"/>
        <w:rPr>
          <w:b/>
          <w:lang w:eastAsia="hr-HR"/>
        </w:rPr>
      </w:pPr>
      <w:bookmarkStart w:id="29" w:name="_Toc33221989"/>
      <w:r w:rsidRPr="00BA2884">
        <w:rPr>
          <w:b/>
          <w:lang w:eastAsia="hr-HR"/>
        </w:rPr>
        <w:t xml:space="preserve">Tabela </w:t>
      </w:r>
      <w:r w:rsidR="008C6F31">
        <w:rPr>
          <w:b/>
          <w:lang w:eastAsia="hr-HR"/>
        </w:rPr>
        <w:t>20</w:t>
      </w:r>
      <w:r w:rsidRPr="00BA2884">
        <w:rPr>
          <w:b/>
          <w:lang w:eastAsia="hr-HR"/>
        </w:rPr>
        <w:t>: Pregled procjene po glavnim izvor</w:t>
      </w:r>
      <w:r>
        <w:rPr>
          <w:b/>
          <w:lang w:eastAsia="hr-HR"/>
        </w:rPr>
        <w:t xml:space="preserve">ima finansiranja za period 2021 </w:t>
      </w:r>
      <w:r w:rsidRPr="00BA2884">
        <w:rPr>
          <w:b/>
          <w:lang w:eastAsia="hr-HR"/>
        </w:rPr>
        <w:t>-2027. godine</w:t>
      </w:r>
      <w:bookmarkEnd w:id="29"/>
    </w:p>
    <w:tbl>
      <w:tblPr>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6"/>
        <w:gridCol w:w="1198"/>
        <w:gridCol w:w="961"/>
        <w:gridCol w:w="961"/>
        <w:gridCol w:w="961"/>
        <w:gridCol w:w="481"/>
        <w:gridCol w:w="481"/>
        <w:gridCol w:w="961"/>
        <w:gridCol w:w="961"/>
        <w:gridCol w:w="961"/>
        <w:gridCol w:w="1140"/>
      </w:tblGrid>
      <w:tr w:rsidR="00471F4A" w:rsidRPr="00BA2884" w:rsidTr="00EA498B">
        <w:trPr>
          <w:gridBefore w:val="1"/>
          <w:wBefore w:w="7" w:type="dxa"/>
          <w:trHeight w:val="338"/>
        </w:trPr>
        <w:tc>
          <w:tcPr>
            <w:tcW w:w="0" w:type="auto"/>
            <w:vMerge w:val="restart"/>
            <w:shd w:val="clear" w:color="auto" w:fill="FFC000"/>
          </w:tcPr>
          <w:p w:rsidR="00471F4A" w:rsidRPr="00BA2884" w:rsidRDefault="00471F4A" w:rsidP="0001410C">
            <w:pPr>
              <w:rPr>
                <w:sz w:val="20"/>
                <w:szCs w:val="20"/>
                <w:lang w:eastAsia="hr-HR"/>
              </w:rPr>
            </w:pPr>
            <w:r w:rsidRPr="00BA2884">
              <w:rPr>
                <w:b/>
                <w:sz w:val="20"/>
                <w:szCs w:val="20"/>
                <w:lang w:eastAsia="hr-HR"/>
              </w:rPr>
              <w:t>Izvori finansiranja  strategije razvoja JLS</w:t>
            </w:r>
          </w:p>
        </w:tc>
        <w:tc>
          <w:tcPr>
            <w:tcW w:w="7866" w:type="dxa"/>
            <w:gridSpan w:val="9"/>
            <w:shd w:val="clear" w:color="auto" w:fill="FFC000"/>
          </w:tcPr>
          <w:p w:rsidR="00471F4A" w:rsidRPr="00BA2884" w:rsidRDefault="00471F4A" w:rsidP="0001410C">
            <w:pPr>
              <w:pStyle w:val="Bezproreda"/>
              <w:jc w:val="center"/>
              <w:rPr>
                <w:b/>
                <w:sz w:val="20"/>
                <w:szCs w:val="20"/>
                <w:lang w:eastAsia="hr-HR"/>
              </w:rPr>
            </w:pPr>
            <w:r w:rsidRPr="00BA2884">
              <w:rPr>
                <w:b/>
                <w:sz w:val="20"/>
                <w:szCs w:val="20"/>
                <w:lang w:eastAsia="hr-HR"/>
              </w:rPr>
              <w:t>UKUPNO</w:t>
            </w:r>
          </w:p>
          <w:p w:rsidR="00471F4A" w:rsidRPr="00BA2884" w:rsidRDefault="00471F4A" w:rsidP="0001410C">
            <w:pPr>
              <w:pStyle w:val="Bezproreda"/>
              <w:jc w:val="center"/>
              <w:rPr>
                <w:sz w:val="20"/>
                <w:szCs w:val="20"/>
                <w:lang w:eastAsia="hr-HR"/>
              </w:rPr>
            </w:pPr>
            <w:r w:rsidRPr="00BA2884">
              <w:rPr>
                <w:b/>
                <w:sz w:val="20"/>
                <w:szCs w:val="20"/>
                <w:lang w:eastAsia="hr-HR"/>
              </w:rPr>
              <w:t>(u hiljadama KM)</w:t>
            </w:r>
          </w:p>
        </w:tc>
      </w:tr>
      <w:tr w:rsidR="00471F4A" w:rsidRPr="00BA2884" w:rsidTr="00EA498B">
        <w:trPr>
          <w:gridBefore w:val="1"/>
          <w:wBefore w:w="7" w:type="dxa"/>
          <w:trHeight w:val="710"/>
        </w:trPr>
        <w:tc>
          <w:tcPr>
            <w:tcW w:w="0" w:type="auto"/>
            <w:vMerge/>
          </w:tcPr>
          <w:p w:rsidR="00471F4A" w:rsidRPr="00BA2884" w:rsidRDefault="00471F4A" w:rsidP="0001410C">
            <w:pPr>
              <w:rPr>
                <w:sz w:val="20"/>
                <w:szCs w:val="20"/>
                <w:lang w:eastAsia="hr-HR"/>
              </w:rPr>
            </w:pPr>
          </w:p>
        </w:tc>
        <w:tc>
          <w:tcPr>
            <w:tcW w:w="0" w:type="auto"/>
            <w:shd w:val="clear" w:color="auto" w:fill="auto"/>
          </w:tcPr>
          <w:p w:rsidR="00471F4A" w:rsidRPr="00016DF7" w:rsidRDefault="00471F4A" w:rsidP="0001410C">
            <w:pPr>
              <w:jc w:val="center"/>
              <w:rPr>
                <w:sz w:val="20"/>
                <w:szCs w:val="20"/>
                <w:lang w:eastAsia="hr-HR"/>
              </w:rPr>
            </w:pPr>
            <w:r w:rsidRPr="00016DF7">
              <w:rPr>
                <w:b/>
                <w:sz w:val="20"/>
                <w:szCs w:val="20"/>
                <w:lang w:eastAsia="hr-HR"/>
              </w:rPr>
              <w:t>2021</w:t>
            </w:r>
          </w:p>
        </w:tc>
        <w:tc>
          <w:tcPr>
            <w:tcW w:w="0" w:type="auto"/>
            <w:shd w:val="clear" w:color="auto" w:fill="auto"/>
          </w:tcPr>
          <w:p w:rsidR="00471F4A" w:rsidRPr="00016DF7" w:rsidRDefault="00471F4A" w:rsidP="0001410C">
            <w:pPr>
              <w:jc w:val="center"/>
              <w:rPr>
                <w:sz w:val="20"/>
                <w:szCs w:val="20"/>
                <w:lang w:eastAsia="hr-HR"/>
              </w:rPr>
            </w:pPr>
            <w:r w:rsidRPr="00016DF7">
              <w:rPr>
                <w:b/>
                <w:sz w:val="20"/>
                <w:szCs w:val="20"/>
                <w:lang w:eastAsia="hr-HR"/>
              </w:rPr>
              <w:t>2022</w:t>
            </w:r>
          </w:p>
        </w:tc>
        <w:tc>
          <w:tcPr>
            <w:tcW w:w="0" w:type="auto"/>
            <w:shd w:val="clear" w:color="auto" w:fill="auto"/>
          </w:tcPr>
          <w:p w:rsidR="00471F4A" w:rsidRPr="00016DF7" w:rsidRDefault="00471F4A" w:rsidP="0001410C">
            <w:pPr>
              <w:jc w:val="center"/>
              <w:rPr>
                <w:sz w:val="20"/>
                <w:szCs w:val="20"/>
                <w:lang w:eastAsia="hr-HR"/>
              </w:rPr>
            </w:pPr>
            <w:r w:rsidRPr="00016DF7">
              <w:rPr>
                <w:b/>
                <w:sz w:val="20"/>
                <w:szCs w:val="20"/>
                <w:lang w:eastAsia="hr-HR"/>
              </w:rPr>
              <w:t>2023</w:t>
            </w:r>
          </w:p>
        </w:tc>
        <w:tc>
          <w:tcPr>
            <w:tcW w:w="0" w:type="auto"/>
            <w:gridSpan w:val="2"/>
            <w:shd w:val="clear" w:color="auto" w:fill="auto"/>
          </w:tcPr>
          <w:p w:rsidR="00471F4A" w:rsidRPr="00016DF7" w:rsidRDefault="00471F4A" w:rsidP="0001410C">
            <w:pPr>
              <w:jc w:val="center"/>
              <w:rPr>
                <w:sz w:val="20"/>
                <w:szCs w:val="20"/>
                <w:lang w:eastAsia="hr-HR"/>
              </w:rPr>
            </w:pPr>
            <w:r w:rsidRPr="00016DF7">
              <w:rPr>
                <w:b/>
                <w:sz w:val="20"/>
                <w:szCs w:val="20"/>
                <w:lang w:eastAsia="hr-HR"/>
              </w:rPr>
              <w:t>2024</w:t>
            </w:r>
          </w:p>
        </w:tc>
        <w:tc>
          <w:tcPr>
            <w:tcW w:w="0" w:type="auto"/>
            <w:shd w:val="clear" w:color="auto" w:fill="auto"/>
          </w:tcPr>
          <w:p w:rsidR="00471F4A" w:rsidRPr="00016DF7" w:rsidRDefault="00471F4A" w:rsidP="0001410C">
            <w:pPr>
              <w:jc w:val="center"/>
              <w:rPr>
                <w:sz w:val="20"/>
                <w:szCs w:val="20"/>
                <w:lang w:eastAsia="hr-HR"/>
              </w:rPr>
            </w:pPr>
            <w:r w:rsidRPr="00016DF7">
              <w:rPr>
                <w:b/>
                <w:sz w:val="20"/>
                <w:szCs w:val="20"/>
                <w:lang w:eastAsia="hr-HR"/>
              </w:rPr>
              <w:t>2025</w:t>
            </w:r>
          </w:p>
        </w:tc>
        <w:tc>
          <w:tcPr>
            <w:tcW w:w="0" w:type="auto"/>
            <w:shd w:val="clear" w:color="auto" w:fill="auto"/>
          </w:tcPr>
          <w:p w:rsidR="00471F4A" w:rsidRPr="00016DF7" w:rsidRDefault="00471F4A" w:rsidP="0001410C">
            <w:pPr>
              <w:jc w:val="center"/>
              <w:rPr>
                <w:sz w:val="20"/>
                <w:szCs w:val="20"/>
                <w:lang w:eastAsia="hr-HR"/>
              </w:rPr>
            </w:pPr>
            <w:r w:rsidRPr="00016DF7">
              <w:rPr>
                <w:b/>
                <w:sz w:val="20"/>
                <w:szCs w:val="20"/>
                <w:lang w:eastAsia="hr-HR"/>
              </w:rPr>
              <w:t>2026</w:t>
            </w:r>
          </w:p>
        </w:tc>
        <w:tc>
          <w:tcPr>
            <w:tcW w:w="0" w:type="auto"/>
            <w:shd w:val="clear" w:color="auto" w:fill="auto"/>
          </w:tcPr>
          <w:p w:rsidR="00471F4A" w:rsidRPr="00016DF7" w:rsidRDefault="00471F4A" w:rsidP="0001410C">
            <w:pPr>
              <w:jc w:val="center"/>
              <w:rPr>
                <w:sz w:val="20"/>
                <w:szCs w:val="20"/>
                <w:lang w:eastAsia="hr-HR"/>
              </w:rPr>
            </w:pPr>
            <w:r w:rsidRPr="00016DF7">
              <w:rPr>
                <w:b/>
                <w:sz w:val="20"/>
                <w:szCs w:val="20"/>
                <w:lang w:eastAsia="hr-HR"/>
              </w:rPr>
              <w:t>2027</w:t>
            </w:r>
          </w:p>
        </w:tc>
        <w:tc>
          <w:tcPr>
            <w:tcW w:w="1138" w:type="dxa"/>
            <w:shd w:val="clear" w:color="auto" w:fill="F2F2F2" w:themeFill="background1" w:themeFillShade="F2"/>
          </w:tcPr>
          <w:p w:rsidR="00471F4A" w:rsidRPr="00016DF7" w:rsidRDefault="004C659F" w:rsidP="0001410C">
            <w:pPr>
              <w:rPr>
                <w:b/>
                <w:sz w:val="20"/>
                <w:szCs w:val="20"/>
                <w:lang w:eastAsia="hr-HR"/>
              </w:rPr>
            </w:pPr>
            <w:r>
              <w:rPr>
                <w:b/>
                <w:sz w:val="20"/>
                <w:szCs w:val="20"/>
                <w:lang w:eastAsia="hr-HR"/>
              </w:rPr>
              <w:t>UKUPNO PO IZVORIMA</w:t>
            </w:r>
          </w:p>
        </w:tc>
      </w:tr>
      <w:tr w:rsidR="00BF5295" w:rsidRPr="00BA2884" w:rsidTr="00EA498B">
        <w:trPr>
          <w:gridBefore w:val="1"/>
          <w:wBefore w:w="7" w:type="dxa"/>
          <w:trHeight w:val="450"/>
        </w:trPr>
        <w:tc>
          <w:tcPr>
            <w:tcW w:w="0" w:type="auto"/>
          </w:tcPr>
          <w:p w:rsidR="00BF5295" w:rsidRPr="00BA2884" w:rsidRDefault="00BF5295" w:rsidP="00BF5295">
            <w:pPr>
              <w:pStyle w:val="Bezproreda"/>
              <w:rPr>
                <w:sz w:val="20"/>
                <w:szCs w:val="20"/>
                <w:lang w:eastAsia="hr-HR"/>
              </w:rPr>
            </w:pPr>
            <w:r w:rsidRPr="00BA2884">
              <w:rPr>
                <w:sz w:val="20"/>
                <w:szCs w:val="20"/>
                <w:lang w:eastAsia="hr-HR"/>
              </w:rPr>
              <w:t xml:space="preserve">Iz budžeta JLS (u KM) </w:t>
            </w:r>
          </w:p>
        </w:tc>
        <w:tc>
          <w:tcPr>
            <w:tcW w:w="0" w:type="auto"/>
          </w:tcPr>
          <w:p w:rsidR="00BF5295" w:rsidRPr="00BF5295" w:rsidRDefault="00BF5295" w:rsidP="00BF5295">
            <w:pPr>
              <w:jc w:val="right"/>
              <w:rPr>
                <w:sz w:val="14"/>
                <w:szCs w:val="14"/>
                <w:highlight w:val="yellow"/>
              </w:rPr>
            </w:pPr>
            <w:r w:rsidRPr="00BF5295">
              <w:rPr>
                <w:sz w:val="14"/>
                <w:szCs w:val="14"/>
              </w:rPr>
              <w:t xml:space="preserve"> 430.500,00 </w:t>
            </w:r>
          </w:p>
        </w:tc>
        <w:tc>
          <w:tcPr>
            <w:tcW w:w="0" w:type="auto"/>
          </w:tcPr>
          <w:p w:rsidR="00BF5295" w:rsidRPr="00BF5295" w:rsidRDefault="00BF5295" w:rsidP="00BF5295">
            <w:pPr>
              <w:jc w:val="right"/>
              <w:rPr>
                <w:sz w:val="14"/>
                <w:szCs w:val="14"/>
                <w:highlight w:val="yellow"/>
              </w:rPr>
            </w:pPr>
            <w:r w:rsidRPr="00BF5295">
              <w:rPr>
                <w:sz w:val="14"/>
                <w:szCs w:val="14"/>
              </w:rPr>
              <w:t xml:space="preserve"> 430.500,00 </w:t>
            </w:r>
          </w:p>
        </w:tc>
        <w:tc>
          <w:tcPr>
            <w:tcW w:w="0" w:type="auto"/>
          </w:tcPr>
          <w:p w:rsidR="00BF5295" w:rsidRPr="00BF5295" w:rsidRDefault="00BF5295" w:rsidP="00BF5295">
            <w:pPr>
              <w:jc w:val="right"/>
              <w:rPr>
                <w:sz w:val="14"/>
                <w:szCs w:val="14"/>
                <w:highlight w:val="yellow"/>
              </w:rPr>
            </w:pPr>
            <w:r w:rsidRPr="00BF5295">
              <w:rPr>
                <w:sz w:val="14"/>
                <w:szCs w:val="14"/>
              </w:rPr>
              <w:t xml:space="preserve"> 612.000,00 </w:t>
            </w:r>
          </w:p>
        </w:tc>
        <w:tc>
          <w:tcPr>
            <w:tcW w:w="0" w:type="auto"/>
            <w:gridSpan w:val="2"/>
          </w:tcPr>
          <w:p w:rsidR="00BF5295" w:rsidRPr="00BF5295" w:rsidRDefault="00BF5295" w:rsidP="00BF5295">
            <w:pPr>
              <w:jc w:val="right"/>
              <w:rPr>
                <w:sz w:val="14"/>
                <w:szCs w:val="14"/>
                <w:highlight w:val="yellow"/>
              </w:rPr>
            </w:pPr>
            <w:r w:rsidRPr="00BF5295">
              <w:rPr>
                <w:sz w:val="14"/>
                <w:szCs w:val="14"/>
              </w:rPr>
              <w:t xml:space="preserve"> 700.000,00 </w:t>
            </w:r>
          </w:p>
        </w:tc>
        <w:tc>
          <w:tcPr>
            <w:tcW w:w="0" w:type="auto"/>
          </w:tcPr>
          <w:p w:rsidR="00BF5295" w:rsidRPr="00BF5295" w:rsidRDefault="00BF5295" w:rsidP="00BF5295">
            <w:pPr>
              <w:jc w:val="right"/>
              <w:rPr>
                <w:sz w:val="14"/>
                <w:szCs w:val="14"/>
                <w:highlight w:val="yellow"/>
              </w:rPr>
            </w:pPr>
            <w:r w:rsidRPr="00BF5295">
              <w:rPr>
                <w:sz w:val="14"/>
                <w:szCs w:val="14"/>
              </w:rPr>
              <w:t xml:space="preserve"> 770.000,00 </w:t>
            </w:r>
          </w:p>
        </w:tc>
        <w:tc>
          <w:tcPr>
            <w:tcW w:w="0" w:type="auto"/>
          </w:tcPr>
          <w:p w:rsidR="00BF5295" w:rsidRPr="00BF5295" w:rsidRDefault="00BF5295" w:rsidP="00BF5295">
            <w:pPr>
              <w:jc w:val="right"/>
              <w:rPr>
                <w:sz w:val="14"/>
                <w:szCs w:val="14"/>
                <w:highlight w:val="yellow"/>
              </w:rPr>
            </w:pPr>
            <w:r w:rsidRPr="00BF5295">
              <w:rPr>
                <w:sz w:val="14"/>
                <w:szCs w:val="14"/>
              </w:rPr>
              <w:t xml:space="preserve"> 804.000,00 </w:t>
            </w:r>
          </w:p>
        </w:tc>
        <w:tc>
          <w:tcPr>
            <w:tcW w:w="0" w:type="auto"/>
          </w:tcPr>
          <w:p w:rsidR="00BF5295" w:rsidRPr="00BF5295" w:rsidRDefault="00BF5295" w:rsidP="00BF5295">
            <w:pPr>
              <w:jc w:val="right"/>
              <w:rPr>
                <w:sz w:val="14"/>
                <w:szCs w:val="14"/>
                <w:highlight w:val="yellow"/>
              </w:rPr>
            </w:pPr>
            <w:r w:rsidRPr="00BF5295">
              <w:rPr>
                <w:sz w:val="14"/>
                <w:szCs w:val="14"/>
              </w:rPr>
              <w:t xml:space="preserve"> 876.696,00 </w:t>
            </w:r>
          </w:p>
        </w:tc>
        <w:tc>
          <w:tcPr>
            <w:tcW w:w="1138" w:type="dxa"/>
            <w:shd w:val="clear" w:color="auto" w:fill="F2F2F2" w:themeFill="background1" w:themeFillShade="F2"/>
          </w:tcPr>
          <w:p w:rsidR="00BF5295" w:rsidRPr="00BF5295" w:rsidRDefault="00BF5295" w:rsidP="00BF5295">
            <w:pPr>
              <w:jc w:val="right"/>
              <w:rPr>
                <w:b/>
                <w:sz w:val="14"/>
                <w:szCs w:val="14"/>
                <w:highlight w:val="yellow"/>
              </w:rPr>
            </w:pPr>
            <w:r w:rsidRPr="00BF5295">
              <w:rPr>
                <w:sz w:val="14"/>
                <w:szCs w:val="14"/>
              </w:rPr>
              <w:t xml:space="preserve"> 4.623.696,00 </w:t>
            </w:r>
          </w:p>
        </w:tc>
      </w:tr>
      <w:tr w:rsidR="00BF5295" w:rsidRPr="00BA2884" w:rsidTr="00EA498B">
        <w:trPr>
          <w:gridBefore w:val="1"/>
          <w:wBefore w:w="7" w:type="dxa"/>
          <w:trHeight w:val="491"/>
        </w:trPr>
        <w:tc>
          <w:tcPr>
            <w:tcW w:w="0" w:type="auto"/>
          </w:tcPr>
          <w:p w:rsidR="00BF5295" w:rsidRPr="00BA2884" w:rsidRDefault="00BF5295" w:rsidP="00BF5295">
            <w:pPr>
              <w:pStyle w:val="Bezproreda"/>
              <w:rPr>
                <w:sz w:val="20"/>
                <w:szCs w:val="20"/>
                <w:lang w:eastAsia="hr-HR"/>
              </w:rPr>
            </w:pPr>
            <w:r w:rsidRPr="00BA2884">
              <w:rPr>
                <w:sz w:val="20"/>
                <w:szCs w:val="20"/>
                <w:lang w:eastAsia="hr-HR"/>
              </w:rPr>
              <w:t xml:space="preserve">Iz eksternih izvora* </w:t>
            </w:r>
          </w:p>
        </w:tc>
        <w:tc>
          <w:tcPr>
            <w:tcW w:w="0" w:type="auto"/>
          </w:tcPr>
          <w:p w:rsidR="00BF5295" w:rsidRPr="00BF5295" w:rsidRDefault="00BF5295" w:rsidP="00BF5295">
            <w:pPr>
              <w:jc w:val="right"/>
              <w:rPr>
                <w:sz w:val="14"/>
                <w:szCs w:val="14"/>
                <w:highlight w:val="yellow"/>
              </w:rPr>
            </w:pPr>
            <w:r w:rsidRPr="00BF5295">
              <w:rPr>
                <w:sz w:val="14"/>
                <w:szCs w:val="14"/>
              </w:rPr>
              <w:t xml:space="preserve"> 500.000,00 </w:t>
            </w:r>
          </w:p>
        </w:tc>
        <w:tc>
          <w:tcPr>
            <w:tcW w:w="0" w:type="auto"/>
          </w:tcPr>
          <w:p w:rsidR="00BF5295" w:rsidRPr="00BF5295" w:rsidRDefault="00BF5295" w:rsidP="00BF5295">
            <w:pPr>
              <w:jc w:val="right"/>
              <w:rPr>
                <w:sz w:val="14"/>
                <w:szCs w:val="14"/>
                <w:highlight w:val="yellow"/>
              </w:rPr>
            </w:pPr>
            <w:r w:rsidRPr="00BF5295">
              <w:rPr>
                <w:sz w:val="14"/>
                <w:szCs w:val="14"/>
              </w:rPr>
              <w:t xml:space="preserve"> 500.000,00 </w:t>
            </w:r>
          </w:p>
        </w:tc>
        <w:tc>
          <w:tcPr>
            <w:tcW w:w="0" w:type="auto"/>
          </w:tcPr>
          <w:p w:rsidR="00BF5295" w:rsidRPr="00BF5295" w:rsidRDefault="00BF5295" w:rsidP="00BF5295">
            <w:pPr>
              <w:jc w:val="right"/>
              <w:rPr>
                <w:sz w:val="14"/>
                <w:szCs w:val="14"/>
                <w:highlight w:val="yellow"/>
              </w:rPr>
            </w:pPr>
            <w:r w:rsidRPr="00BF5295">
              <w:rPr>
                <w:sz w:val="14"/>
                <w:szCs w:val="14"/>
              </w:rPr>
              <w:t xml:space="preserve"> 500.000,00 </w:t>
            </w:r>
          </w:p>
        </w:tc>
        <w:tc>
          <w:tcPr>
            <w:tcW w:w="0" w:type="auto"/>
            <w:gridSpan w:val="2"/>
          </w:tcPr>
          <w:p w:rsidR="00BF5295" w:rsidRPr="00BF5295" w:rsidRDefault="00BF5295" w:rsidP="00BF5295">
            <w:pPr>
              <w:jc w:val="right"/>
              <w:rPr>
                <w:sz w:val="14"/>
                <w:szCs w:val="14"/>
                <w:highlight w:val="yellow"/>
              </w:rPr>
            </w:pPr>
            <w:r w:rsidRPr="00BF5295">
              <w:rPr>
                <w:sz w:val="14"/>
                <w:szCs w:val="14"/>
              </w:rPr>
              <w:t xml:space="preserve"> 620.792,00 </w:t>
            </w:r>
          </w:p>
        </w:tc>
        <w:tc>
          <w:tcPr>
            <w:tcW w:w="0" w:type="auto"/>
          </w:tcPr>
          <w:p w:rsidR="00BF5295" w:rsidRPr="00BF5295" w:rsidRDefault="00BF5295" w:rsidP="00BF5295">
            <w:pPr>
              <w:jc w:val="right"/>
              <w:rPr>
                <w:sz w:val="14"/>
                <w:szCs w:val="14"/>
                <w:highlight w:val="yellow"/>
              </w:rPr>
            </w:pPr>
            <w:r w:rsidRPr="00BF5295">
              <w:rPr>
                <w:sz w:val="14"/>
                <w:szCs w:val="14"/>
              </w:rPr>
              <w:t xml:space="preserve"> 620.793,00 </w:t>
            </w:r>
          </w:p>
        </w:tc>
        <w:tc>
          <w:tcPr>
            <w:tcW w:w="0" w:type="auto"/>
          </w:tcPr>
          <w:p w:rsidR="00BF5295" w:rsidRPr="00BF5295" w:rsidRDefault="00BF5295" w:rsidP="00BF5295">
            <w:pPr>
              <w:jc w:val="right"/>
              <w:rPr>
                <w:sz w:val="14"/>
                <w:szCs w:val="14"/>
                <w:highlight w:val="yellow"/>
              </w:rPr>
            </w:pPr>
            <w:r w:rsidRPr="00BF5295">
              <w:rPr>
                <w:sz w:val="14"/>
                <w:szCs w:val="14"/>
              </w:rPr>
              <w:t xml:space="preserve"> 700.000,00 </w:t>
            </w:r>
          </w:p>
        </w:tc>
        <w:tc>
          <w:tcPr>
            <w:tcW w:w="0" w:type="auto"/>
          </w:tcPr>
          <w:p w:rsidR="00BF5295" w:rsidRPr="00BF5295" w:rsidRDefault="00BF5295" w:rsidP="00BF5295">
            <w:pPr>
              <w:jc w:val="right"/>
              <w:rPr>
                <w:sz w:val="14"/>
                <w:szCs w:val="14"/>
                <w:highlight w:val="yellow"/>
              </w:rPr>
            </w:pPr>
            <w:r w:rsidRPr="00BF5295">
              <w:rPr>
                <w:sz w:val="14"/>
                <w:szCs w:val="14"/>
              </w:rPr>
              <w:t xml:space="preserve"> 700.000,00 </w:t>
            </w:r>
          </w:p>
        </w:tc>
        <w:tc>
          <w:tcPr>
            <w:tcW w:w="1138" w:type="dxa"/>
            <w:shd w:val="clear" w:color="auto" w:fill="F2F2F2" w:themeFill="background1" w:themeFillShade="F2"/>
          </w:tcPr>
          <w:p w:rsidR="00BF5295" w:rsidRPr="00BF5295" w:rsidRDefault="00BF5295" w:rsidP="00BF5295">
            <w:pPr>
              <w:jc w:val="right"/>
              <w:rPr>
                <w:b/>
                <w:sz w:val="14"/>
                <w:szCs w:val="14"/>
                <w:highlight w:val="yellow"/>
              </w:rPr>
            </w:pPr>
            <w:r w:rsidRPr="00BF5295">
              <w:rPr>
                <w:sz w:val="14"/>
                <w:szCs w:val="14"/>
              </w:rPr>
              <w:t xml:space="preserve"> 4.141.585,00 </w:t>
            </w:r>
          </w:p>
        </w:tc>
      </w:tr>
      <w:tr w:rsidR="00BF5295" w:rsidRPr="00BA2884" w:rsidTr="00EA498B">
        <w:trPr>
          <w:gridBefore w:val="1"/>
          <w:wBefore w:w="7" w:type="dxa"/>
          <w:trHeight w:val="326"/>
        </w:trPr>
        <w:tc>
          <w:tcPr>
            <w:tcW w:w="0" w:type="auto"/>
          </w:tcPr>
          <w:p w:rsidR="00BF5295" w:rsidRPr="00BA2884" w:rsidRDefault="00BF5295" w:rsidP="00BF5295">
            <w:pPr>
              <w:pStyle w:val="Bezproreda"/>
              <w:rPr>
                <w:sz w:val="20"/>
                <w:szCs w:val="20"/>
                <w:lang w:eastAsia="hr-HR"/>
              </w:rPr>
            </w:pPr>
            <w:r w:rsidRPr="00BA2884">
              <w:rPr>
                <w:sz w:val="20"/>
                <w:szCs w:val="20"/>
                <w:lang w:eastAsia="hr-HR"/>
              </w:rPr>
              <w:t xml:space="preserve">Iz eksternih izvora** </w:t>
            </w:r>
          </w:p>
        </w:tc>
        <w:tc>
          <w:tcPr>
            <w:tcW w:w="0" w:type="auto"/>
          </w:tcPr>
          <w:p w:rsidR="00BF5295" w:rsidRPr="00BF5295" w:rsidRDefault="00BF5295" w:rsidP="00BF5295">
            <w:pPr>
              <w:jc w:val="right"/>
              <w:rPr>
                <w:sz w:val="14"/>
                <w:szCs w:val="14"/>
                <w:highlight w:val="yellow"/>
              </w:rPr>
            </w:pPr>
            <w:r w:rsidRPr="00BF5295">
              <w:rPr>
                <w:sz w:val="14"/>
                <w:szCs w:val="14"/>
              </w:rPr>
              <w:t xml:space="preserve"> 500.000,00 </w:t>
            </w:r>
          </w:p>
        </w:tc>
        <w:tc>
          <w:tcPr>
            <w:tcW w:w="0" w:type="auto"/>
          </w:tcPr>
          <w:p w:rsidR="00BF5295" w:rsidRPr="00BF5295" w:rsidRDefault="00BF5295" w:rsidP="00BF5295">
            <w:pPr>
              <w:jc w:val="right"/>
              <w:rPr>
                <w:sz w:val="14"/>
                <w:szCs w:val="14"/>
                <w:highlight w:val="yellow"/>
              </w:rPr>
            </w:pPr>
            <w:r w:rsidRPr="00BF5295">
              <w:rPr>
                <w:sz w:val="14"/>
                <w:szCs w:val="14"/>
              </w:rPr>
              <w:t xml:space="preserve"> 540.000,00 </w:t>
            </w:r>
          </w:p>
        </w:tc>
        <w:tc>
          <w:tcPr>
            <w:tcW w:w="0" w:type="auto"/>
          </w:tcPr>
          <w:p w:rsidR="00BF5295" w:rsidRPr="00BF5295" w:rsidRDefault="00BF5295" w:rsidP="00BF5295">
            <w:pPr>
              <w:jc w:val="right"/>
              <w:rPr>
                <w:sz w:val="14"/>
                <w:szCs w:val="14"/>
                <w:highlight w:val="yellow"/>
              </w:rPr>
            </w:pPr>
            <w:r w:rsidRPr="00BF5295">
              <w:rPr>
                <w:sz w:val="14"/>
                <w:szCs w:val="14"/>
              </w:rPr>
              <w:t xml:space="preserve"> 540.000,00 </w:t>
            </w:r>
          </w:p>
        </w:tc>
        <w:tc>
          <w:tcPr>
            <w:tcW w:w="0" w:type="auto"/>
            <w:gridSpan w:val="2"/>
          </w:tcPr>
          <w:p w:rsidR="00BF5295" w:rsidRPr="00BF5295" w:rsidRDefault="00BF5295" w:rsidP="00BF5295">
            <w:pPr>
              <w:jc w:val="right"/>
              <w:rPr>
                <w:sz w:val="14"/>
                <w:szCs w:val="14"/>
                <w:highlight w:val="yellow"/>
              </w:rPr>
            </w:pPr>
            <w:r w:rsidRPr="00BF5295">
              <w:rPr>
                <w:sz w:val="14"/>
                <w:szCs w:val="14"/>
              </w:rPr>
              <w:t xml:space="preserve"> 500.000,00 </w:t>
            </w:r>
          </w:p>
        </w:tc>
        <w:tc>
          <w:tcPr>
            <w:tcW w:w="0" w:type="auto"/>
          </w:tcPr>
          <w:p w:rsidR="00BF5295" w:rsidRPr="00BF5295" w:rsidRDefault="00BF5295" w:rsidP="00BF5295">
            <w:pPr>
              <w:jc w:val="right"/>
              <w:rPr>
                <w:sz w:val="14"/>
                <w:szCs w:val="14"/>
                <w:highlight w:val="yellow"/>
              </w:rPr>
            </w:pPr>
            <w:r w:rsidRPr="00BF5295">
              <w:rPr>
                <w:sz w:val="14"/>
                <w:szCs w:val="14"/>
              </w:rPr>
              <w:t xml:space="preserve"> 600.000,00 </w:t>
            </w:r>
          </w:p>
        </w:tc>
        <w:tc>
          <w:tcPr>
            <w:tcW w:w="0" w:type="auto"/>
          </w:tcPr>
          <w:p w:rsidR="00BF5295" w:rsidRPr="00BF5295" w:rsidRDefault="00BF5295" w:rsidP="00BF5295">
            <w:pPr>
              <w:jc w:val="right"/>
              <w:rPr>
                <w:sz w:val="14"/>
                <w:szCs w:val="14"/>
                <w:highlight w:val="yellow"/>
              </w:rPr>
            </w:pPr>
            <w:r w:rsidRPr="00BF5295">
              <w:rPr>
                <w:sz w:val="14"/>
                <w:szCs w:val="14"/>
              </w:rPr>
              <w:t xml:space="preserve"> 400.000,00 </w:t>
            </w:r>
          </w:p>
        </w:tc>
        <w:tc>
          <w:tcPr>
            <w:tcW w:w="0" w:type="auto"/>
          </w:tcPr>
          <w:p w:rsidR="00BF5295" w:rsidRPr="00BF5295" w:rsidRDefault="00BF5295" w:rsidP="00BF5295">
            <w:pPr>
              <w:jc w:val="right"/>
              <w:rPr>
                <w:sz w:val="14"/>
                <w:szCs w:val="14"/>
                <w:highlight w:val="yellow"/>
              </w:rPr>
            </w:pPr>
            <w:r w:rsidRPr="00BF5295">
              <w:rPr>
                <w:sz w:val="14"/>
                <w:szCs w:val="14"/>
              </w:rPr>
              <w:t xml:space="preserve"> 400.000,00 </w:t>
            </w:r>
          </w:p>
        </w:tc>
        <w:tc>
          <w:tcPr>
            <w:tcW w:w="1138" w:type="dxa"/>
            <w:shd w:val="clear" w:color="auto" w:fill="F2F2F2" w:themeFill="background1" w:themeFillShade="F2"/>
          </w:tcPr>
          <w:p w:rsidR="00BF5295" w:rsidRPr="00BF5295" w:rsidRDefault="00BF5295" w:rsidP="00BF5295">
            <w:pPr>
              <w:jc w:val="right"/>
              <w:rPr>
                <w:b/>
                <w:sz w:val="14"/>
                <w:szCs w:val="14"/>
                <w:highlight w:val="yellow"/>
              </w:rPr>
            </w:pPr>
            <w:r w:rsidRPr="00BF5295">
              <w:rPr>
                <w:sz w:val="14"/>
                <w:szCs w:val="14"/>
              </w:rPr>
              <w:t xml:space="preserve"> 3.480.000,00 </w:t>
            </w:r>
          </w:p>
        </w:tc>
      </w:tr>
      <w:tr w:rsidR="00BF5295" w:rsidRPr="00BA2884" w:rsidTr="00EA498B">
        <w:trPr>
          <w:gridBefore w:val="1"/>
          <w:wBefore w:w="7" w:type="dxa"/>
          <w:trHeight w:val="295"/>
        </w:trPr>
        <w:tc>
          <w:tcPr>
            <w:tcW w:w="0" w:type="auto"/>
            <w:shd w:val="clear" w:color="auto" w:fill="F2F2F2" w:themeFill="background1" w:themeFillShade="F2"/>
          </w:tcPr>
          <w:p w:rsidR="00BF5295" w:rsidRPr="00BA2884" w:rsidRDefault="00BF5295" w:rsidP="00BF5295">
            <w:pPr>
              <w:pStyle w:val="Bezproreda"/>
              <w:rPr>
                <w:b/>
                <w:sz w:val="20"/>
                <w:szCs w:val="20"/>
                <w:lang w:eastAsia="hr-HR"/>
              </w:rPr>
            </w:pPr>
            <w:r w:rsidRPr="00BA2884">
              <w:rPr>
                <w:b/>
                <w:sz w:val="20"/>
                <w:szCs w:val="20"/>
                <w:lang w:eastAsia="hr-HR"/>
              </w:rPr>
              <w:t>UKUPNO</w:t>
            </w:r>
          </w:p>
          <w:p w:rsidR="00BF5295" w:rsidRPr="00BA2884" w:rsidRDefault="00BF5295" w:rsidP="00BF5295">
            <w:pPr>
              <w:pStyle w:val="Bezproreda"/>
              <w:rPr>
                <w:sz w:val="20"/>
                <w:szCs w:val="20"/>
                <w:lang w:eastAsia="hr-HR"/>
              </w:rPr>
            </w:pPr>
            <w:r w:rsidRPr="00BA2884">
              <w:rPr>
                <w:b/>
                <w:sz w:val="20"/>
                <w:szCs w:val="20"/>
                <w:lang w:eastAsia="hr-HR"/>
              </w:rPr>
              <w:t>(u KM)</w:t>
            </w:r>
          </w:p>
        </w:tc>
        <w:tc>
          <w:tcPr>
            <w:tcW w:w="0" w:type="auto"/>
            <w:shd w:val="clear" w:color="auto" w:fill="F2F2F2" w:themeFill="background1" w:themeFillShade="F2"/>
          </w:tcPr>
          <w:p w:rsidR="00BF5295" w:rsidRPr="00BF5295" w:rsidRDefault="00BF5295" w:rsidP="00BF5295">
            <w:pPr>
              <w:jc w:val="right"/>
              <w:rPr>
                <w:b/>
                <w:sz w:val="14"/>
                <w:szCs w:val="14"/>
                <w:highlight w:val="yellow"/>
              </w:rPr>
            </w:pPr>
            <w:r w:rsidRPr="00BF5295">
              <w:rPr>
                <w:sz w:val="14"/>
                <w:szCs w:val="14"/>
              </w:rPr>
              <w:t xml:space="preserve"> 1.430.500,00 </w:t>
            </w:r>
          </w:p>
        </w:tc>
        <w:tc>
          <w:tcPr>
            <w:tcW w:w="0" w:type="auto"/>
            <w:shd w:val="clear" w:color="auto" w:fill="F2F2F2" w:themeFill="background1" w:themeFillShade="F2"/>
          </w:tcPr>
          <w:p w:rsidR="00BF5295" w:rsidRPr="00BF5295" w:rsidRDefault="00BF5295" w:rsidP="00BF5295">
            <w:pPr>
              <w:jc w:val="right"/>
              <w:rPr>
                <w:b/>
                <w:sz w:val="14"/>
                <w:szCs w:val="14"/>
                <w:highlight w:val="yellow"/>
              </w:rPr>
            </w:pPr>
            <w:r w:rsidRPr="00BF5295">
              <w:rPr>
                <w:sz w:val="14"/>
                <w:szCs w:val="14"/>
              </w:rPr>
              <w:t xml:space="preserve"> 1.470.500,00 </w:t>
            </w:r>
          </w:p>
        </w:tc>
        <w:tc>
          <w:tcPr>
            <w:tcW w:w="0" w:type="auto"/>
            <w:shd w:val="clear" w:color="auto" w:fill="F2F2F2" w:themeFill="background1" w:themeFillShade="F2"/>
          </w:tcPr>
          <w:p w:rsidR="00BF5295" w:rsidRPr="00BF5295" w:rsidRDefault="00BF5295" w:rsidP="00BF5295">
            <w:pPr>
              <w:jc w:val="right"/>
              <w:rPr>
                <w:b/>
                <w:sz w:val="14"/>
                <w:szCs w:val="14"/>
                <w:highlight w:val="yellow"/>
              </w:rPr>
            </w:pPr>
            <w:r w:rsidRPr="00BF5295">
              <w:rPr>
                <w:sz w:val="14"/>
                <w:szCs w:val="14"/>
              </w:rPr>
              <w:t xml:space="preserve"> 1.652.000,00 </w:t>
            </w:r>
          </w:p>
        </w:tc>
        <w:tc>
          <w:tcPr>
            <w:tcW w:w="0" w:type="auto"/>
            <w:gridSpan w:val="2"/>
            <w:shd w:val="clear" w:color="auto" w:fill="F2F2F2" w:themeFill="background1" w:themeFillShade="F2"/>
          </w:tcPr>
          <w:p w:rsidR="00BF5295" w:rsidRPr="00BF5295" w:rsidRDefault="00BF5295" w:rsidP="00BF5295">
            <w:pPr>
              <w:jc w:val="right"/>
              <w:rPr>
                <w:b/>
                <w:sz w:val="14"/>
                <w:szCs w:val="14"/>
                <w:highlight w:val="yellow"/>
              </w:rPr>
            </w:pPr>
            <w:r w:rsidRPr="00BF5295">
              <w:rPr>
                <w:sz w:val="14"/>
                <w:szCs w:val="14"/>
              </w:rPr>
              <w:t xml:space="preserve"> 1.820.792,00 </w:t>
            </w:r>
          </w:p>
        </w:tc>
        <w:tc>
          <w:tcPr>
            <w:tcW w:w="0" w:type="auto"/>
            <w:shd w:val="clear" w:color="auto" w:fill="F2F2F2" w:themeFill="background1" w:themeFillShade="F2"/>
          </w:tcPr>
          <w:p w:rsidR="00BF5295" w:rsidRPr="00BF5295" w:rsidRDefault="00BF5295" w:rsidP="00BF5295">
            <w:pPr>
              <w:jc w:val="right"/>
              <w:rPr>
                <w:b/>
                <w:sz w:val="14"/>
                <w:szCs w:val="14"/>
                <w:highlight w:val="yellow"/>
              </w:rPr>
            </w:pPr>
            <w:r w:rsidRPr="00BF5295">
              <w:rPr>
                <w:sz w:val="14"/>
                <w:szCs w:val="14"/>
              </w:rPr>
              <w:t xml:space="preserve"> 1.990.793,00 </w:t>
            </w:r>
          </w:p>
        </w:tc>
        <w:tc>
          <w:tcPr>
            <w:tcW w:w="0" w:type="auto"/>
            <w:shd w:val="clear" w:color="auto" w:fill="F2F2F2" w:themeFill="background1" w:themeFillShade="F2"/>
          </w:tcPr>
          <w:p w:rsidR="00BF5295" w:rsidRPr="00BF5295" w:rsidRDefault="00BF5295" w:rsidP="00BF5295">
            <w:pPr>
              <w:jc w:val="right"/>
              <w:rPr>
                <w:b/>
                <w:sz w:val="14"/>
                <w:szCs w:val="14"/>
                <w:highlight w:val="yellow"/>
              </w:rPr>
            </w:pPr>
            <w:r w:rsidRPr="00BF5295">
              <w:rPr>
                <w:sz w:val="14"/>
                <w:szCs w:val="14"/>
              </w:rPr>
              <w:t xml:space="preserve"> 1.904.000,00 </w:t>
            </w:r>
          </w:p>
        </w:tc>
        <w:tc>
          <w:tcPr>
            <w:tcW w:w="0" w:type="auto"/>
            <w:shd w:val="clear" w:color="auto" w:fill="F2F2F2" w:themeFill="background1" w:themeFillShade="F2"/>
          </w:tcPr>
          <w:p w:rsidR="00BF5295" w:rsidRPr="00BF5295" w:rsidRDefault="00BF5295" w:rsidP="00BF5295">
            <w:pPr>
              <w:jc w:val="right"/>
              <w:rPr>
                <w:b/>
                <w:sz w:val="14"/>
                <w:szCs w:val="14"/>
                <w:highlight w:val="yellow"/>
              </w:rPr>
            </w:pPr>
            <w:r w:rsidRPr="00BF5295">
              <w:rPr>
                <w:sz w:val="14"/>
                <w:szCs w:val="14"/>
              </w:rPr>
              <w:t xml:space="preserve"> 1.976.696,00 </w:t>
            </w:r>
          </w:p>
        </w:tc>
        <w:tc>
          <w:tcPr>
            <w:tcW w:w="1138" w:type="dxa"/>
            <w:shd w:val="clear" w:color="auto" w:fill="F2F2F2" w:themeFill="background1" w:themeFillShade="F2"/>
          </w:tcPr>
          <w:p w:rsidR="00BF5295" w:rsidRPr="00BF5295" w:rsidRDefault="00BF5295" w:rsidP="00BF5295">
            <w:pPr>
              <w:rPr>
                <w:b/>
                <w:sz w:val="14"/>
                <w:szCs w:val="14"/>
                <w:highlight w:val="yellow"/>
              </w:rPr>
            </w:pPr>
            <w:r w:rsidRPr="00BF5295">
              <w:rPr>
                <w:sz w:val="14"/>
                <w:szCs w:val="14"/>
              </w:rPr>
              <w:t xml:space="preserve"> 12.245.281,00 </w:t>
            </w:r>
          </w:p>
        </w:tc>
      </w:tr>
      <w:tr w:rsidR="00471F4A" w:rsidRPr="00BA2884" w:rsidTr="00EA498B">
        <w:tblPrEx>
          <w:jc w:val="center"/>
        </w:tblPrEx>
        <w:trPr>
          <w:trHeight w:val="368"/>
          <w:jc w:val="center"/>
        </w:trPr>
        <w:tc>
          <w:tcPr>
            <w:tcW w:w="9072" w:type="dxa"/>
            <w:gridSpan w:val="11"/>
            <w:shd w:val="clear" w:color="auto" w:fill="auto"/>
          </w:tcPr>
          <w:p w:rsidR="00471F4A" w:rsidRPr="00BA2884" w:rsidRDefault="00471F4A" w:rsidP="0001410C">
            <w:pPr>
              <w:rPr>
                <w:b/>
                <w:sz w:val="20"/>
                <w:szCs w:val="20"/>
                <w:lang w:eastAsia="hr-HR"/>
              </w:rPr>
            </w:pPr>
          </w:p>
        </w:tc>
      </w:tr>
      <w:tr w:rsidR="00471F4A" w:rsidRPr="00BA2884" w:rsidTr="00EA498B">
        <w:tblPrEx>
          <w:jc w:val="center"/>
        </w:tblPrEx>
        <w:trPr>
          <w:trHeight w:val="890"/>
          <w:jc w:val="center"/>
        </w:trPr>
        <w:tc>
          <w:tcPr>
            <w:tcW w:w="2167" w:type="dxa"/>
            <w:gridSpan w:val="3"/>
            <w:shd w:val="clear" w:color="auto" w:fill="FFC000"/>
          </w:tcPr>
          <w:p w:rsidR="00471F4A" w:rsidRPr="00BA2884" w:rsidRDefault="00471F4A" w:rsidP="0001410C">
            <w:pPr>
              <w:jc w:val="center"/>
              <w:rPr>
                <w:sz w:val="20"/>
                <w:szCs w:val="20"/>
                <w:lang w:eastAsia="hr-HR"/>
              </w:rPr>
            </w:pPr>
            <w:r w:rsidRPr="00BA2884">
              <w:rPr>
                <w:b/>
                <w:sz w:val="20"/>
                <w:szCs w:val="20"/>
                <w:lang w:eastAsia="hr-HR"/>
              </w:rPr>
              <w:t>Ekonomski razvoj</w:t>
            </w:r>
          </w:p>
        </w:tc>
        <w:tc>
          <w:tcPr>
            <w:tcW w:w="0" w:type="auto"/>
            <w:gridSpan w:val="3"/>
            <w:shd w:val="clear" w:color="auto" w:fill="FFC000"/>
          </w:tcPr>
          <w:p w:rsidR="00471F4A" w:rsidRPr="00BA2884" w:rsidRDefault="00471F4A" w:rsidP="0001410C">
            <w:pPr>
              <w:jc w:val="center"/>
              <w:rPr>
                <w:sz w:val="20"/>
                <w:szCs w:val="20"/>
                <w:lang w:eastAsia="hr-HR"/>
              </w:rPr>
            </w:pPr>
            <w:r w:rsidRPr="00BA2884">
              <w:rPr>
                <w:b/>
                <w:sz w:val="20"/>
                <w:szCs w:val="20"/>
                <w:lang w:eastAsia="hr-HR"/>
              </w:rPr>
              <w:t>Društveni razvoj</w:t>
            </w:r>
          </w:p>
        </w:tc>
        <w:tc>
          <w:tcPr>
            <w:tcW w:w="0" w:type="auto"/>
            <w:gridSpan w:val="3"/>
            <w:shd w:val="clear" w:color="auto" w:fill="FFC000"/>
          </w:tcPr>
          <w:p w:rsidR="00471F4A" w:rsidRPr="00BA2884" w:rsidRDefault="00471F4A" w:rsidP="0001410C">
            <w:pPr>
              <w:jc w:val="center"/>
              <w:rPr>
                <w:sz w:val="20"/>
                <w:szCs w:val="20"/>
                <w:lang w:eastAsia="hr-HR"/>
              </w:rPr>
            </w:pPr>
            <w:r w:rsidRPr="00BA2884">
              <w:rPr>
                <w:b/>
                <w:sz w:val="20"/>
                <w:szCs w:val="20"/>
                <w:lang w:eastAsia="hr-HR"/>
              </w:rPr>
              <w:t>Okoliš</w:t>
            </w:r>
          </w:p>
        </w:tc>
        <w:tc>
          <w:tcPr>
            <w:tcW w:w="2099" w:type="dxa"/>
            <w:gridSpan w:val="2"/>
            <w:shd w:val="clear" w:color="auto" w:fill="FFC000"/>
          </w:tcPr>
          <w:p w:rsidR="00471F4A" w:rsidRPr="00BA2884" w:rsidRDefault="00471F4A" w:rsidP="0001410C">
            <w:pPr>
              <w:jc w:val="center"/>
              <w:rPr>
                <w:sz w:val="20"/>
                <w:szCs w:val="20"/>
                <w:lang w:eastAsia="hr-HR"/>
              </w:rPr>
            </w:pPr>
            <w:r w:rsidRPr="00BA2884">
              <w:rPr>
                <w:b/>
                <w:sz w:val="20"/>
                <w:szCs w:val="20"/>
                <w:lang w:eastAsia="hr-HR"/>
              </w:rPr>
              <w:t>Ukupno</w:t>
            </w:r>
          </w:p>
        </w:tc>
      </w:tr>
      <w:tr w:rsidR="00471F4A" w:rsidRPr="00816980" w:rsidTr="00EA498B">
        <w:tblPrEx>
          <w:jc w:val="center"/>
        </w:tblPrEx>
        <w:trPr>
          <w:jc w:val="center"/>
        </w:trPr>
        <w:tc>
          <w:tcPr>
            <w:tcW w:w="2167" w:type="dxa"/>
            <w:gridSpan w:val="3"/>
          </w:tcPr>
          <w:p w:rsidR="00471F4A" w:rsidRPr="00C04865" w:rsidRDefault="00BF5295" w:rsidP="004C659F">
            <w:pPr>
              <w:jc w:val="right"/>
              <w:rPr>
                <w:sz w:val="20"/>
                <w:szCs w:val="20"/>
                <w:highlight w:val="yellow"/>
                <w:lang w:eastAsia="hr-HR"/>
              </w:rPr>
            </w:pPr>
            <w:r>
              <w:rPr>
                <w:sz w:val="20"/>
                <w:szCs w:val="20"/>
                <w:lang w:eastAsia="hr-HR"/>
              </w:rPr>
              <w:t>3</w:t>
            </w:r>
            <w:r w:rsidR="00E574D9">
              <w:rPr>
                <w:sz w:val="20"/>
                <w:szCs w:val="20"/>
                <w:lang w:eastAsia="hr-HR"/>
              </w:rPr>
              <w:t>.</w:t>
            </w:r>
            <w:r>
              <w:rPr>
                <w:sz w:val="20"/>
                <w:szCs w:val="20"/>
                <w:lang w:eastAsia="hr-HR"/>
              </w:rPr>
              <w:t>105</w:t>
            </w:r>
            <w:r w:rsidR="00E574D9">
              <w:rPr>
                <w:sz w:val="20"/>
                <w:szCs w:val="20"/>
                <w:lang w:eastAsia="hr-HR"/>
              </w:rPr>
              <w:t>.000</w:t>
            </w:r>
            <w:r w:rsidR="00471F4A">
              <w:rPr>
                <w:sz w:val="20"/>
                <w:szCs w:val="20"/>
                <w:lang w:eastAsia="hr-HR"/>
              </w:rPr>
              <w:t xml:space="preserve"> KM</w:t>
            </w:r>
          </w:p>
        </w:tc>
        <w:tc>
          <w:tcPr>
            <w:tcW w:w="0" w:type="auto"/>
            <w:gridSpan w:val="3"/>
          </w:tcPr>
          <w:p w:rsidR="00471F4A" w:rsidRPr="00C04865" w:rsidRDefault="004C659F" w:rsidP="0001410C">
            <w:pPr>
              <w:jc w:val="right"/>
              <w:rPr>
                <w:sz w:val="20"/>
                <w:szCs w:val="20"/>
                <w:highlight w:val="yellow"/>
                <w:lang w:eastAsia="hr-HR"/>
              </w:rPr>
            </w:pPr>
            <w:r>
              <w:rPr>
                <w:sz w:val="20"/>
                <w:szCs w:val="20"/>
                <w:lang w:eastAsia="hr-HR"/>
              </w:rPr>
              <w:t>4.</w:t>
            </w:r>
            <w:r w:rsidR="00BF5295">
              <w:rPr>
                <w:sz w:val="20"/>
                <w:szCs w:val="20"/>
                <w:lang w:eastAsia="hr-HR"/>
              </w:rPr>
              <w:t>167</w:t>
            </w:r>
            <w:r w:rsidR="00E574D9">
              <w:rPr>
                <w:sz w:val="20"/>
                <w:szCs w:val="20"/>
                <w:lang w:eastAsia="hr-HR"/>
              </w:rPr>
              <w:t>.</w:t>
            </w:r>
            <w:r w:rsidR="00EA498B">
              <w:rPr>
                <w:sz w:val="20"/>
                <w:szCs w:val="20"/>
                <w:lang w:eastAsia="hr-HR"/>
              </w:rPr>
              <w:t>415</w:t>
            </w:r>
            <w:r w:rsidR="00471F4A" w:rsidRPr="00816980">
              <w:rPr>
                <w:sz w:val="20"/>
                <w:szCs w:val="20"/>
                <w:lang w:eastAsia="hr-HR"/>
              </w:rPr>
              <w:t xml:space="preserve"> KM</w:t>
            </w:r>
          </w:p>
        </w:tc>
        <w:tc>
          <w:tcPr>
            <w:tcW w:w="0" w:type="auto"/>
            <w:gridSpan w:val="3"/>
          </w:tcPr>
          <w:p w:rsidR="00471F4A" w:rsidRPr="00C04865" w:rsidRDefault="004C659F" w:rsidP="0001410C">
            <w:pPr>
              <w:jc w:val="right"/>
              <w:rPr>
                <w:sz w:val="20"/>
                <w:szCs w:val="20"/>
                <w:highlight w:val="yellow"/>
                <w:lang w:eastAsia="hr-HR"/>
              </w:rPr>
            </w:pPr>
            <w:r>
              <w:rPr>
                <w:sz w:val="20"/>
                <w:szCs w:val="20"/>
                <w:lang w:eastAsia="hr-HR"/>
              </w:rPr>
              <w:t>4.</w:t>
            </w:r>
            <w:r w:rsidR="00EA498B">
              <w:rPr>
                <w:sz w:val="20"/>
                <w:szCs w:val="20"/>
                <w:lang w:eastAsia="hr-HR"/>
              </w:rPr>
              <w:t>972</w:t>
            </w:r>
            <w:r w:rsidR="00E574D9">
              <w:rPr>
                <w:sz w:val="20"/>
                <w:szCs w:val="20"/>
                <w:lang w:eastAsia="hr-HR"/>
              </w:rPr>
              <w:t>.</w:t>
            </w:r>
            <w:r w:rsidR="00EA498B">
              <w:rPr>
                <w:sz w:val="20"/>
                <w:szCs w:val="20"/>
                <w:lang w:eastAsia="hr-HR"/>
              </w:rPr>
              <w:t>866</w:t>
            </w:r>
            <w:r w:rsidR="00471F4A" w:rsidRPr="00816980">
              <w:rPr>
                <w:sz w:val="20"/>
                <w:szCs w:val="20"/>
                <w:lang w:eastAsia="hr-HR"/>
              </w:rPr>
              <w:t>KM</w:t>
            </w:r>
          </w:p>
        </w:tc>
        <w:tc>
          <w:tcPr>
            <w:tcW w:w="2099" w:type="dxa"/>
            <w:gridSpan w:val="2"/>
          </w:tcPr>
          <w:p w:rsidR="00471F4A" w:rsidRPr="00816980" w:rsidRDefault="004C659F" w:rsidP="0001410C">
            <w:pPr>
              <w:jc w:val="right"/>
              <w:rPr>
                <w:sz w:val="20"/>
                <w:szCs w:val="20"/>
                <w:lang w:eastAsia="hr-HR"/>
              </w:rPr>
            </w:pPr>
            <w:r>
              <w:rPr>
                <w:sz w:val="20"/>
                <w:szCs w:val="20"/>
                <w:lang w:eastAsia="hr-HR"/>
              </w:rPr>
              <w:t>1</w:t>
            </w:r>
            <w:r w:rsidR="00EA498B">
              <w:rPr>
                <w:sz w:val="20"/>
                <w:szCs w:val="20"/>
                <w:lang w:eastAsia="hr-HR"/>
              </w:rPr>
              <w:t>2</w:t>
            </w:r>
            <w:r>
              <w:rPr>
                <w:sz w:val="20"/>
                <w:szCs w:val="20"/>
                <w:lang w:eastAsia="hr-HR"/>
              </w:rPr>
              <w:t>.</w:t>
            </w:r>
            <w:r w:rsidR="00EA498B">
              <w:rPr>
                <w:sz w:val="20"/>
                <w:szCs w:val="20"/>
                <w:lang w:eastAsia="hr-HR"/>
              </w:rPr>
              <w:t>245</w:t>
            </w:r>
            <w:r w:rsidR="00E574D9">
              <w:rPr>
                <w:sz w:val="20"/>
                <w:szCs w:val="20"/>
                <w:lang w:eastAsia="hr-HR"/>
              </w:rPr>
              <w:t>.</w:t>
            </w:r>
            <w:r w:rsidR="00EA498B">
              <w:rPr>
                <w:sz w:val="20"/>
                <w:szCs w:val="20"/>
                <w:lang w:eastAsia="hr-HR"/>
              </w:rPr>
              <w:t>281</w:t>
            </w:r>
            <w:r w:rsidR="00471F4A" w:rsidRPr="00816980">
              <w:rPr>
                <w:sz w:val="20"/>
                <w:szCs w:val="20"/>
                <w:lang w:eastAsia="hr-HR"/>
              </w:rPr>
              <w:t>KM</w:t>
            </w:r>
          </w:p>
        </w:tc>
      </w:tr>
    </w:tbl>
    <w:p w:rsidR="00047530" w:rsidRPr="0047337D" w:rsidRDefault="00047530" w:rsidP="00047530">
      <w:pPr>
        <w:pStyle w:val="Bezproreda"/>
        <w:rPr>
          <w:i/>
          <w:iCs/>
          <w:sz w:val="20"/>
          <w:szCs w:val="20"/>
          <w:lang w:eastAsia="hr-HR"/>
        </w:rPr>
      </w:pPr>
      <w:r w:rsidRPr="0047337D">
        <w:rPr>
          <w:i/>
          <w:iCs/>
          <w:sz w:val="20"/>
          <w:szCs w:val="20"/>
          <w:lang w:eastAsia="hr-HR"/>
        </w:rPr>
        <w:t xml:space="preserve">*Krediti, entiteti, država, javna preduzeća i privatni izvori, u KM. </w:t>
      </w:r>
    </w:p>
    <w:p w:rsidR="00047530" w:rsidRPr="0047337D" w:rsidRDefault="00047530" w:rsidP="00047530">
      <w:pPr>
        <w:pStyle w:val="Bezproreda"/>
        <w:rPr>
          <w:i/>
          <w:iCs/>
          <w:sz w:val="20"/>
          <w:szCs w:val="20"/>
          <w:lang w:eastAsia="hr-HR"/>
        </w:rPr>
        <w:sectPr w:rsidR="00047530" w:rsidRPr="0047337D" w:rsidSect="00047530">
          <w:pgSz w:w="11900" w:h="16840"/>
          <w:pgMar w:top="1440" w:right="1440" w:bottom="1440" w:left="1440" w:header="708" w:footer="708" w:gutter="0"/>
          <w:cols w:space="720"/>
          <w:docGrid w:linePitch="299"/>
        </w:sectPr>
      </w:pPr>
      <w:r w:rsidRPr="0047337D">
        <w:rPr>
          <w:i/>
          <w:iCs/>
          <w:sz w:val="20"/>
          <w:szCs w:val="20"/>
          <w:lang w:eastAsia="hr-HR"/>
        </w:rPr>
        <w:t>**IPA, donatori i ostalo, u KM</w:t>
      </w:r>
    </w:p>
    <w:p w:rsidR="003B6EC8" w:rsidRPr="004B0484" w:rsidRDefault="00165DA8" w:rsidP="00F90DF5">
      <w:pPr>
        <w:pStyle w:val="Naslov2"/>
        <w:numPr>
          <w:ilvl w:val="0"/>
          <w:numId w:val="0"/>
        </w:numPr>
        <w:ind w:left="426"/>
        <w:rPr>
          <w:rFonts w:ascii="Calibri" w:hAnsi="Calibri" w:cs="Calibri"/>
        </w:rPr>
      </w:pPr>
      <w:bookmarkStart w:id="30" w:name="_Toc53643734"/>
      <w:r>
        <w:rPr>
          <w:rFonts w:ascii="Calibri" w:hAnsi="Calibri" w:cs="Calibri"/>
        </w:rPr>
        <w:lastRenderedPageBreak/>
        <w:t>2.2.</w:t>
      </w:r>
      <w:r w:rsidR="003B6EC8" w:rsidRPr="004B0484">
        <w:rPr>
          <w:rFonts w:ascii="Calibri" w:hAnsi="Calibri" w:cs="Calibri"/>
        </w:rPr>
        <w:t>SWOT analiza i strateško fokusiranje</w:t>
      </w:r>
      <w:bookmarkEnd w:id="30"/>
    </w:p>
    <w:p w:rsidR="003B6EC8" w:rsidRPr="004B0484" w:rsidRDefault="003B6EC8" w:rsidP="00BA245A">
      <w:pPr>
        <w:numPr>
          <w:ilvl w:val="0"/>
          <w:numId w:val="2"/>
        </w:numPr>
        <w:spacing w:before="240" w:line="240" w:lineRule="auto"/>
        <w:jc w:val="both"/>
        <w:rPr>
          <w:rFonts w:cs="Calibri"/>
          <w:b/>
          <w:bCs/>
          <w:sz w:val="24"/>
          <w:szCs w:val="24"/>
        </w:rPr>
      </w:pPr>
      <w:r w:rsidRPr="004B0484">
        <w:rPr>
          <w:rFonts w:cs="Calibri"/>
          <w:b/>
          <w:bCs/>
          <w:sz w:val="24"/>
          <w:szCs w:val="24"/>
        </w:rPr>
        <w:t>Pregled unutrašnjih i spoljnih faktora – SWOT analiza</w:t>
      </w:r>
      <w:bookmarkEnd w:id="18"/>
      <w:r w:rsidRPr="004B0484">
        <w:rPr>
          <w:rFonts w:cs="Calibri"/>
          <w:b/>
          <w:bCs/>
          <w:sz w:val="24"/>
          <w:szCs w:val="24"/>
        </w:rPr>
        <w:t xml:space="preserve">. </w:t>
      </w:r>
    </w:p>
    <w:p w:rsidR="003B6EC8" w:rsidRPr="008C6F31" w:rsidRDefault="008C6F31" w:rsidP="008C6F31">
      <w:pPr>
        <w:pStyle w:val="Bezproreda"/>
        <w:rPr>
          <w:b/>
        </w:rPr>
      </w:pPr>
      <w:bookmarkStart w:id="31" w:name="t18"/>
      <w:bookmarkEnd w:id="31"/>
      <w:r w:rsidRPr="008C6F31">
        <w:rPr>
          <w:b/>
        </w:rPr>
        <w:t>Tabela 21:</w:t>
      </w:r>
      <w:r w:rsidR="003B6EC8" w:rsidRPr="008C6F31">
        <w:rPr>
          <w:b/>
        </w:rPr>
        <w:t xml:space="preserve"> SWOT analiza </w:t>
      </w:r>
    </w:p>
    <w:tbl>
      <w:tblPr>
        <w:tblW w:w="4970" w:type="pct"/>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tblPr>
      <w:tblGrid>
        <w:gridCol w:w="4501"/>
        <w:gridCol w:w="4680"/>
      </w:tblGrid>
      <w:tr w:rsidR="00C05121" w:rsidRPr="004B0484" w:rsidTr="000E4C1D">
        <w:trPr>
          <w:trHeight w:val="314"/>
        </w:trPr>
        <w:tc>
          <w:tcPr>
            <w:tcW w:w="2451" w:type="pct"/>
            <w:shd w:val="clear" w:color="auto" w:fill="FFC000"/>
          </w:tcPr>
          <w:p w:rsidR="00C05121" w:rsidRPr="00C04865" w:rsidRDefault="00C04865" w:rsidP="00C04865">
            <w:pPr>
              <w:spacing w:after="0" w:line="240" w:lineRule="auto"/>
              <w:jc w:val="center"/>
              <w:rPr>
                <w:rFonts w:eastAsia="Times New Roman" w:cs="Calibri"/>
                <w:b/>
                <w:lang w:val="hr-HR"/>
              </w:rPr>
            </w:pPr>
            <w:r w:rsidRPr="00C04865">
              <w:rPr>
                <w:rFonts w:eastAsia="Times New Roman" w:cs="Calibri"/>
                <w:b/>
                <w:lang w:val="hr-HR"/>
              </w:rPr>
              <w:t>SNAGE</w:t>
            </w:r>
          </w:p>
        </w:tc>
        <w:tc>
          <w:tcPr>
            <w:tcW w:w="2549" w:type="pct"/>
            <w:shd w:val="clear" w:color="auto" w:fill="FFC000"/>
          </w:tcPr>
          <w:p w:rsidR="00C05121" w:rsidRPr="00C04865" w:rsidRDefault="00C04865" w:rsidP="00C04865">
            <w:pPr>
              <w:spacing w:after="0" w:line="240" w:lineRule="auto"/>
              <w:jc w:val="center"/>
              <w:rPr>
                <w:rFonts w:eastAsia="Times New Roman" w:cs="Calibri"/>
                <w:b/>
                <w:lang w:val="hr-HR"/>
              </w:rPr>
            </w:pPr>
            <w:r w:rsidRPr="00C04865">
              <w:rPr>
                <w:rFonts w:eastAsia="Times New Roman" w:cs="Calibri"/>
                <w:b/>
                <w:lang w:val="hr-HR"/>
              </w:rPr>
              <w:t>SLABOSTI</w:t>
            </w:r>
          </w:p>
        </w:tc>
      </w:tr>
      <w:tr w:rsidR="00C05121" w:rsidRPr="004B0484" w:rsidTr="009D5A1F">
        <w:trPr>
          <w:trHeight w:val="576"/>
        </w:trPr>
        <w:tc>
          <w:tcPr>
            <w:tcW w:w="2451" w:type="pct"/>
            <w:shd w:val="clear" w:color="auto" w:fill="F2F2F2" w:themeFill="background1" w:themeFillShade="F2"/>
          </w:tcPr>
          <w:p w:rsidR="00C05121" w:rsidRPr="00C04865" w:rsidRDefault="00C04865" w:rsidP="008E6B45">
            <w:pPr>
              <w:pStyle w:val="Odlomakpopisa"/>
              <w:numPr>
                <w:ilvl w:val="0"/>
                <w:numId w:val="9"/>
              </w:numPr>
              <w:spacing w:after="0" w:line="240" w:lineRule="auto"/>
              <w:ind w:left="270" w:hanging="270"/>
              <w:jc w:val="both"/>
              <w:rPr>
                <w:rFonts w:eastAsia="Times New Roman" w:cs="Calibri"/>
                <w:sz w:val="20"/>
                <w:szCs w:val="20"/>
                <w:lang w:val="hr-HR"/>
              </w:rPr>
            </w:pPr>
            <w:r>
              <w:rPr>
                <w:rFonts w:eastAsia="Times New Roman" w:cs="Calibri"/>
                <w:sz w:val="20"/>
                <w:szCs w:val="20"/>
                <w:lang w:val="hr-HR"/>
              </w:rPr>
              <w:t>D</w:t>
            </w:r>
            <w:r w:rsidR="00F71438">
              <w:rPr>
                <w:rFonts w:eastAsia="Times New Roman" w:cs="Calibri"/>
                <w:sz w:val="20"/>
                <w:szCs w:val="20"/>
                <w:lang w:val="hr-HR"/>
              </w:rPr>
              <w:t>obar geografski položaj</w:t>
            </w:r>
            <w:r w:rsidR="000E4C1D">
              <w:rPr>
                <w:rFonts w:eastAsia="Times New Roman" w:cs="Calibri"/>
                <w:sz w:val="20"/>
                <w:szCs w:val="20"/>
                <w:lang w:val="hr-HR"/>
              </w:rPr>
              <w:t xml:space="preserve"> općine</w:t>
            </w:r>
            <w:r w:rsidR="00F71438">
              <w:rPr>
                <w:rFonts w:eastAsia="Times New Roman" w:cs="Calibri"/>
                <w:sz w:val="20"/>
                <w:szCs w:val="20"/>
                <w:lang w:val="hr-HR"/>
              </w:rPr>
              <w:t>, kao</w:t>
            </w:r>
            <w:r>
              <w:rPr>
                <w:rFonts w:eastAsia="Times New Roman" w:cs="Calibri"/>
                <w:sz w:val="20"/>
                <w:szCs w:val="20"/>
                <w:lang w:val="hr-HR"/>
              </w:rPr>
              <w:t xml:space="preserve"> r</w:t>
            </w:r>
            <w:r w:rsidR="00C05121" w:rsidRPr="00C04865">
              <w:rPr>
                <w:rFonts w:eastAsia="Times New Roman" w:cs="Calibri"/>
                <w:sz w:val="20"/>
                <w:szCs w:val="20"/>
                <w:lang w:val="hr-HR"/>
              </w:rPr>
              <w:t>askrs</w:t>
            </w:r>
            <w:r w:rsidR="00F71438">
              <w:rPr>
                <w:rFonts w:eastAsia="Times New Roman" w:cs="Calibri"/>
                <w:sz w:val="20"/>
                <w:szCs w:val="20"/>
                <w:lang w:val="hr-HR"/>
              </w:rPr>
              <w:t>nica</w:t>
            </w:r>
            <w:r w:rsidRPr="00C04865">
              <w:rPr>
                <w:rFonts w:eastAsia="Times New Roman" w:cs="Calibri"/>
                <w:sz w:val="20"/>
                <w:szCs w:val="20"/>
                <w:lang w:val="hr-HR"/>
              </w:rPr>
              <w:t xml:space="preserve"> puteva prema moru, granici sa </w:t>
            </w:r>
            <w:r w:rsidR="00C05121" w:rsidRPr="00C04865">
              <w:rPr>
                <w:rFonts w:eastAsia="Times New Roman" w:cs="Calibri"/>
                <w:sz w:val="20"/>
                <w:szCs w:val="20"/>
                <w:lang w:val="hr-HR"/>
              </w:rPr>
              <w:t>EU i untrašnjosti</w:t>
            </w:r>
            <w:r w:rsidR="00C4696D">
              <w:rPr>
                <w:rFonts w:eastAsia="Times New Roman" w:cs="Calibri"/>
                <w:sz w:val="20"/>
                <w:szCs w:val="20"/>
                <w:lang w:val="hr-HR"/>
              </w:rPr>
              <w:t xml:space="preserve"> </w:t>
            </w:r>
            <w:r w:rsidR="00C05121" w:rsidRPr="00C04865">
              <w:rPr>
                <w:rFonts w:eastAsia="Times New Roman" w:cs="Calibri"/>
                <w:sz w:val="20"/>
                <w:szCs w:val="20"/>
                <w:lang w:val="hr-HR"/>
              </w:rPr>
              <w:t>BiH</w:t>
            </w:r>
          </w:p>
          <w:p w:rsidR="000E51C8" w:rsidRDefault="000E51C8" w:rsidP="008E6B45">
            <w:pPr>
              <w:pStyle w:val="Odlomakpopisa"/>
              <w:numPr>
                <w:ilvl w:val="0"/>
                <w:numId w:val="9"/>
              </w:numPr>
              <w:spacing w:after="0" w:line="240" w:lineRule="auto"/>
              <w:ind w:left="270" w:hanging="270"/>
              <w:jc w:val="both"/>
              <w:rPr>
                <w:rFonts w:eastAsia="Times New Roman" w:cs="Calibri"/>
                <w:sz w:val="20"/>
                <w:szCs w:val="20"/>
                <w:lang w:val="hr-HR"/>
              </w:rPr>
            </w:pPr>
            <w:r>
              <w:rPr>
                <w:rFonts w:eastAsia="Times New Roman" w:cs="Calibri"/>
                <w:sz w:val="20"/>
                <w:szCs w:val="20"/>
                <w:lang w:val="hr-HR"/>
              </w:rPr>
              <w:t>Prepoznatljivost po bogatoj kulturno-</w:t>
            </w:r>
            <w:r w:rsidR="00A41E96">
              <w:rPr>
                <w:rFonts w:eastAsia="Times New Roman" w:cs="Calibri"/>
                <w:sz w:val="20"/>
                <w:szCs w:val="20"/>
                <w:lang w:val="hr-HR"/>
              </w:rPr>
              <w:t>h</w:t>
            </w:r>
            <w:r>
              <w:rPr>
                <w:rFonts w:eastAsia="Times New Roman" w:cs="Calibri"/>
                <w:sz w:val="20"/>
                <w:szCs w:val="20"/>
                <w:lang w:val="hr-HR"/>
              </w:rPr>
              <w:t>istorijskoj baštini</w:t>
            </w:r>
          </w:p>
          <w:p w:rsidR="00A0313B" w:rsidRPr="00C04865" w:rsidRDefault="00A0313B" w:rsidP="008E6B45">
            <w:pPr>
              <w:pStyle w:val="Odlomakpopisa"/>
              <w:numPr>
                <w:ilvl w:val="0"/>
                <w:numId w:val="9"/>
              </w:numPr>
              <w:spacing w:after="0" w:line="240" w:lineRule="auto"/>
              <w:ind w:left="270" w:hanging="270"/>
              <w:jc w:val="both"/>
              <w:rPr>
                <w:rFonts w:eastAsia="Times New Roman" w:cs="Calibri"/>
                <w:sz w:val="20"/>
                <w:szCs w:val="20"/>
                <w:lang w:val="hr-HR"/>
              </w:rPr>
            </w:pPr>
            <w:r>
              <w:rPr>
                <w:rFonts w:eastAsia="Times New Roman" w:cs="Calibri"/>
                <w:sz w:val="20"/>
                <w:szCs w:val="20"/>
                <w:lang w:val="hr-HR"/>
              </w:rPr>
              <w:t>Očuvan biodiverzitet, raz</w:t>
            </w:r>
            <w:r w:rsidR="00921916">
              <w:rPr>
                <w:rFonts w:eastAsia="Times New Roman" w:cs="Calibri"/>
                <w:sz w:val="20"/>
                <w:szCs w:val="20"/>
                <w:lang w:val="hr-HR"/>
              </w:rPr>
              <w:t>n</w:t>
            </w:r>
            <w:r>
              <w:rPr>
                <w:rFonts w:eastAsia="Times New Roman" w:cs="Calibri"/>
                <w:sz w:val="20"/>
                <w:szCs w:val="20"/>
                <w:lang w:val="hr-HR"/>
              </w:rPr>
              <w:t>olikost flore i faune (runolist kao endemska vrsta, prašuma Lom i dr.)</w:t>
            </w:r>
          </w:p>
          <w:p w:rsidR="00C04865" w:rsidRPr="00C04865" w:rsidRDefault="00D010A4" w:rsidP="008E6B45">
            <w:pPr>
              <w:pStyle w:val="Odlomakpopisa"/>
              <w:numPr>
                <w:ilvl w:val="0"/>
                <w:numId w:val="9"/>
              </w:numPr>
              <w:spacing w:after="0" w:line="240" w:lineRule="auto"/>
              <w:ind w:left="270" w:hanging="270"/>
              <w:jc w:val="both"/>
              <w:rPr>
                <w:rFonts w:eastAsia="Times New Roman" w:cs="Calibri"/>
                <w:sz w:val="20"/>
                <w:szCs w:val="20"/>
                <w:lang w:val="hr-HR"/>
              </w:rPr>
            </w:pPr>
            <w:r>
              <w:rPr>
                <w:rFonts w:eastAsia="Times New Roman" w:cs="Calibri"/>
                <w:sz w:val="20"/>
                <w:szCs w:val="20"/>
                <w:lang w:val="hr-HR"/>
              </w:rPr>
              <w:t>Velike</w:t>
            </w:r>
            <w:r w:rsidR="00C04865">
              <w:rPr>
                <w:rFonts w:eastAsia="Times New Roman" w:cs="Calibri"/>
                <w:sz w:val="20"/>
                <w:szCs w:val="20"/>
                <w:lang w:val="hr-HR"/>
              </w:rPr>
              <w:t xml:space="preserve"> površine </w:t>
            </w:r>
            <w:r w:rsidR="000E51C8">
              <w:rPr>
                <w:rFonts w:eastAsia="Times New Roman" w:cs="Calibri"/>
                <w:sz w:val="20"/>
                <w:szCs w:val="20"/>
                <w:lang w:val="hr-HR"/>
              </w:rPr>
              <w:t xml:space="preserve">pod livadama koje su </w:t>
            </w:r>
            <w:r w:rsidR="00C04865">
              <w:rPr>
                <w:rFonts w:eastAsia="Times New Roman" w:cs="Calibri"/>
                <w:sz w:val="20"/>
                <w:szCs w:val="20"/>
                <w:lang w:val="hr-HR"/>
              </w:rPr>
              <w:t xml:space="preserve">pogodne za ispašu stoke </w:t>
            </w:r>
          </w:p>
          <w:p w:rsidR="00C05121" w:rsidRPr="000E51C8" w:rsidRDefault="00C04865" w:rsidP="008E6B45">
            <w:pPr>
              <w:pStyle w:val="Odlomakpopisa"/>
              <w:numPr>
                <w:ilvl w:val="0"/>
                <w:numId w:val="9"/>
              </w:numPr>
              <w:spacing w:after="0" w:line="240" w:lineRule="auto"/>
              <w:ind w:left="270" w:hanging="270"/>
              <w:jc w:val="both"/>
              <w:rPr>
                <w:rFonts w:eastAsia="Times New Roman" w:cs="Calibri"/>
                <w:sz w:val="20"/>
                <w:szCs w:val="20"/>
                <w:lang w:val="hr-HR"/>
              </w:rPr>
            </w:pPr>
            <w:r>
              <w:rPr>
                <w:rFonts w:eastAsia="Times New Roman" w:cs="Calibri"/>
                <w:sz w:val="20"/>
                <w:szCs w:val="20"/>
                <w:lang w:val="hr-HR"/>
              </w:rPr>
              <w:t>Nezagađena životna sredina pogodna z</w:t>
            </w:r>
            <w:r w:rsidR="00C05121" w:rsidRPr="00C04865">
              <w:rPr>
                <w:rFonts w:eastAsia="Times New Roman" w:cs="Calibri"/>
                <w:sz w:val="20"/>
                <w:szCs w:val="20"/>
                <w:lang w:val="hr-HR"/>
              </w:rPr>
              <w:t>a organsku proizvodnju</w:t>
            </w:r>
            <w:r w:rsidR="000E51C8">
              <w:rPr>
                <w:rFonts w:eastAsia="Times New Roman" w:cs="Calibri"/>
                <w:sz w:val="20"/>
                <w:szCs w:val="20"/>
                <w:lang w:val="hr-HR"/>
              </w:rPr>
              <w:t xml:space="preserve">, za </w:t>
            </w:r>
            <w:r w:rsidR="000E51C8" w:rsidRPr="00C04865">
              <w:rPr>
                <w:rFonts w:eastAsia="Times New Roman" w:cs="Calibri"/>
                <w:sz w:val="20"/>
                <w:szCs w:val="20"/>
                <w:lang w:val="hr-HR"/>
              </w:rPr>
              <w:t>voćarstvo i</w:t>
            </w:r>
            <w:r w:rsidR="00C4696D">
              <w:rPr>
                <w:rFonts w:eastAsia="Times New Roman" w:cs="Calibri"/>
                <w:sz w:val="20"/>
                <w:szCs w:val="20"/>
                <w:lang w:val="hr-HR"/>
              </w:rPr>
              <w:t xml:space="preserve"> </w:t>
            </w:r>
            <w:r w:rsidR="000E51C8" w:rsidRPr="00C04865">
              <w:rPr>
                <w:rFonts w:eastAsia="Times New Roman" w:cs="Calibri"/>
                <w:sz w:val="20"/>
                <w:szCs w:val="20"/>
                <w:lang w:val="hr-HR"/>
              </w:rPr>
              <w:t>pčelarstvo</w:t>
            </w:r>
          </w:p>
          <w:p w:rsidR="00C05121" w:rsidRPr="00C04865" w:rsidRDefault="00C05121" w:rsidP="008E6B45">
            <w:pPr>
              <w:pStyle w:val="Odlomakpopisa"/>
              <w:numPr>
                <w:ilvl w:val="0"/>
                <w:numId w:val="9"/>
              </w:numPr>
              <w:spacing w:after="0" w:line="240" w:lineRule="auto"/>
              <w:ind w:left="270" w:hanging="270"/>
              <w:rPr>
                <w:rFonts w:eastAsia="Times New Roman" w:cs="Calibri"/>
                <w:sz w:val="20"/>
                <w:szCs w:val="20"/>
                <w:lang w:val="hr-HR"/>
              </w:rPr>
            </w:pPr>
            <w:r w:rsidRPr="00C04865">
              <w:rPr>
                <w:rFonts w:eastAsia="Times New Roman" w:cs="Calibri"/>
                <w:sz w:val="20"/>
                <w:szCs w:val="20"/>
                <w:lang w:val="hr-HR"/>
              </w:rPr>
              <w:t>Veliko šumsko bogatstvo i sekundarni</w:t>
            </w:r>
            <w:r w:rsidR="00C4696D">
              <w:rPr>
                <w:rFonts w:eastAsia="Times New Roman" w:cs="Calibri"/>
                <w:sz w:val="20"/>
                <w:szCs w:val="20"/>
                <w:lang w:val="hr-HR"/>
              </w:rPr>
              <w:t xml:space="preserve"> </w:t>
            </w:r>
            <w:r w:rsidRPr="00C04865">
              <w:rPr>
                <w:rFonts w:eastAsia="Times New Roman" w:cs="Calibri"/>
                <w:sz w:val="20"/>
                <w:szCs w:val="20"/>
                <w:lang w:val="hr-HR"/>
              </w:rPr>
              <w:t>šumski proizvodi</w:t>
            </w:r>
            <w:r w:rsidR="000E51C8">
              <w:rPr>
                <w:rFonts w:eastAsia="Times New Roman" w:cs="Calibri"/>
                <w:sz w:val="20"/>
                <w:szCs w:val="20"/>
                <w:lang w:val="hr-HR"/>
              </w:rPr>
              <w:t xml:space="preserve"> (šumski plodovi i ljekovito i aromatično bilje)</w:t>
            </w:r>
          </w:p>
          <w:p w:rsidR="00C05121" w:rsidRPr="00C04865" w:rsidRDefault="00C04865" w:rsidP="008E6B45">
            <w:pPr>
              <w:pStyle w:val="Odlomakpopisa"/>
              <w:numPr>
                <w:ilvl w:val="0"/>
                <w:numId w:val="9"/>
              </w:numPr>
              <w:spacing w:after="0" w:line="240" w:lineRule="auto"/>
              <w:ind w:left="270" w:hanging="270"/>
              <w:jc w:val="both"/>
              <w:rPr>
                <w:rFonts w:eastAsia="Times New Roman" w:cs="Calibri"/>
                <w:sz w:val="20"/>
                <w:szCs w:val="20"/>
                <w:lang w:val="hr-HR"/>
              </w:rPr>
            </w:pPr>
            <w:r>
              <w:rPr>
                <w:rFonts w:eastAsia="Times New Roman" w:cs="Calibri"/>
                <w:sz w:val="20"/>
                <w:szCs w:val="20"/>
                <w:lang w:val="hr-HR"/>
              </w:rPr>
              <w:t>Izgrađeni ka</w:t>
            </w:r>
            <w:r w:rsidR="00C05121" w:rsidRPr="00C04865">
              <w:rPr>
                <w:rFonts w:eastAsia="Times New Roman" w:cs="Calibri"/>
                <w:sz w:val="20"/>
                <w:szCs w:val="20"/>
                <w:lang w:val="hr-HR"/>
              </w:rPr>
              <w:t>paciteti za primarnu</w:t>
            </w:r>
            <w:r w:rsidR="00C4696D">
              <w:rPr>
                <w:rFonts w:eastAsia="Times New Roman" w:cs="Calibri"/>
                <w:sz w:val="20"/>
                <w:szCs w:val="20"/>
                <w:lang w:val="hr-HR"/>
              </w:rPr>
              <w:t xml:space="preserve"> </w:t>
            </w:r>
            <w:r w:rsidR="00C05121" w:rsidRPr="00C04865">
              <w:rPr>
                <w:rFonts w:eastAsia="Times New Roman" w:cs="Calibri"/>
                <w:sz w:val="20"/>
                <w:szCs w:val="20"/>
                <w:lang w:val="hr-HR"/>
              </w:rPr>
              <w:t>preradu</w:t>
            </w:r>
            <w:r w:rsidR="00C4696D">
              <w:rPr>
                <w:rFonts w:eastAsia="Times New Roman" w:cs="Calibri"/>
                <w:sz w:val="20"/>
                <w:szCs w:val="20"/>
                <w:lang w:val="hr-HR"/>
              </w:rPr>
              <w:t xml:space="preserve"> </w:t>
            </w:r>
            <w:r w:rsidR="00C05121" w:rsidRPr="00C04865">
              <w:rPr>
                <w:rFonts w:eastAsia="Times New Roman" w:cs="Calibri"/>
                <w:sz w:val="20"/>
                <w:szCs w:val="20"/>
                <w:lang w:val="hr-HR"/>
              </w:rPr>
              <w:t>drveta</w:t>
            </w:r>
          </w:p>
          <w:p w:rsidR="00C05121" w:rsidRPr="00C04865" w:rsidRDefault="00C05121" w:rsidP="008E6B45">
            <w:pPr>
              <w:pStyle w:val="Odlomakpopisa"/>
              <w:numPr>
                <w:ilvl w:val="0"/>
                <w:numId w:val="9"/>
              </w:numPr>
              <w:spacing w:after="0" w:line="240" w:lineRule="auto"/>
              <w:ind w:left="270" w:hanging="270"/>
              <w:jc w:val="both"/>
              <w:rPr>
                <w:rFonts w:eastAsia="Times New Roman" w:cs="Calibri"/>
                <w:sz w:val="20"/>
                <w:szCs w:val="20"/>
                <w:lang w:val="hr-HR"/>
              </w:rPr>
            </w:pPr>
            <w:r w:rsidRPr="00C04865">
              <w:rPr>
                <w:rFonts w:eastAsia="Times New Roman" w:cs="Calibri"/>
                <w:sz w:val="20"/>
                <w:szCs w:val="20"/>
                <w:lang w:val="hr-HR"/>
              </w:rPr>
              <w:t>Tra</w:t>
            </w:r>
            <w:r w:rsidR="00C04865" w:rsidRPr="00C04865">
              <w:rPr>
                <w:rFonts w:eastAsia="Times New Roman" w:cs="Calibri"/>
                <w:sz w:val="20"/>
                <w:szCs w:val="20"/>
                <w:lang w:val="hr-HR"/>
              </w:rPr>
              <w:t xml:space="preserve">dicija u proizvodnji tekstila i </w:t>
            </w:r>
            <w:r w:rsidRPr="00C04865">
              <w:rPr>
                <w:rFonts w:eastAsia="Times New Roman" w:cs="Calibri"/>
                <w:sz w:val="20"/>
                <w:szCs w:val="20"/>
                <w:lang w:val="hr-HR"/>
              </w:rPr>
              <w:t>bosanskohercegovačkih ćilima</w:t>
            </w:r>
          </w:p>
          <w:p w:rsidR="00C05121" w:rsidRPr="000E51C8" w:rsidRDefault="000E51C8" w:rsidP="008E6B45">
            <w:pPr>
              <w:pStyle w:val="Odlomakpopisa"/>
              <w:numPr>
                <w:ilvl w:val="0"/>
                <w:numId w:val="9"/>
              </w:numPr>
              <w:spacing w:after="0" w:line="240" w:lineRule="auto"/>
              <w:ind w:left="270" w:hanging="270"/>
              <w:jc w:val="both"/>
              <w:rPr>
                <w:rFonts w:eastAsia="Times New Roman" w:cs="Calibri"/>
                <w:sz w:val="20"/>
                <w:szCs w:val="20"/>
                <w:lang w:val="hr-HR"/>
              </w:rPr>
            </w:pPr>
            <w:r>
              <w:rPr>
                <w:rFonts w:eastAsia="Times New Roman" w:cs="Calibri"/>
                <w:sz w:val="20"/>
                <w:szCs w:val="20"/>
                <w:lang w:val="hr-HR"/>
              </w:rPr>
              <w:t>Aktivirane poslovne zone i z</w:t>
            </w:r>
            <w:r w:rsidR="00C05121" w:rsidRPr="000E51C8">
              <w:rPr>
                <w:rFonts w:eastAsia="Times New Roman" w:cs="Calibri"/>
                <w:sz w:val="20"/>
                <w:szCs w:val="20"/>
                <w:lang w:val="hr-HR"/>
              </w:rPr>
              <w:t>a</w:t>
            </w:r>
            <w:r w:rsidR="00C04865" w:rsidRPr="000E51C8">
              <w:rPr>
                <w:rFonts w:eastAsia="Times New Roman" w:cs="Calibri"/>
                <w:sz w:val="20"/>
                <w:szCs w:val="20"/>
                <w:lang w:val="hr-HR"/>
              </w:rPr>
              <w:t xml:space="preserve">početo infrastrukturno uređenje </w:t>
            </w:r>
            <w:r w:rsidR="00C05121" w:rsidRPr="000E51C8">
              <w:rPr>
                <w:rFonts w:eastAsia="Times New Roman" w:cs="Calibri"/>
                <w:sz w:val="20"/>
                <w:szCs w:val="20"/>
                <w:lang w:val="hr-HR"/>
              </w:rPr>
              <w:t>poslovne industrijske zone</w:t>
            </w:r>
          </w:p>
          <w:p w:rsidR="00C05121" w:rsidRPr="00C04865" w:rsidRDefault="000E51C8" w:rsidP="008E6B45">
            <w:pPr>
              <w:pStyle w:val="Odlomakpopisa"/>
              <w:numPr>
                <w:ilvl w:val="0"/>
                <w:numId w:val="9"/>
              </w:numPr>
              <w:spacing w:after="0" w:line="240" w:lineRule="auto"/>
              <w:ind w:left="270" w:hanging="270"/>
              <w:jc w:val="both"/>
              <w:rPr>
                <w:rFonts w:eastAsia="Times New Roman" w:cs="Calibri"/>
                <w:sz w:val="20"/>
                <w:szCs w:val="20"/>
                <w:lang w:val="hr-HR"/>
              </w:rPr>
            </w:pPr>
            <w:r>
              <w:rPr>
                <w:rFonts w:eastAsia="Times New Roman" w:cs="Calibri"/>
                <w:sz w:val="20"/>
                <w:szCs w:val="20"/>
                <w:lang w:val="hr-HR"/>
              </w:rPr>
              <w:t xml:space="preserve">Veliki broj sunčanih dana i povoljne struje vjetrova kao preduslovi za korištenje obnovljivih izvora energije izvori </w:t>
            </w:r>
          </w:p>
          <w:p w:rsidR="00C05121" w:rsidRPr="000E51C8" w:rsidRDefault="000E4C1D" w:rsidP="008E6B45">
            <w:pPr>
              <w:pStyle w:val="Odlomakpopisa"/>
              <w:numPr>
                <w:ilvl w:val="0"/>
                <w:numId w:val="9"/>
              </w:numPr>
              <w:spacing w:after="0" w:line="240" w:lineRule="auto"/>
              <w:ind w:left="270" w:hanging="270"/>
              <w:jc w:val="both"/>
              <w:rPr>
                <w:rFonts w:eastAsia="Times New Roman" w:cs="Calibri"/>
                <w:sz w:val="20"/>
                <w:szCs w:val="20"/>
                <w:lang w:val="hr-HR"/>
              </w:rPr>
            </w:pPr>
            <w:r>
              <w:rPr>
                <w:rFonts w:eastAsia="Times New Roman" w:cs="Calibri"/>
                <w:sz w:val="20"/>
                <w:szCs w:val="20"/>
                <w:lang w:val="hr-HR"/>
              </w:rPr>
              <w:t>Dostupnost osnovnog obrazovnog sistema (d</w:t>
            </w:r>
            <w:r w:rsidR="00C05121" w:rsidRPr="00C04865">
              <w:rPr>
                <w:rFonts w:eastAsia="Times New Roman" w:cs="Calibri"/>
                <w:sz w:val="20"/>
                <w:szCs w:val="20"/>
                <w:lang w:val="hr-HR"/>
              </w:rPr>
              <w:t>ob</w:t>
            </w:r>
            <w:r w:rsidR="00C04865" w:rsidRPr="00C04865">
              <w:rPr>
                <w:rFonts w:eastAsia="Times New Roman" w:cs="Calibri"/>
                <w:sz w:val="20"/>
                <w:szCs w:val="20"/>
                <w:lang w:val="hr-HR"/>
              </w:rPr>
              <w:t xml:space="preserve">ra pokrivenost općine područnim </w:t>
            </w:r>
            <w:r w:rsidR="00C05121" w:rsidRPr="00C04865">
              <w:rPr>
                <w:rFonts w:eastAsia="Times New Roman" w:cs="Calibri"/>
                <w:sz w:val="20"/>
                <w:szCs w:val="20"/>
                <w:lang w:val="hr-HR"/>
              </w:rPr>
              <w:t>osnovnim školama</w:t>
            </w:r>
            <w:r>
              <w:rPr>
                <w:rFonts w:eastAsia="Times New Roman" w:cs="Calibri"/>
                <w:sz w:val="20"/>
                <w:szCs w:val="20"/>
                <w:lang w:val="hr-HR"/>
              </w:rPr>
              <w:t>)</w:t>
            </w:r>
            <w:r w:rsidR="00C05121" w:rsidRPr="00C04865">
              <w:rPr>
                <w:rFonts w:eastAsia="Times New Roman" w:cs="Calibri"/>
                <w:sz w:val="20"/>
                <w:szCs w:val="20"/>
                <w:lang w:val="hr-HR"/>
              </w:rPr>
              <w:t xml:space="preserve"> i postojanje</w:t>
            </w:r>
            <w:r w:rsidR="00C4696D">
              <w:rPr>
                <w:rFonts w:eastAsia="Times New Roman" w:cs="Calibri"/>
                <w:sz w:val="20"/>
                <w:szCs w:val="20"/>
                <w:lang w:val="hr-HR"/>
              </w:rPr>
              <w:t xml:space="preserve"> </w:t>
            </w:r>
            <w:r w:rsidR="00C05121" w:rsidRPr="000E51C8">
              <w:rPr>
                <w:rFonts w:eastAsia="Times New Roman" w:cs="Calibri"/>
                <w:sz w:val="20"/>
                <w:szCs w:val="20"/>
                <w:lang w:val="hr-HR"/>
              </w:rPr>
              <w:t>Mješovite srednje škole</w:t>
            </w:r>
          </w:p>
          <w:p w:rsidR="00C05121" w:rsidRPr="000E51C8" w:rsidRDefault="000E51C8" w:rsidP="008E6B45">
            <w:pPr>
              <w:pStyle w:val="Odlomakpopisa"/>
              <w:numPr>
                <w:ilvl w:val="0"/>
                <w:numId w:val="9"/>
              </w:numPr>
              <w:spacing w:after="0" w:line="240" w:lineRule="auto"/>
              <w:ind w:left="270" w:hanging="270"/>
              <w:jc w:val="both"/>
              <w:rPr>
                <w:rFonts w:eastAsia="Times New Roman" w:cs="Calibri"/>
                <w:sz w:val="20"/>
                <w:szCs w:val="20"/>
                <w:lang w:val="hr-HR"/>
              </w:rPr>
            </w:pPr>
            <w:r w:rsidRPr="000E51C8">
              <w:rPr>
                <w:rFonts w:eastAsia="Times New Roman" w:cs="Calibri"/>
                <w:sz w:val="20"/>
                <w:szCs w:val="20"/>
                <w:lang w:val="hr-HR"/>
              </w:rPr>
              <w:t>K</w:t>
            </w:r>
            <w:r w:rsidR="00C05121" w:rsidRPr="000E51C8">
              <w:rPr>
                <w:rFonts w:eastAsia="Times New Roman" w:cs="Calibri"/>
                <w:sz w:val="20"/>
                <w:szCs w:val="20"/>
                <w:lang w:val="hr-HR"/>
              </w:rPr>
              <w:t>valifikovana radnasnaga</w:t>
            </w:r>
            <w:r w:rsidRPr="000E51C8">
              <w:rPr>
                <w:rFonts w:eastAsia="Times New Roman" w:cs="Calibri"/>
                <w:sz w:val="20"/>
                <w:szCs w:val="20"/>
                <w:lang w:val="hr-HR"/>
              </w:rPr>
              <w:t xml:space="preserve"> u oblasti drvoprerade i tekstila</w:t>
            </w:r>
          </w:p>
          <w:p w:rsidR="00D010A4" w:rsidRDefault="00D010A4" w:rsidP="008E6B45">
            <w:pPr>
              <w:pStyle w:val="Odlomakpopisa"/>
              <w:numPr>
                <w:ilvl w:val="0"/>
                <w:numId w:val="9"/>
              </w:numPr>
              <w:spacing w:after="0" w:line="240" w:lineRule="auto"/>
              <w:ind w:left="270" w:hanging="270"/>
              <w:jc w:val="both"/>
              <w:rPr>
                <w:rFonts w:eastAsia="Times New Roman" w:cs="Calibri"/>
                <w:sz w:val="20"/>
                <w:szCs w:val="20"/>
                <w:lang w:val="hr-HR"/>
              </w:rPr>
            </w:pPr>
            <w:r w:rsidRPr="000E51C8">
              <w:rPr>
                <w:rFonts w:eastAsia="Times New Roman" w:cs="Calibri"/>
                <w:sz w:val="20"/>
                <w:szCs w:val="20"/>
                <w:lang w:val="hr-HR"/>
              </w:rPr>
              <w:t>Relativno veliki broj poslovnih subjekata u odnosu na broj stanovnika</w:t>
            </w:r>
          </w:p>
          <w:p w:rsidR="000E4C1D" w:rsidRPr="000E51C8" w:rsidRDefault="000E4C1D" w:rsidP="008E6B45">
            <w:pPr>
              <w:pStyle w:val="Odlomakpopisa"/>
              <w:numPr>
                <w:ilvl w:val="0"/>
                <w:numId w:val="9"/>
              </w:numPr>
              <w:spacing w:after="0" w:line="240" w:lineRule="auto"/>
              <w:ind w:left="270" w:hanging="270"/>
              <w:jc w:val="both"/>
              <w:rPr>
                <w:rFonts w:eastAsia="Times New Roman" w:cs="Calibri"/>
                <w:sz w:val="20"/>
                <w:szCs w:val="20"/>
                <w:lang w:val="hr-HR"/>
              </w:rPr>
            </w:pPr>
            <w:r>
              <w:rPr>
                <w:rFonts w:eastAsia="Times New Roman" w:cs="Calibri"/>
                <w:sz w:val="20"/>
                <w:szCs w:val="20"/>
                <w:lang w:val="hr-HR"/>
              </w:rPr>
              <w:t>Pozitivan spoljnotrgovinski bilans – konstantno veći izvoz od uvoza</w:t>
            </w:r>
          </w:p>
          <w:p w:rsidR="00F71438" w:rsidRPr="00D010A4" w:rsidRDefault="00F71438" w:rsidP="008E6B45">
            <w:pPr>
              <w:pStyle w:val="Odlomakpopisa"/>
              <w:numPr>
                <w:ilvl w:val="0"/>
                <w:numId w:val="9"/>
              </w:numPr>
              <w:spacing w:after="0" w:line="240" w:lineRule="auto"/>
              <w:ind w:left="270" w:hanging="270"/>
              <w:jc w:val="both"/>
              <w:rPr>
                <w:rFonts w:eastAsia="Times New Roman" w:cs="Calibri"/>
                <w:color w:val="FF0000"/>
                <w:sz w:val="20"/>
                <w:szCs w:val="20"/>
                <w:lang w:val="hr-HR"/>
              </w:rPr>
            </w:pPr>
            <w:r w:rsidRPr="000E51C8">
              <w:rPr>
                <w:rFonts w:eastAsia="Times New Roman" w:cs="Calibri"/>
                <w:sz w:val="20"/>
                <w:szCs w:val="20"/>
                <w:lang w:val="hr-HR"/>
              </w:rPr>
              <w:t>Niska stopa kriminaliteta</w:t>
            </w:r>
          </w:p>
        </w:tc>
        <w:tc>
          <w:tcPr>
            <w:tcW w:w="2549" w:type="pct"/>
            <w:shd w:val="clear" w:color="auto" w:fill="F2F2F2" w:themeFill="background1" w:themeFillShade="F2"/>
          </w:tcPr>
          <w:p w:rsidR="00F71438" w:rsidRPr="000E4C1D" w:rsidRDefault="00F71438" w:rsidP="008E6B45">
            <w:pPr>
              <w:numPr>
                <w:ilvl w:val="0"/>
                <w:numId w:val="10"/>
              </w:numPr>
              <w:spacing w:after="0" w:line="240" w:lineRule="auto"/>
              <w:ind w:left="162" w:hanging="180"/>
              <w:jc w:val="both"/>
              <w:rPr>
                <w:rFonts w:eastAsia="Times New Roman" w:cs="Calibri"/>
                <w:sz w:val="20"/>
                <w:szCs w:val="20"/>
                <w:lang w:val="hr-HR"/>
              </w:rPr>
            </w:pPr>
            <w:r w:rsidRPr="000E4C1D">
              <w:rPr>
                <w:rFonts w:eastAsia="Times New Roman" w:cs="Calibri"/>
                <w:sz w:val="20"/>
                <w:szCs w:val="20"/>
                <w:lang w:val="hr-HR"/>
              </w:rPr>
              <w:t>Negativan prirodni priraštaj i odliv stanovništva</w:t>
            </w:r>
            <w:r w:rsidR="000E4C1D">
              <w:rPr>
                <w:rFonts w:eastAsia="Times New Roman" w:cs="Calibri"/>
                <w:sz w:val="20"/>
                <w:szCs w:val="20"/>
                <w:lang w:val="hr-HR"/>
              </w:rPr>
              <w:t>, naročito mladih i obrazovanih</w:t>
            </w:r>
          </w:p>
          <w:p w:rsidR="00F71438" w:rsidRPr="000E4C1D" w:rsidRDefault="000E4C1D" w:rsidP="008E6B45">
            <w:pPr>
              <w:numPr>
                <w:ilvl w:val="0"/>
                <w:numId w:val="10"/>
              </w:numPr>
              <w:spacing w:after="0" w:line="240" w:lineRule="auto"/>
              <w:ind w:left="162" w:hanging="180"/>
              <w:jc w:val="both"/>
              <w:rPr>
                <w:rFonts w:eastAsia="Times New Roman" w:cs="Calibri"/>
                <w:sz w:val="20"/>
                <w:szCs w:val="20"/>
                <w:lang w:val="hr-HR"/>
              </w:rPr>
            </w:pPr>
            <w:r>
              <w:rPr>
                <w:rFonts w:eastAsia="Times New Roman" w:cs="Calibri"/>
                <w:sz w:val="20"/>
                <w:szCs w:val="20"/>
                <w:lang w:val="hr-HR"/>
              </w:rPr>
              <w:t>Nepovoljna starosna st</w:t>
            </w:r>
            <w:r w:rsidR="00F71438" w:rsidRPr="000E4C1D">
              <w:rPr>
                <w:rFonts w:eastAsia="Times New Roman" w:cs="Calibri"/>
                <w:sz w:val="20"/>
                <w:szCs w:val="20"/>
                <w:lang w:val="hr-HR"/>
              </w:rPr>
              <w:t>ruktura stanovništva</w:t>
            </w:r>
          </w:p>
          <w:p w:rsidR="00D010A4" w:rsidRPr="00CC6FB1" w:rsidRDefault="000E4C1D" w:rsidP="008E6B45">
            <w:pPr>
              <w:numPr>
                <w:ilvl w:val="0"/>
                <w:numId w:val="10"/>
              </w:numPr>
              <w:spacing w:after="0" w:line="240" w:lineRule="auto"/>
              <w:ind w:left="162" w:hanging="180"/>
              <w:jc w:val="both"/>
              <w:rPr>
                <w:rFonts w:eastAsia="Times New Roman" w:cs="Calibri"/>
                <w:sz w:val="20"/>
                <w:szCs w:val="20"/>
                <w:lang w:val="hr-HR"/>
              </w:rPr>
            </w:pPr>
            <w:r>
              <w:rPr>
                <w:rFonts w:eastAsia="Times New Roman" w:cs="Calibri"/>
                <w:sz w:val="20"/>
                <w:szCs w:val="20"/>
                <w:lang w:val="hr-HR"/>
              </w:rPr>
              <w:t>Velika geografska razuđenost što je izazov za uređenje komunalne infrastrukture</w:t>
            </w:r>
          </w:p>
          <w:p w:rsidR="00D010A4" w:rsidRPr="000E4C1D" w:rsidRDefault="00F71438" w:rsidP="008E6B45">
            <w:pPr>
              <w:numPr>
                <w:ilvl w:val="0"/>
                <w:numId w:val="10"/>
              </w:numPr>
              <w:spacing w:after="0" w:line="240" w:lineRule="auto"/>
              <w:ind w:left="162" w:hanging="180"/>
              <w:jc w:val="both"/>
              <w:rPr>
                <w:rFonts w:eastAsia="Times New Roman" w:cs="Calibri"/>
                <w:sz w:val="20"/>
                <w:szCs w:val="20"/>
                <w:lang w:val="hr-HR"/>
              </w:rPr>
            </w:pPr>
            <w:r w:rsidRPr="000E4C1D">
              <w:rPr>
                <w:rFonts w:eastAsia="Times New Roman" w:cs="Calibri"/>
                <w:sz w:val="20"/>
                <w:szCs w:val="20"/>
                <w:lang w:val="hr-HR"/>
              </w:rPr>
              <w:t xml:space="preserve">Relativno visoka </w:t>
            </w:r>
            <w:r w:rsidR="00D010A4" w:rsidRPr="000E4C1D">
              <w:rPr>
                <w:rFonts w:eastAsia="Times New Roman" w:cs="Calibri"/>
                <w:sz w:val="20"/>
                <w:szCs w:val="20"/>
                <w:lang w:val="hr-HR"/>
              </w:rPr>
              <w:t>nezaposlenost</w:t>
            </w:r>
            <w:r w:rsidRPr="000E4C1D">
              <w:rPr>
                <w:rFonts w:eastAsia="Times New Roman" w:cs="Calibri"/>
                <w:sz w:val="20"/>
                <w:szCs w:val="20"/>
                <w:lang w:val="hr-HR"/>
              </w:rPr>
              <w:t>, posebno nezaposlenost žena</w:t>
            </w:r>
          </w:p>
          <w:p w:rsidR="00D010A4" w:rsidRPr="00D010A4" w:rsidRDefault="00FD4BFE" w:rsidP="008E6B45">
            <w:pPr>
              <w:numPr>
                <w:ilvl w:val="0"/>
                <w:numId w:val="10"/>
              </w:numPr>
              <w:spacing w:after="0" w:line="240" w:lineRule="auto"/>
              <w:ind w:left="162" w:hanging="180"/>
              <w:jc w:val="both"/>
              <w:rPr>
                <w:rFonts w:eastAsia="Times New Roman" w:cs="Calibri"/>
                <w:sz w:val="20"/>
                <w:szCs w:val="20"/>
                <w:lang w:val="hr-HR"/>
              </w:rPr>
            </w:pPr>
            <w:r>
              <w:rPr>
                <w:rFonts w:eastAsia="Times New Roman" w:cs="Calibri"/>
                <w:sz w:val="20"/>
                <w:szCs w:val="20"/>
                <w:lang w:val="hr-HR"/>
              </w:rPr>
              <w:t xml:space="preserve">Dominiraju </w:t>
            </w:r>
            <w:r w:rsidR="00D010A4" w:rsidRPr="00CC6FB1">
              <w:rPr>
                <w:rFonts w:eastAsia="Times New Roman" w:cs="Calibri"/>
                <w:sz w:val="20"/>
                <w:szCs w:val="20"/>
                <w:lang w:val="hr-HR"/>
              </w:rPr>
              <w:t xml:space="preserve">proizvodi sa </w:t>
            </w:r>
            <w:r w:rsidR="00D010A4">
              <w:rPr>
                <w:rFonts w:eastAsia="Times New Roman" w:cs="Calibri"/>
                <w:sz w:val="20"/>
                <w:szCs w:val="20"/>
                <w:lang w:val="hr-HR"/>
              </w:rPr>
              <w:t>niskom</w:t>
            </w:r>
            <w:r w:rsidR="00D010A4" w:rsidRPr="00CC6FB1">
              <w:rPr>
                <w:rFonts w:eastAsia="Times New Roman" w:cs="Calibri"/>
                <w:sz w:val="20"/>
                <w:szCs w:val="20"/>
                <w:lang w:val="hr-HR"/>
              </w:rPr>
              <w:t xml:space="preserve"> dodanom</w:t>
            </w:r>
            <w:r w:rsidR="00D010A4" w:rsidRPr="00D010A4">
              <w:rPr>
                <w:rFonts w:eastAsia="Times New Roman" w:cs="Calibri"/>
                <w:sz w:val="20"/>
                <w:szCs w:val="20"/>
                <w:lang w:val="hr-HR"/>
              </w:rPr>
              <w:t>vrijednošću</w:t>
            </w:r>
          </w:p>
          <w:p w:rsidR="00D010A4" w:rsidRPr="00CC6FB1" w:rsidRDefault="00D010A4" w:rsidP="008E6B45">
            <w:pPr>
              <w:numPr>
                <w:ilvl w:val="0"/>
                <w:numId w:val="10"/>
              </w:numPr>
              <w:spacing w:after="0" w:line="240" w:lineRule="auto"/>
              <w:ind w:left="162" w:hanging="180"/>
              <w:jc w:val="both"/>
              <w:rPr>
                <w:rFonts w:eastAsia="Times New Roman" w:cs="Calibri"/>
                <w:sz w:val="20"/>
                <w:szCs w:val="20"/>
                <w:lang w:val="hr-HR"/>
              </w:rPr>
            </w:pPr>
            <w:r w:rsidRPr="00CC6FB1">
              <w:rPr>
                <w:rFonts w:eastAsia="Times New Roman" w:cs="Calibri"/>
                <w:sz w:val="20"/>
                <w:szCs w:val="20"/>
                <w:lang w:val="hr-HR"/>
              </w:rPr>
              <w:t>Nedostatak prerađivačkih kapaciteta</w:t>
            </w:r>
            <w:r w:rsidR="000E4C1D">
              <w:rPr>
                <w:rFonts w:eastAsia="Times New Roman" w:cs="Calibri"/>
                <w:sz w:val="20"/>
                <w:szCs w:val="20"/>
                <w:lang w:val="hr-HR"/>
              </w:rPr>
              <w:t xml:space="preserve"> za finalnu obradu proizvoda</w:t>
            </w:r>
          </w:p>
          <w:p w:rsidR="00D010A4" w:rsidRPr="00D010A4" w:rsidRDefault="00D010A4" w:rsidP="008E6B45">
            <w:pPr>
              <w:numPr>
                <w:ilvl w:val="0"/>
                <w:numId w:val="10"/>
              </w:numPr>
              <w:spacing w:after="0" w:line="240" w:lineRule="auto"/>
              <w:ind w:left="162" w:hanging="180"/>
              <w:jc w:val="both"/>
              <w:rPr>
                <w:rFonts w:eastAsia="Times New Roman" w:cs="Calibri"/>
                <w:sz w:val="20"/>
                <w:szCs w:val="20"/>
                <w:lang w:val="hr-HR"/>
              </w:rPr>
            </w:pPr>
            <w:r w:rsidRPr="00CC6FB1">
              <w:rPr>
                <w:rFonts w:eastAsia="Times New Roman" w:cs="Calibri"/>
                <w:sz w:val="20"/>
                <w:szCs w:val="20"/>
                <w:lang w:val="hr-HR"/>
              </w:rPr>
              <w:t>Nedostatak organizovanog pristupa tržištu</w:t>
            </w:r>
            <w:r w:rsidRPr="00D010A4">
              <w:rPr>
                <w:rFonts w:eastAsia="Times New Roman" w:cs="Calibri"/>
                <w:sz w:val="20"/>
                <w:szCs w:val="20"/>
                <w:lang w:val="hr-HR"/>
              </w:rPr>
              <w:t>(za poljoprivredu i drvopreradu)</w:t>
            </w:r>
          </w:p>
          <w:p w:rsidR="00D010A4" w:rsidRPr="00D010A4" w:rsidRDefault="00D010A4" w:rsidP="008E6B45">
            <w:pPr>
              <w:numPr>
                <w:ilvl w:val="0"/>
                <w:numId w:val="10"/>
              </w:numPr>
              <w:spacing w:after="0" w:line="240" w:lineRule="auto"/>
              <w:ind w:left="162" w:hanging="180"/>
              <w:jc w:val="both"/>
              <w:rPr>
                <w:rFonts w:eastAsia="Times New Roman" w:cs="Calibri"/>
                <w:sz w:val="20"/>
                <w:szCs w:val="20"/>
                <w:lang w:val="hr-HR"/>
              </w:rPr>
            </w:pPr>
            <w:r w:rsidRPr="00CC6FB1">
              <w:rPr>
                <w:rFonts w:eastAsia="Times New Roman" w:cs="Calibri"/>
                <w:sz w:val="20"/>
                <w:szCs w:val="20"/>
                <w:lang w:val="hr-HR"/>
              </w:rPr>
              <w:t>Neprilagođenost obrazovanja u tehničkim</w:t>
            </w:r>
            <w:r w:rsidR="00C4696D">
              <w:rPr>
                <w:rFonts w:eastAsia="Times New Roman" w:cs="Calibri"/>
                <w:sz w:val="20"/>
                <w:szCs w:val="20"/>
                <w:lang w:val="hr-HR"/>
              </w:rPr>
              <w:t xml:space="preserve"> </w:t>
            </w:r>
            <w:r w:rsidRPr="00D010A4">
              <w:rPr>
                <w:rFonts w:eastAsia="Times New Roman" w:cs="Calibri"/>
                <w:sz w:val="20"/>
                <w:szCs w:val="20"/>
                <w:lang w:val="hr-HR"/>
              </w:rPr>
              <w:t>strukama</w:t>
            </w:r>
            <w:r w:rsidR="000E4C1D">
              <w:rPr>
                <w:rFonts w:eastAsia="Times New Roman" w:cs="Calibri"/>
                <w:sz w:val="20"/>
                <w:szCs w:val="20"/>
                <w:lang w:val="hr-HR"/>
              </w:rPr>
              <w:t xml:space="preserve"> i</w:t>
            </w:r>
            <w:r w:rsidRPr="00D010A4">
              <w:rPr>
                <w:rFonts w:eastAsia="Times New Roman" w:cs="Calibri"/>
                <w:sz w:val="20"/>
                <w:szCs w:val="20"/>
                <w:lang w:val="hr-HR"/>
              </w:rPr>
              <w:t xml:space="preserve"> potrebama tržišta</w:t>
            </w:r>
          </w:p>
          <w:p w:rsidR="00D010A4" w:rsidRPr="00D010A4" w:rsidRDefault="00D010A4" w:rsidP="008E6B45">
            <w:pPr>
              <w:numPr>
                <w:ilvl w:val="0"/>
                <w:numId w:val="10"/>
              </w:numPr>
              <w:spacing w:after="0" w:line="240" w:lineRule="auto"/>
              <w:ind w:left="162" w:hanging="180"/>
              <w:jc w:val="both"/>
              <w:rPr>
                <w:rFonts w:eastAsia="Times New Roman" w:cs="Calibri"/>
                <w:sz w:val="20"/>
                <w:szCs w:val="20"/>
                <w:lang w:val="hr-HR"/>
              </w:rPr>
            </w:pPr>
            <w:r w:rsidRPr="00CC6FB1">
              <w:rPr>
                <w:rFonts w:eastAsia="Times New Roman" w:cs="Calibri"/>
                <w:sz w:val="20"/>
                <w:szCs w:val="20"/>
                <w:lang w:val="hr-HR"/>
              </w:rPr>
              <w:t>Visoki troškovi održavanja makadamske</w:t>
            </w:r>
            <w:r w:rsidR="00C4696D">
              <w:rPr>
                <w:rFonts w:eastAsia="Times New Roman" w:cs="Calibri"/>
                <w:sz w:val="20"/>
                <w:szCs w:val="20"/>
                <w:lang w:val="hr-HR"/>
              </w:rPr>
              <w:t xml:space="preserve"> </w:t>
            </w:r>
            <w:r w:rsidRPr="00D010A4">
              <w:rPr>
                <w:rFonts w:eastAsia="Times New Roman" w:cs="Calibri"/>
                <w:sz w:val="20"/>
                <w:szCs w:val="20"/>
                <w:lang w:val="hr-HR"/>
              </w:rPr>
              <w:t>putne mreže na području općine</w:t>
            </w:r>
          </w:p>
          <w:p w:rsidR="00D010A4" w:rsidRPr="00D010A4" w:rsidRDefault="00D010A4" w:rsidP="008E6B45">
            <w:pPr>
              <w:numPr>
                <w:ilvl w:val="0"/>
                <w:numId w:val="10"/>
              </w:numPr>
              <w:spacing w:after="0" w:line="240" w:lineRule="auto"/>
              <w:ind w:left="162" w:hanging="180"/>
              <w:jc w:val="both"/>
              <w:rPr>
                <w:rFonts w:eastAsia="Times New Roman" w:cs="Calibri"/>
                <w:sz w:val="20"/>
                <w:szCs w:val="20"/>
                <w:lang w:val="hr-HR"/>
              </w:rPr>
            </w:pPr>
            <w:r w:rsidRPr="00CC6FB1">
              <w:rPr>
                <w:rFonts w:eastAsia="Times New Roman" w:cs="Calibri"/>
                <w:sz w:val="20"/>
                <w:szCs w:val="20"/>
                <w:lang w:val="hr-HR"/>
              </w:rPr>
              <w:t>Loše stanje objekata kulturno-historijske</w:t>
            </w:r>
            <w:r w:rsidRPr="00D010A4">
              <w:rPr>
                <w:rFonts w:eastAsia="Times New Roman" w:cs="Calibri"/>
                <w:sz w:val="20"/>
                <w:szCs w:val="20"/>
                <w:lang w:val="hr-HR"/>
              </w:rPr>
              <w:t>baštine</w:t>
            </w:r>
          </w:p>
          <w:p w:rsidR="00D010A4" w:rsidRPr="00CC6FB1" w:rsidRDefault="00D010A4" w:rsidP="008E6B45">
            <w:pPr>
              <w:numPr>
                <w:ilvl w:val="0"/>
                <w:numId w:val="10"/>
              </w:numPr>
              <w:spacing w:after="0" w:line="240" w:lineRule="auto"/>
              <w:ind w:left="162" w:hanging="180"/>
              <w:jc w:val="both"/>
              <w:rPr>
                <w:rFonts w:eastAsia="Times New Roman" w:cs="Calibri"/>
                <w:sz w:val="20"/>
                <w:szCs w:val="20"/>
                <w:lang w:val="hr-HR"/>
              </w:rPr>
            </w:pPr>
            <w:r w:rsidRPr="00CC6FB1">
              <w:rPr>
                <w:rFonts w:eastAsia="Times New Roman" w:cs="Calibri"/>
                <w:sz w:val="20"/>
                <w:szCs w:val="20"/>
                <w:lang w:val="hr-HR"/>
              </w:rPr>
              <w:t>Loše stanje sportske infrastrukture</w:t>
            </w:r>
          </w:p>
          <w:p w:rsidR="00D010A4" w:rsidRDefault="00D010A4" w:rsidP="008E6B45">
            <w:pPr>
              <w:numPr>
                <w:ilvl w:val="0"/>
                <w:numId w:val="10"/>
              </w:numPr>
              <w:spacing w:after="0" w:line="240" w:lineRule="auto"/>
              <w:ind w:left="162" w:hanging="180"/>
              <w:jc w:val="both"/>
              <w:rPr>
                <w:rFonts w:eastAsia="Times New Roman" w:cs="Calibri"/>
                <w:sz w:val="20"/>
                <w:szCs w:val="20"/>
                <w:lang w:val="hr-HR"/>
              </w:rPr>
            </w:pPr>
            <w:r w:rsidRPr="00CC6FB1">
              <w:rPr>
                <w:rFonts w:eastAsia="Times New Roman" w:cs="Calibri"/>
                <w:sz w:val="20"/>
                <w:szCs w:val="20"/>
                <w:lang w:val="hr-HR"/>
              </w:rPr>
              <w:t>Nedovoljni prostorni kapaciteti Centra za</w:t>
            </w:r>
            <w:r w:rsidRPr="00D010A4">
              <w:rPr>
                <w:rFonts w:eastAsia="Times New Roman" w:cs="Calibri"/>
                <w:sz w:val="20"/>
                <w:szCs w:val="20"/>
                <w:lang w:val="hr-HR"/>
              </w:rPr>
              <w:t xml:space="preserve">socijalni rad </w:t>
            </w:r>
          </w:p>
          <w:p w:rsidR="00D010A4" w:rsidRPr="00D010A4" w:rsidRDefault="00D010A4" w:rsidP="008E6B45">
            <w:pPr>
              <w:numPr>
                <w:ilvl w:val="0"/>
                <w:numId w:val="10"/>
              </w:numPr>
              <w:spacing w:after="0" w:line="240" w:lineRule="auto"/>
              <w:ind w:left="162" w:hanging="180"/>
              <w:jc w:val="both"/>
              <w:rPr>
                <w:rFonts w:eastAsia="Times New Roman" w:cs="Calibri"/>
                <w:sz w:val="20"/>
                <w:szCs w:val="20"/>
                <w:lang w:val="hr-HR"/>
              </w:rPr>
            </w:pPr>
            <w:r w:rsidRPr="00D010A4">
              <w:rPr>
                <w:rFonts w:eastAsia="Times New Roman" w:cs="Calibri"/>
                <w:sz w:val="20"/>
                <w:szCs w:val="20"/>
                <w:lang w:val="hr-HR"/>
              </w:rPr>
              <w:t>Nedovoljna pokrivenost kanalizacionom</w:t>
            </w:r>
            <w:r w:rsidR="00C4696D">
              <w:rPr>
                <w:rFonts w:eastAsia="Times New Roman" w:cs="Calibri"/>
                <w:sz w:val="20"/>
                <w:szCs w:val="20"/>
                <w:lang w:val="hr-HR"/>
              </w:rPr>
              <w:t xml:space="preserve"> </w:t>
            </w:r>
            <w:r w:rsidRPr="00D010A4">
              <w:rPr>
                <w:rFonts w:eastAsia="Times New Roman" w:cs="Calibri"/>
                <w:sz w:val="20"/>
                <w:szCs w:val="20"/>
                <w:lang w:val="hr-HR"/>
              </w:rPr>
              <w:t>mrežom</w:t>
            </w:r>
          </w:p>
          <w:p w:rsidR="00D010A4" w:rsidRPr="00D010A4" w:rsidRDefault="00D010A4" w:rsidP="008E6B45">
            <w:pPr>
              <w:numPr>
                <w:ilvl w:val="0"/>
                <w:numId w:val="10"/>
              </w:numPr>
              <w:spacing w:after="0" w:line="240" w:lineRule="auto"/>
              <w:ind w:left="162" w:hanging="180"/>
              <w:jc w:val="both"/>
              <w:rPr>
                <w:rFonts w:eastAsia="Times New Roman" w:cs="Calibri"/>
                <w:sz w:val="20"/>
                <w:szCs w:val="20"/>
                <w:lang w:val="hr-HR"/>
              </w:rPr>
            </w:pPr>
            <w:r w:rsidRPr="00CC6FB1">
              <w:rPr>
                <w:rFonts w:eastAsia="Times New Roman" w:cs="Calibri"/>
                <w:sz w:val="20"/>
                <w:szCs w:val="20"/>
                <w:lang w:val="hr-HR"/>
              </w:rPr>
              <w:t>Loše stanje vodovodne mreže (poroznost</w:t>
            </w:r>
            <w:r w:rsidR="00C4696D">
              <w:rPr>
                <w:rFonts w:eastAsia="Times New Roman" w:cs="Calibri"/>
                <w:sz w:val="20"/>
                <w:szCs w:val="20"/>
                <w:lang w:val="hr-HR"/>
              </w:rPr>
              <w:t xml:space="preserve"> </w:t>
            </w:r>
            <w:r w:rsidRPr="00D010A4">
              <w:rPr>
                <w:rFonts w:eastAsia="Times New Roman" w:cs="Calibri"/>
                <w:sz w:val="20"/>
                <w:szCs w:val="20"/>
                <w:lang w:val="hr-HR"/>
              </w:rPr>
              <w:t>cijevi</w:t>
            </w:r>
            <w:r>
              <w:rPr>
                <w:rFonts w:eastAsia="Times New Roman" w:cs="Calibri"/>
                <w:sz w:val="20"/>
                <w:szCs w:val="20"/>
                <w:lang w:val="hr-HR"/>
              </w:rPr>
              <w:t>, neadekvatni profili cjevovoda, itd.)</w:t>
            </w:r>
          </w:p>
          <w:p w:rsidR="00D010A4" w:rsidRPr="001B1FB5" w:rsidRDefault="00D010A4" w:rsidP="008E6B45">
            <w:pPr>
              <w:numPr>
                <w:ilvl w:val="0"/>
                <w:numId w:val="10"/>
              </w:numPr>
              <w:spacing w:after="0" w:line="240" w:lineRule="auto"/>
              <w:ind w:left="162" w:hanging="180"/>
              <w:jc w:val="both"/>
              <w:rPr>
                <w:rFonts w:eastAsia="Times New Roman" w:cs="Calibri"/>
                <w:sz w:val="20"/>
                <w:szCs w:val="20"/>
                <w:lang w:val="hr-HR"/>
              </w:rPr>
            </w:pPr>
            <w:r w:rsidRPr="00CC6FB1">
              <w:rPr>
                <w:rFonts w:eastAsia="Times New Roman" w:cs="Calibri"/>
                <w:sz w:val="20"/>
                <w:szCs w:val="20"/>
                <w:lang w:val="hr-HR"/>
              </w:rPr>
              <w:t>Nesa</w:t>
            </w:r>
            <w:r w:rsidR="000E4C1D">
              <w:rPr>
                <w:rFonts w:eastAsia="Times New Roman" w:cs="Calibri"/>
                <w:sz w:val="20"/>
                <w:szCs w:val="20"/>
                <w:lang w:val="hr-HR"/>
              </w:rPr>
              <w:t xml:space="preserve">nirana deponija i nepostojanje selektivnog </w:t>
            </w:r>
            <w:r w:rsidR="000E4C1D" w:rsidRPr="001B1FB5">
              <w:rPr>
                <w:rFonts w:eastAsia="Times New Roman" w:cs="Calibri"/>
                <w:sz w:val="20"/>
                <w:szCs w:val="20"/>
                <w:lang w:val="hr-HR"/>
              </w:rPr>
              <w:t xml:space="preserve">prikupljanja otpada </w:t>
            </w:r>
          </w:p>
          <w:p w:rsidR="00D010A4" w:rsidRPr="001B1FB5" w:rsidRDefault="00D010A4" w:rsidP="008E6B45">
            <w:pPr>
              <w:numPr>
                <w:ilvl w:val="0"/>
                <w:numId w:val="10"/>
              </w:numPr>
              <w:spacing w:after="0" w:line="240" w:lineRule="auto"/>
              <w:ind w:left="162" w:hanging="180"/>
              <w:jc w:val="both"/>
              <w:rPr>
                <w:rFonts w:eastAsia="Times New Roman" w:cs="Calibri"/>
                <w:sz w:val="20"/>
                <w:szCs w:val="20"/>
                <w:lang w:val="hr-HR"/>
              </w:rPr>
            </w:pPr>
            <w:r w:rsidRPr="001B1FB5">
              <w:rPr>
                <w:rFonts w:eastAsia="Times New Roman" w:cs="Calibri"/>
                <w:sz w:val="20"/>
                <w:szCs w:val="20"/>
                <w:lang w:val="hr-HR"/>
              </w:rPr>
              <w:t>Neočišćena korita rijeka i nedovoljni kanali zaoborinske vode</w:t>
            </w:r>
          </w:p>
          <w:p w:rsidR="00C05121" w:rsidRPr="001B1FB5" w:rsidRDefault="00D010A4" w:rsidP="008E6B45">
            <w:pPr>
              <w:pStyle w:val="Odlomakpopisa"/>
              <w:numPr>
                <w:ilvl w:val="0"/>
                <w:numId w:val="10"/>
              </w:numPr>
              <w:spacing w:after="0" w:line="240" w:lineRule="auto"/>
              <w:ind w:left="162" w:hanging="180"/>
              <w:jc w:val="both"/>
              <w:rPr>
                <w:rFonts w:eastAsia="Times New Roman" w:cs="Calibri"/>
                <w:sz w:val="20"/>
                <w:szCs w:val="20"/>
                <w:lang w:val="hr-HR"/>
              </w:rPr>
            </w:pPr>
            <w:r w:rsidRPr="001B1FB5">
              <w:rPr>
                <w:rFonts w:eastAsia="Times New Roman" w:cs="Calibri"/>
                <w:sz w:val="20"/>
                <w:szCs w:val="20"/>
                <w:lang w:val="hr-HR"/>
              </w:rPr>
              <w:t>Nedovoljna elektrifikacija ruralnih područja</w:t>
            </w:r>
          </w:p>
          <w:p w:rsidR="0030227D" w:rsidRPr="001B1FB5" w:rsidRDefault="00DE664D" w:rsidP="0030227D">
            <w:pPr>
              <w:pStyle w:val="Odlomakpopisa"/>
              <w:numPr>
                <w:ilvl w:val="0"/>
                <w:numId w:val="10"/>
              </w:numPr>
              <w:spacing w:after="0" w:line="240" w:lineRule="auto"/>
              <w:ind w:left="162" w:hanging="180"/>
              <w:jc w:val="both"/>
              <w:rPr>
                <w:rFonts w:eastAsia="Times New Roman" w:cs="Calibri"/>
                <w:sz w:val="18"/>
                <w:szCs w:val="18"/>
                <w:lang w:val="hr-HR"/>
              </w:rPr>
            </w:pPr>
            <w:r w:rsidRPr="001B1FB5">
              <w:rPr>
                <w:sz w:val="20"/>
                <w:szCs w:val="20"/>
              </w:rPr>
              <w:t>Učestale negativne posljedice od požara i poplava</w:t>
            </w:r>
          </w:p>
          <w:p w:rsidR="00DE664D" w:rsidRPr="0030227D" w:rsidRDefault="0030227D" w:rsidP="0030227D">
            <w:pPr>
              <w:pStyle w:val="Odlomakpopisa"/>
              <w:numPr>
                <w:ilvl w:val="0"/>
                <w:numId w:val="10"/>
              </w:numPr>
              <w:spacing w:after="0" w:line="240" w:lineRule="auto"/>
              <w:ind w:left="162" w:hanging="180"/>
              <w:jc w:val="both"/>
              <w:rPr>
                <w:rFonts w:eastAsia="Times New Roman" w:cs="Calibri"/>
                <w:sz w:val="20"/>
                <w:szCs w:val="20"/>
                <w:lang w:val="hr-HR"/>
              </w:rPr>
            </w:pPr>
            <w:r w:rsidRPr="001B1FB5">
              <w:rPr>
                <w:sz w:val="20"/>
                <w:szCs w:val="20"/>
              </w:rPr>
              <w:t>Sve veći broj pasa lutalica</w:t>
            </w:r>
          </w:p>
        </w:tc>
      </w:tr>
      <w:tr w:rsidR="00C05121" w:rsidRPr="004B0484" w:rsidTr="000E4C1D">
        <w:trPr>
          <w:trHeight w:val="323"/>
        </w:trPr>
        <w:tc>
          <w:tcPr>
            <w:tcW w:w="2451" w:type="pct"/>
            <w:shd w:val="clear" w:color="auto" w:fill="FFC000"/>
          </w:tcPr>
          <w:p w:rsidR="00C05121" w:rsidRPr="00D010A4" w:rsidRDefault="00D010A4" w:rsidP="00D010A4">
            <w:pPr>
              <w:spacing w:after="0" w:line="240" w:lineRule="auto"/>
              <w:jc w:val="center"/>
              <w:rPr>
                <w:rFonts w:eastAsia="Times New Roman" w:cs="Calibri"/>
                <w:b/>
                <w:lang w:val="hr-HR"/>
              </w:rPr>
            </w:pPr>
            <w:r w:rsidRPr="00D010A4">
              <w:rPr>
                <w:rFonts w:eastAsia="Times New Roman" w:cs="Calibri"/>
                <w:b/>
                <w:lang w:val="hr-HR"/>
              </w:rPr>
              <w:t>PRILIKE</w:t>
            </w:r>
          </w:p>
        </w:tc>
        <w:tc>
          <w:tcPr>
            <w:tcW w:w="2549" w:type="pct"/>
            <w:shd w:val="clear" w:color="auto" w:fill="FFC000"/>
          </w:tcPr>
          <w:p w:rsidR="00C05121" w:rsidRPr="00D010A4" w:rsidRDefault="00D010A4" w:rsidP="00D010A4">
            <w:pPr>
              <w:spacing w:after="0" w:line="240" w:lineRule="auto"/>
              <w:jc w:val="center"/>
              <w:rPr>
                <w:rFonts w:eastAsia="Times New Roman" w:cs="Calibri"/>
                <w:b/>
                <w:lang w:val="hr-HR"/>
              </w:rPr>
            </w:pPr>
            <w:r w:rsidRPr="00D010A4">
              <w:rPr>
                <w:rFonts w:eastAsia="Times New Roman" w:cs="Calibri"/>
                <w:b/>
                <w:lang w:val="hr-HR"/>
              </w:rPr>
              <w:t>PRIJETNJE</w:t>
            </w:r>
          </w:p>
        </w:tc>
      </w:tr>
      <w:tr w:rsidR="00C05121" w:rsidRPr="004B0484" w:rsidTr="009D5A1F">
        <w:trPr>
          <w:trHeight w:val="576"/>
        </w:trPr>
        <w:tc>
          <w:tcPr>
            <w:tcW w:w="2451" w:type="pct"/>
            <w:shd w:val="clear" w:color="auto" w:fill="F2F2F2" w:themeFill="background1" w:themeFillShade="F2"/>
          </w:tcPr>
          <w:p w:rsidR="00C05121" w:rsidRPr="00D010A4" w:rsidRDefault="00C05121" w:rsidP="008E6B45">
            <w:pPr>
              <w:numPr>
                <w:ilvl w:val="0"/>
                <w:numId w:val="11"/>
              </w:numPr>
              <w:spacing w:after="0" w:line="240" w:lineRule="auto"/>
              <w:jc w:val="both"/>
              <w:rPr>
                <w:rFonts w:eastAsia="Times New Roman" w:cs="Calibri"/>
                <w:sz w:val="20"/>
                <w:szCs w:val="20"/>
                <w:lang w:val="hr-HR"/>
              </w:rPr>
            </w:pPr>
            <w:r w:rsidRPr="00FE3705">
              <w:rPr>
                <w:rFonts w:eastAsia="Times New Roman" w:cs="Calibri"/>
                <w:sz w:val="20"/>
                <w:szCs w:val="20"/>
                <w:lang w:val="hr-HR"/>
              </w:rPr>
              <w:t>Mogućnosti za plasman proizvoda na tržišt</w:t>
            </w:r>
            <w:r w:rsidR="00A62402">
              <w:rPr>
                <w:rFonts w:eastAsia="Times New Roman" w:cs="Calibri"/>
                <w:sz w:val="20"/>
                <w:szCs w:val="20"/>
                <w:lang w:val="hr-HR"/>
              </w:rPr>
              <w:t xml:space="preserve">u </w:t>
            </w:r>
            <w:r w:rsidRPr="00D010A4">
              <w:rPr>
                <w:rFonts w:eastAsia="Times New Roman" w:cs="Calibri"/>
                <w:sz w:val="20"/>
                <w:szCs w:val="20"/>
                <w:lang w:val="hr-HR"/>
              </w:rPr>
              <w:t>u regiji i Evropskoj Uniji (drvo, plastika)</w:t>
            </w:r>
          </w:p>
          <w:p w:rsidR="00C05121" w:rsidRPr="00D010A4" w:rsidRDefault="00C05121" w:rsidP="008E6B45">
            <w:pPr>
              <w:numPr>
                <w:ilvl w:val="0"/>
                <w:numId w:val="11"/>
              </w:numPr>
              <w:spacing w:after="0" w:line="240" w:lineRule="auto"/>
              <w:jc w:val="both"/>
              <w:rPr>
                <w:rFonts w:eastAsia="Times New Roman" w:cs="Calibri"/>
                <w:sz w:val="20"/>
                <w:szCs w:val="20"/>
                <w:lang w:val="hr-HR"/>
              </w:rPr>
            </w:pPr>
            <w:r w:rsidRPr="00FE3705">
              <w:rPr>
                <w:rFonts w:eastAsia="Times New Roman" w:cs="Calibri"/>
                <w:sz w:val="20"/>
                <w:szCs w:val="20"/>
                <w:lang w:val="hr-HR"/>
              </w:rPr>
              <w:t>Povećanje važnosti proizvodnje zdrave</w:t>
            </w:r>
            <w:r w:rsidRPr="00D010A4">
              <w:rPr>
                <w:rFonts w:eastAsia="Times New Roman" w:cs="Calibri"/>
                <w:sz w:val="20"/>
                <w:szCs w:val="20"/>
                <w:lang w:val="hr-HR"/>
              </w:rPr>
              <w:t>hrane</w:t>
            </w:r>
          </w:p>
          <w:p w:rsidR="00C05121" w:rsidRPr="00D010A4" w:rsidRDefault="00C05121" w:rsidP="008E6B45">
            <w:pPr>
              <w:numPr>
                <w:ilvl w:val="0"/>
                <w:numId w:val="11"/>
              </w:numPr>
              <w:spacing w:after="0" w:line="240" w:lineRule="auto"/>
              <w:jc w:val="both"/>
              <w:rPr>
                <w:rFonts w:eastAsia="Times New Roman" w:cs="Calibri"/>
                <w:sz w:val="20"/>
                <w:szCs w:val="20"/>
                <w:lang w:val="hr-HR"/>
              </w:rPr>
            </w:pPr>
            <w:r w:rsidRPr="00FE3705">
              <w:rPr>
                <w:rFonts w:eastAsia="Times New Roman" w:cs="Calibri"/>
                <w:sz w:val="20"/>
                <w:szCs w:val="20"/>
                <w:lang w:val="hr-HR"/>
              </w:rPr>
              <w:t>Otvaranje otkupnih centara i prerađivačkih</w:t>
            </w:r>
            <w:r w:rsidRPr="00D010A4">
              <w:rPr>
                <w:rFonts w:eastAsia="Times New Roman" w:cs="Calibri"/>
                <w:sz w:val="20"/>
                <w:szCs w:val="20"/>
                <w:lang w:val="hr-HR"/>
              </w:rPr>
              <w:t>kapaciteta za poljoprivredne proizvode,</w:t>
            </w:r>
            <w:r w:rsidR="00C4696D">
              <w:rPr>
                <w:rFonts w:eastAsia="Times New Roman" w:cs="Calibri"/>
                <w:sz w:val="20"/>
                <w:szCs w:val="20"/>
                <w:lang w:val="hr-HR"/>
              </w:rPr>
              <w:t xml:space="preserve"> </w:t>
            </w:r>
            <w:r w:rsidRPr="00D010A4">
              <w:rPr>
                <w:rFonts w:eastAsia="Times New Roman" w:cs="Calibri"/>
                <w:sz w:val="20"/>
                <w:szCs w:val="20"/>
                <w:lang w:val="hr-HR"/>
              </w:rPr>
              <w:t>ljekovito i samoniklo šumsko bilje napodručju općine, kroz domaće ili strane</w:t>
            </w:r>
            <w:r w:rsidR="00C4696D">
              <w:rPr>
                <w:rFonts w:eastAsia="Times New Roman" w:cs="Calibri"/>
                <w:sz w:val="20"/>
                <w:szCs w:val="20"/>
                <w:lang w:val="hr-HR"/>
              </w:rPr>
              <w:t xml:space="preserve"> </w:t>
            </w:r>
            <w:r w:rsidRPr="00D010A4">
              <w:rPr>
                <w:rFonts w:eastAsia="Times New Roman" w:cs="Calibri"/>
                <w:sz w:val="20"/>
                <w:szCs w:val="20"/>
                <w:lang w:val="hr-HR"/>
              </w:rPr>
              <w:t>investicije</w:t>
            </w:r>
          </w:p>
          <w:p w:rsidR="00C05121" w:rsidRPr="00D010A4" w:rsidRDefault="00C05121" w:rsidP="008E6B45">
            <w:pPr>
              <w:numPr>
                <w:ilvl w:val="0"/>
                <w:numId w:val="11"/>
              </w:numPr>
              <w:spacing w:after="0" w:line="240" w:lineRule="auto"/>
              <w:jc w:val="both"/>
              <w:rPr>
                <w:rFonts w:eastAsia="Times New Roman" w:cs="Calibri"/>
                <w:sz w:val="20"/>
                <w:szCs w:val="20"/>
                <w:lang w:val="hr-HR"/>
              </w:rPr>
            </w:pPr>
            <w:r w:rsidRPr="00FE3705">
              <w:rPr>
                <w:rFonts w:eastAsia="Times New Roman" w:cs="Calibri"/>
                <w:sz w:val="20"/>
                <w:szCs w:val="20"/>
                <w:lang w:val="hr-HR"/>
              </w:rPr>
              <w:t>Interes investitora za obnovljive izvore</w:t>
            </w:r>
            <w:r w:rsidR="00C4696D">
              <w:rPr>
                <w:rFonts w:eastAsia="Times New Roman" w:cs="Calibri"/>
                <w:sz w:val="20"/>
                <w:szCs w:val="20"/>
                <w:lang w:val="hr-HR"/>
              </w:rPr>
              <w:t xml:space="preserve"> </w:t>
            </w:r>
            <w:r w:rsidRPr="00D010A4">
              <w:rPr>
                <w:rFonts w:eastAsia="Times New Roman" w:cs="Calibri"/>
                <w:sz w:val="20"/>
                <w:szCs w:val="20"/>
                <w:lang w:val="hr-HR"/>
              </w:rPr>
              <w:t>energije u globalnoj ekonomiji</w:t>
            </w:r>
          </w:p>
          <w:p w:rsidR="000E51C8" w:rsidRPr="00C04865" w:rsidRDefault="000E51C8" w:rsidP="008E6B45">
            <w:pPr>
              <w:pStyle w:val="Odlomakpopisa"/>
              <w:numPr>
                <w:ilvl w:val="0"/>
                <w:numId w:val="11"/>
              </w:numPr>
              <w:spacing w:after="0" w:line="240" w:lineRule="auto"/>
              <w:jc w:val="both"/>
              <w:rPr>
                <w:rFonts w:eastAsia="Times New Roman" w:cs="Calibri"/>
                <w:sz w:val="20"/>
                <w:szCs w:val="20"/>
                <w:lang w:val="hr-HR"/>
              </w:rPr>
            </w:pPr>
            <w:r w:rsidRPr="00C04865">
              <w:rPr>
                <w:rFonts w:eastAsia="Times New Roman" w:cs="Calibri"/>
                <w:sz w:val="20"/>
                <w:szCs w:val="20"/>
                <w:lang w:val="hr-HR"/>
              </w:rPr>
              <w:t>Turistički potencijali općine za planinski turizam, sportski (brdski biciklizam), seoski turizam i lov</w:t>
            </w:r>
          </w:p>
          <w:p w:rsidR="00C05121" w:rsidRPr="00D010A4" w:rsidRDefault="00C05121" w:rsidP="008E6B45">
            <w:pPr>
              <w:numPr>
                <w:ilvl w:val="0"/>
                <w:numId w:val="11"/>
              </w:numPr>
              <w:spacing w:after="0" w:line="240" w:lineRule="auto"/>
              <w:jc w:val="both"/>
              <w:rPr>
                <w:rFonts w:eastAsia="Times New Roman" w:cs="Calibri"/>
                <w:sz w:val="20"/>
                <w:szCs w:val="20"/>
                <w:lang w:val="hr-HR"/>
              </w:rPr>
            </w:pPr>
            <w:r w:rsidRPr="00FE3705">
              <w:rPr>
                <w:rFonts w:eastAsia="Times New Roman" w:cs="Calibri"/>
                <w:sz w:val="20"/>
                <w:szCs w:val="20"/>
                <w:lang w:val="hr-HR"/>
              </w:rPr>
              <w:t>Fondov</w:t>
            </w:r>
            <w:r w:rsidR="00C4696D">
              <w:rPr>
                <w:rFonts w:eastAsia="Times New Roman" w:cs="Calibri"/>
                <w:sz w:val="20"/>
                <w:szCs w:val="20"/>
                <w:lang w:val="hr-HR"/>
              </w:rPr>
              <w:t xml:space="preserve"> </w:t>
            </w:r>
            <w:r w:rsidRPr="00FE3705">
              <w:rPr>
                <w:rFonts w:eastAsia="Times New Roman" w:cs="Calibri"/>
                <w:sz w:val="20"/>
                <w:szCs w:val="20"/>
                <w:lang w:val="hr-HR"/>
              </w:rPr>
              <w:t>i</w:t>
            </w:r>
            <w:r w:rsidR="00C4696D">
              <w:rPr>
                <w:rFonts w:eastAsia="Times New Roman" w:cs="Calibri"/>
                <w:sz w:val="20"/>
                <w:szCs w:val="20"/>
                <w:lang w:val="hr-HR"/>
              </w:rPr>
              <w:t xml:space="preserve"> </w:t>
            </w:r>
            <w:r w:rsidRPr="00FE3705">
              <w:rPr>
                <w:rFonts w:eastAsia="Times New Roman" w:cs="Calibri"/>
                <w:sz w:val="20"/>
                <w:szCs w:val="20"/>
                <w:lang w:val="hr-HR"/>
              </w:rPr>
              <w:t>donatora za finansiranje razvojnih</w:t>
            </w:r>
            <w:r w:rsidR="00C4696D">
              <w:rPr>
                <w:rFonts w:eastAsia="Times New Roman" w:cs="Calibri"/>
                <w:sz w:val="20"/>
                <w:szCs w:val="20"/>
                <w:lang w:val="hr-HR"/>
              </w:rPr>
              <w:t xml:space="preserve"> </w:t>
            </w:r>
            <w:r w:rsidRPr="00D010A4">
              <w:rPr>
                <w:rFonts w:eastAsia="Times New Roman" w:cs="Calibri"/>
                <w:sz w:val="20"/>
                <w:szCs w:val="20"/>
                <w:lang w:val="hr-HR"/>
              </w:rPr>
              <w:t>projekata (IPA, UNDP, IFAD, UNHCR,Ambasade)</w:t>
            </w:r>
          </w:p>
          <w:p w:rsidR="00C05121" w:rsidRPr="00FE3705" w:rsidRDefault="00C05121" w:rsidP="008E6B45">
            <w:pPr>
              <w:numPr>
                <w:ilvl w:val="0"/>
                <w:numId w:val="11"/>
              </w:numPr>
              <w:spacing w:after="0" w:line="240" w:lineRule="auto"/>
              <w:jc w:val="both"/>
              <w:rPr>
                <w:rFonts w:eastAsia="Times New Roman" w:cs="Calibri"/>
                <w:sz w:val="20"/>
                <w:szCs w:val="20"/>
                <w:lang w:val="hr-HR"/>
              </w:rPr>
            </w:pPr>
            <w:r w:rsidRPr="00FE3705">
              <w:rPr>
                <w:rFonts w:eastAsia="Times New Roman" w:cs="Calibri"/>
                <w:sz w:val="20"/>
                <w:szCs w:val="20"/>
                <w:lang w:val="hr-HR"/>
              </w:rPr>
              <w:lastRenderedPageBreak/>
              <w:t>Kreditni izvori (EBRD, IRB FBiH)</w:t>
            </w:r>
          </w:p>
          <w:p w:rsidR="00C05121" w:rsidRPr="00D010A4" w:rsidRDefault="00C05121" w:rsidP="008E6B45">
            <w:pPr>
              <w:numPr>
                <w:ilvl w:val="0"/>
                <w:numId w:val="11"/>
              </w:numPr>
              <w:spacing w:after="0" w:line="240" w:lineRule="auto"/>
              <w:jc w:val="both"/>
              <w:rPr>
                <w:rFonts w:eastAsia="Times New Roman" w:cs="Calibri"/>
                <w:sz w:val="20"/>
                <w:szCs w:val="20"/>
                <w:lang w:val="hr-HR"/>
              </w:rPr>
            </w:pPr>
            <w:r w:rsidRPr="00FE3705">
              <w:rPr>
                <w:rFonts w:eastAsia="Times New Roman" w:cs="Calibri"/>
                <w:sz w:val="20"/>
                <w:szCs w:val="20"/>
                <w:lang w:val="hr-HR"/>
              </w:rPr>
              <w:t>Fondovi viših nivoa vlasti za finansiranje</w:t>
            </w:r>
            <w:r w:rsidR="00C4696D">
              <w:rPr>
                <w:rFonts w:eastAsia="Times New Roman" w:cs="Calibri"/>
                <w:sz w:val="20"/>
                <w:szCs w:val="20"/>
                <w:lang w:val="hr-HR"/>
              </w:rPr>
              <w:t xml:space="preserve"> </w:t>
            </w:r>
            <w:r w:rsidRPr="00D010A4">
              <w:rPr>
                <w:rFonts w:eastAsia="Times New Roman" w:cs="Calibri"/>
                <w:sz w:val="20"/>
                <w:szCs w:val="20"/>
                <w:lang w:val="hr-HR"/>
              </w:rPr>
              <w:t>projekata jedinica lokalnih samouprava</w:t>
            </w:r>
          </w:p>
          <w:p w:rsidR="00C05121" w:rsidRPr="00D010A4" w:rsidRDefault="00C05121" w:rsidP="008E6B45">
            <w:pPr>
              <w:numPr>
                <w:ilvl w:val="0"/>
                <w:numId w:val="11"/>
              </w:numPr>
              <w:spacing w:after="0" w:line="240" w:lineRule="auto"/>
              <w:jc w:val="both"/>
              <w:rPr>
                <w:rFonts w:eastAsia="Times New Roman" w:cs="Calibri"/>
                <w:sz w:val="20"/>
                <w:szCs w:val="20"/>
                <w:lang w:val="hr-HR"/>
              </w:rPr>
            </w:pPr>
            <w:r w:rsidRPr="00FE3705">
              <w:rPr>
                <w:rFonts w:eastAsia="Times New Roman" w:cs="Calibri"/>
                <w:sz w:val="20"/>
                <w:szCs w:val="20"/>
                <w:lang w:val="hr-HR"/>
              </w:rPr>
              <w:t>Inicijativa za otvaranje regionalne deponije</w:t>
            </w:r>
          </w:p>
          <w:p w:rsidR="00C05121" w:rsidRPr="00D010A4" w:rsidRDefault="00C05121" w:rsidP="008E6B45">
            <w:pPr>
              <w:numPr>
                <w:ilvl w:val="0"/>
                <w:numId w:val="11"/>
              </w:numPr>
              <w:spacing w:after="0" w:line="240" w:lineRule="auto"/>
              <w:jc w:val="both"/>
              <w:rPr>
                <w:rFonts w:eastAsia="Times New Roman" w:cs="Calibri"/>
                <w:sz w:val="20"/>
                <w:szCs w:val="20"/>
                <w:lang w:val="hr-HR"/>
              </w:rPr>
            </w:pPr>
            <w:r w:rsidRPr="00FE3705">
              <w:rPr>
                <w:rFonts w:eastAsia="Times New Roman" w:cs="Calibri"/>
                <w:sz w:val="20"/>
                <w:szCs w:val="20"/>
                <w:lang w:val="hr-HR"/>
              </w:rPr>
              <w:t>Promocija regionalne turističke ponude</w:t>
            </w:r>
            <w:r w:rsidRPr="00D010A4">
              <w:rPr>
                <w:rFonts w:eastAsia="Times New Roman" w:cs="Calibri"/>
                <w:sz w:val="20"/>
                <w:szCs w:val="20"/>
                <w:lang w:val="hr-HR"/>
              </w:rPr>
              <w:t>USK-a putem Turističke zajednice USK iagencija</w:t>
            </w:r>
          </w:p>
        </w:tc>
        <w:tc>
          <w:tcPr>
            <w:tcW w:w="2549" w:type="pct"/>
            <w:shd w:val="clear" w:color="auto" w:fill="F2F2F2" w:themeFill="background1" w:themeFillShade="F2"/>
          </w:tcPr>
          <w:p w:rsidR="000E4C1D" w:rsidRPr="000E4C1D" w:rsidRDefault="000E4C1D" w:rsidP="008E6B45">
            <w:pPr>
              <w:numPr>
                <w:ilvl w:val="0"/>
                <w:numId w:val="12"/>
              </w:numPr>
              <w:spacing w:after="0" w:line="240" w:lineRule="auto"/>
              <w:ind w:left="252" w:hanging="270"/>
              <w:jc w:val="both"/>
              <w:rPr>
                <w:rFonts w:eastAsia="Times New Roman" w:cs="Calibri"/>
                <w:sz w:val="20"/>
                <w:szCs w:val="20"/>
                <w:lang w:val="hr-HR"/>
              </w:rPr>
            </w:pPr>
            <w:r w:rsidRPr="000E4C1D">
              <w:rPr>
                <w:rFonts w:eastAsia="Times New Roman" w:cs="Calibri"/>
                <w:sz w:val="20"/>
                <w:szCs w:val="20"/>
                <w:lang w:val="hr-HR"/>
              </w:rPr>
              <w:lastRenderedPageBreak/>
              <w:t>Posljedice pandemije COVID 19</w:t>
            </w:r>
          </w:p>
          <w:p w:rsidR="000E4C1D" w:rsidRPr="000E4C1D" w:rsidRDefault="000E4C1D" w:rsidP="008E6B45">
            <w:pPr>
              <w:numPr>
                <w:ilvl w:val="0"/>
                <w:numId w:val="12"/>
              </w:numPr>
              <w:spacing w:after="0" w:line="240" w:lineRule="auto"/>
              <w:ind w:left="252" w:hanging="270"/>
              <w:jc w:val="both"/>
              <w:rPr>
                <w:rFonts w:eastAsia="Times New Roman" w:cs="Calibri"/>
                <w:sz w:val="20"/>
                <w:szCs w:val="20"/>
                <w:lang w:val="hr-HR"/>
              </w:rPr>
            </w:pPr>
            <w:r w:rsidRPr="000E4C1D">
              <w:rPr>
                <w:rFonts w:eastAsia="Times New Roman" w:cs="Calibri"/>
                <w:sz w:val="20"/>
                <w:szCs w:val="20"/>
                <w:lang w:val="hr-HR"/>
              </w:rPr>
              <w:t>Stalan priliv migranata na područje općine i kantona bez adekvatne kontrole njihovog kretanja i smještaja</w:t>
            </w:r>
          </w:p>
          <w:p w:rsidR="00D010A4" w:rsidRPr="00D010A4" w:rsidRDefault="00D010A4" w:rsidP="008E6B45">
            <w:pPr>
              <w:numPr>
                <w:ilvl w:val="0"/>
                <w:numId w:val="12"/>
              </w:numPr>
              <w:spacing w:after="0" w:line="240" w:lineRule="auto"/>
              <w:ind w:left="252" w:hanging="270"/>
              <w:jc w:val="both"/>
              <w:rPr>
                <w:rFonts w:eastAsia="Times New Roman" w:cs="Calibri"/>
                <w:sz w:val="20"/>
                <w:szCs w:val="20"/>
                <w:lang w:val="hr-HR"/>
              </w:rPr>
            </w:pPr>
            <w:r w:rsidRPr="00FE3705">
              <w:rPr>
                <w:rFonts w:eastAsia="Times New Roman" w:cs="Calibri"/>
                <w:sz w:val="20"/>
                <w:szCs w:val="20"/>
                <w:lang w:val="hr-HR"/>
              </w:rPr>
              <w:t>Politička nestabilnost na području BiH i</w:t>
            </w:r>
            <w:r w:rsidRPr="00D010A4">
              <w:rPr>
                <w:rFonts w:eastAsia="Times New Roman" w:cs="Calibri"/>
                <w:sz w:val="20"/>
                <w:szCs w:val="20"/>
                <w:lang w:val="hr-HR"/>
              </w:rPr>
              <w:t>zapadnog Balkana</w:t>
            </w:r>
          </w:p>
          <w:p w:rsidR="00D010A4" w:rsidRPr="00D010A4" w:rsidRDefault="00D010A4" w:rsidP="008E6B45">
            <w:pPr>
              <w:numPr>
                <w:ilvl w:val="0"/>
                <w:numId w:val="12"/>
              </w:numPr>
              <w:spacing w:after="0" w:line="240" w:lineRule="auto"/>
              <w:ind w:left="252" w:hanging="270"/>
              <w:jc w:val="both"/>
              <w:rPr>
                <w:rFonts w:eastAsia="Times New Roman" w:cs="Calibri"/>
                <w:sz w:val="20"/>
                <w:szCs w:val="20"/>
                <w:lang w:val="hr-HR"/>
              </w:rPr>
            </w:pPr>
            <w:r w:rsidRPr="00FE3705">
              <w:rPr>
                <w:rFonts w:eastAsia="Times New Roman" w:cs="Calibri"/>
                <w:sz w:val="20"/>
                <w:szCs w:val="20"/>
                <w:lang w:val="hr-HR"/>
              </w:rPr>
              <w:t>Nedov</w:t>
            </w:r>
            <w:r w:rsidR="00F71438">
              <w:rPr>
                <w:rFonts w:eastAsia="Times New Roman" w:cs="Calibri"/>
                <w:sz w:val="20"/>
                <w:szCs w:val="20"/>
                <w:lang w:val="hr-HR"/>
              </w:rPr>
              <w:t>o</w:t>
            </w:r>
            <w:r w:rsidRPr="00FE3705">
              <w:rPr>
                <w:rFonts w:eastAsia="Times New Roman" w:cs="Calibri"/>
                <w:sz w:val="20"/>
                <w:szCs w:val="20"/>
                <w:lang w:val="hr-HR"/>
              </w:rPr>
              <w:t>ljna koordinacija viših nivoa vlasti u</w:t>
            </w:r>
            <w:r w:rsidRPr="00D010A4">
              <w:rPr>
                <w:rFonts w:eastAsia="Times New Roman" w:cs="Calibri"/>
                <w:sz w:val="20"/>
                <w:szCs w:val="20"/>
                <w:lang w:val="hr-HR"/>
              </w:rPr>
              <w:t>donošenju razvojnih odluka i nizak nivonadležnosti JLS-a</w:t>
            </w:r>
          </w:p>
          <w:p w:rsidR="00D010A4" w:rsidRPr="00D010A4" w:rsidRDefault="00D010A4" w:rsidP="008E6B45">
            <w:pPr>
              <w:numPr>
                <w:ilvl w:val="0"/>
                <w:numId w:val="12"/>
              </w:numPr>
              <w:spacing w:after="0" w:line="240" w:lineRule="auto"/>
              <w:ind w:left="252" w:hanging="270"/>
              <w:jc w:val="both"/>
              <w:rPr>
                <w:rFonts w:eastAsia="Times New Roman" w:cs="Calibri"/>
                <w:sz w:val="20"/>
                <w:szCs w:val="20"/>
                <w:lang w:val="hr-HR"/>
              </w:rPr>
            </w:pPr>
            <w:r w:rsidRPr="00FE3705">
              <w:rPr>
                <w:rFonts w:eastAsia="Times New Roman" w:cs="Calibri"/>
                <w:sz w:val="20"/>
                <w:szCs w:val="20"/>
                <w:lang w:val="hr-HR"/>
              </w:rPr>
              <w:t>Izmjene legislative i propisa na višim nivoima</w:t>
            </w:r>
            <w:r w:rsidRPr="00D010A4">
              <w:rPr>
                <w:rFonts w:eastAsia="Times New Roman" w:cs="Calibri"/>
                <w:sz w:val="20"/>
                <w:szCs w:val="20"/>
                <w:lang w:val="hr-HR"/>
              </w:rPr>
              <w:t>vlasti koje mogu negativno utjecati na razvojna lokalnom nivou</w:t>
            </w:r>
          </w:p>
          <w:p w:rsidR="00D010A4" w:rsidRPr="00D010A4" w:rsidRDefault="000E4C1D" w:rsidP="008E6B45">
            <w:pPr>
              <w:numPr>
                <w:ilvl w:val="0"/>
                <w:numId w:val="12"/>
              </w:numPr>
              <w:spacing w:after="0" w:line="240" w:lineRule="auto"/>
              <w:ind w:left="252" w:hanging="270"/>
              <w:jc w:val="both"/>
              <w:rPr>
                <w:rFonts w:eastAsia="Times New Roman" w:cs="Calibri"/>
                <w:sz w:val="20"/>
                <w:szCs w:val="20"/>
                <w:lang w:val="hr-HR"/>
              </w:rPr>
            </w:pPr>
            <w:r>
              <w:rPr>
                <w:rFonts w:eastAsia="Times New Roman" w:cs="Calibri"/>
                <w:sz w:val="20"/>
                <w:szCs w:val="20"/>
                <w:lang w:val="hr-HR"/>
              </w:rPr>
              <w:t>S</w:t>
            </w:r>
            <w:r w:rsidR="00D010A4" w:rsidRPr="00D010A4">
              <w:rPr>
                <w:rFonts w:eastAsia="Times New Roman" w:cs="Calibri"/>
                <w:sz w:val="20"/>
                <w:szCs w:val="20"/>
                <w:lang w:val="hr-HR"/>
              </w:rPr>
              <w:t>por proces integracije uEU</w:t>
            </w:r>
            <w:r>
              <w:rPr>
                <w:rFonts w:eastAsia="Times New Roman" w:cs="Calibri"/>
                <w:sz w:val="20"/>
                <w:szCs w:val="20"/>
                <w:lang w:val="hr-HR"/>
              </w:rPr>
              <w:t xml:space="preserve"> i ograničena dostupnost finansijskim izvorima EU</w:t>
            </w:r>
          </w:p>
          <w:p w:rsidR="00D010A4" w:rsidRPr="00D010A4" w:rsidRDefault="00D010A4" w:rsidP="008E6B45">
            <w:pPr>
              <w:numPr>
                <w:ilvl w:val="0"/>
                <w:numId w:val="12"/>
              </w:numPr>
              <w:spacing w:after="0" w:line="240" w:lineRule="auto"/>
              <w:ind w:left="252" w:hanging="270"/>
              <w:jc w:val="both"/>
              <w:rPr>
                <w:rFonts w:eastAsia="Times New Roman" w:cs="Calibri"/>
                <w:sz w:val="20"/>
                <w:szCs w:val="20"/>
                <w:lang w:val="hr-HR"/>
              </w:rPr>
            </w:pPr>
            <w:r w:rsidRPr="00FE3705">
              <w:rPr>
                <w:rFonts w:eastAsia="Times New Roman" w:cs="Calibri"/>
                <w:sz w:val="20"/>
                <w:szCs w:val="20"/>
                <w:lang w:val="hr-HR"/>
              </w:rPr>
              <w:lastRenderedPageBreak/>
              <w:t>Nedefiniran i nestabilan pravni i finansijski</w:t>
            </w:r>
            <w:r w:rsidR="00C4696D">
              <w:rPr>
                <w:rFonts w:eastAsia="Times New Roman" w:cs="Calibri"/>
                <w:sz w:val="20"/>
                <w:szCs w:val="20"/>
                <w:lang w:val="hr-HR"/>
              </w:rPr>
              <w:t xml:space="preserve"> </w:t>
            </w:r>
            <w:r w:rsidRPr="00D010A4">
              <w:rPr>
                <w:rFonts w:eastAsia="Times New Roman" w:cs="Calibri"/>
                <w:sz w:val="20"/>
                <w:szCs w:val="20"/>
                <w:lang w:val="hr-HR"/>
              </w:rPr>
              <w:t>okvir u BiH (nesigurnost za investitore)</w:t>
            </w:r>
          </w:p>
          <w:p w:rsidR="00D010A4" w:rsidRPr="00D010A4" w:rsidRDefault="00D010A4" w:rsidP="008E6B45">
            <w:pPr>
              <w:numPr>
                <w:ilvl w:val="0"/>
                <w:numId w:val="12"/>
              </w:numPr>
              <w:spacing w:after="0" w:line="240" w:lineRule="auto"/>
              <w:ind w:left="252" w:hanging="270"/>
              <w:jc w:val="both"/>
              <w:rPr>
                <w:rFonts w:eastAsia="Times New Roman" w:cs="Calibri"/>
                <w:sz w:val="20"/>
                <w:szCs w:val="20"/>
                <w:lang w:val="hr-HR"/>
              </w:rPr>
            </w:pPr>
            <w:r w:rsidRPr="00FE3705">
              <w:rPr>
                <w:rFonts w:eastAsia="Times New Roman" w:cs="Calibri"/>
                <w:sz w:val="20"/>
                <w:szCs w:val="20"/>
                <w:lang w:val="hr-HR"/>
              </w:rPr>
              <w:t xml:space="preserve">Klimatske promjene i </w:t>
            </w:r>
            <w:r w:rsidR="00F71438">
              <w:rPr>
                <w:rFonts w:eastAsia="Times New Roman" w:cs="Calibri"/>
                <w:sz w:val="20"/>
                <w:szCs w:val="20"/>
                <w:lang w:val="hr-HR"/>
              </w:rPr>
              <w:t>rizici od elementarnih</w:t>
            </w:r>
            <w:r w:rsidRPr="00FE3705">
              <w:rPr>
                <w:rFonts w:eastAsia="Times New Roman" w:cs="Calibri"/>
                <w:sz w:val="20"/>
                <w:szCs w:val="20"/>
                <w:lang w:val="hr-HR"/>
              </w:rPr>
              <w:t xml:space="preserve"> nepogod</w:t>
            </w:r>
            <w:r w:rsidR="00F71438">
              <w:rPr>
                <w:rFonts w:eastAsia="Times New Roman" w:cs="Calibri"/>
                <w:sz w:val="20"/>
                <w:szCs w:val="20"/>
                <w:lang w:val="hr-HR"/>
              </w:rPr>
              <w:t>a</w:t>
            </w:r>
            <w:r w:rsidR="00C4696D">
              <w:rPr>
                <w:rFonts w:eastAsia="Times New Roman" w:cs="Calibri"/>
                <w:sz w:val="20"/>
                <w:szCs w:val="20"/>
                <w:lang w:val="hr-HR"/>
              </w:rPr>
              <w:t xml:space="preserve"> </w:t>
            </w:r>
            <w:r w:rsidRPr="00D010A4">
              <w:rPr>
                <w:rFonts w:eastAsia="Times New Roman" w:cs="Calibri"/>
                <w:sz w:val="20"/>
                <w:szCs w:val="20"/>
                <w:lang w:val="hr-HR"/>
              </w:rPr>
              <w:t>(poplave, podzemne vode i jaki vjetrovi,požari)</w:t>
            </w:r>
          </w:p>
          <w:p w:rsidR="00F71438" w:rsidRPr="000E4C1D" w:rsidRDefault="00D010A4" w:rsidP="008E6B45">
            <w:pPr>
              <w:numPr>
                <w:ilvl w:val="0"/>
                <w:numId w:val="12"/>
              </w:numPr>
              <w:spacing w:after="0" w:line="240" w:lineRule="auto"/>
              <w:ind w:left="252" w:hanging="270"/>
              <w:jc w:val="both"/>
              <w:rPr>
                <w:rFonts w:eastAsia="Times New Roman" w:cs="Calibri"/>
                <w:sz w:val="20"/>
                <w:szCs w:val="20"/>
                <w:lang w:val="hr-HR"/>
              </w:rPr>
            </w:pPr>
            <w:r w:rsidRPr="00FE3705">
              <w:rPr>
                <w:rFonts w:eastAsia="Times New Roman" w:cs="Calibri"/>
                <w:sz w:val="20"/>
                <w:szCs w:val="20"/>
                <w:lang w:val="hr-HR"/>
              </w:rPr>
              <w:t>Nekontrolisana sječa šuma</w:t>
            </w:r>
          </w:p>
        </w:tc>
      </w:tr>
    </w:tbl>
    <w:p w:rsidR="003B6EC8" w:rsidRPr="004B0484" w:rsidRDefault="003B6EC8" w:rsidP="003B6EC8">
      <w:pPr>
        <w:spacing w:line="240" w:lineRule="auto"/>
        <w:jc w:val="both"/>
        <w:rPr>
          <w:rFonts w:cs="Calibri"/>
          <w:sz w:val="24"/>
          <w:szCs w:val="24"/>
          <w:lang w:val="hr-HR"/>
        </w:rPr>
      </w:pPr>
    </w:p>
    <w:p w:rsidR="003B6EC8" w:rsidRDefault="003B6EC8" w:rsidP="00BA245A">
      <w:pPr>
        <w:numPr>
          <w:ilvl w:val="0"/>
          <w:numId w:val="2"/>
        </w:numPr>
        <w:spacing w:before="240" w:line="240" w:lineRule="auto"/>
        <w:jc w:val="both"/>
        <w:rPr>
          <w:rFonts w:cs="Calibri"/>
          <w:b/>
          <w:sz w:val="24"/>
          <w:szCs w:val="24"/>
          <w:lang w:val="hr-HR"/>
        </w:rPr>
      </w:pPr>
      <w:bookmarkStart w:id="32" w:name="_Toc468043316"/>
      <w:bookmarkStart w:id="33" w:name="_Toc469296001"/>
      <w:bookmarkStart w:id="34" w:name="Strateškofokusiranje"/>
      <w:r w:rsidRPr="004B0484">
        <w:rPr>
          <w:rFonts w:cs="Calibri"/>
          <w:b/>
          <w:sz w:val="24"/>
          <w:szCs w:val="24"/>
          <w:lang w:val="hr-HR"/>
        </w:rPr>
        <w:t>Strateško fokusiranje</w:t>
      </w:r>
      <w:bookmarkEnd w:id="32"/>
      <w:bookmarkEnd w:id="33"/>
    </w:p>
    <w:p w:rsidR="006D2F80" w:rsidRPr="00FE3705" w:rsidRDefault="00A41E96" w:rsidP="00FE3705">
      <w:pPr>
        <w:pStyle w:val="Bezproreda"/>
        <w:jc w:val="both"/>
        <w:rPr>
          <w:rFonts w:cs="Calibri"/>
          <w:b/>
          <w:lang w:eastAsia="zh-TW"/>
        </w:rPr>
      </w:pPr>
      <w:r>
        <w:rPr>
          <w:rFonts w:cs="Calibri"/>
          <w:b/>
          <w:lang w:eastAsia="zh-TW"/>
        </w:rPr>
        <w:t xml:space="preserve">Strateški fokus br.1. </w:t>
      </w:r>
      <w:r w:rsidR="006D2F80" w:rsidRPr="00FE3705">
        <w:rPr>
          <w:rFonts w:cs="Calibri"/>
          <w:b/>
          <w:lang w:eastAsia="zh-TW"/>
        </w:rPr>
        <w:t>Povećanje iskorištenosti prirodnih potencijala za rast privrednih aktivnosti</w:t>
      </w:r>
    </w:p>
    <w:p w:rsidR="00D17274" w:rsidRDefault="006D2F80" w:rsidP="00FE3705">
      <w:pPr>
        <w:pStyle w:val="Bezproreda"/>
        <w:jc w:val="both"/>
        <w:rPr>
          <w:rFonts w:eastAsia="TTE1FB36F0t00" w:cs="Calibri"/>
          <w:lang w:eastAsia="zh-TW"/>
        </w:rPr>
      </w:pPr>
      <w:r w:rsidRPr="00D17274">
        <w:rPr>
          <w:rFonts w:eastAsia="TTE1FB36F0t00" w:cs="Calibri"/>
          <w:lang w:eastAsia="zh-TW"/>
        </w:rPr>
        <w:t>S obzirom na to da općina Bosanski Petrovac raspolaže značajnim</w:t>
      </w:r>
      <w:r w:rsidR="00EB1723">
        <w:rPr>
          <w:rFonts w:eastAsia="TTE1FB36F0t00" w:cs="Calibri"/>
          <w:lang w:eastAsia="zh-TW"/>
        </w:rPr>
        <w:t>,</w:t>
      </w:r>
      <w:r w:rsidRPr="00D17274">
        <w:rPr>
          <w:rFonts w:eastAsia="TTE1FB36F0t00" w:cs="Calibri"/>
          <w:lang w:eastAsia="zh-TW"/>
        </w:rPr>
        <w:t xml:space="preserve"> ali nedovoljno iskoriš</w:t>
      </w:r>
      <w:r w:rsidR="00FE3705" w:rsidRPr="00D17274">
        <w:rPr>
          <w:rFonts w:eastAsia="TTE1FB36F0t00" w:cs="Calibri"/>
          <w:lang w:eastAsia="zh-TW"/>
        </w:rPr>
        <w:t xml:space="preserve">tenim prirodnim </w:t>
      </w:r>
      <w:r w:rsidRPr="00D17274">
        <w:rPr>
          <w:rFonts w:eastAsia="TTE1FB36F0t00" w:cs="Calibri"/>
          <w:lang w:eastAsia="zh-TW"/>
        </w:rPr>
        <w:t>potencijalima</w:t>
      </w:r>
      <w:r w:rsidR="00A0313B" w:rsidRPr="00D17274">
        <w:rPr>
          <w:rFonts w:eastAsia="TTE1FB36F0t00" w:cs="Calibri"/>
          <w:lang w:eastAsia="zh-TW"/>
        </w:rPr>
        <w:t xml:space="preserve">,potrebno je u narednom periodu djelovati kako bi se oni u što većoj mjeri stavili u funkciju ekonomskog razvoja i zapošljavanja. U tom smislu neophodno je postojeće </w:t>
      </w:r>
      <w:r w:rsidR="00B34433">
        <w:rPr>
          <w:rFonts w:eastAsia="TTE1FB36F0t00" w:cs="Calibri"/>
          <w:lang w:eastAsia="zh-TW"/>
        </w:rPr>
        <w:t xml:space="preserve">prerađivačke i industrijske </w:t>
      </w:r>
      <w:r w:rsidR="00A0313B" w:rsidRPr="00D17274">
        <w:rPr>
          <w:rFonts w:eastAsia="TTE1FB36F0t00" w:cs="Calibri"/>
          <w:lang w:eastAsia="zh-TW"/>
        </w:rPr>
        <w:t xml:space="preserve">kapacitete proširiti i usmjeriti ka </w:t>
      </w:r>
      <w:r w:rsidR="00D17274" w:rsidRPr="00D17274">
        <w:rPr>
          <w:rFonts w:eastAsia="TTE1FB36F0t00" w:cs="Calibri"/>
          <w:lang w:eastAsia="zh-TW"/>
        </w:rPr>
        <w:t>tome da se</w:t>
      </w:r>
      <w:r w:rsidR="00B34433">
        <w:rPr>
          <w:rFonts w:eastAsia="TTE1FB36F0t00" w:cs="Calibri"/>
          <w:lang w:eastAsia="zh-TW"/>
        </w:rPr>
        <w:t xml:space="preserve"> kroz proces prerade</w:t>
      </w:r>
      <w:r w:rsidR="00D17274" w:rsidRPr="00D17274">
        <w:rPr>
          <w:rFonts w:eastAsia="TTE1FB36F0t00" w:cs="Calibri"/>
          <w:lang w:eastAsia="zh-TW"/>
        </w:rPr>
        <w:t xml:space="preserve"> prirodnim resursima doda veći stepen vrijednosti. To podrazumijeva </w:t>
      </w:r>
      <w:r w:rsidR="00D17274">
        <w:rPr>
          <w:rFonts w:eastAsia="TTE1FB36F0t00" w:cs="Calibri"/>
          <w:lang w:eastAsia="zh-TW"/>
        </w:rPr>
        <w:t xml:space="preserve">fokusiranje na investicije i </w:t>
      </w:r>
      <w:r w:rsidR="00D17274" w:rsidRPr="00D17274">
        <w:rPr>
          <w:rFonts w:eastAsia="TTE1FB36F0t00" w:cs="Calibri"/>
          <w:lang w:eastAsia="zh-TW"/>
        </w:rPr>
        <w:t xml:space="preserve">proizvodnju koja je zasnovana </w:t>
      </w:r>
      <w:r w:rsidR="00D17274">
        <w:rPr>
          <w:rFonts w:eastAsia="TTE1FB36F0t00" w:cs="Calibri"/>
          <w:lang w:eastAsia="zh-TW"/>
        </w:rPr>
        <w:t>na znanju te</w:t>
      </w:r>
      <w:r w:rsidR="00D17274" w:rsidRPr="00D17274">
        <w:rPr>
          <w:rFonts w:eastAsia="TTE1FB36F0t00" w:cs="Calibri"/>
          <w:lang w:eastAsia="zh-TW"/>
        </w:rPr>
        <w:t xml:space="preserve"> razvoj novih </w:t>
      </w:r>
      <w:r w:rsidR="00D17274">
        <w:rPr>
          <w:rFonts w:eastAsia="TTE1FB36F0t00" w:cs="Calibri"/>
          <w:lang w:eastAsia="zh-TW"/>
        </w:rPr>
        <w:t xml:space="preserve">inovativnih </w:t>
      </w:r>
      <w:r w:rsidR="00D17274" w:rsidRPr="00D17274">
        <w:rPr>
          <w:rFonts w:eastAsia="TTE1FB36F0t00" w:cs="Calibri"/>
          <w:lang w:eastAsia="zh-TW"/>
        </w:rPr>
        <w:t xml:space="preserve">usluga </w:t>
      </w:r>
      <w:r w:rsidR="00A0313B" w:rsidRPr="00D17274">
        <w:rPr>
          <w:rFonts w:eastAsia="TTE1FB36F0t00" w:cs="Calibri"/>
          <w:lang w:eastAsia="zh-TW"/>
        </w:rPr>
        <w:t>umjesto</w:t>
      </w:r>
      <w:r w:rsidR="00D17274" w:rsidRPr="00D17274">
        <w:rPr>
          <w:rFonts w:eastAsia="TTE1FB36F0t00" w:cs="Calibri"/>
          <w:lang w:eastAsia="zh-TW"/>
        </w:rPr>
        <w:t xml:space="preserve"> dosadašnjeg usmjerenja na</w:t>
      </w:r>
      <w:r w:rsidR="00A0313B" w:rsidRPr="00D17274">
        <w:rPr>
          <w:rFonts w:eastAsia="TTE1FB36F0t00" w:cs="Calibri"/>
          <w:lang w:eastAsia="zh-TW"/>
        </w:rPr>
        <w:t xml:space="preserve"> primarne</w:t>
      </w:r>
      <w:r w:rsidR="00D17274" w:rsidRPr="00D17274">
        <w:rPr>
          <w:rFonts w:eastAsia="TTE1FB36F0t00" w:cs="Calibri"/>
          <w:lang w:eastAsia="zh-TW"/>
        </w:rPr>
        <w:t xml:space="preserve"> faze</w:t>
      </w:r>
      <w:r w:rsidR="00A0313B" w:rsidRPr="00D17274">
        <w:rPr>
          <w:rFonts w:eastAsia="TTE1FB36F0t00" w:cs="Calibri"/>
          <w:lang w:eastAsia="zh-TW"/>
        </w:rPr>
        <w:t xml:space="preserve"> prerade. </w:t>
      </w:r>
      <w:r w:rsidR="00D17274">
        <w:rPr>
          <w:rFonts w:eastAsia="TTE1FB36F0t00" w:cs="Calibri"/>
          <w:lang w:eastAsia="zh-TW"/>
        </w:rPr>
        <w:t>Time će se doprinijeti stvaranju kvalitetnijih i bolje plaćenih</w:t>
      </w:r>
      <w:r w:rsidR="00D17274" w:rsidRPr="00D17274">
        <w:rPr>
          <w:rFonts w:eastAsia="TTE1FB36F0t00" w:cs="Calibri"/>
          <w:lang w:eastAsia="zh-TW"/>
        </w:rPr>
        <w:t xml:space="preserve"> radn</w:t>
      </w:r>
      <w:r w:rsidR="00A62402">
        <w:rPr>
          <w:rFonts w:eastAsia="TTE1FB36F0t00" w:cs="Calibri"/>
          <w:lang w:eastAsia="zh-TW"/>
        </w:rPr>
        <w:t>ih</w:t>
      </w:r>
      <w:r w:rsidR="00D17274" w:rsidRPr="00D17274">
        <w:rPr>
          <w:rFonts w:eastAsia="TTE1FB36F0t00" w:cs="Calibri"/>
          <w:lang w:eastAsia="zh-TW"/>
        </w:rPr>
        <w:t xml:space="preserve"> mjesta</w:t>
      </w:r>
      <w:r w:rsidR="00D17274">
        <w:rPr>
          <w:rFonts w:eastAsia="TTE1FB36F0t00" w:cs="Calibri"/>
          <w:lang w:eastAsia="zh-TW"/>
        </w:rPr>
        <w:t xml:space="preserve"> što je jedan od osnovnih preduslova </w:t>
      </w:r>
      <w:r w:rsidR="00B34433">
        <w:rPr>
          <w:rFonts w:eastAsia="TTE1FB36F0t00" w:cs="Calibri"/>
          <w:lang w:eastAsia="zh-TW"/>
        </w:rPr>
        <w:t xml:space="preserve">za zaustavljanje </w:t>
      </w:r>
      <w:r w:rsidR="00155EB0">
        <w:rPr>
          <w:rFonts w:eastAsia="TTE1FB36F0t00" w:cs="Calibri"/>
          <w:lang w:eastAsia="zh-TW"/>
        </w:rPr>
        <w:t>odliva stanovništva i percipiranje</w:t>
      </w:r>
      <w:r w:rsidR="00B34433">
        <w:rPr>
          <w:rFonts w:eastAsia="TTE1FB36F0t00" w:cs="Calibri"/>
          <w:lang w:eastAsia="zh-TW"/>
        </w:rPr>
        <w:t xml:space="preserve"> općine</w:t>
      </w:r>
      <w:r w:rsidR="00D17274">
        <w:rPr>
          <w:rFonts w:eastAsia="TTE1FB36F0t00" w:cs="Calibri"/>
          <w:lang w:eastAsia="zh-TW"/>
        </w:rPr>
        <w:t xml:space="preserve"> Bosanski Petrovac </w:t>
      </w:r>
      <w:r w:rsidR="00B34433">
        <w:rPr>
          <w:rFonts w:eastAsia="TTE1FB36F0t00" w:cs="Calibri"/>
          <w:lang w:eastAsia="zh-TW"/>
        </w:rPr>
        <w:t xml:space="preserve">kao atraktivne sredine </w:t>
      </w:r>
      <w:r w:rsidR="00D17274" w:rsidRPr="00D17274">
        <w:rPr>
          <w:rFonts w:eastAsia="TTE1FB36F0t00" w:cs="Calibri"/>
          <w:lang w:eastAsia="zh-TW"/>
        </w:rPr>
        <w:t xml:space="preserve">za život i rad. </w:t>
      </w:r>
    </w:p>
    <w:p w:rsidR="001B6F63" w:rsidRDefault="001B6F63" w:rsidP="00FE3705">
      <w:pPr>
        <w:pStyle w:val="Bezproreda"/>
        <w:jc w:val="both"/>
        <w:rPr>
          <w:rFonts w:eastAsia="TTE1FB36F0t00" w:cs="Calibri"/>
          <w:lang w:eastAsia="zh-TW"/>
        </w:rPr>
      </w:pPr>
    </w:p>
    <w:p w:rsidR="000C076A" w:rsidRDefault="00B34433" w:rsidP="000C076A">
      <w:pPr>
        <w:pStyle w:val="Bezproreda"/>
        <w:jc w:val="both"/>
        <w:rPr>
          <w:rFonts w:eastAsia="TTE1FB36F0t00" w:cs="Calibri"/>
          <w:lang w:eastAsia="zh-TW"/>
        </w:rPr>
      </w:pPr>
      <w:r>
        <w:rPr>
          <w:rFonts w:eastAsia="TTE1FB36F0t00" w:cs="Calibri"/>
          <w:lang w:eastAsia="zh-TW"/>
        </w:rPr>
        <w:t>Definisane i ranije aktiv</w:t>
      </w:r>
      <w:r w:rsidR="00D17274" w:rsidRPr="00B34433">
        <w:rPr>
          <w:rFonts w:eastAsia="TTE1FB36F0t00" w:cs="Calibri"/>
          <w:lang w:eastAsia="zh-TW"/>
        </w:rPr>
        <w:t>irane poslovne zone, uspostavljeni prerađi</w:t>
      </w:r>
      <w:r w:rsidRPr="00B34433">
        <w:rPr>
          <w:rFonts w:eastAsia="TTE1FB36F0t00" w:cs="Calibri"/>
          <w:lang w:eastAsia="zh-TW"/>
        </w:rPr>
        <w:t>vački i industrijski kapaciteti,</w:t>
      </w:r>
      <w:r w:rsidR="00D17274" w:rsidRPr="00B34433">
        <w:rPr>
          <w:rFonts w:eastAsia="TTE1FB36F0t00" w:cs="Calibri"/>
          <w:lang w:eastAsia="zh-TW"/>
        </w:rPr>
        <w:t xml:space="preserve"> te već spomenuto bogatstvo prirodnih resursa su</w:t>
      </w:r>
      <w:r w:rsidRPr="00B34433">
        <w:rPr>
          <w:rFonts w:eastAsia="TTE1FB36F0t00" w:cs="Calibri"/>
          <w:lang w:eastAsia="zh-TW"/>
        </w:rPr>
        <w:t xml:space="preserve"> dobra</w:t>
      </w:r>
      <w:r w:rsidR="00D17274" w:rsidRPr="00B34433">
        <w:rPr>
          <w:rFonts w:eastAsia="TTE1FB36F0t00" w:cs="Calibri"/>
          <w:lang w:eastAsia="zh-TW"/>
        </w:rPr>
        <w:t xml:space="preserve"> polazna osnova za buduće djelovanje. </w:t>
      </w:r>
      <w:r>
        <w:rPr>
          <w:rFonts w:eastAsia="TTE1FB36F0t00" w:cs="Calibri"/>
          <w:lang w:eastAsia="zh-TW"/>
        </w:rPr>
        <w:t>Shodno tome, a</w:t>
      </w:r>
      <w:r w:rsidRPr="00B34433">
        <w:rPr>
          <w:rFonts w:eastAsia="TTE1FB36F0t00" w:cs="Calibri"/>
          <w:lang w:eastAsia="zh-TW"/>
        </w:rPr>
        <w:t>ktivan pristup potencijalnim investitorima (domaćim i stranim) te kontinuirana saradnja sa relevantnim institucijama i organizacijama</w:t>
      </w:r>
      <w:r>
        <w:rPr>
          <w:rFonts w:eastAsia="TTE1FB36F0t00" w:cs="Calibri"/>
          <w:lang w:eastAsia="zh-TW"/>
        </w:rPr>
        <w:t xml:space="preserve"> koje se bave razvojem</w:t>
      </w:r>
      <w:r w:rsidR="00C4696D">
        <w:rPr>
          <w:rFonts w:eastAsia="TTE1FB36F0t00" w:cs="Calibri"/>
          <w:lang w:eastAsia="zh-TW"/>
        </w:rPr>
        <w:t xml:space="preserve"> </w:t>
      </w:r>
      <w:r w:rsidRPr="00B34433">
        <w:rPr>
          <w:rFonts w:eastAsia="TTE1FB36F0t00" w:cs="Calibri"/>
          <w:lang w:eastAsia="zh-TW"/>
        </w:rPr>
        <w:t>trebaju omogućiti da se privredni subjekti sa ovog područja još bolje integrišu u postojeće lance vrijednosti</w:t>
      </w:r>
      <w:r w:rsidR="00891C1C">
        <w:rPr>
          <w:rFonts w:eastAsia="TTE1FB36F0t00" w:cs="Calibri"/>
          <w:lang w:eastAsia="zh-TW"/>
        </w:rPr>
        <w:t>,</w:t>
      </w:r>
      <w:r w:rsidRPr="00B34433">
        <w:rPr>
          <w:rFonts w:eastAsia="TTE1FB36F0t00" w:cs="Calibri"/>
          <w:lang w:eastAsia="zh-TW"/>
        </w:rPr>
        <w:t xml:space="preserve"> a sve u cilju podizanja obima proizvodnje i </w:t>
      </w:r>
      <w:r>
        <w:rPr>
          <w:rFonts w:eastAsia="TTE1FB36F0t00" w:cs="Calibri"/>
          <w:lang w:eastAsia="zh-TW"/>
        </w:rPr>
        <w:t xml:space="preserve">novog </w:t>
      </w:r>
      <w:r w:rsidR="00E83FF7">
        <w:rPr>
          <w:rFonts w:eastAsia="TTE1FB36F0t00" w:cs="Calibri"/>
          <w:lang w:eastAsia="zh-TW"/>
        </w:rPr>
        <w:t xml:space="preserve">zapošljavanja. </w:t>
      </w:r>
      <w:r w:rsidR="000C076A" w:rsidRPr="00FE3705">
        <w:rPr>
          <w:rFonts w:eastAsia="TTE1FB36F0t00" w:cs="Calibri"/>
          <w:lang w:eastAsia="zh-TW"/>
        </w:rPr>
        <w:t xml:space="preserve">Bogatstvo šumama </w:t>
      </w:r>
      <w:r w:rsidR="000C076A">
        <w:rPr>
          <w:rFonts w:eastAsia="TTE1FB36F0t00" w:cs="Calibri"/>
          <w:lang w:eastAsia="zh-TW"/>
        </w:rPr>
        <w:t>svakako je jedna od najizraženijih komparativnih prednosti lokalnog područja za raz</w:t>
      </w:r>
      <w:r w:rsidR="000C076A" w:rsidRPr="00FE3705">
        <w:rPr>
          <w:rFonts w:eastAsia="TTE1FB36F0t00" w:cs="Calibri"/>
          <w:lang w:eastAsia="zh-TW"/>
        </w:rPr>
        <w:t>voj drvne</w:t>
      </w:r>
      <w:r w:rsidR="000C076A">
        <w:rPr>
          <w:rFonts w:eastAsia="TTE1FB36F0t00" w:cs="Calibri"/>
          <w:lang w:eastAsia="zh-TW"/>
        </w:rPr>
        <w:t xml:space="preserve"> industrije u kojoj je, u skladu sa već navedenim, </w:t>
      </w:r>
      <w:r w:rsidR="000C076A" w:rsidRPr="00FE3705">
        <w:rPr>
          <w:rFonts w:eastAsia="TTE1FB36F0t00" w:cs="Calibri"/>
          <w:lang w:eastAsia="zh-TW"/>
        </w:rPr>
        <w:t xml:space="preserve">neophodno </w:t>
      </w:r>
      <w:r w:rsidR="000C076A">
        <w:rPr>
          <w:rFonts w:eastAsia="TTE1FB36F0t00" w:cs="Calibri"/>
          <w:lang w:eastAsia="zh-TW"/>
        </w:rPr>
        <w:t>poticati</w:t>
      </w:r>
      <w:r w:rsidR="000C076A" w:rsidRPr="00FE3705">
        <w:rPr>
          <w:rFonts w:eastAsia="TTE1FB36F0t00" w:cs="Calibri"/>
          <w:lang w:eastAsia="zh-TW"/>
        </w:rPr>
        <w:t xml:space="preserve"> veći </w:t>
      </w:r>
      <w:r w:rsidR="000C076A">
        <w:rPr>
          <w:rFonts w:eastAsia="TTE1FB36F0t00" w:cs="Calibri"/>
          <w:lang w:eastAsia="zh-TW"/>
        </w:rPr>
        <w:t>stepen finalizacije i</w:t>
      </w:r>
      <w:r w:rsidR="000C076A" w:rsidRPr="00FE3705">
        <w:rPr>
          <w:rFonts w:eastAsia="TTE1FB36F0t00" w:cs="Calibri"/>
          <w:lang w:eastAsia="zh-TW"/>
        </w:rPr>
        <w:t xml:space="preserve"> stvaranje dodanevrijednosti</w:t>
      </w:r>
      <w:r w:rsidR="000C076A">
        <w:rPr>
          <w:rFonts w:eastAsia="TTE1FB36F0t00" w:cs="Calibri"/>
          <w:lang w:eastAsia="zh-TW"/>
        </w:rPr>
        <w:t xml:space="preserve"> proizvoda</w:t>
      </w:r>
      <w:r w:rsidR="000C076A" w:rsidRPr="00FE3705">
        <w:rPr>
          <w:rFonts w:eastAsia="TTE1FB36F0t00" w:cs="Calibri"/>
          <w:lang w:eastAsia="zh-TW"/>
        </w:rPr>
        <w:t xml:space="preserve">. </w:t>
      </w:r>
      <w:r w:rsidR="000C076A" w:rsidRPr="00B34433">
        <w:rPr>
          <w:rFonts w:eastAsia="TTE1FB36F0t00" w:cs="Calibri"/>
          <w:lang w:eastAsia="zh-TW"/>
        </w:rPr>
        <w:t xml:space="preserve">Pri tome treba voditi računa o održivom upravljanju prirodnim resursima, pogotovo kad se uzme u obzir odgovornost i obaveza svih lokalnih aktera da se </w:t>
      </w:r>
      <w:r w:rsidR="00E83FF7">
        <w:rPr>
          <w:rFonts w:eastAsia="TTE1FB36F0t00" w:cs="Calibri"/>
          <w:lang w:eastAsia="zh-TW"/>
        </w:rPr>
        <w:t>očuva</w:t>
      </w:r>
      <w:r w:rsidR="000C076A" w:rsidRPr="00B34433">
        <w:rPr>
          <w:rFonts w:eastAsia="TTE1FB36F0t00" w:cs="Calibri"/>
          <w:lang w:eastAsia="zh-TW"/>
        </w:rPr>
        <w:t xml:space="preserve"> ovaj jedinstveni prostor u smislu </w:t>
      </w:r>
      <w:r w:rsidR="000C076A">
        <w:rPr>
          <w:rFonts w:eastAsia="TTE1FB36F0t00" w:cs="Calibri"/>
          <w:lang w:eastAsia="zh-TW"/>
        </w:rPr>
        <w:t>bogatstva biodiverziteta</w:t>
      </w:r>
      <w:r w:rsidR="000C076A" w:rsidRPr="00B34433">
        <w:rPr>
          <w:rFonts w:eastAsia="TTE1FB36F0t00" w:cs="Calibri"/>
          <w:lang w:eastAsia="zh-TW"/>
        </w:rPr>
        <w:t xml:space="preserve"> i </w:t>
      </w:r>
      <w:r w:rsidR="000C076A">
        <w:rPr>
          <w:rFonts w:eastAsia="TTE1FB36F0t00" w:cs="Calibri"/>
          <w:lang w:eastAsia="zh-TW"/>
        </w:rPr>
        <w:t>nezagađene životne sredine</w:t>
      </w:r>
      <w:r w:rsidR="000C076A" w:rsidRPr="00B34433">
        <w:rPr>
          <w:rFonts w:eastAsia="TTE1FB36F0t00" w:cs="Calibri"/>
          <w:lang w:eastAsia="zh-TW"/>
        </w:rPr>
        <w:t>.</w:t>
      </w:r>
    </w:p>
    <w:p w:rsidR="000C076A" w:rsidRDefault="000C076A" w:rsidP="000C076A">
      <w:pPr>
        <w:pStyle w:val="Bezproreda"/>
        <w:jc w:val="both"/>
        <w:rPr>
          <w:rFonts w:eastAsia="TTE1FB36F0t00" w:cs="Calibri"/>
          <w:lang w:eastAsia="zh-TW"/>
        </w:rPr>
      </w:pPr>
    </w:p>
    <w:p w:rsidR="000C076A" w:rsidRPr="00FE3705" w:rsidRDefault="00E83FF7" w:rsidP="000C076A">
      <w:pPr>
        <w:pStyle w:val="Bezproreda"/>
        <w:jc w:val="both"/>
        <w:rPr>
          <w:rFonts w:eastAsia="TTE1FB36F0t00" w:cs="Calibri"/>
          <w:lang w:eastAsia="zh-TW"/>
        </w:rPr>
      </w:pPr>
      <w:r>
        <w:rPr>
          <w:rFonts w:eastAsia="TTE1FB36F0t00" w:cs="Calibri"/>
          <w:lang w:eastAsia="zh-TW"/>
        </w:rPr>
        <w:t xml:space="preserve">U smislu budućeg ekonomskog razvoja i zapošljavanja treba pomenuti i </w:t>
      </w:r>
      <w:r w:rsidR="00891C1C">
        <w:rPr>
          <w:rFonts w:eastAsia="TTE1FB36F0t00" w:cs="Calibri"/>
          <w:lang w:eastAsia="zh-TW"/>
        </w:rPr>
        <w:t xml:space="preserve">značajnu </w:t>
      </w:r>
      <w:r>
        <w:rPr>
          <w:rFonts w:eastAsia="TTE1FB36F0t00" w:cs="Calibri"/>
          <w:lang w:eastAsia="zh-TW"/>
        </w:rPr>
        <w:t>tradiciju</w:t>
      </w:r>
      <w:r w:rsidR="000C076A" w:rsidRPr="00FE3705">
        <w:rPr>
          <w:rFonts w:eastAsia="TTE1FB36F0t00" w:cs="Calibri"/>
          <w:lang w:eastAsia="zh-TW"/>
        </w:rPr>
        <w:t xml:space="preserve"> u tekstilnoj industriji</w:t>
      </w:r>
      <w:r>
        <w:rPr>
          <w:rFonts w:eastAsia="TTE1FB36F0t00" w:cs="Calibri"/>
          <w:lang w:eastAsia="zh-TW"/>
        </w:rPr>
        <w:t xml:space="preserve"> koja je prepoznata kao komparativna prednost područja od strane </w:t>
      </w:r>
      <w:r w:rsidR="000C076A">
        <w:rPr>
          <w:rFonts w:eastAsia="TTE1FB36F0t00" w:cs="Calibri"/>
          <w:lang w:eastAsia="zh-TW"/>
        </w:rPr>
        <w:t xml:space="preserve">domaćih </w:t>
      </w:r>
      <w:r w:rsidR="000C076A" w:rsidRPr="00FE3705">
        <w:rPr>
          <w:rFonts w:eastAsia="TTE1FB36F0t00" w:cs="Calibri"/>
          <w:lang w:eastAsia="zh-TW"/>
        </w:rPr>
        <w:t>investit</w:t>
      </w:r>
      <w:r w:rsidR="000C076A">
        <w:rPr>
          <w:rFonts w:eastAsia="TTE1FB36F0t00" w:cs="Calibri"/>
          <w:lang w:eastAsia="zh-TW"/>
        </w:rPr>
        <w:t xml:space="preserve">ora </w:t>
      </w:r>
      <w:r>
        <w:rPr>
          <w:rFonts w:eastAsia="TTE1FB36F0t00" w:cs="Calibri"/>
          <w:lang w:eastAsia="zh-TW"/>
        </w:rPr>
        <w:t xml:space="preserve">imajući u vidu pokretanje proizvodnje </w:t>
      </w:r>
      <w:r w:rsidR="00891C1C">
        <w:rPr>
          <w:rFonts w:eastAsia="TTE1FB36F0t00" w:cs="Calibri"/>
          <w:lang w:eastAsia="zh-TW"/>
        </w:rPr>
        <w:t xml:space="preserve">u ovoj oblasti </w:t>
      </w:r>
      <w:r>
        <w:rPr>
          <w:rFonts w:eastAsia="TTE1FB36F0t00" w:cs="Calibri"/>
          <w:lang w:eastAsia="zh-TW"/>
        </w:rPr>
        <w:t xml:space="preserve">prije nekoliko godina. To je svakako primjer koji treba dodatno afirmisati i omogućiti proširenje ove </w:t>
      </w:r>
      <w:r w:rsidR="000C076A">
        <w:rPr>
          <w:rFonts w:eastAsia="TTE1FB36F0t00" w:cs="Calibri"/>
          <w:lang w:eastAsia="zh-TW"/>
        </w:rPr>
        <w:t>industrijske grane gdje se</w:t>
      </w:r>
      <w:r>
        <w:rPr>
          <w:rFonts w:eastAsia="TTE1FB36F0t00" w:cs="Calibri"/>
          <w:lang w:eastAsia="zh-TW"/>
        </w:rPr>
        <w:t xml:space="preserve"> zapošljava uglavno</w:t>
      </w:r>
      <w:r w:rsidR="000C076A">
        <w:rPr>
          <w:rFonts w:eastAsia="TTE1FB36F0t00" w:cs="Calibri"/>
          <w:lang w:eastAsia="zh-TW"/>
        </w:rPr>
        <w:t xml:space="preserve">m ženska radna snaga. </w:t>
      </w:r>
    </w:p>
    <w:p w:rsidR="00A0313B" w:rsidRDefault="00A0313B" w:rsidP="00FE3705">
      <w:pPr>
        <w:pStyle w:val="Bezproreda"/>
        <w:jc w:val="both"/>
        <w:rPr>
          <w:rFonts w:eastAsia="TTE1FB36F0t00" w:cs="Calibri"/>
          <w:lang w:eastAsia="zh-TW"/>
        </w:rPr>
      </w:pPr>
    </w:p>
    <w:p w:rsidR="00FE3705" w:rsidRDefault="00B34433" w:rsidP="00FE3705">
      <w:pPr>
        <w:pStyle w:val="Bezproreda"/>
        <w:jc w:val="both"/>
        <w:rPr>
          <w:rFonts w:eastAsia="TTE1FB36F0t00" w:cs="Calibri"/>
          <w:lang w:eastAsia="zh-TW"/>
        </w:rPr>
      </w:pPr>
      <w:r>
        <w:rPr>
          <w:rFonts w:eastAsia="TTE1FB36F0t00" w:cs="Calibri"/>
          <w:lang w:eastAsia="zh-TW"/>
        </w:rPr>
        <w:t xml:space="preserve">U </w:t>
      </w:r>
      <w:r w:rsidR="000C076A">
        <w:rPr>
          <w:rFonts w:eastAsia="TTE1FB36F0t00" w:cs="Calibri"/>
          <w:lang w:eastAsia="zh-TW"/>
        </w:rPr>
        <w:t>oblasti poljoprivrede, b</w:t>
      </w:r>
      <w:r w:rsidR="006D2F80" w:rsidRPr="00FE3705">
        <w:rPr>
          <w:rFonts w:eastAsia="TTE1FB36F0t00" w:cs="Calibri"/>
          <w:lang w:eastAsia="zh-TW"/>
        </w:rPr>
        <w:t>ogatstvo pašnjacima pruž</w:t>
      </w:r>
      <w:r w:rsidR="00FE3705">
        <w:rPr>
          <w:rFonts w:eastAsia="TTE1FB36F0t00" w:cs="Calibri"/>
          <w:lang w:eastAsia="zh-TW"/>
        </w:rPr>
        <w:t xml:space="preserve">a uslove za </w:t>
      </w:r>
      <w:r w:rsidR="006D2F80" w:rsidRPr="00FE3705">
        <w:rPr>
          <w:rFonts w:eastAsia="TTE1FB36F0t00" w:cs="Calibri"/>
          <w:lang w:eastAsia="zh-TW"/>
        </w:rPr>
        <w:t>povećanje stoč</w:t>
      </w:r>
      <w:r w:rsidR="00FE3705">
        <w:rPr>
          <w:rFonts w:eastAsia="TTE1FB36F0t00" w:cs="Calibri"/>
          <w:lang w:eastAsia="zh-TW"/>
        </w:rPr>
        <w:t xml:space="preserve">arske </w:t>
      </w:r>
      <w:r w:rsidR="006D2F80" w:rsidRPr="00FE3705">
        <w:rPr>
          <w:rFonts w:eastAsia="TTE1FB36F0t00" w:cs="Calibri"/>
          <w:lang w:eastAsia="zh-TW"/>
        </w:rPr>
        <w:t>djelatnosti, pri čemu postoje područja pog</w:t>
      </w:r>
      <w:r w:rsidR="00FE3705">
        <w:rPr>
          <w:rFonts w:eastAsia="TTE1FB36F0t00" w:cs="Calibri"/>
          <w:lang w:eastAsia="zh-TW"/>
        </w:rPr>
        <w:t xml:space="preserve">odna za organsku proizvodnju sa </w:t>
      </w:r>
      <w:r w:rsidR="006D2F80" w:rsidRPr="00FE3705">
        <w:rPr>
          <w:rFonts w:eastAsia="TTE1FB36F0t00" w:cs="Calibri"/>
          <w:lang w:eastAsia="zh-TW"/>
        </w:rPr>
        <w:t>zemljištem koje nije zagađ</w:t>
      </w:r>
      <w:r w:rsidR="00FE3705">
        <w:rPr>
          <w:rFonts w:eastAsia="TTE1FB36F0t00" w:cs="Calibri"/>
          <w:lang w:eastAsia="zh-TW"/>
        </w:rPr>
        <w:t xml:space="preserve">eno </w:t>
      </w:r>
      <w:r w:rsidR="006D2F80" w:rsidRPr="00FE3705">
        <w:rPr>
          <w:rFonts w:eastAsia="TTE1FB36F0t00" w:cs="Calibri"/>
          <w:lang w:eastAsia="zh-TW"/>
        </w:rPr>
        <w:t xml:space="preserve">teškim metalima i koje je udaljeno od aerozagađivača. </w:t>
      </w:r>
      <w:r w:rsidR="000C076A">
        <w:rPr>
          <w:rFonts w:eastAsia="TTE1FB36F0t00" w:cs="Calibri"/>
          <w:lang w:eastAsia="zh-TW"/>
        </w:rPr>
        <w:t xml:space="preserve">To otvara brojne mogućnosti i za proizvodnju </w:t>
      </w:r>
      <w:r w:rsidR="00E83FF7">
        <w:rPr>
          <w:rFonts w:eastAsia="TTE1FB36F0t00" w:cs="Calibri"/>
          <w:lang w:eastAsia="zh-TW"/>
        </w:rPr>
        <w:t xml:space="preserve">drugih </w:t>
      </w:r>
      <w:r w:rsidR="000C076A">
        <w:rPr>
          <w:rFonts w:eastAsia="TTE1FB36F0t00" w:cs="Calibri"/>
          <w:lang w:eastAsia="zh-TW"/>
        </w:rPr>
        <w:t xml:space="preserve"> ratarskih kultura (lana, heljde, spelte, raži)</w:t>
      </w:r>
      <w:r w:rsidR="00E83FF7">
        <w:rPr>
          <w:rFonts w:eastAsia="TTE1FB36F0t00" w:cs="Calibri"/>
          <w:lang w:eastAsia="zh-TW"/>
        </w:rPr>
        <w:t xml:space="preserve">, povrtlarstva i voćarstva čime se </w:t>
      </w:r>
      <w:r w:rsidR="000C076A">
        <w:rPr>
          <w:rFonts w:eastAsia="TTE1FB36F0t00" w:cs="Calibri"/>
          <w:lang w:eastAsia="zh-TW"/>
        </w:rPr>
        <w:t xml:space="preserve">se može uspješno odgovoriti na </w:t>
      </w:r>
      <w:r w:rsidR="00891C1C">
        <w:rPr>
          <w:rFonts w:eastAsia="TTE1FB36F0t00" w:cs="Calibri"/>
          <w:lang w:eastAsia="zh-TW"/>
        </w:rPr>
        <w:t xml:space="preserve">rastuće </w:t>
      </w:r>
      <w:r w:rsidR="000C076A">
        <w:rPr>
          <w:rFonts w:eastAsia="TTE1FB36F0t00" w:cs="Calibri"/>
          <w:lang w:eastAsia="zh-TW"/>
        </w:rPr>
        <w:t xml:space="preserve">potrebe </w:t>
      </w:r>
      <w:r w:rsidR="00E83FF7">
        <w:rPr>
          <w:rFonts w:eastAsia="TTE1FB36F0t00" w:cs="Calibri"/>
          <w:lang w:eastAsia="zh-TW"/>
        </w:rPr>
        <w:t xml:space="preserve">specifičnih tržišnih niša, </w:t>
      </w:r>
      <w:r w:rsidR="000C076A">
        <w:rPr>
          <w:rFonts w:eastAsia="TTE1FB36F0t00" w:cs="Calibri"/>
          <w:lang w:eastAsia="zh-TW"/>
        </w:rPr>
        <w:t xml:space="preserve">kako u Bosni i Hercegovini tako </w:t>
      </w:r>
      <w:r w:rsidR="00E83FF7">
        <w:rPr>
          <w:rFonts w:eastAsia="TTE1FB36F0t00" w:cs="Calibri"/>
          <w:lang w:eastAsia="zh-TW"/>
        </w:rPr>
        <w:t xml:space="preserve">i </w:t>
      </w:r>
      <w:r w:rsidR="000C076A">
        <w:rPr>
          <w:rFonts w:eastAsia="TTE1FB36F0t00" w:cs="Calibri"/>
          <w:lang w:eastAsia="zh-TW"/>
        </w:rPr>
        <w:t xml:space="preserve">u inostranstvu. </w:t>
      </w:r>
    </w:p>
    <w:p w:rsidR="00E83FF7" w:rsidRDefault="00E83FF7" w:rsidP="00FE3705">
      <w:pPr>
        <w:pStyle w:val="Bezproreda"/>
        <w:jc w:val="both"/>
        <w:rPr>
          <w:rFonts w:eastAsia="TTE1FB36F0t00" w:cs="Calibri"/>
          <w:lang w:eastAsia="zh-TW"/>
        </w:rPr>
      </w:pPr>
    </w:p>
    <w:p w:rsidR="00E83FF7" w:rsidRDefault="001B6F63" w:rsidP="00FE3705">
      <w:pPr>
        <w:pStyle w:val="Bezproreda"/>
        <w:jc w:val="both"/>
        <w:rPr>
          <w:rFonts w:eastAsia="TTE1FB36F0t00" w:cs="Calibri"/>
          <w:lang w:eastAsia="zh-TW"/>
        </w:rPr>
      </w:pPr>
      <w:r>
        <w:rPr>
          <w:rFonts w:eastAsia="TTE1FB36F0t00" w:cs="Calibri"/>
          <w:lang w:eastAsia="zh-TW"/>
        </w:rPr>
        <w:t>Kako bi se prirod</w:t>
      </w:r>
      <w:r w:rsidR="00891C1C">
        <w:rPr>
          <w:rFonts w:eastAsia="TTE1FB36F0t00" w:cs="Calibri"/>
          <w:lang w:eastAsia="zh-TW"/>
        </w:rPr>
        <w:t>n</w:t>
      </w:r>
      <w:r>
        <w:rPr>
          <w:rFonts w:eastAsia="TTE1FB36F0t00" w:cs="Calibri"/>
          <w:lang w:eastAsia="zh-TW"/>
        </w:rPr>
        <w:t>i potencijali i bogato kulturno-</w:t>
      </w:r>
      <w:r w:rsidR="006176CA">
        <w:rPr>
          <w:rFonts w:eastAsia="TTE1FB36F0t00" w:cs="Calibri"/>
          <w:lang w:eastAsia="zh-TW"/>
        </w:rPr>
        <w:t>h</w:t>
      </w:r>
      <w:r>
        <w:rPr>
          <w:rFonts w:eastAsia="TTE1FB36F0t00" w:cs="Calibri"/>
          <w:lang w:eastAsia="zh-TW"/>
        </w:rPr>
        <w:t xml:space="preserve">istorijsko </w:t>
      </w:r>
      <w:r w:rsidR="00891C1C">
        <w:rPr>
          <w:rFonts w:eastAsia="TTE1FB36F0t00" w:cs="Calibri"/>
          <w:lang w:eastAsia="zh-TW"/>
        </w:rPr>
        <w:t>naslije</w:t>
      </w:r>
      <w:r w:rsidR="006176CA">
        <w:rPr>
          <w:rFonts w:eastAsia="TTE1FB36F0t00" w:cs="Calibri"/>
          <w:lang w:eastAsia="zh-TW"/>
        </w:rPr>
        <w:t>đ</w:t>
      </w:r>
      <w:r w:rsidR="00891C1C">
        <w:rPr>
          <w:rFonts w:eastAsia="TTE1FB36F0t00" w:cs="Calibri"/>
          <w:lang w:eastAsia="zh-TW"/>
        </w:rPr>
        <w:t>e još bolje valorizovalo</w:t>
      </w:r>
      <w:r w:rsidRPr="001B6F63">
        <w:rPr>
          <w:rFonts w:eastAsia="TTE1FB36F0t00" w:cs="Calibri"/>
          <w:lang w:eastAsia="zh-TW"/>
        </w:rPr>
        <w:t xml:space="preserve">neophodno je unaprijediti postojeću turističku ponudu kroz izgradnju potrebne infrastrukture i bolje uvezivanje turističkih sadržaja. </w:t>
      </w:r>
      <w:r>
        <w:rPr>
          <w:rFonts w:eastAsia="TTE1FB36F0t00" w:cs="Calibri"/>
          <w:lang w:eastAsia="zh-TW"/>
        </w:rPr>
        <w:t>U prvom redu to podrazumijeva izgradnju smještajnih kapaciteta, kreiranje specifične ponude i promociju rekreativnog, kulturnog, vjerskog, lovnog</w:t>
      </w:r>
      <w:r w:rsidR="00EB1723">
        <w:rPr>
          <w:rFonts w:eastAsia="TTE1FB36F0t00" w:cs="Calibri"/>
          <w:lang w:eastAsia="zh-TW"/>
        </w:rPr>
        <w:t xml:space="preserve">, </w:t>
      </w:r>
      <w:r>
        <w:rPr>
          <w:rFonts w:eastAsia="TTE1FB36F0t00" w:cs="Calibri"/>
          <w:lang w:eastAsia="zh-TW"/>
        </w:rPr>
        <w:t xml:space="preserve"> te etno ili agro turizma.  </w:t>
      </w:r>
    </w:p>
    <w:p w:rsidR="00A0313B" w:rsidRDefault="00A0313B" w:rsidP="00FE3705">
      <w:pPr>
        <w:pStyle w:val="Bezproreda"/>
        <w:jc w:val="both"/>
        <w:rPr>
          <w:rFonts w:eastAsia="TTE1FB36F0t00" w:cs="Calibri"/>
          <w:lang w:eastAsia="zh-TW"/>
        </w:rPr>
      </w:pPr>
    </w:p>
    <w:p w:rsidR="001B6F63" w:rsidRDefault="001B6F63" w:rsidP="00FE3705">
      <w:pPr>
        <w:pStyle w:val="Bezproreda"/>
        <w:jc w:val="both"/>
        <w:rPr>
          <w:rFonts w:cs="Calibri"/>
          <w:b/>
          <w:lang w:eastAsia="zh-TW"/>
        </w:rPr>
      </w:pPr>
    </w:p>
    <w:p w:rsidR="006D2F80" w:rsidRPr="00FE3705" w:rsidRDefault="006176CA" w:rsidP="00FE3705">
      <w:pPr>
        <w:pStyle w:val="Bezproreda"/>
        <w:jc w:val="both"/>
        <w:rPr>
          <w:rFonts w:cs="Calibri"/>
          <w:b/>
          <w:lang w:eastAsia="zh-TW"/>
        </w:rPr>
      </w:pPr>
      <w:r>
        <w:rPr>
          <w:rFonts w:cs="Calibri"/>
          <w:b/>
          <w:lang w:eastAsia="zh-TW"/>
        </w:rPr>
        <w:t xml:space="preserve">Strateški fokus br. 2. </w:t>
      </w:r>
      <w:r w:rsidR="006D2F80" w:rsidRPr="00FE3705">
        <w:rPr>
          <w:rFonts w:cs="Calibri"/>
          <w:b/>
          <w:lang w:eastAsia="zh-TW"/>
        </w:rPr>
        <w:t>Unaprijeđenje ambijenta</w:t>
      </w:r>
      <w:r w:rsidR="00C4696D">
        <w:rPr>
          <w:rFonts w:cs="Calibri"/>
          <w:b/>
          <w:lang w:eastAsia="zh-TW"/>
        </w:rPr>
        <w:t xml:space="preserve"> </w:t>
      </w:r>
      <w:r w:rsidR="006D2F80" w:rsidRPr="00FE3705">
        <w:rPr>
          <w:rFonts w:cs="Calibri"/>
          <w:b/>
          <w:lang w:eastAsia="zh-TW"/>
        </w:rPr>
        <w:t xml:space="preserve"> življenja za stanovnike općine</w:t>
      </w:r>
    </w:p>
    <w:p w:rsidR="006D2F80" w:rsidRDefault="006D2F80" w:rsidP="00FE3705">
      <w:pPr>
        <w:pStyle w:val="Bezproreda"/>
        <w:jc w:val="both"/>
        <w:rPr>
          <w:rFonts w:eastAsia="TTE1FB36F0t00" w:cs="Calibri"/>
          <w:lang w:eastAsia="zh-TW"/>
        </w:rPr>
      </w:pPr>
      <w:r w:rsidRPr="00FE3705">
        <w:rPr>
          <w:rFonts w:eastAsia="TTE1FB36F0t00" w:cs="Calibri"/>
          <w:lang w:eastAsia="zh-TW"/>
        </w:rPr>
        <w:t xml:space="preserve">Kao rijetko naseljena općina, Bosanski Petrovac </w:t>
      </w:r>
      <w:r w:rsidR="001B6F63">
        <w:rPr>
          <w:rFonts w:eastAsia="TTE1FB36F0t00" w:cs="Calibri"/>
          <w:lang w:eastAsia="zh-TW"/>
        </w:rPr>
        <w:t xml:space="preserve">ima potrebu da u narednom periodu uspostavi osnovu za </w:t>
      </w:r>
      <w:r w:rsidR="001B6F63" w:rsidRPr="00FE3705">
        <w:rPr>
          <w:rFonts w:eastAsia="TTE1FB36F0t00" w:cs="Calibri"/>
          <w:lang w:eastAsia="zh-TW"/>
        </w:rPr>
        <w:t>planski i uravnoteženi razvoj općine i un</w:t>
      </w:r>
      <w:r w:rsidR="00911F27">
        <w:rPr>
          <w:rFonts w:eastAsia="TTE1FB36F0t00" w:cs="Calibri"/>
          <w:lang w:eastAsia="zh-TW"/>
        </w:rPr>
        <w:t xml:space="preserve">aprijedi uslove za život na ovom području  </w:t>
      </w:r>
      <w:r w:rsidR="001B6F63">
        <w:rPr>
          <w:rFonts w:eastAsia="TTE1FB36F0t00" w:cs="Calibri"/>
          <w:lang w:eastAsia="zh-TW"/>
        </w:rPr>
        <w:t xml:space="preserve">izradom i usvajanjem Prostornog </w:t>
      </w:r>
      <w:r w:rsidR="001B6F63" w:rsidRPr="00FE3705">
        <w:rPr>
          <w:rFonts w:eastAsia="TTE1FB36F0t00" w:cs="Calibri"/>
          <w:lang w:eastAsia="zh-TW"/>
        </w:rPr>
        <w:t>plana</w:t>
      </w:r>
      <w:r w:rsidR="00911F27">
        <w:rPr>
          <w:rFonts w:eastAsia="TTE1FB36F0t00" w:cs="Calibri"/>
          <w:lang w:eastAsia="zh-TW"/>
        </w:rPr>
        <w:t>. Na osnovu definisanog Prostornog plana i u skladu sa ovim strateškim dokumentom</w:t>
      </w:r>
      <w:r w:rsidR="00891C1C">
        <w:rPr>
          <w:rFonts w:eastAsia="TTE1FB36F0t00" w:cs="Calibri"/>
          <w:lang w:eastAsia="zh-TW"/>
        </w:rPr>
        <w:t>,</w:t>
      </w:r>
      <w:r w:rsidR="00911F27">
        <w:rPr>
          <w:rFonts w:eastAsia="TTE1FB36F0t00" w:cs="Calibri"/>
          <w:lang w:eastAsia="zh-TW"/>
        </w:rPr>
        <w:t xml:space="preserve"> potrebno je stvarati uslove za zadržavanje stanovništva</w:t>
      </w:r>
      <w:r w:rsidR="00891C1C">
        <w:rPr>
          <w:rFonts w:eastAsia="TTE1FB36F0t00" w:cs="Calibri"/>
          <w:lang w:eastAsia="zh-TW"/>
        </w:rPr>
        <w:t>na ovom području</w:t>
      </w:r>
      <w:r w:rsidR="00911F27">
        <w:rPr>
          <w:rFonts w:eastAsia="TTE1FB36F0t00" w:cs="Calibri"/>
          <w:lang w:eastAsia="zh-TW"/>
        </w:rPr>
        <w:t xml:space="preserve">, naročito mladih. To svakako podrazumijeva ulaganje u izgradnju i održavanje komunalne infrastrukture (putne mreže, vodovodne mreže, elektrifikacije ruralnih područja), unaprijeđenje </w:t>
      </w:r>
      <w:r w:rsidR="00891C1C">
        <w:rPr>
          <w:rFonts w:eastAsia="TTE1FB36F0t00" w:cs="Calibri"/>
          <w:lang w:eastAsia="zh-TW"/>
        </w:rPr>
        <w:t xml:space="preserve">usluga </w:t>
      </w:r>
      <w:r w:rsidR="00911F27">
        <w:rPr>
          <w:rFonts w:eastAsia="TTE1FB36F0t00" w:cs="Calibri"/>
          <w:lang w:eastAsia="zh-TW"/>
        </w:rPr>
        <w:t>obrazovanja, zdravstvene i socijalne zaštite</w:t>
      </w:r>
      <w:r w:rsidR="00923662">
        <w:rPr>
          <w:rFonts w:eastAsia="TTE1FB36F0t00" w:cs="Calibri"/>
          <w:lang w:eastAsia="zh-TW"/>
        </w:rPr>
        <w:t>,</w:t>
      </w:r>
      <w:r w:rsidR="00911F27">
        <w:rPr>
          <w:rFonts w:eastAsia="TTE1FB36F0t00" w:cs="Calibri"/>
          <w:lang w:eastAsia="zh-TW"/>
        </w:rPr>
        <w:t xml:space="preserve"> te kreiranje novih društvenih sadržaja u oblasti kulture i sporta</w:t>
      </w:r>
      <w:r w:rsidR="001B6F63" w:rsidRPr="00FE3705">
        <w:rPr>
          <w:rFonts w:eastAsia="TTE1FB36F0t00" w:cs="Calibri"/>
          <w:lang w:eastAsia="zh-TW"/>
        </w:rPr>
        <w:t xml:space="preserve">, a </w:t>
      </w:r>
      <w:r w:rsidR="00911F27">
        <w:rPr>
          <w:rFonts w:eastAsia="TTE1FB36F0t00" w:cs="Calibri"/>
          <w:lang w:eastAsia="zh-TW"/>
        </w:rPr>
        <w:t>sve kako bi se stvorio</w:t>
      </w:r>
      <w:r w:rsidRPr="00FE3705">
        <w:rPr>
          <w:rFonts w:eastAsia="TTE1FB36F0t00" w:cs="Calibri"/>
          <w:lang w:eastAsia="zh-TW"/>
        </w:rPr>
        <w:t xml:space="preserve"> ugodniji i sigurniji ambijent življenja za sve stanovnike</w:t>
      </w:r>
      <w:r w:rsidR="00891C1C">
        <w:rPr>
          <w:rFonts w:eastAsia="TTE1FB36F0t00" w:cs="Calibri"/>
          <w:lang w:eastAsia="zh-TW"/>
        </w:rPr>
        <w:t xml:space="preserve"> općine. Važnu</w:t>
      </w:r>
      <w:r w:rsidR="00911F27">
        <w:rPr>
          <w:rFonts w:eastAsia="TTE1FB36F0t00" w:cs="Calibri"/>
          <w:lang w:eastAsia="zh-TW"/>
        </w:rPr>
        <w:t xml:space="preserve"> ulogu u tom procesu svakako ima i lokalna uprava koja kroz izgadnju vlastitih kapaciteta i efikasniji rad treba osigurati</w:t>
      </w:r>
      <w:r w:rsidRPr="00FE3705">
        <w:rPr>
          <w:rFonts w:eastAsia="TTE1FB36F0t00" w:cs="Calibri"/>
          <w:lang w:eastAsia="zh-TW"/>
        </w:rPr>
        <w:t xml:space="preserve"> pružanje </w:t>
      </w:r>
      <w:r w:rsidR="00911F27">
        <w:rPr>
          <w:rFonts w:eastAsia="TTE1FB36F0t00" w:cs="Calibri"/>
          <w:lang w:eastAsia="zh-TW"/>
        </w:rPr>
        <w:t xml:space="preserve">što kvalitetnijeg </w:t>
      </w:r>
      <w:r w:rsidRPr="00FE3705">
        <w:rPr>
          <w:rFonts w:eastAsia="TTE1FB36F0t00" w:cs="Calibri"/>
          <w:lang w:eastAsia="zh-TW"/>
        </w:rPr>
        <w:t>servisa građanima.</w:t>
      </w:r>
    </w:p>
    <w:p w:rsidR="00911F27" w:rsidRDefault="00911F27" w:rsidP="00FE3705">
      <w:pPr>
        <w:pStyle w:val="Bezproreda"/>
        <w:jc w:val="both"/>
        <w:rPr>
          <w:rFonts w:eastAsia="TTE1FB36F0t00" w:cs="Calibri"/>
          <w:lang w:eastAsia="zh-TW"/>
        </w:rPr>
      </w:pPr>
    </w:p>
    <w:p w:rsidR="00911F27" w:rsidRDefault="00155EB0" w:rsidP="00FE3705">
      <w:pPr>
        <w:pStyle w:val="Bezproreda"/>
        <w:jc w:val="both"/>
        <w:rPr>
          <w:rFonts w:eastAsia="TTE1FB36F0t00" w:cs="Calibri"/>
          <w:lang w:eastAsia="zh-TW"/>
        </w:rPr>
      </w:pPr>
      <w:r>
        <w:t>Ono što u ovom trenutku predstavlja ozbiljan izazov sa aspekta sigurnosti građana</w:t>
      </w:r>
      <w:r w:rsidR="00891C1C">
        <w:t xml:space="preserve"> općine Bosanski Petrovac</w:t>
      </w:r>
      <w:r w:rsidR="00923662">
        <w:t>,</w:t>
      </w:r>
      <w:r w:rsidR="00891C1C">
        <w:t xml:space="preserve"> ali i cjelokupnog Unsko-sanskog kantona</w:t>
      </w:r>
      <w:r>
        <w:t xml:space="preserve"> je odsustvo sistemskog pristupa u rješavanju problema migrantske krize u BiH</w:t>
      </w:r>
      <w:r w:rsidR="00891C1C">
        <w:t xml:space="preserve"> što</w:t>
      </w:r>
      <w:r>
        <w:t xml:space="preserve"> ima direktne negativne posljedice na samu općinu. U tom pogledu u narednom periodu se mogu očekivati još glasniji zahtjevi prema nadležnim institucijama vlasti na nivou Bosne i Hercegovine kako bi se</w:t>
      </w:r>
      <w:r w:rsidR="00891C1C">
        <w:t xml:space="preserve"> migrantska kriza, odnosno,</w:t>
      </w:r>
      <w:r>
        <w:t xml:space="preserve"> pitanje smještaja i </w:t>
      </w:r>
      <w:r w:rsidR="00891C1C">
        <w:t xml:space="preserve">kontrolisanog </w:t>
      </w:r>
      <w:r>
        <w:t xml:space="preserve">kretanja migranata riješilo na svima prihvatljiv način.  </w:t>
      </w:r>
    </w:p>
    <w:p w:rsidR="00FE3705" w:rsidRDefault="00FE3705" w:rsidP="00FE3705">
      <w:pPr>
        <w:pStyle w:val="Bezproreda"/>
        <w:jc w:val="both"/>
        <w:rPr>
          <w:rFonts w:cs="Calibri"/>
          <w:lang w:eastAsia="zh-TW"/>
        </w:rPr>
      </w:pPr>
    </w:p>
    <w:p w:rsidR="006D2F80" w:rsidRPr="00FE3705" w:rsidRDefault="006176CA" w:rsidP="00FE3705">
      <w:pPr>
        <w:pStyle w:val="Bezproreda"/>
        <w:jc w:val="both"/>
        <w:rPr>
          <w:rFonts w:cs="Calibri"/>
          <w:b/>
          <w:lang w:eastAsia="zh-TW"/>
        </w:rPr>
      </w:pPr>
      <w:r>
        <w:rPr>
          <w:rFonts w:cs="Calibri"/>
          <w:b/>
          <w:lang w:eastAsia="zh-TW"/>
        </w:rPr>
        <w:t xml:space="preserve">Strateški fokus br.3. </w:t>
      </w:r>
      <w:r w:rsidR="006D2F80" w:rsidRPr="00FE3705">
        <w:rPr>
          <w:rFonts w:cs="Calibri"/>
          <w:b/>
          <w:lang w:eastAsia="zh-TW"/>
        </w:rPr>
        <w:t>Očuvanje zdrave životne sredine</w:t>
      </w:r>
    </w:p>
    <w:p w:rsidR="00911F27" w:rsidRDefault="006D2F80" w:rsidP="00FE3705">
      <w:pPr>
        <w:pStyle w:val="Bezproreda"/>
        <w:jc w:val="both"/>
        <w:rPr>
          <w:rFonts w:eastAsia="TTE1FB36F0t00" w:cs="Calibri"/>
          <w:lang w:eastAsia="zh-TW"/>
        </w:rPr>
      </w:pPr>
      <w:r w:rsidRPr="00FE3705">
        <w:rPr>
          <w:rFonts w:eastAsia="TTE1FB36F0t00" w:cs="Calibri"/>
          <w:lang w:eastAsia="zh-TW"/>
        </w:rPr>
        <w:t xml:space="preserve">Očuvanje zdrave životne sredine je od ključnog značaja </w:t>
      </w:r>
      <w:r w:rsidR="00911F27">
        <w:rPr>
          <w:rFonts w:eastAsia="TTE1FB36F0t00" w:cs="Calibri"/>
          <w:lang w:eastAsia="zh-TW"/>
        </w:rPr>
        <w:t>za</w:t>
      </w:r>
      <w:r w:rsidRPr="00FE3705">
        <w:rPr>
          <w:rFonts w:eastAsia="TTE1FB36F0t00" w:cs="Calibri"/>
          <w:lang w:eastAsia="zh-TW"/>
        </w:rPr>
        <w:t xml:space="preserve"> općin</w:t>
      </w:r>
      <w:r w:rsidR="00911F27">
        <w:rPr>
          <w:rFonts w:eastAsia="TTE1FB36F0t00" w:cs="Calibri"/>
          <w:lang w:eastAsia="zh-TW"/>
        </w:rPr>
        <w:t>u</w:t>
      </w:r>
      <w:r w:rsidR="00FE3705">
        <w:rPr>
          <w:rFonts w:eastAsia="TTE1FB36F0t00" w:cs="Calibri"/>
          <w:lang w:eastAsia="zh-TW"/>
        </w:rPr>
        <w:t xml:space="preserve"> Bosanski Petrovac</w:t>
      </w:r>
      <w:r w:rsidR="00923662">
        <w:rPr>
          <w:rFonts w:eastAsia="TTE1FB36F0t00" w:cs="Calibri"/>
          <w:lang w:eastAsia="zh-TW"/>
        </w:rPr>
        <w:t>,</w:t>
      </w:r>
      <w:r w:rsidR="00911F27">
        <w:rPr>
          <w:rFonts w:eastAsia="TTE1FB36F0t00" w:cs="Calibri"/>
          <w:lang w:eastAsia="zh-TW"/>
        </w:rPr>
        <w:t xml:space="preserve">jer se njena jedinstvenost i komparativna prednost </w:t>
      </w:r>
      <w:r w:rsidR="00FE3705">
        <w:rPr>
          <w:rFonts w:eastAsia="TTE1FB36F0t00" w:cs="Calibri"/>
          <w:lang w:eastAsia="zh-TW"/>
        </w:rPr>
        <w:t xml:space="preserve">prvenstveno </w:t>
      </w:r>
      <w:r w:rsidR="00911F27">
        <w:rPr>
          <w:rFonts w:eastAsia="TTE1FB36F0t00" w:cs="Calibri"/>
          <w:lang w:eastAsia="zh-TW"/>
        </w:rPr>
        <w:t xml:space="preserve">zasniva na bogatsvu prirodnih resursa i nezagađenoj životnoj sredini. Zbog toga je </w:t>
      </w:r>
      <w:r w:rsidRPr="00FE3705">
        <w:rPr>
          <w:rFonts w:eastAsia="TTE1FB36F0t00" w:cs="Calibri"/>
          <w:lang w:eastAsia="zh-TW"/>
        </w:rPr>
        <w:t xml:space="preserve"> potrebno uspostaviti sistem za njihovu zaš</w:t>
      </w:r>
      <w:r w:rsidR="00FE3705">
        <w:rPr>
          <w:rFonts w:eastAsia="TTE1FB36F0t00" w:cs="Calibri"/>
          <w:lang w:eastAsia="zh-TW"/>
        </w:rPr>
        <w:t xml:space="preserve">titu kako bi se </w:t>
      </w:r>
      <w:r w:rsidRPr="00FE3705">
        <w:rPr>
          <w:rFonts w:eastAsia="TTE1FB36F0t00" w:cs="Calibri"/>
          <w:lang w:eastAsia="zh-TW"/>
        </w:rPr>
        <w:t xml:space="preserve">racionalno koristili i zaštitili od zagađenja. </w:t>
      </w:r>
      <w:r w:rsidR="00911F27">
        <w:rPr>
          <w:rFonts w:eastAsia="TTE1FB36F0t00" w:cs="Calibri"/>
          <w:lang w:eastAsia="zh-TW"/>
        </w:rPr>
        <w:t>U tom smi</w:t>
      </w:r>
      <w:r w:rsidR="00A62402">
        <w:rPr>
          <w:rFonts w:eastAsia="TTE1FB36F0t00" w:cs="Calibri"/>
          <w:lang w:eastAsia="zh-TW"/>
        </w:rPr>
        <w:t>s</w:t>
      </w:r>
      <w:r w:rsidR="00911F27">
        <w:rPr>
          <w:rFonts w:eastAsia="TTE1FB36F0t00" w:cs="Calibri"/>
          <w:lang w:eastAsia="zh-TW"/>
        </w:rPr>
        <w:t>lu nameće se potreba za rješavanje</w:t>
      </w:r>
      <w:r w:rsidR="00183D8C">
        <w:rPr>
          <w:rFonts w:eastAsia="TTE1FB36F0t00" w:cs="Calibri"/>
          <w:lang w:eastAsia="zh-TW"/>
        </w:rPr>
        <w:t>m</w:t>
      </w:r>
      <w:r w:rsidR="00911F27">
        <w:rPr>
          <w:rFonts w:eastAsia="TTE1FB36F0t00" w:cs="Calibri"/>
          <w:lang w:eastAsia="zh-TW"/>
        </w:rPr>
        <w:t xml:space="preserve"> problema sakupljanja otpada i uređenja sanitarne deponije, kao i rješavanje</w:t>
      </w:r>
      <w:r w:rsidR="00183D8C">
        <w:rPr>
          <w:rFonts w:eastAsia="TTE1FB36F0t00" w:cs="Calibri"/>
          <w:lang w:eastAsia="zh-TW"/>
        </w:rPr>
        <w:t>m</w:t>
      </w:r>
      <w:r w:rsidR="00911F27">
        <w:rPr>
          <w:rFonts w:eastAsia="TTE1FB36F0t00" w:cs="Calibri"/>
          <w:lang w:eastAsia="zh-TW"/>
        </w:rPr>
        <w:t xml:space="preserve"> problema upravljanja otpadnim vodama kroz završetak izgradnje prečistača otpadnih voda. </w:t>
      </w:r>
    </w:p>
    <w:p w:rsidR="00911F27" w:rsidRDefault="00911F27" w:rsidP="00FE3705">
      <w:pPr>
        <w:pStyle w:val="Bezproreda"/>
        <w:jc w:val="both"/>
        <w:rPr>
          <w:rFonts w:eastAsia="TTE1FB36F0t00" w:cs="Calibri"/>
          <w:lang w:eastAsia="zh-TW"/>
        </w:rPr>
      </w:pPr>
    </w:p>
    <w:p w:rsidR="00155EB0" w:rsidRDefault="00911F27" w:rsidP="00FE3705">
      <w:pPr>
        <w:pStyle w:val="Bezproreda"/>
        <w:jc w:val="both"/>
        <w:rPr>
          <w:rFonts w:eastAsia="TTE1FB36F0t00" w:cs="Calibri"/>
          <w:lang w:eastAsia="zh-TW"/>
        </w:rPr>
      </w:pPr>
      <w:r>
        <w:rPr>
          <w:rFonts w:eastAsia="TTE1FB36F0t00" w:cs="Calibri"/>
          <w:lang w:eastAsia="zh-TW"/>
        </w:rPr>
        <w:t xml:space="preserve">U sferi zaštite od </w:t>
      </w:r>
      <w:r w:rsidR="00FE3705">
        <w:rPr>
          <w:rFonts w:eastAsia="TTE1FB36F0t00" w:cs="Calibri"/>
          <w:lang w:eastAsia="zh-TW"/>
        </w:rPr>
        <w:t xml:space="preserve">od </w:t>
      </w:r>
      <w:r w:rsidR="006D2F80" w:rsidRPr="00FE3705">
        <w:rPr>
          <w:rFonts w:eastAsia="TTE1FB36F0t00" w:cs="Calibri"/>
          <w:lang w:eastAsia="zh-TW"/>
        </w:rPr>
        <w:t>prirodnih katastrofa i drugih nesreć</w:t>
      </w:r>
      <w:r w:rsidR="00155EB0">
        <w:rPr>
          <w:rFonts w:eastAsia="TTE1FB36F0t00" w:cs="Calibri"/>
          <w:lang w:eastAsia="zh-TW"/>
        </w:rPr>
        <w:t xml:space="preserve">a potrebno je izgrađivati kapacitete Vatrogasne </w:t>
      </w:r>
      <w:r w:rsidR="00891C1C">
        <w:rPr>
          <w:rFonts w:eastAsia="TTE1FB36F0t00" w:cs="Calibri"/>
          <w:lang w:eastAsia="zh-TW"/>
        </w:rPr>
        <w:t>jedinice kako bi mogla efikasnije i brže djelovati</w:t>
      </w:r>
      <w:r w:rsidR="00155EB0">
        <w:rPr>
          <w:rFonts w:eastAsia="TTE1FB36F0t00" w:cs="Calibri"/>
          <w:lang w:eastAsia="zh-TW"/>
        </w:rPr>
        <w:t>u slučajevima požar</w:t>
      </w:r>
      <w:r w:rsidR="00891C1C">
        <w:rPr>
          <w:rFonts w:eastAsia="TTE1FB36F0t00" w:cs="Calibri"/>
          <w:lang w:eastAsia="zh-TW"/>
        </w:rPr>
        <w:t>a</w:t>
      </w:r>
      <w:r w:rsidR="00923662">
        <w:rPr>
          <w:rFonts w:eastAsia="TTE1FB36F0t00" w:cs="Calibri"/>
          <w:lang w:eastAsia="zh-TW"/>
        </w:rPr>
        <w:t>,</w:t>
      </w:r>
      <w:r w:rsidR="00891C1C">
        <w:rPr>
          <w:rFonts w:eastAsia="TTE1FB36F0t00" w:cs="Calibri"/>
          <w:lang w:eastAsia="zh-TW"/>
        </w:rPr>
        <w:t xml:space="preserve"> ali </w:t>
      </w:r>
      <w:r w:rsidR="00183D8C">
        <w:rPr>
          <w:rFonts w:eastAsia="TTE1FB36F0t00" w:cs="Calibri"/>
          <w:lang w:eastAsia="zh-TW"/>
        </w:rPr>
        <w:t xml:space="preserve">i </w:t>
      </w:r>
      <w:r w:rsidR="00891C1C">
        <w:rPr>
          <w:rFonts w:eastAsia="TTE1FB36F0t00" w:cs="Calibri"/>
          <w:lang w:eastAsia="zh-TW"/>
        </w:rPr>
        <w:t xml:space="preserve">drugih prirodnih nesreća. </w:t>
      </w:r>
    </w:p>
    <w:p w:rsidR="00155EB0" w:rsidRDefault="00155EB0" w:rsidP="00FE3705">
      <w:pPr>
        <w:pStyle w:val="Bezproreda"/>
        <w:jc w:val="both"/>
        <w:rPr>
          <w:rFonts w:eastAsia="TTE1FB36F0t00" w:cs="Calibri"/>
          <w:lang w:eastAsia="zh-TW"/>
        </w:rPr>
      </w:pPr>
    </w:p>
    <w:p w:rsidR="006D2F80" w:rsidRPr="00FE3705" w:rsidRDefault="00155EB0" w:rsidP="00FE3705">
      <w:pPr>
        <w:pStyle w:val="Bezproreda"/>
        <w:jc w:val="both"/>
        <w:rPr>
          <w:rFonts w:eastAsia="TTE1FB36F0t00" w:cs="Calibri"/>
          <w:lang w:eastAsia="zh-TW"/>
        </w:rPr>
      </w:pPr>
      <w:r>
        <w:rPr>
          <w:rFonts w:eastAsia="TTE1FB36F0t00" w:cs="Calibri"/>
          <w:lang w:eastAsia="zh-TW"/>
        </w:rPr>
        <w:t>Već je pomenuto da o</w:t>
      </w:r>
      <w:r w:rsidRPr="00155EB0">
        <w:rPr>
          <w:rFonts w:eastAsia="TTE1FB36F0t00" w:cs="Calibri"/>
          <w:lang w:eastAsia="zh-TW"/>
        </w:rPr>
        <w:t>pćina Bosanski Petrovac ima jedinstvenu poziciju kada je u pitanju energetska efikasnost i korišten</w:t>
      </w:r>
      <w:r>
        <w:rPr>
          <w:rFonts w:eastAsia="TTE1FB36F0t00" w:cs="Calibri"/>
          <w:lang w:eastAsia="zh-TW"/>
        </w:rPr>
        <w:t xml:space="preserve">je obnovljivih izvora energije zbog velikog broja sunčanih dana i povoljnim strujama vjetrova. Potencijali u korištenju obnovljivih izvora energije su već prepoznati kroz izgradnju solarnih panela i u tom </w:t>
      </w:r>
      <w:r w:rsidRPr="00155EB0">
        <w:rPr>
          <w:rFonts w:eastAsia="TTE1FB36F0t00" w:cs="Calibri"/>
          <w:lang w:eastAsia="zh-TW"/>
        </w:rPr>
        <w:t>pravcu</w:t>
      </w:r>
      <w:r>
        <w:rPr>
          <w:rFonts w:eastAsia="TTE1FB36F0t00" w:cs="Calibri"/>
          <w:lang w:eastAsia="zh-TW"/>
        </w:rPr>
        <w:t xml:space="preserve"> svakako treba nastaviti i dalje sa pripremom i implementacijom projekata koji će dovesti do smanjenja</w:t>
      </w:r>
      <w:r w:rsidR="006D2F80" w:rsidRPr="00FE3705">
        <w:rPr>
          <w:rFonts w:eastAsia="TTE1FB36F0t00" w:cs="Calibri"/>
          <w:lang w:eastAsia="zh-TW"/>
        </w:rPr>
        <w:t xml:space="preserve"> potrošnje č</w:t>
      </w:r>
      <w:r w:rsidR="00FE3705">
        <w:rPr>
          <w:rFonts w:eastAsia="TTE1FB36F0t00" w:cs="Calibri"/>
          <w:lang w:eastAsia="zh-TW"/>
        </w:rPr>
        <w:t xml:space="preserve">vrstih goriva i </w:t>
      </w:r>
      <w:r w:rsidR="006D2F80" w:rsidRPr="00FE3705">
        <w:rPr>
          <w:rFonts w:eastAsia="TTE1FB36F0t00" w:cs="Calibri"/>
          <w:lang w:eastAsia="zh-TW"/>
        </w:rPr>
        <w:t>emitovanja čestica onečišćenja zraka.</w:t>
      </w:r>
    </w:p>
    <w:p w:rsidR="0047571D" w:rsidRDefault="0047571D" w:rsidP="006D2F80">
      <w:pPr>
        <w:spacing w:before="240" w:line="240" w:lineRule="auto"/>
        <w:jc w:val="both"/>
        <w:rPr>
          <w:rFonts w:cs="Calibri"/>
          <w:b/>
          <w:sz w:val="24"/>
          <w:szCs w:val="24"/>
          <w:lang w:val="hr-HR"/>
        </w:rPr>
        <w:sectPr w:rsidR="0047571D" w:rsidSect="00967503">
          <w:footerReference w:type="default" r:id="rId22"/>
          <w:pgSz w:w="11900" w:h="16840"/>
          <w:pgMar w:top="1440" w:right="1440" w:bottom="1440" w:left="1440" w:header="708" w:footer="708" w:gutter="0"/>
          <w:pgNumType w:start="40"/>
          <w:cols w:space="720"/>
        </w:sectPr>
      </w:pPr>
    </w:p>
    <w:p w:rsidR="003B6EC8" w:rsidRPr="00F90DF5" w:rsidRDefault="003B6EC8" w:rsidP="008E6B45">
      <w:pPr>
        <w:pStyle w:val="Naslov2"/>
        <w:numPr>
          <w:ilvl w:val="1"/>
          <w:numId w:val="18"/>
        </w:numPr>
        <w:rPr>
          <w:rFonts w:ascii="Calibri" w:hAnsi="Calibri" w:cs="Calibri"/>
        </w:rPr>
      </w:pPr>
      <w:bookmarkStart w:id="35" w:name="_Toc468043317"/>
      <w:bookmarkStart w:id="36" w:name="_Toc469296002"/>
      <w:bookmarkStart w:id="37" w:name="_Toc473490903"/>
      <w:bookmarkStart w:id="38" w:name="_Toc53643735"/>
      <w:bookmarkStart w:id="39" w:name="Vizijarazvitka"/>
      <w:bookmarkEnd w:id="34"/>
      <w:r w:rsidRPr="00F90DF5">
        <w:rPr>
          <w:rFonts w:ascii="Calibri" w:hAnsi="Calibri" w:cs="Calibri"/>
        </w:rPr>
        <w:lastRenderedPageBreak/>
        <w:t>Vizija</w:t>
      </w:r>
      <w:r w:rsidR="00FC110B" w:rsidRPr="00F90DF5">
        <w:rPr>
          <w:rFonts w:ascii="Calibri" w:hAnsi="Calibri" w:cs="Calibri"/>
        </w:rPr>
        <w:t xml:space="preserve"> razvoja</w:t>
      </w:r>
      <w:r w:rsidRPr="00F90DF5">
        <w:rPr>
          <w:rFonts w:ascii="Calibri" w:hAnsi="Calibri" w:cs="Calibri"/>
        </w:rPr>
        <w:t xml:space="preserve"> i strateški ciljevi</w:t>
      </w:r>
      <w:bookmarkEnd w:id="35"/>
      <w:bookmarkEnd w:id="36"/>
      <w:bookmarkEnd w:id="37"/>
      <w:r w:rsidRPr="00F90DF5">
        <w:rPr>
          <w:rFonts w:ascii="Calibri" w:hAnsi="Calibri" w:cs="Calibri"/>
        </w:rPr>
        <w:t>, sa indikatorima</w:t>
      </w:r>
      <w:bookmarkEnd w:id="38"/>
    </w:p>
    <w:p w:rsidR="003B6EC8" w:rsidRPr="00D216B7" w:rsidRDefault="003B6EC8" w:rsidP="00D216B7">
      <w:pPr>
        <w:numPr>
          <w:ilvl w:val="0"/>
          <w:numId w:val="3"/>
        </w:numPr>
        <w:spacing w:before="240" w:line="240" w:lineRule="auto"/>
        <w:jc w:val="both"/>
        <w:rPr>
          <w:rFonts w:cs="Calibri"/>
          <w:b/>
          <w:sz w:val="24"/>
          <w:szCs w:val="24"/>
          <w:lang w:val="hr-HR"/>
        </w:rPr>
      </w:pPr>
      <w:r w:rsidRPr="004B0484">
        <w:rPr>
          <w:rFonts w:cs="Calibri"/>
          <w:b/>
          <w:sz w:val="24"/>
          <w:szCs w:val="24"/>
          <w:lang w:val="hr-HR"/>
        </w:rPr>
        <w:t>Vizija razvoja</w:t>
      </w:r>
      <w:bookmarkEnd w:id="39"/>
    </w:p>
    <w:tbl>
      <w:tblPr>
        <w:tblW w:w="5000" w:type="pct"/>
        <w:jc w:val="center"/>
        <w:tblBorders>
          <w:top w:val="single" w:sz="4" w:space="0" w:color="auto"/>
          <w:left w:val="single" w:sz="4" w:space="0" w:color="auto"/>
          <w:bottom w:val="single" w:sz="4" w:space="0" w:color="auto"/>
          <w:right w:val="single" w:sz="4" w:space="0" w:color="auto"/>
        </w:tblBorders>
        <w:tblLook w:val="04A0"/>
      </w:tblPr>
      <w:tblGrid>
        <w:gridCol w:w="9236"/>
      </w:tblGrid>
      <w:tr w:rsidR="003B6EC8" w:rsidRPr="004B0484" w:rsidTr="009D5A1F">
        <w:trPr>
          <w:trHeight w:val="400"/>
          <w:jc w:val="center"/>
        </w:trPr>
        <w:tc>
          <w:tcPr>
            <w:tcW w:w="5000" w:type="pct"/>
            <w:shd w:val="clear" w:color="auto" w:fill="F2F2F2" w:themeFill="background1" w:themeFillShade="F2"/>
          </w:tcPr>
          <w:p w:rsidR="003B6EC8" w:rsidRPr="004B0484" w:rsidRDefault="003B6EC8" w:rsidP="00DB2FE8">
            <w:pPr>
              <w:spacing w:before="120" w:line="240" w:lineRule="auto"/>
              <w:jc w:val="center"/>
              <w:rPr>
                <w:rFonts w:cs="Calibri"/>
                <w:b/>
                <w:bCs/>
                <w:smallCaps/>
                <w:sz w:val="24"/>
                <w:szCs w:val="24"/>
                <w:lang w:val="hr-HR"/>
              </w:rPr>
            </w:pPr>
            <w:r w:rsidRPr="004B0484">
              <w:rPr>
                <w:rFonts w:cs="Calibri"/>
                <w:b/>
                <w:bCs/>
                <w:smallCaps/>
                <w:sz w:val="24"/>
                <w:szCs w:val="24"/>
                <w:lang w:val="hr-HR"/>
              </w:rPr>
              <w:t xml:space="preserve">Vizija </w:t>
            </w:r>
            <w:r w:rsidR="00875341">
              <w:rPr>
                <w:rFonts w:cs="Calibri"/>
                <w:b/>
                <w:bCs/>
                <w:smallCaps/>
                <w:sz w:val="24"/>
                <w:szCs w:val="24"/>
                <w:lang w:val="hr-HR"/>
              </w:rPr>
              <w:t>razvoja</w:t>
            </w:r>
            <w:r w:rsidR="00923662">
              <w:rPr>
                <w:rFonts w:cs="Calibri"/>
                <w:b/>
                <w:bCs/>
                <w:smallCaps/>
                <w:sz w:val="24"/>
                <w:szCs w:val="24"/>
                <w:lang w:val="hr-HR"/>
              </w:rPr>
              <w:t xml:space="preserve"> općine</w:t>
            </w:r>
            <w:r w:rsidR="00FE3705">
              <w:rPr>
                <w:rFonts w:cs="Calibri"/>
                <w:b/>
                <w:bCs/>
                <w:smallCaps/>
                <w:sz w:val="24"/>
                <w:szCs w:val="24"/>
                <w:lang w:val="hr-HR"/>
              </w:rPr>
              <w:t xml:space="preserve"> Bosanski Petrovac</w:t>
            </w:r>
          </w:p>
          <w:p w:rsidR="000103B0" w:rsidRDefault="006D2F80" w:rsidP="000103B0">
            <w:pPr>
              <w:spacing w:after="0" w:line="240" w:lineRule="auto"/>
              <w:ind w:left="357"/>
              <w:jc w:val="center"/>
              <w:rPr>
                <w:rFonts w:cs="Calibri"/>
                <w:b/>
                <w:i/>
                <w:smallCaps/>
                <w:sz w:val="24"/>
                <w:szCs w:val="24"/>
                <w:lang w:val="hr-HR"/>
              </w:rPr>
            </w:pPr>
            <w:r w:rsidRPr="008C6F31">
              <w:rPr>
                <w:rFonts w:cs="Calibri"/>
                <w:b/>
                <w:i/>
                <w:smallCaps/>
                <w:sz w:val="24"/>
                <w:szCs w:val="24"/>
                <w:lang w:val="hr-HR"/>
              </w:rPr>
              <w:t>O</w:t>
            </w:r>
            <w:r w:rsidR="00FE3705" w:rsidRPr="008C6F31">
              <w:rPr>
                <w:rFonts w:cs="Calibri"/>
                <w:b/>
                <w:i/>
                <w:smallCaps/>
                <w:sz w:val="24"/>
                <w:szCs w:val="24"/>
                <w:lang w:val="hr-HR"/>
              </w:rPr>
              <w:t>tvorena</w:t>
            </w:r>
            <w:r w:rsidR="000103B0">
              <w:rPr>
                <w:rFonts w:cs="Calibri"/>
                <w:b/>
                <w:i/>
                <w:smallCaps/>
                <w:sz w:val="24"/>
                <w:szCs w:val="24"/>
                <w:lang w:val="hr-HR"/>
              </w:rPr>
              <w:t>,</w:t>
            </w:r>
            <w:r w:rsidR="00FE3705" w:rsidRPr="008C6F31">
              <w:rPr>
                <w:rFonts w:cs="Calibri"/>
                <w:b/>
                <w:i/>
                <w:smallCaps/>
                <w:sz w:val="24"/>
                <w:szCs w:val="24"/>
                <w:lang w:val="hr-HR"/>
              </w:rPr>
              <w:t xml:space="preserve"> prosperitetna zajednica</w:t>
            </w:r>
            <w:r w:rsidR="000103B0">
              <w:rPr>
                <w:rFonts w:cs="Calibri"/>
                <w:b/>
                <w:i/>
                <w:smallCaps/>
                <w:sz w:val="24"/>
                <w:szCs w:val="24"/>
                <w:lang w:val="hr-HR"/>
              </w:rPr>
              <w:t>,</w:t>
            </w:r>
            <w:r w:rsidRPr="008C6F31">
              <w:rPr>
                <w:rFonts w:cs="Calibri"/>
                <w:b/>
                <w:i/>
                <w:smallCaps/>
                <w:sz w:val="24"/>
                <w:szCs w:val="24"/>
                <w:lang w:val="hr-HR"/>
              </w:rPr>
              <w:t>koj</w:t>
            </w:r>
            <w:r w:rsidR="00FE3705" w:rsidRPr="008C6F31">
              <w:rPr>
                <w:rFonts w:cs="Calibri"/>
                <w:b/>
                <w:i/>
                <w:smallCaps/>
                <w:sz w:val="24"/>
                <w:szCs w:val="24"/>
                <w:lang w:val="hr-HR"/>
              </w:rPr>
              <w:t xml:space="preserve">a zasniva razvoj na racionalnom korištenju prirodnih resursa, </w:t>
            </w:r>
            <w:r w:rsidRPr="008C6F31">
              <w:rPr>
                <w:rFonts w:cs="Calibri"/>
                <w:b/>
                <w:i/>
                <w:smallCaps/>
                <w:sz w:val="24"/>
                <w:szCs w:val="24"/>
                <w:lang w:val="hr-HR"/>
              </w:rPr>
              <w:t>ugo</w:t>
            </w:r>
            <w:r w:rsidR="000103B0">
              <w:rPr>
                <w:rFonts w:cs="Calibri"/>
                <w:b/>
                <w:i/>
                <w:smallCaps/>
                <w:sz w:val="24"/>
                <w:szCs w:val="24"/>
                <w:lang w:val="hr-HR"/>
              </w:rPr>
              <w:t>dna za život i rad svih građana</w:t>
            </w:r>
          </w:p>
          <w:p w:rsidR="000103B0" w:rsidRPr="00FE3705" w:rsidRDefault="000103B0" w:rsidP="000103B0">
            <w:pPr>
              <w:spacing w:after="0" w:line="240" w:lineRule="auto"/>
              <w:ind w:left="357"/>
              <w:jc w:val="center"/>
              <w:rPr>
                <w:rFonts w:cs="Calibri"/>
                <w:b/>
                <w:i/>
                <w:smallCaps/>
                <w:sz w:val="24"/>
                <w:szCs w:val="24"/>
                <w:lang w:val="hr-HR"/>
              </w:rPr>
            </w:pPr>
          </w:p>
        </w:tc>
      </w:tr>
    </w:tbl>
    <w:p w:rsidR="003B6EC8" w:rsidRPr="004B0484" w:rsidRDefault="003B6EC8" w:rsidP="003B6EC8">
      <w:pPr>
        <w:spacing w:line="240" w:lineRule="auto"/>
        <w:jc w:val="both"/>
        <w:rPr>
          <w:rFonts w:cs="Calibri"/>
          <w:sz w:val="24"/>
          <w:szCs w:val="24"/>
          <w:lang w:val="hr-HR"/>
        </w:rPr>
      </w:pPr>
      <w:bookmarkStart w:id="40" w:name="Strateškiciljevi"/>
      <w:bookmarkStart w:id="41" w:name="_Toc468043318"/>
    </w:p>
    <w:p w:rsidR="003B6EC8" w:rsidRPr="004B0484" w:rsidRDefault="004C659F" w:rsidP="00BA245A">
      <w:pPr>
        <w:numPr>
          <w:ilvl w:val="0"/>
          <w:numId w:val="3"/>
        </w:numPr>
        <w:spacing w:before="240" w:line="240" w:lineRule="auto"/>
        <w:jc w:val="both"/>
        <w:rPr>
          <w:rFonts w:cs="Calibri"/>
          <w:b/>
          <w:sz w:val="24"/>
          <w:szCs w:val="24"/>
          <w:lang w:val="hr-HR"/>
        </w:rPr>
      </w:pPr>
      <w:r>
        <w:rPr>
          <w:rFonts w:cs="Calibri"/>
          <w:b/>
          <w:sz w:val="24"/>
          <w:szCs w:val="24"/>
          <w:lang w:val="hr-HR"/>
        </w:rPr>
        <w:t>Strateški ciljevi</w:t>
      </w:r>
      <w:r w:rsidR="003B6EC8" w:rsidRPr="004B0484">
        <w:rPr>
          <w:rFonts w:cs="Calibri"/>
          <w:b/>
          <w:sz w:val="24"/>
          <w:szCs w:val="24"/>
          <w:lang w:val="hr-HR"/>
        </w:rPr>
        <w:t xml:space="preserve"> sa indikatorima</w:t>
      </w:r>
    </w:p>
    <w:p w:rsidR="004C659F" w:rsidRPr="008A0EC9" w:rsidRDefault="004C659F" w:rsidP="00121101">
      <w:pPr>
        <w:pStyle w:val="Bezproreda"/>
      </w:pPr>
      <w:r w:rsidRPr="008A0EC9">
        <w:t xml:space="preserve">Na osnovu utvrđenih strateški </w:t>
      </w:r>
      <w:r w:rsidR="008A0EC9" w:rsidRPr="008A0EC9">
        <w:t xml:space="preserve">razvojnih </w:t>
      </w:r>
      <w:r w:rsidRPr="008A0EC9">
        <w:t xml:space="preserve">pravaca </w:t>
      </w:r>
      <w:r w:rsidR="008A0EC9" w:rsidRPr="008A0EC9">
        <w:t xml:space="preserve">i vizije razvoja </w:t>
      </w:r>
      <w:r w:rsidRPr="008A0EC9">
        <w:t>općine B</w:t>
      </w:r>
      <w:r w:rsidR="008A0EC9" w:rsidRPr="008A0EC9">
        <w:t>osanski Petrovac, definisani su sljedeći strateški ciljevi za na</w:t>
      </w:r>
      <w:r w:rsidR="00183D8C">
        <w:t>re</w:t>
      </w:r>
      <w:r w:rsidR="008A0EC9" w:rsidRPr="008A0EC9">
        <w:t xml:space="preserve">dni sedmogodišnji period: </w:t>
      </w:r>
    </w:p>
    <w:p w:rsidR="004C659F" w:rsidRDefault="004C659F" w:rsidP="00121101">
      <w:pPr>
        <w:pStyle w:val="Bezproreda"/>
        <w:rPr>
          <w:b/>
        </w:rPr>
      </w:pPr>
    </w:p>
    <w:p w:rsidR="00121101" w:rsidRPr="008A0EC9" w:rsidRDefault="00121101" w:rsidP="00E54975">
      <w:pPr>
        <w:pStyle w:val="Bezproreda"/>
        <w:numPr>
          <w:ilvl w:val="0"/>
          <w:numId w:val="74"/>
        </w:numPr>
        <w:rPr>
          <w:b/>
        </w:rPr>
      </w:pPr>
      <w:r w:rsidRPr="008A0EC9">
        <w:rPr>
          <w:b/>
        </w:rPr>
        <w:t xml:space="preserve">Strateški cilj 1: Podignut stepen ekonomskog razvoja koji je zasnovan na znanju, inovacijama i održivom korištenju prirodnih resursa </w:t>
      </w:r>
    </w:p>
    <w:p w:rsidR="00121101" w:rsidRPr="008A0EC9" w:rsidRDefault="00121101" w:rsidP="008A0EC9">
      <w:pPr>
        <w:pStyle w:val="Bezproreda"/>
        <w:rPr>
          <w:b/>
        </w:rPr>
      </w:pPr>
    </w:p>
    <w:p w:rsidR="00121101" w:rsidRPr="008A0EC9" w:rsidRDefault="00121101" w:rsidP="00E54975">
      <w:pPr>
        <w:pStyle w:val="Bezproreda"/>
        <w:numPr>
          <w:ilvl w:val="0"/>
          <w:numId w:val="74"/>
        </w:numPr>
        <w:rPr>
          <w:rFonts w:eastAsia="+mn-ea"/>
          <w:b/>
          <w:lang w:val="hr-HR"/>
        </w:rPr>
      </w:pPr>
      <w:r w:rsidRPr="008A0EC9">
        <w:rPr>
          <w:b/>
        </w:rPr>
        <w:t>Strateški cilj 2:</w:t>
      </w:r>
      <w:r w:rsidRPr="008A0EC9">
        <w:rPr>
          <w:b/>
          <w:lang w:val="hr-HR"/>
        </w:rPr>
        <w:t>Poboljšan kvalitet života stanovnika</w:t>
      </w:r>
    </w:p>
    <w:p w:rsidR="00121101" w:rsidRPr="008A0EC9" w:rsidRDefault="00121101" w:rsidP="008A0EC9">
      <w:pPr>
        <w:pStyle w:val="Bezproreda"/>
        <w:rPr>
          <w:rFonts w:eastAsia="+mn-ea"/>
          <w:b/>
          <w:lang w:val="hr-HR"/>
        </w:rPr>
      </w:pPr>
    </w:p>
    <w:p w:rsidR="00121101" w:rsidRPr="008A0EC9" w:rsidRDefault="00121101" w:rsidP="00E54975">
      <w:pPr>
        <w:pStyle w:val="Bezproreda"/>
        <w:numPr>
          <w:ilvl w:val="0"/>
          <w:numId w:val="74"/>
        </w:numPr>
        <w:rPr>
          <w:rFonts w:eastAsia="+mn-ea"/>
          <w:b/>
          <w:lang w:val="hr-HR"/>
        </w:rPr>
      </w:pPr>
      <w:r w:rsidRPr="008A0EC9">
        <w:rPr>
          <w:b/>
        </w:rPr>
        <w:t>Strateški cilj 3:</w:t>
      </w:r>
      <w:r w:rsidR="000C2965" w:rsidRPr="008A0EC9">
        <w:rPr>
          <w:b/>
        </w:rPr>
        <w:t>Osigurano održivo upravljanje okolišem i prirodnim resursima</w:t>
      </w:r>
    </w:p>
    <w:p w:rsidR="008A0EC9" w:rsidRDefault="008A0EC9" w:rsidP="009E1CBF">
      <w:pPr>
        <w:spacing w:before="120" w:after="0" w:line="240" w:lineRule="auto"/>
        <w:rPr>
          <w:rFonts w:eastAsia="+mn-ea" w:cs="Calibri"/>
          <w:sz w:val="20"/>
          <w:szCs w:val="20"/>
          <w:lang w:val="hr-HR" w:eastAsia="hr-HR"/>
        </w:rPr>
      </w:pPr>
      <w:r>
        <w:rPr>
          <w:rFonts w:eastAsia="+mn-ea" w:cs="Calibri"/>
          <w:sz w:val="20"/>
          <w:szCs w:val="20"/>
          <w:lang w:val="hr-HR" w:eastAsia="hr-HR"/>
        </w:rPr>
        <w:t>U narednoj tabeli su utvrđeni mjerljivi pokazatelji sa polaznim i ciljnim vr</w:t>
      </w:r>
      <w:r w:rsidR="000103B0">
        <w:rPr>
          <w:rFonts w:eastAsia="+mn-ea" w:cs="Calibri"/>
          <w:sz w:val="20"/>
          <w:szCs w:val="20"/>
          <w:lang w:val="hr-HR" w:eastAsia="hr-HR"/>
        </w:rPr>
        <w:t>ijednosti kako bi se osigu</w:t>
      </w:r>
      <w:r>
        <w:rPr>
          <w:rFonts w:eastAsia="+mn-ea" w:cs="Calibri"/>
          <w:sz w:val="20"/>
          <w:szCs w:val="20"/>
          <w:lang w:val="hr-HR" w:eastAsia="hr-HR"/>
        </w:rPr>
        <w:t>ralo praćenje napretka u realizaciji svakog od tri definisana strateška cilja.</w:t>
      </w:r>
    </w:p>
    <w:p w:rsidR="008A0EC9" w:rsidRDefault="008A0EC9" w:rsidP="008A0EC9">
      <w:pPr>
        <w:pStyle w:val="NoSpacing1"/>
        <w:rPr>
          <w:lang w:eastAsia="hr-HR"/>
        </w:rPr>
      </w:pPr>
    </w:p>
    <w:p w:rsidR="003B6EC8" w:rsidRPr="00891C1C" w:rsidRDefault="00891C1C" w:rsidP="00891C1C">
      <w:pPr>
        <w:pStyle w:val="Bezproreda1"/>
        <w:rPr>
          <w:b/>
        </w:rPr>
      </w:pPr>
      <w:bookmarkStart w:id="42" w:name="_Toc459669278"/>
      <w:bookmarkEnd w:id="40"/>
      <w:bookmarkEnd w:id="41"/>
      <w:r w:rsidRPr="00891C1C">
        <w:rPr>
          <w:b/>
        </w:rPr>
        <w:t>Tabela 22:</w:t>
      </w:r>
      <w:r w:rsidR="00A34543" w:rsidRPr="00891C1C">
        <w:rPr>
          <w:b/>
        </w:rPr>
        <w:t>Indikatori(</w:t>
      </w:r>
      <w:r w:rsidR="003B6EC8" w:rsidRPr="00891C1C">
        <w:rPr>
          <w:b/>
        </w:rPr>
        <w:t>uticaja</w:t>
      </w:r>
      <w:r w:rsidR="00A34543" w:rsidRPr="00891C1C">
        <w:rPr>
          <w:b/>
        </w:rPr>
        <w:t>)</w:t>
      </w:r>
      <w:r w:rsidR="003B6EC8" w:rsidRPr="00891C1C">
        <w:rPr>
          <w:b/>
        </w:rPr>
        <w:t xml:space="preserve"> realizacije strateških ciljeva </w:t>
      </w:r>
      <w:bookmarkEnd w:id="42"/>
    </w:p>
    <w:tbl>
      <w:tblPr>
        <w:tblW w:w="4893" w:type="pct"/>
        <w:jc w:val="center"/>
        <w:tblBorders>
          <w:top w:val="single" w:sz="6" w:space="0" w:color="FFFFFF"/>
          <w:left w:val="single" w:sz="6" w:space="0" w:color="FFFFFF"/>
          <w:bottom w:val="single" w:sz="6" w:space="0" w:color="FFFFFF"/>
          <w:right w:val="single" w:sz="6" w:space="0" w:color="FFFFFF"/>
          <w:insideH w:val="single" w:sz="6" w:space="0" w:color="FFFFFF"/>
          <w:insideV w:val="single" w:sz="6" w:space="0" w:color="FFFFFF"/>
        </w:tblBorders>
        <w:tblLook w:val="04A0"/>
      </w:tblPr>
      <w:tblGrid>
        <w:gridCol w:w="2070"/>
        <w:gridCol w:w="3960"/>
        <w:gridCol w:w="1555"/>
        <w:gridCol w:w="1453"/>
      </w:tblGrid>
      <w:tr w:rsidR="003B6EC8" w:rsidRPr="004B0484" w:rsidTr="008A0EC9">
        <w:trPr>
          <w:trHeight w:val="533"/>
          <w:jc w:val="center"/>
        </w:trPr>
        <w:tc>
          <w:tcPr>
            <w:tcW w:w="1145" w:type="pct"/>
            <w:vMerge w:val="restart"/>
            <w:shd w:val="clear" w:color="auto" w:fill="FFC000"/>
          </w:tcPr>
          <w:p w:rsidR="003B6EC8" w:rsidRPr="004B0484" w:rsidRDefault="003B6EC8" w:rsidP="00DB2FE8">
            <w:pPr>
              <w:spacing w:after="0" w:line="240" w:lineRule="auto"/>
              <w:ind w:left="360"/>
              <w:jc w:val="both"/>
              <w:rPr>
                <w:rFonts w:eastAsia="+mn-ea" w:cs="Calibri"/>
                <w:b/>
                <w:bCs/>
                <w:sz w:val="20"/>
                <w:szCs w:val="20"/>
                <w:lang w:val="hr-HR"/>
              </w:rPr>
            </w:pPr>
          </w:p>
          <w:p w:rsidR="003B6EC8" w:rsidRPr="004B0484" w:rsidRDefault="003B6EC8" w:rsidP="00DB2FE8">
            <w:pPr>
              <w:spacing w:after="120" w:line="240" w:lineRule="auto"/>
              <w:ind w:left="360"/>
              <w:jc w:val="both"/>
              <w:rPr>
                <w:rFonts w:eastAsia="+mn-ea" w:cs="Calibri"/>
                <w:b/>
                <w:bCs/>
                <w:sz w:val="20"/>
                <w:szCs w:val="20"/>
                <w:lang w:val="hr-HR"/>
              </w:rPr>
            </w:pPr>
            <w:r w:rsidRPr="004B0484">
              <w:rPr>
                <w:rFonts w:eastAsia="+mn-ea" w:cs="Calibri"/>
                <w:b/>
                <w:bCs/>
                <w:smallCaps/>
                <w:sz w:val="20"/>
                <w:szCs w:val="20"/>
                <w:lang w:val="hr-HR"/>
              </w:rPr>
              <w:t xml:space="preserve">Strateški cilj </w:t>
            </w:r>
            <w:r w:rsidRPr="004B0484">
              <w:rPr>
                <w:rFonts w:eastAsia="+mn-ea" w:cs="Calibri"/>
                <w:b/>
                <w:bCs/>
                <w:sz w:val="20"/>
                <w:szCs w:val="20"/>
                <w:lang w:val="hr-HR"/>
              </w:rPr>
              <w:t>1</w:t>
            </w:r>
          </w:p>
          <w:p w:rsidR="003B6EC8" w:rsidRPr="004B0484" w:rsidRDefault="00121101" w:rsidP="006D2F80">
            <w:pPr>
              <w:pStyle w:val="Bezproreda"/>
              <w:rPr>
                <w:rFonts w:eastAsia="+mn-ea"/>
                <w:lang w:val="hr-HR"/>
              </w:rPr>
            </w:pPr>
            <w:r w:rsidRPr="00121101">
              <w:rPr>
                <w:sz w:val="20"/>
                <w:szCs w:val="20"/>
              </w:rPr>
              <w:t xml:space="preserve">Podignut stepen ekonomskog razvoja koji je  zasnovan na znanju, inovacijama i održivom korištenju prirodnih resursa </w:t>
            </w:r>
          </w:p>
        </w:tc>
        <w:tc>
          <w:tcPr>
            <w:tcW w:w="2191" w:type="pct"/>
            <w:shd w:val="clear" w:color="auto" w:fill="FFC000"/>
            <w:vAlign w:val="center"/>
          </w:tcPr>
          <w:p w:rsidR="003B6EC8" w:rsidRPr="004B0484" w:rsidRDefault="003B6EC8" w:rsidP="00DB2FE8">
            <w:pPr>
              <w:spacing w:after="0" w:line="240" w:lineRule="auto"/>
              <w:jc w:val="center"/>
              <w:rPr>
                <w:rFonts w:eastAsia="+mn-ea" w:cs="Calibri"/>
                <w:b/>
                <w:bCs/>
                <w:sz w:val="20"/>
                <w:szCs w:val="20"/>
                <w:lang w:val="hr-HR"/>
              </w:rPr>
            </w:pPr>
            <w:r w:rsidRPr="004B0484">
              <w:rPr>
                <w:rFonts w:eastAsia="+mn-ea" w:cs="Calibri"/>
                <w:b/>
                <w:bCs/>
                <w:sz w:val="20"/>
                <w:szCs w:val="20"/>
                <w:lang w:val="hr-HR"/>
              </w:rPr>
              <w:t xml:space="preserve">Indikator </w:t>
            </w:r>
            <w:r w:rsidRPr="004B7A3D">
              <w:rPr>
                <w:rFonts w:eastAsia="+mn-ea" w:cs="Calibri"/>
                <w:b/>
                <w:bCs/>
                <w:sz w:val="20"/>
                <w:szCs w:val="20"/>
                <w:lang w:val="hr-HR"/>
              </w:rPr>
              <w:t xml:space="preserve">(uticaja) </w:t>
            </w:r>
          </w:p>
        </w:tc>
        <w:tc>
          <w:tcPr>
            <w:tcW w:w="860" w:type="pct"/>
            <w:shd w:val="clear" w:color="auto" w:fill="FFC000"/>
            <w:vAlign w:val="center"/>
          </w:tcPr>
          <w:p w:rsidR="003B6EC8" w:rsidRPr="004B0484" w:rsidRDefault="003B6EC8" w:rsidP="00DB2FE8">
            <w:pPr>
              <w:spacing w:after="0" w:line="240" w:lineRule="auto"/>
              <w:jc w:val="center"/>
              <w:rPr>
                <w:rFonts w:eastAsia="+mn-ea" w:cs="Calibri"/>
                <w:b/>
                <w:bCs/>
                <w:sz w:val="20"/>
                <w:szCs w:val="20"/>
                <w:lang w:val="hr-HR"/>
              </w:rPr>
            </w:pPr>
            <w:r w:rsidRPr="004B0484">
              <w:rPr>
                <w:rFonts w:eastAsia="+mn-ea" w:cs="Calibri"/>
                <w:b/>
                <w:bCs/>
                <w:sz w:val="20"/>
                <w:szCs w:val="20"/>
                <w:lang w:val="hr-HR"/>
              </w:rPr>
              <w:t>Po</w:t>
            </w:r>
            <w:r w:rsidR="00216990">
              <w:rPr>
                <w:rFonts w:eastAsia="+mn-ea" w:cs="Calibri"/>
                <w:b/>
                <w:bCs/>
                <w:sz w:val="20"/>
                <w:szCs w:val="20"/>
                <w:lang w:val="hr-HR"/>
              </w:rPr>
              <w:t>lazna</w:t>
            </w:r>
            <w:r w:rsidRPr="004B0484">
              <w:rPr>
                <w:rFonts w:eastAsia="+mn-ea" w:cs="Calibri"/>
                <w:b/>
                <w:bCs/>
                <w:sz w:val="20"/>
                <w:szCs w:val="20"/>
                <w:lang w:val="hr-HR"/>
              </w:rPr>
              <w:t xml:space="preserve"> vrijednost </w:t>
            </w:r>
          </w:p>
          <w:p w:rsidR="003B6EC8" w:rsidRPr="004B0484" w:rsidRDefault="00121101" w:rsidP="00DB2FE8">
            <w:pPr>
              <w:spacing w:after="0" w:line="240" w:lineRule="auto"/>
              <w:jc w:val="center"/>
              <w:rPr>
                <w:rFonts w:eastAsia="+mn-ea" w:cs="Calibri"/>
                <w:b/>
                <w:bCs/>
                <w:sz w:val="20"/>
                <w:szCs w:val="20"/>
                <w:lang w:val="hr-HR"/>
              </w:rPr>
            </w:pPr>
            <w:r>
              <w:rPr>
                <w:rFonts w:eastAsia="+mn-ea" w:cs="Calibri"/>
                <w:b/>
                <w:bCs/>
                <w:sz w:val="20"/>
                <w:szCs w:val="20"/>
                <w:lang w:val="hr-HR"/>
              </w:rPr>
              <w:t>(2018</w:t>
            </w:r>
            <w:r w:rsidR="003B6EC8" w:rsidRPr="004B0484">
              <w:rPr>
                <w:rFonts w:eastAsia="+mn-ea" w:cs="Calibri"/>
                <w:b/>
                <w:bCs/>
                <w:sz w:val="20"/>
                <w:szCs w:val="20"/>
                <w:lang w:val="hr-HR"/>
              </w:rPr>
              <w:t>.)</w:t>
            </w:r>
          </w:p>
        </w:tc>
        <w:tc>
          <w:tcPr>
            <w:tcW w:w="804" w:type="pct"/>
            <w:shd w:val="clear" w:color="auto" w:fill="FFC000"/>
            <w:vAlign w:val="center"/>
          </w:tcPr>
          <w:p w:rsidR="003B6EC8" w:rsidRPr="004B0484" w:rsidRDefault="00121101" w:rsidP="00DB2FE8">
            <w:pPr>
              <w:spacing w:after="0" w:line="240" w:lineRule="auto"/>
              <w:jc w:val="center"/>
              <w:rPr>
                <w:rFonts w:eastAsia="+mn-ea" w:cs="Calibri"/>
                <w:b/>
                <w:bCs/>
                <w:sz w:val="20"/>
                <w:szCs w:val="20"/>
                <w:lang w:val="hr-HR"/>
              </w:rPr>
            </w:pPr>
            <w:r>
              <w:rPr>
                <w:rFonts w:eastAsia="+mn-ea" w:cs="Calibri"/>
                <w:b/>
                <w:bCs/>
                <w:sz w:val="20"/>
                <w:szCs w:val="20"/>
                <w:lang w:val="hr-HR"/>
              </w:rPr>
              <w:t>Ciljna vrijednost (2027</w:t>
            </w:r>
            <w:r w:rsidR="003B6EC8" w:rsidRPr="004B0484">
              <w:rPr>
                <w:rFonts w:eastAsia="+mn-ea" w:cs="Calibri"/>
                <w:b/>
                <w:bCs/>
                <w:sz w:val="20"/>
                <w:szCs w:val="20"/>
                <w:lang w:val="hr-HR"/>
              </w:rPr>
              <w:t>.)</w:t>
            </w:r>
          </w:p>
        </w:tc>
      </w:tr>
      <w:tr w:rsidR="006D2F80" w:rsidRPr="004B0484" w:rsidTr="008A0EC9">
        <w:trPr>
          <w:trHeight w:val="302"/>
          <w:jc w:val="center"/>
        </w:trPr>
        <w:tc>
          <w:tcPr>
            <w:tcW w:w="1145" w:type="pct"/>
            <w:vMerge/>
            <w:shd w:val="clear" w:color="auto" w:fill="DEEAF6"/>
          </w:tcPr>
          <w:p w:rsidR="006D2F80" w:rsidRPr="004B0484" w:rsidRDefault="006D2F80" w:rsidP="006D2F80">
            <w:pPr>
              <w:spacing w:after="0" w:line="240" w:lineRule="auto"/>
              <w:rPr>
                <w:rFonts w:eastAsia="Times New Roman" w:cs="Calibri"/>
                <w:b/>
                <w:bCs/>
                <w:sz w:val="20"/>
                <w:szCs w:val="20"/>
                <w:lang w:val="hr-HR" w:eastAsia="hr-HR"/>
              </w:rPr>
            </w:pPr>
          </w:p>
        </w:tc>
        <w:tc>
          <w:tcPr>
            <w:tcW w:w="2191" w:type="pct"/>
            <w:shd w:val="clear" w:color="auto" w:fill="F2F2F2" w:themeFill="background1" w:themeFillShade="F2"/>
          </w:tcPr>
          <w:p w:rsidR="006D2F80" w:rsidRPr="006D2F80" w:rsidRDefault="00121101" w:rsidP="004B7A3D">
            <w:pPr>
              <w:pStyle w:val="Bezproreda"/>
              <w:rPr>
                <w:rFonts w:eastAsia="+mn-ea" w:cs="Calibri"/>
                <w:sz w:val="20"/>
                <w:szCs w:val="20"/>
                <w:lang w:val="hr-HR"/>
              </w:rPr>
            </w:pPr>
            <w:r>
              <w:rPr>
                <w:sz w:val="20"/>
                <w:szCs w:val="20"/>
                <w:lang w:eastAsia="zh-TW"/>
              </w:rPr>
              <w:t xml:space="preserve">Ukupna vrijednost izvoza </w:t>
            </w:r>
          </w:p>
        </w:tc>
        <w:tc>
          <w:tcPr>
            <w:tcW w:w="860" w:type="pct"/>
            <w:shd w:val="clear" w:color="auto" w:fill="F2F2F2" w:themeFill="background1" w:themeFillShade="F2"/>
          </w:tcPr>
          <w:p w:rsidR="006D2F80" w:rsidRPr="004B0484" w:rsidRDefault="004B7A3D" w:rsidP="004B7A3D">
            <w:pPr>
              <w:spacing w:after="0" w:line="240" w:lineRule="auto"/>
              <w:jc w:val="center"/>
              <w:rPr>
                <w:rFonts w:eastAsia="+mn-ea" w:cs="Calibri"/>
                <w:sz w:val="20"/>
                <w:szCs w:val="20"/>
                <w:lang w:val="hr-HR"/>
              </w:rPr>
            </w:pPr>
            <w:r>
              <w:rPr>
                <w:rFonts w:eastAsia="+mn-ea" w:cs="Calibri"/>
                <w:sz w:val="20"/>
                <w:szCs w:val="20"/>
                <w:lang w:val="hr-HR"/>
              </w:rPr>
              <w:t>39 miliona KM</w:t>
            </w:r>
          </w:p>
        </w:tc>
        <w:tc>
          <w:tcPr>
            <w:tcW w:w="804" w:type="pct"/>
            <w:shd w:val="clear" w:color="auto" w:fill="F2F2F2" w:themeFill="background1" w:themeFillShade="F2"/>
          </w:tcPr>
          <w:p w:rsidR="006D2F80" w:rsidRPr="00B84EFD" w:rsidRDefault="004B7A3D" w:rsidP="004B7A3D">
            <w:pPr>
              <w:spacing w:after="0" w:line="240" w:lineRule="auto"/>
              <w:jc w:val="center"/>
              <w:rPr>
                <w:rFonts w:eastAsia="+mn-ea" w:cs="Calibri"/>
                <w:sz w:val="20"/>
                <w:szCs w:val="20"/>
                <w:lang w:val="hr-HR"/>
              </w:rPr>
            </w:pPr>
            <w:r w:rsidRPr="00B84EFD">
              <w:rPr>
                <w:rFonts w:eastAsia="+mn-ea" w:cs="Calibri"/>
                <w:sz w:val="20"/>
                <w:szCs w:val="20"/>
                <w:lang w:val="hr-HR"/>
              </w:rPr>
              <w:t>60 miliona KM</w:t>
            </w:r>
          </w:p>
        </w:tc>
      </w:tr>
      <w:tr w:rsidR="006D2F80" w:rsidRPr="004B0484" w:rsidTr="008A0EC9">
        <w:trPr>
          <w:trHeight w:val="302"/>
          <w:jc w:val="center"/>
        </w:trPr>
        <w:tc>
          <w:tcPr>
            <w:tcW w:w="1145" w:type="pct"/>
            <w:vMerge/>
            <w:shd w:val="clear" w:color="auto" w:fill="DEEAF6"/>
          </w:tcPr>
          <w:p w:rsidR="006D2F80" w:rsidRPr="004B0484" w:rsidRDefault="006D2F80" w:rsidP="006D2F80">
            <w:pPr>
              <w:spacing w:after="0" w:line="240" w:lineRule="auto"/>
              <w:rPr>
                <w:rFonts w:eastAsia="+mn-ea" w:cs="Calibri"/>
                <w:b/>
                <w:bCs/>
                <w:sz w:val="20"/>
                <w:szCs w:val="20"/>
                <w:lang w:val="hr-HR" w:eastAsia="hr-HR"/>
              </w:rPr>
            </w:pPr>
          </w:p>
        </w:tc>
        <w:tc>
          <w:tcPr>
            <w:tcW w:w="2191" w:type="pct"/>
            <w:shd w:val="clear" w:color="auto" w:fill="F2F2F2" w:themeFill="background1" w:themeFillShade="F2"/>
          </w:tcPr>
          <w:p w:rsidR="006D2F80" w:rsidRPr="00FE3705" w:rsidRDefault="00121101" w:rsidP="00121101">
            <w:pPr>
              <w:pStyle w:val="Bezproreda"/>
              <w:rPr>
                <w:rFonts w:eastAsia="+mn-ea" w:cs="Calibri"/>
                <w:sz w:val="20"/>
                <w:szCs w:val="20"/>
                <w:lang w:val="hr-HR"/>
              </w:rPr>
            </w:pPr>
            <w:r>
              <w:rPr>
                <w:rFonts w:cs="Calibri"/>
                <w:sz w:val="20"/>
                <w:szCs w:val="20"/>
                <w:lang w:eastAsia="zh-TW"/>
              </w:rPr>
              <w:t xml:space="preserve">Ukupan broj zaposlenih </w:t>
            </w:r>
            <w:r w:rsidR="000C2965">
              <w:rPr>
                <w:rFonts w:cs="Calibri"/>
                <w:sz w:val="20"/>
                <w:szCs w:val="20"/>
                <w:lang w:eastAsia="zh-TW"/>
              </w:rPr>
              <w:t>na području općine</w:t>
            </w:r>
          </w:p>
        </w:tc>
        <w:tc>
          <w:tcPr>
            <w:tcW w:w="860" w:type="pct"/>
            <w:shd w:val="clear" w:color="auto" w:fill="F2F2F2" w:themeFill="background1" w:themeFillShade="F2"/>
          </w:tcPr>
          <w:p w:rsidR="006D2F80" w:rsidRPr="004B0484" w:rsidRDefault="004B7A3D" w:rsidP="004B7A3D">
            <w:pPr>
              <w:spacing w:after="0" w:line="240" w:lineRule="auto"/>
              <w:jc w:val="center"/>
              <w:rPr>
                <w:rFonts w:eastAsia="+mn-ea" w:cs="Calibri"/>
                <w:sz w:val="20"/>
                <w:szCs w:val="20"/>
                <w:lang w:val="hr-HR"/>
              </w:rPr>
            </w:pPr>
            <w:r>
              <w:rPr>
                <w:rFonts w:eastAsia="+mn-ea" w:cs="Calibri"/>
                <w:sz w:val="20"/>
                <w:szCs w:val="20"/>
                <w:lang w:val="hr-HR"/>
              </w:rPr>
              <w:t>1.274</w:t>
            </w:r>
          </w:p>
        </w:tc>
        <w:tc>
          <w:tcPr>
            <w:tcW w:w="804" w:type="pct"/>
            <w:shd w:val="clear" w:color="auto" w:fill="F2F2F2" w:themeFill="background1" w:themeFillShade="F2"/>
          </w:tcPr>
          <w:p w:rsidR="006D2F80" w:rsidRPr="00B84EFD" w:rsidRDefault="004B7A3D" w:rsidP="004B7A3D">
            <w:pPr>
              <w:spacing w:after="0" w:line="240" w:lineRule="auto"/>
              <w:jc w:val="center"/>
              <w:rPr>
                <w:rFonts w:eastAsia="+mn-ea" w:cs="Calibri"/>
                <w:sz w:val="20"/>
                <w:szCs w:val="20"/>
                <w:lang w:val="hr-HR"/>
              </w:rPr>
            </w:pPr>
            <w:r w:rsidRPr="00B84EFD">
              <w:rPr>
                <w:rFonts w:eastAsia="+mn-ea" w:cs="Calibri"/>
                <w:sz w:val="20"/>
                <w:szCs w:val="20"/>
                <w:lang w:val="hr-HR"/>
              </w:rPr>
              <w:t>1.500</w:t>
            </w:r>
          </w:p>
        </w:tc>
      </w:tr>
      <w:tr w:rsidR="006D2F80" w:rsidRPr="004B0484" w:rsidTr="008A0EC9">
        <w:trPr>
          <w:trHeight w:val="786"/>
          <w:jc w:val="center"/>
        </w:trPr>
        <w:tc>
          <w:tcPr>
            <w:tcW w:w="1145" w:type="pct"/>
            <w:vMerge/>
            <w:shd w:val="clear" w:color="auto" w:fill="DEEAF6"/>
          </w:tcPr>
          <w:p w:rsidR="006D2F80" w:rsidRPr="004B0484" w:rsidRDefault="006D2F80" w:rsidP="006D2F80">
            <w:pPr>
              <w:spacing w:after="0" w:line="240" w:lineRule="auto"/>
              <w:rPr>
                <w:rFonts w:eastAsia="+mn-ea" w:cs="Calibri"/>
                <w:b/>
                <w:bCs/>
                <w:sz w:val="20"/>
                <w:szCs w:val="20"/>
                <w:lang w:val="hr-HR" w:eastAsia="hr-HR"/>
              </w:rPr>
            </w:pPr>
          </w:p>
        </w:tc>
        <w:tc>
          <w:tcPr>
            <w:tcW w:w="2191" w:type="pct"/>
            <w:shd w:val="clear" w:color="auto" w:fill="F2F2F2" w:themeFill="background1" w:themeFillShade="F2"/>
          </w:tcPr>
          <w:p w:rsidR="006D2F80" w:rsidRPr="00FE3705" w:rsidRDefault="00121101" w:rsidP="000C2965">
            <w:pPr>
              <w:pStyle w:val="Bezproreda"/>
              <w:rPr>
                <w:rFonts w:eastAsia="+mn-ea" w:cs="Calibri"/>
                <w:sz w:val="20"/>
                <w:szCs w:val="20"/>
                <w:lang w:val="hr-HR"/>
              </w:rPr>
            </w:pPr>
            <w:r>
              <w:rPr>
                <w:rFonts w:cs="Calibri"/>
                <w:sz w:val="20"/>
                <w:szCs w:val="20"/>
                <w:lang w:eastAsia="zh-TW"/>
              </w:rPr>
              <w:t xml:space="preserve">Vrijednost prosječne </w:t>
            </w:r>
            <w:r w:rsidR="000C2965">
              <w:rPr>
                <w:rFonts w:cs="Calibri"/>
                <w:sz w:val="20"/>
                <w:szCs w:val="20"/>
                <w:lang w:eastAsia="zh-TW"/>
              </w:rPr>
              <w:t xml:space="preserve">isplaćene </w:t>
            </w:r>
            <w:r>
              <w:rPr>
                <w:rFonts w:cs="Calibri"/>
                <w:sz w:val="20"/>
                <w:szCs w:val="20"/>
                <w:lang w:eastAsia="zh-TW"/>
              </w:rPr>
              <w:t xml:space="preserve">neto plate </w:t>
            </w:r>
            <w:r w:rsidR="000C2965">
              <w:rPr>
                <w:rFonts w:cs="Calibri"/>
                <w:sz w:val="20"/>
                <w:szCs w:val="20"/>
                <w:lang w:eastAsia="zh-TW"/>
              </w:rPr>
              <w:t xml:space="preserve">na području općine </w:t>
            </w:r>
          </w:p>
        </w:tc>
        <w:tc>
          <w:tcPr>
            <w:tcW w:w="860" w:type="pct"/>
            <w:shd w:val="clear" w:color="auto" w:fill="F2F2F2" w:themeFill="background1" w:themeFillShade="F2"/>
          </w:tcPr>
          <w:p w:rsidR="006D2F80" w:rsidRPr="004B0484" w:rsidRDefault="004B7A3D" w:rsidP="004B7A3D">
            <w:pPr>
              <w:spacing w:after="0" w:line="240" w:lineRule="auto"/>
              <w:jc w:val="center"/>
              <w:rPr>
                <w:rFonts w:eastAsia="+mn-ea" w:cs="Calibri"/>
                <w:sz w:val="20"/>
                <w:szCs w:val="20"/>
                <w:lang w:val="hr-HR"/>
              </w:rPr>
            </w:pPr>
            <w:r>
              <w:rPr>
                <w:rFonts w:eastAsia="+mn-ea" w:cs="Calibri"/>
                <w:sz w:val="20"/>
                <w:szCs w:val="20"/>
                <w:lang w:val="hr-HR"/>
              </w:rPr>
              <w:t>757 KM</w:t>
            </w:r>
          </w:p>
        </w:tc>
        <w:tc>
          <w:tcPr>
            <w:tcW w:w="804" w:type="pct"/>
            <w:shd w:val="clear" w:color="auto" w:fill="F2F2F2" w:themeFill="background1" w:themeFillShade="F2"/>
          </w:tcPr>
          <w:p w:rsidR="006D2F80" w:rsidRPr="00B84EFD" w:rsidRDefault="004B7A3D" w:rsidP="004B7A3D">
            <w:pPr>
              <w:spacing w:after="0" w:line="240" w:lineRule="auto"/>
              <w:jc w:val="center"/>
              <w:rPr>
                <w:rFonts w:eastAsia="+mn-ea" w:cs="Calibri"/>
                <w:sz w:val="20"/>
                <w:szCs w:val="20"/>
                <w:lang w:val="hr-HR"/>
              </w:rPr>
            </w:pPr>
            <w:r w:rsidRPr="00B84EFD">
              <w:rPr>
                <w:rFonts w:eastAsia="+mn-ea" w:cs="Calibri"/>
                <w:sz w:val="20"/>
                <w:szCs w:val="20"/>
                <w:lang w:val="hr-HR"/>
              </w:rPr>
              <w:t>&gt; 1.000 KM</w:t>
            </w:r>
          </w:p>
        </w:tc>
      </w:tr>
    </w:tbl>
    <w:p w:rsidR="003B6EC8" w:rsidRPr="004B0484" w:rsidRDefault="003B6EC8" w:rsidP="003B6EC8">
      <w:pPr>
        <w:spacing w:after="0" w:line="240" w:lineRule="auto"/>
        <w:rPr>
          <w:rFonts w:eastAsia="+mn-ea" w:cs="Calibri"/>
          <w:sz w:val="10"/>
          <w:szCs w:val="10"/>
          <w:lang w:val="hr-HR" w:eastAsia="hr-HR"/>
        </w:rPr>
      </w:pPr>
    </w:p>
    <w:tbl>
      <w:tblPr>
        <w:tblW w:w="4893" w:type="pct"/>
        <w:jc w:val="center"/>
        <w:tblBorders>
          <w:top w:val="single" w:sz="6" w:space="0" w:color="FFFFFF"/>
          <w:left w:val="single" w:sz="6" w:space="0" w:color="FFFFFF"/>
          <w:bottom w:val="single" w:sz="6" w:space="0" w:color="FFFFFF"/>
          <w:right w:val="single" w:sz="6" w:space="0" w:color="FFFFFF"/>
          <w:insideH w:val="single" w:sz="6" w:space="0" w:color="FFFFFF"/>
          <w:insideV w:val="single" w:sz="6" w:space="0" w:color="FFFFFF"/>
        </w:tblBorders>
        <w:tblLook w:val="04A0"/>
      </w:tblPr>
      <w:tblGrid>
        <w:gridCol w:w="2068"/>
        <w:gridCol w:w="3971"/>
        <w:gridCol w:w="1547"/>
        <w:gridCol w:w="1452"/>
      </w:tblGrid>
      <w:tr w:rsidR="003B6EC8" w:rsidRPr="004B0484" w:rsidTr="008A0EC9">
        <w:trPr>
          <w:trHeight w:val="533"/>
          <w:jc w:val="center"/>
        </w:trPr>
        <w:tc>
          <w:tcPr>
            <w:tcW w:w="1144" w:type="pct"/>
            <w:vMerge w:val="restart"/>
            <w:shd w:val="clear" w:color="auto" w:fill="FFC000"/>
          </w:tcPr>
          <w:p w:rsidR="003B6EC8" w:rsidRPr="004B0484" w:rsidRDefault="003B6EC8" w:rsidP="00DB2FE8">
            <w:pPr>
              <w:spacing w:after="0" w:line="240" w:lineRule="auto"/>
              <w:ind w:left="360"/>
              <w:jc w:val="both"/>
              <w:rPr>
                <w:rFonts w:eastAsia="+mn-ea" w:cs="Calibri"/>
                <w:b/>
                <w:bCs/>
                <w:sz w:val="20"/>
                <w:szCs w:val="20"/>
                <w:lang w:val="hr-HR"/>
              </w:rPr>
            </w:pPr>
          </w:p>
          <w:p w:rsidR="003B6EC8" w:rsidRPr="004B0484" w:rsidRDefault="003B6EC8" w:rsidP="00DB2FE8">
            <w:pPr>
              <w:spacing w:after="120" w:line="240" w:lineRule="auto"/>
              <w:ind w:left="360"/>
              <w:jc w:val="both"/>
              <w:rPr>
                <w:rFonts w:eastAsia="+mn-ea" w:cs="Calibri"/>
                <w:b/>
                <w:bCs/>
                <w:sz w:val="20"/>
                <w:szCs w:val="20"/>
                <w:lang w:val="hr-HR"/>
              </w:rPr>
            </w:pPr>
            <w:r w:rsidRPr="004B0484">
              <w:rPr>
                <w:rFonts w:eastAsia="+mn-ea" w:cs="Calibri"/>
                <w:b/>
                <w:bCs/>
                <w:smallCaps/>
                <w:sz w:val="20"/>
                <w:szCs w:val="20"/>
                <w:lang w:val="hr-HR"/>
              </w:rPr>
              <w:t>Strateški cilj 2</w:t>
            </w:r>
          </w:p>
          <w:p w:rsidR="003B6EC8" w:rsidRPr="00FE3705" w:rsidRDefault="006D2F80" w:rsidP="00FE3705">
            <w:pPr>
              <w:pStyle w:val="Bezproreda"/>
              <w:rPr>
                <w:sz w:val="20"/>
                <w:szCs w:val="20"/>
                <w:lang w:val="hr-HR"/>
              </w:rPr>
            </w:pPr>
            <w:r w:rsidRPr="00FE3705">
              <w:rPr>
                <w:sz w:val="20"/>
                <w:szCs w:val="20"/>
                <w:lang w:val="hr-HR"/>
              </w:rPr>
              <w:t>Poboljša</w:t>
            </w:r>
            <w:r w:rsidR="00891C1C">
              <w:rPr>
                <w:sz w:val="20"/>
                <w:szCs w:val="20"/>
                <w:lang w:val="hr-HR"/>
              </w:rPr>
              <w:t>n</w:t>
            </w:r>
            <w:r w:rsidRPr="00FE3705">
              <w:rPr>
                <w:sz w:val="20"/>
                <w:szCs w:val="20"/>
                <w:lang w:val="hr-HR"/>
              </w:rPr>
              <w:t xml:space="preserve"> kvalitet života stanovnika</w:t>
            </w:r>
          </w:p>
        </w:tc>
        <w:tc>
          <w:tcPr>
            <w:tcW w:w="2197" w:type="pct"/>
            <w:shd w:val="clear" w:color="auto" w:fill="FFC000"/>
            <w:vAlign w:val="center"/>
          </w:tcPr>
          <w:p w:rsidR="003B6EC8" w:rsidRPr="004B0484" w:rsidRDefault="003B6EC8" w:rsidP="00DB2FE8">
            <w:pPr>
              <w:spacing w:after="0" w:line="240" w:lineRule="auto"/>
              <w:jc w:val="center"/>
              <w:rPr>
                <w:rFonts w:eastAsia="+mn-ea" w:cs="Calibri"/>
                <w:b/>
                <w:bCs/>
                <w:sz w:val="20"/>
                <w:szCs w:val="20"/>
                <w:lang w:val="hr-HR"/>
              </w:rPr>
            </w:pPr>
            <w:r w:rsidRPr="004B0484">
              <w:rPr>
                <w:rFonts w:eastAsia="+mn-ea" w:cs="Calibri"/>
                <w:b/>
                <w:bCs/>
                <w:sz w:val="20"/>
                <w:szCs w:val="20"/>
                <w:lang w:val="hr-HR"/>
              </w:rPr>
              <w:t xml:space="preserve">Indikator </w:t>
            </w:r>
            <w:r w:rsidRPr="004B7A3D">
              <w:rPr>
                <w:rFonts w:eastAsia="+mn-ea" w:cs="Calibri"/>
                <w:b/>
                <w:bCs/>
                <w:sz w:val="20"/>
                <w:szCs w:val="20"/>
                <w:lang w:val="hr-HR"/>
              </w:rPr>
              <w:t>(uticaja)</w:t>
            </w:r>
          </w:p>
        </w:tc>
        <w:tc>
          <w:tcPr>
            <w:tcW w:w="856" w:type="pct"/>
            <w:shd w:val="clear" w:color="auto" w:fill="FFC000"/>
            <w:vAlign w:val="center"/>
          </w:tcPr>
          <w:p w:rsidR="003B6EC8" w:rsidRPr="004B0484" w:rsidRDefault="003B6EC8" w:rsidP="00DB2FE8">
            <w:pPr>
              <w:spacing w:after="0" w:line="240" w:lineRule="auto"/>
              <w:jc w:val="center"/>
              <w:rPr>
                <w:rFonts w:eastAsia="+mn-ea" w:cs="Calibri"/>
                <w:b/>
                <w:bCs/>
                <w:sz w:val="20"/>
                <w:szCs w:val="20"/>
                <w:lang w:val="hr-HR"/>
              </w:rPr>
            </w:pPr>
            <w:r w:rsidRPr="004B0484">
              <w:rPr>
                <w:rFonts w:eastAsia="+mn-ea" w:cs="Calibri"/>
                <w:b/>
                <w:bCs/>
                <w:sz w:val="20"/>
                <w:szCs w:val="20"/>
                <w:lang w:val="hr-HR"/>
              </w:rPr>
              <w:t>Po</w:t>
            </w:r>
            <w:r w:rsidR="00216990">
              <w:rPr>
                <w:rFonts w:eastAsia="+mn-ea" w:cs="Calibri"/>
                <w:b/>
                <w:bCs/>
                <w:sz w:val="20"/>
                <w:szCs w:val="20"/>
                <w:lang w:val="hr-HR"/>
              </w:rPr>
              <w:t>lazna</w:t>
            </w:r>
            <w:r w:rsidRPr="004B0484">
              <w:rPr>
                <w:rFonts w:eastAsia="+mn-ea" w:cs="Calibri"/>
                <w:b/>
                <w:bCs/>
                <w:sz w:val="20"/>
                <w:szCs w:val="20"/>
                <w:lang w:val="hr-HR"/>
              </w:rPr>
              <w:t xml:space="preserve"> vrijednost </w:t>
            </w:r>
          </w:p>
          <w:p w:rsidR="003B6EC8" w:rsidRPr="004B0484" w:rsidRDefault="00121101" w:rsidP="00DB2FE8">
            <w:pPr>
              <w:spacing w:after="0" w:line="240" w:lineRule="auto"/>
              <w:jc w:val="center"/>
              <w:rPr>
                <w:rFonts w:eastAsia="+mn-ea" w:cs="Calibri"/>
                <w:b/>
                <w:bCs/>
                <w:sz w:val="20"/>
                <w:szCs w:val="20"/>
                <w:lang w:val="hr-HR"/>
              </w:rPr>
            </w:pPr>
            <w:r>
              <w:rPr>
                <w:rFonts w:eastAsia="+mn-ea" w:cs="Calibri"/>
                <w:b/>
                <w:bCs/>
                <w:sz w:val="20"/>
                <w:szCs w:val="20"/>
                <w:lang w:val="hr-HR"/>
              </w:rPr>
              <w:t>(2018</w:t>
            </w:r>
            <w:r w:rsidR="003B6EC8" w:rsidRPr="004B0484">
              <w:rPr>
                <w:rFonts w:eastAsia="+mn-ea" w:cs="Calibri"/>
                <w:b/>
                <w:bCs/>
                <w:sz w:val="20"/>
                <w:szCs w:val="20"/>
                <w:lang w:val="hr-HR"/>
              </w:rPr>
              <w:t>.)</w:t>
            </w:r>
          </w:p>
        </w:tc>
        <w:tc>
          <w:tcPr>
            <w:tcW w:w="803" w:type="pct"/>
            <w:shd w:val="clear" w:color="auto" w:fill="FFC000"/>
            <w:vAlign w:val="center"/>
          </w:tcPr>
          <w:p w:rsidR="003B6EC8" w:rsidRPr="004B0484" w:rsidRDefault="00121101" w:rsidP="00DB2FE8">
            <w:pPr>
              <w:spacing w:after="0" w:line="240" w:lineRule="auto"/>
              <w:jc w:val="center"/>
              <w:rPr>
                <w:rFonts w:eastAsia="+mn-ea" w:cs="Calibri"/>
                <w:b/>
                <w:bCs/>
                <w:sz w:val="20"/>
                <w:szCs w:val="20"/>
                <w:lang w:val="hr-HR"/>
              </w:rPr>
            </w:pPr>
            <w:r>
              <w:rPr>
                <w:rFonts w:eastAsia="+mn-ea" w:cs="Calibri"/>
                <w:b/>
                <w:bCs/>
                <w:sz w:val="20"/>
                <w:szCs w:val="20"/>
                <w:lang w:val="hr-HR"/>
              </w:rPr>
              <w:t>Ciljna vrijednost (2027</w:t>
            </w:r>
            <w:r w:rsidR="003B6EC8" w:rsidRPr="004B0484">
              <w:rPr>
                <w:rFonts w:eastAsia="+mn-ea" w:cs="Calibri"/>
                <w:b/>
                <w:bCs/>
                <w:sz w:val="20"/>
                <w:szCs w:val="20"/>
                <w:lang w:val="hr-HR"/>
              </w:rPr>
              <w:t>.)</w:t>
            </w:r>
          </w:p>
        </w:tc>
      </w:tr>
      <w:tr w:rsidR="000C2965" w:rsidRPr="004B0484" w:rsidTr="008A0EC9">
        <w:trPr>
          <w:trHeight w:val="302"/>
          <w:jc w:val="center"/>
        </w:trPr>
        <w:tc>
          <w:tcPr>
            <w:tcW w:w="1144" w:type="pct"/>
            <w:vMerge/>
            <w:shd w:val="clear" w:color="auto" w:fill="DEEAF6"/>
          </w:tcPr>
          <w:p w:rsidR="000C2965" w:rsidRPr="004B0484" w:rsidRDefault="000C2965" w:rsidP="000C2965">
            <w:pPr>
              <w:spacing w:after="0" w:line="240" w:lineRule="auto"/>
              <w:rPr>
                <w:rFonts w:eastAsia="Times New Roman" w:cs="Calibri"/>
                <w:b/>
                <w:bCs/>
                <w:sz w:val="20"/>
                <w:szCs w:val="20"/>
                <w:lang w:val="hr-HR" w:eastAsia="hr-HR"/>
              </w:rPr>
            </w:pPr>
          </w:p>
        </w:tc>
        <w:tc>
          <w:tcPr>
            <w:tcW w:w="2197" w:type="pct"/>
            <w:shd w:val="clear" w:color="auto" w:fill="F2F2F2" w:themeFill="background1" w:themeFillShade="F2"/>
          </w:tcPr>
          <w:p w:rsidR="000C2965" w:rsidRPr="000C2965" w:rsidRDefault="000C2965" w:rsidP="000C2965">
            <w:pPr>
              <w:pStyle w:val="Bezproreda"/>
              <w:rPr>
                <w:rFonts w:eastAsia="+mn-ea" w:cs="Calibri"/>
                <w:sz w:val="20"/>
                <w:szCs w:val="20"/>
                <w:highlight w:val="yellow"/>
                <w:lang w:val="hr-HR"/>
              </w:rPr>
            </w:pPr>
            <w:r>
              <w:rPr>
                <w:sz w:val="20"/>
                <w:szCs w:val="20"/>
              </w:rPr>
              <w:t>Migracioni saldo</w:t>
            </w:r>
            <w:r w:rsidR="004B7A3D">
              <w:rPr>
                <w:sz w:val="20"/>
                <w:szCs w:val="20"/>
              </w:rPr>
              <w:t xml:space="preserve"> – petogodišnji prosjek</w:t>
            </w:r>
          </w:p>
        </w:tc>
        <w:tc>
          <w:tcPr>
            <w:tcW w:w="856" w:type="pct"/>
            <w:shd w:val="clear" w:color="auto" w:fill="F2F2F2" w:themeFill="background1" w:themeFillShade="F2"/>
          </w:tcPr>
          <w:p w:rsidR="000C2965" w:rsidRPr="004B7A3D" w:rsidRDefault="004B7A3D" w:rsidP="004B7A3D">
            <w:pPr>
              <w:pStyle w:val="Odlomakpopisa"/>
              <w:spacing w:after="0" w:line="240" w:lineRule="auto"/>
              <w:ind w:left="71"/>
              <w:jc w:val="center"/>
              <w:rPr>
                <w:rFonts w:eastAsia="+mn-ea" w:cs="Calibri"/>
                <w:sz w:val="20"/>
                <w:szCs w:val="20"/>
                <w:lang w:val="hr-HR"/>
              </w:rPr>
            </w:pPr>
            <w:r>
              <w:rPr>
                <w:rFonts w:eastAsia="+mn-ea" w:cs="Calibri"/>
                <w:sz w:val="20"/>
                <w:szCs w:val="20"/>
                <w:lang w:val="hr-HR"/>
              </w:rPr>
              <w:t>-</w:t>
            </w:r>
            <w:r w:rsidRPr="004B7A3D">
              <w:rPr>
                <w:rFonts w:eastAsia="+mn-ea" w:cs="Calibri"/>
                <w:sz w:val="20"/>
                <w:szCs w:val="20"/>
                <w:lang w:val="hr-HR"/>
              </w:rPr>
              <w:t>77 stanovnika</w:t>
            </w:r>
          </w:p>
        </w:tc>
        <w:tc>
          <w:tcPr>
            <w:tcW w:w="803" w:type="pct"/>
            <w:shd w:val="clear" w:color="auto" w:fill="F2F2F2" w:themeFill="background1" w:themeFillShade="F2"/>
          </w:tcPr>
          <w:p w:rsidR="000C2965" w:rsidRPr="00B84EFD" w:rsidRDefault="004B7A3D" w:rsidP="004B7A3D">
            <w:pPr>
              <w:spacing w:after="0" w:line="240" w:lineRule="auto"/>
              <w:jc w:val="center"/>
              <w:rPr>
                <w:rFonts w:eastAsia="+mn-ea" w:cs="Calibri"/>
                <w:sz w:val="20"/>
                <w:szCs w:val="20"/>
                <w:lang w:val="hr-HR"/>
              </w:rPr>
            </w:pPr>
            <w:r w:rsidRPr="00B84EFD">
              <w:rPr>
                <w:rFonts w:eastAsia="+mn-ea" w:cs="Calibri"/>
                <w:sz w:val="20"/>
                <w:szCs w:val="20"/>
                <w:lang w:val="hr-HR"/>
              </w:rPr>
              <w:t>-30 stanovnika</w:t>
            </w:r>
          </w:p>
        </w:tc>
      </w:tr>
      <w:tr w:rsidR="000C2965" w:rsidRPr="004B0484" w:rsidTr="008A0EC9">
        <w:trPr>
          <w:trHeight w:val="302"/>
          <w:jc w:val="center"/>
        </w:trPr>
        <w:tc>
          <w:tcPr>
            <w:tcW w:w="1144" w:type="pct"/>
            <w:vMerge/>
            <w:shd w:val="clear" w:color="auto" w:fill="DEEAF6"/>
          </w:tcPr>
          <w:p w:rsidR="000C2965" w:rsidRPr="004B0484" w:rsidRDefault="000C2965" w:rsidP="000C2965">
            <w:pPr>
              <w:spacing w:after="0" w:line="240" w:lineRule="auto"/>
              <w:rPr>
                <w:rFonts w:eastAsia="+mn-ea" w:cs="Calibri"/>
                <w:b/>
                <w:bCs/>
                <w:sz w:val="20"/>
                <w:szCs w:val="20"/>
                <w:lang w:val="hr-HR" w:eastAsia="hr-HR"/>
              </w:rPr>
            </w:pPr>
          </w:p>
        </w:tc>
        <w:tc>
          <w:tcPr>
            <w:tcW w:w="2197" w:type="pct"/>
            <w:shd w:val="clear" w:color="auto" w:fill="F2F2F2" w:themeFill="background1" w:themeFillShade="F2"/>
          </w:tcPr>
          <w:p w:rsidR="000C2965" w:rsidRPr="000C2965" w:rsidRDefault="000C2965" w:rsidP="000C2965">
            <w:pPr>
              <w:pStyle w:val="Bezproreda"/>
              <w:rPr>
                <w:rFonts w:eastAsia="+mn-ea" w:cs="Calibri"/>
                <w:sz w:val="20"/>
                <w:szCs w:val="20"/>
                <w:highlight w:val="yellow"/>
                <w:lang w:val="hr-HR"/>
              </w:rPr>
            </w:pPr>
            <w:r w:rsidRPr="000C2965">
              <w:rPr>
                <w:sz w:val="20"/>
                <w:szCs w:val="20"/>
              </w:rPr>
              <w:t xml:space="preserve">Stepen razvijenosti općine </w:t>
            </w:r>
            <w:r w:rsidR="00F50BC1">
              <w:rPr>
                <w:sz w:val="20"/>
                <w:szCs w:val="20"/>
              </w:rPr>
              <w:t xml:space="preserve">Bosanski Petrovac </w:t>
            </w:r>
            <w:r w:rsidRPr="000C2965">
              <w:rPr>
                <w:sz w:val="20"/>
                <w:szCs w:val="20"/>
              </w:rPr>
              <w:t xml:space="preserve">na nivou FBiH – rang </w:t>
            </w:r>
            <w:r w:rsidR="004B7A3D">
              <w:rPr>
                <w:sz w:val="20"/>
                <w:szCs w:val="20"/>
              </w:rPr>
              <w:t>i grupa</w:t>
            </w:r>
          </w:p>
        </w:tc>
        <w:tc>
          <w:tcPr>
            <w:tcW w:w="856" w:type="pct"/>
            <w:shd w:val="clear" w:color="auto" w:fill="F2F2F2" w:themeFill="background1" w:themeFillShade="F2"/>
          </w:tcPr>
          <w:p w:rsidR="000C2965" w:rsidRPr="004B0484" w:rsidRDefault="004B7A3D" w:rsidP="004B7A3D">
            <w:pPr>
              <w:spacing w:after="0" w:line="240" w:lineRule="auto"/>
              <w:jc w:val="center"/>
              <w:rPr>
                <w:rFonts w:eastAsia="+mn-ea" w:cs="Calibri"/>
                <w:sz w:val="20"/>
                <w:szCs w:val="20"/>
                <w:lang w:val="hr-HR"/>
              </w:rPr>
            </w:pPr>
            <w:r>
              <w:rPr>
                <w:rFonts w:eastAsia="+mn-ea" w:cs="Calibri"/>
                <w:sz w:val="20"/>
                <w:szCs w:val="20"/>
                <w:lang w:val="hr-HR"/>
              </w:rPr>
              <w:t>58 (IV)</w:t>
            </w:r>
          </w:p>
        </w:tc>
        <w:tc>
          <w:tcPr>
            <w:tcW w:w="803" w:type="pct"/>
            <w:shd w:val="clear" w:color="auto" w:fill="F2F2F2" w:themeFill="background1" w:themeFillShade="F2"/>
          </w:tcPr>
          <w:p w:rsidR="000C2965" w:rsidRPr="00B84EFD" w:rsidRDefault="004B7A3D" w:rsidP="004B7A3D">
            <w:pPr>
              <w:spacing w:after="0" w:line="240" w:lineRule="auto"/>
              <w:jc w:val="center"/>
              <w:rPr>
                <w:rFonts w:eastAsia="+mn-ea" w:cs="Calibri"/>
                <w:sz w:val="20"/>
                <w:szCs w:val="20"/>
                <w:lang w:val="hr-HR"/>
              </w:rPr>
            </w:pPr>
            <w:r w:rsidRPr="00B84EFD">
              <w:rPr>
                <w:rFonts w:eastAsia="+mn-ea" w:cs="Calibri"/>
                <w:sz w:val="20"/>
                <w:szCs w:val="20"/>
                <w:lang w:val="hr-HR"/>
              </w:rPr>
              <w:t>&lt;50 (III)</w:t>
            </w:r>
          </w:p>
        </w:tc>
      </w:tr>
    </w:tbl>
    <w:p w:rsidR="003B6EC8" w:rsidRPr="004B0484" w:rsidRDefault="003B6EC8" w:rsidP="003B6EC8">
      <w:pPr>
        <w:spacing w:after="0" w:line="240" w:lineRule="auto"/>
        <w:rPr>
          <w:rFonts w:eastAsia="+mn-ea" w:cs="Calibri"/>
          <w:sz w:val="10"/>
          <w:szCs w:val="10"/>
          <w:lang w:val="hr-HR" w:eastAsia="hr-HR"/>
        </w:rPr>
      </w:pPr>
    </w:p>
    <w:tbl>
      <w:tblPr>
        <w:tblW w:w="4893" w:type="pct"/>
        <w:jc w:val="center"/>
        <w:tblBorders>
          <w:top w:val="single" w:sz="6" w:space="0" w:color="FFFFFF"/>
          <w:left w:val="single" w:sz="6" w:space="0" w:color="FFFFFF"/>
          <w:bottom w:val="single" w:sz="6" w:space="0" w:color="FFFFFF"/>
          <w:right w:val="single" w:sz="6" w:space="0" w:color="FFFFFF"/>
          <w:insideH w:val="single" w:sz="6" w:space="0" w:color="FFFFFF"/>
          <w:insideV w:val="single" w:sz="6" w:space="0" w:color="FFFFFF"/>
        </w:tblBorders>
        <w:tblLook w:val="04A0"/>
      </w:tblPr>
      <w:tblGrid>
        <w:gridCol w:w="2072"/>
        <w:gridCol w:w="3968"/>
        <w:gridCol w:w="1545"/>
        <w:gridCol w:w="1453"/>
      </w:tblGrid>
      <w:tr w:rsidR="003B6EC8" w:rsidRPr="004B0484" w:rsidTr="008A0EC9">
        <w:trPr>
          <w:trHeight w:val="533"/>
          <w:jc w:val="center"/>
        </w:trPr>
        <w:tc>
          <w:tcPr>
            <w:tcW w:w="1146" w:type="pct"/>
            <w:vMerge w:val="restart"/>
            <w:shd w:val="clear" w:color="auto" w:fill="FFC000"/>
          </w:tcPr>
          <w:p w:rsidR="003B6EC8" w:rsidRPr="004B0484" w:rsidRDefault="003B6EC8" w:rsidP="00DB2FE8">
            <w:pPr>
              <w:spacing w:after="0" w:line="240" w:lineRule="auto"/>
              <w:ind w:left="360"/>
              <w:jc w:val="both"/>
              <w:rPr>
                <w:rFonts w:eastAsia="+mn-ea" w:cs="Calibri"/>
                <w:b/>
                <w:bCs/>
                <w:sz w:val="20"/>
                <w:szCs w:val="20"/>
                <w:lang w:val="hr-HR"/>
              </w:rPr>
            </w:pPr>
          </w:p>
          <w:p w:rsidR="003B6EC8" w:rsidRDefault="003B6EC8" w:rsidP="00DB2FE8">
            <w:pPr>
              <w:spacing w:after="120" w:line="240" w:lineRule="auto"/>
              <w:ind w:left="360"/>
              <w:jc w:val="both"/>
              <w:rPr>
                <w:rFonts w:eastAsia="+mn-ea" w:cs="Calibri"/>
                <w:b/>
                <w:bCs/>
                <w:smallCaps/>
                <w:color w:val="FF0000"/>
                <w:sz w:val="20"/>
                <w:szCs w:val="20"/>
                <w:lang w:val="hr-HR"/>
              </w:rPr>
            </w:pPr>
            <w:r w:rsidRPr="004B0484">
              <w:rPr>
                <w:rFonts w:eastAsia="+mn-ea" w:cs="Calibri"/>
                <w:b/>
                <w:bCs/>
                <w:smallCaps/>
                <w:sz w:val="20"/>
                <w:szCs w:val="20"/>
                <w:lang w:val="hr-HR"/>
              </w:rPr>
              <w:t xml:space="preserve">Strateški </w:t>
            </w:r>
            <w:r w:rsidRPr="00FE3705">
              <w:rPr>
                <w:rFonts w:eastAsia="+mn-ea" w:cs="Calibri"/>
                <w:b/>
                <w:bCs/>
                <w:smallCaps/>
                <w:sz w:val="20"/>
                <w:szCs w:val="20"/>
                <w:lang w:val="hr-HR"/>
              </w:rPr>
              <w:t xml:space="preserve">cilj </w:t>
            </w:r>
            <w:r w:rsidR="00FE3705" w:rsidRPr="00FE3705">
              <w:rPr>
                <w:rFonts w:eastAsia="+mn-ea" w:cs="Calibri"/>
                <w:b/>
                <w:bCs/>
                <w:smallCaps/>
                <w:sz w:val="20"/>
                <w:szCs w:val="20"/>
                <w:lang w:val="hr-HR"/>
              </w:rPr>
              <w:t>3</w:t>
            </w:r>
          </w:p>
          <w:p w:rsidR="003B6EC8" w:rsidRPr="004B0484" w:rsidRDefault="000C2965" w:rsidP="000C2965">
            <w:pPr>
              <w:rPr>
                <w:rFonts w:eastAsia="+mn-ea" w:cs="Calibri"/>
                <w:bCs/>
                <w:smallCaps/>
                <w:color w:val="FF0000"/>
                <w:sz w:val="20"/>
                <w:szCs w:val="20"/>
                <w:lang w:val="hr-HR"/>
              </w:rPr>
            </w:pPr>
            <w:r>
              <w:rPr>
                <w:sz w:val="20"/>
                <w:szCs w:val="20"/>
                <w:lang w:eastAsia="zh-TW"/>
              </w:rPr>
              <w:t xml:space="preserve">Osigurano održivo upravljanje okolišem i prirodnim resursima </w:t>
            </w:r>
          </w:p>
        </w:tc>
        <w:tc>
          <w:tcPr>
            <w:tcW w:w="2195" w:type="pct"/>
            <w:shd w:val="clear" w:color="auto" w:fill="FFC000"/>
            <w:vAlign w:val="center"/>
          </w:tcPr>
          <w:p w:rsidR="003B6EC8" w:rsidRPr="004B0484" w:rsidRDefault="003B6EC8" w:rsidP="00DB2FE8">
            <w:pPr>
              <w:spacing w:after="0" w:line="240" w:lineRule="auto"/>
              <w:jc w:val="center"/>
              <w:rPr>
                <w:rFonts w:eastAsia="+mn-ea" w:cs="Calibri"/>
                <w:b/>
                <w:bCs/>
                <w:sz w:val="20"/>
                <w:szCs w:val="20"/>
                <w:lang w:val="hr-HR"/>
              </w:rPr>
            </w:pPr>
            <w:r w:rsidRPr="004B0484">
              <w:rPr>
                <w:rFonts w:eastAsia="+mn-ea" w:cs="Calibri"/>
                <w:b/>
                <w:bCs/>
                <w:sz w:val="20"/>
                <w:szCs w:val="20"/>
                <w:lang w:val="hr-HR"/>
              </w:rPr>
              <w:t>Indikator</w:t>
            </w:r>
            <w:r w:rsidRPr="004B7A3D">
              <w:rPr>
                <w:rFonts w:eastAsia="+mn-ea" w:cs="Calibri"/>
                <w:b/>
                <w:bCs/>
                <w:sz w:val="20"/>
                <w:szCs w:val="20"/>
                <w:lang w:val="hr-HR"/>
              </w:rPr>
              <w:t xml:space="preserve"> (uticaja) </w:t>
            </w:r>
          </w:p>
        </w:tc>
        <w:tc>
          <w:tcPr>
            <w:tcW w:w="855" w:type="pct"/>
            <w:shd w:val="clear" w:color="auto" w:fill="FFC000"/>
            <w:vAlign w:val="center"/>
          </w:tcPr>
          <w:p w:rsidR="003B6EC8" w:rsidRPr="004B0484" w:rsidRDefault="003B6EC8" w:rsidP="00DB2FE8">
            <w:pPr>
              <w:spacing w:after="0" w:line="240" w:lineRule="auto"/>
              <w:jc w:val="center"/>
              <w:rPr>
                <w:rFonts w:eastAsia="+mn-ea" w:cs="Calibri"/>
                <w:b/>
                <w:bCs/>
                <w:sz w:val="20"/>
                <w:szCs w:val="20"/>
                <w:lang w:val="hr-HR"/>
              </w:rPr>
            </w:pPr>
            <w:r w:rsidRPr="004B0484">
              <w:rPr>
                <w:rFonts w:eastAsia="+mn-ea" w:cs="Calibri"/>
                <w:b/>
                <w:bCs/>
                <w:sz w:val="20"/>
                <w:szCs w:val="20"/>
                <w:lang w:val="hr-HR"/>
              </w:rPr>
              <w:t>Po</w:t>
            </w:r>
            <w:r w:rsidR="00216990">
              <w:rPr>
                <w:rFonts w:eastAsia="+mn-ea" w:cs="Calibri"/>
                <w:b/>
                <w:bCs/>
                <w:sz w:val="20"/>
                <w:szCs w:val="20"/>
                <w:lang w:val="hr-HR"/>
              </w:rPr>
              <w:t>lazna</w:t>
            </w:r>
            <w:r w:rsidRPr="004B0484">
              <w:rPr>
                <w:rFonts w:eastAsia="+mn-ea" w:cs="Calibri"/>
                <w:b/>
                <w:bCs/>
                <w:sz w:val="20"/>
                <w:szCs w:val="20"/>
                <w:lang w:val="hr-HR"/>
              </w:rPr>
              <w:t xml:space="preserve"> vrijednost </w:t>
            </w:r>
          </w:p>
          <w:p w:rsidR="003B6EC8" w:rsidRPr="004B0484" w:rsidRDefault="00121101" w:rsidP="00DB2FE8">
            <w:pPr>
              <w:spacing w:after="0" w:line="240" w:lineRule="auto"/>
              <w:jc w:val="center"/>
              <w:rPr>
                <w:rFonts w:eastAsia="+mn-ea" w:cs="Calibri"/>
                <w:b/>
                <w:bCs/>
                <w:sz w:val="20"/>
                <w:szCs w:val="20"/>
                <w:lang w:val="hr-HR"/>
              </w:rPr>
            </w:pPr>
            <w:r>
              <w:rPr>
                <w:rFonts w:eastAsia="+mn-ea" w:cs="Calibri"/>
                <w:b/>
                <w:bCs/>
                <w:sz w:val="20"/>
                <w:szCs w:val="20"/>
                <w:lang w:val="hr-HR"/>
              </w:rPr>
              <w:t>(2018</w:t>
            </w:r>
            <w:r w:rsidR="003B6EC8" w:rsidRPr="004B0484">
              <w:rPr>
                <w:rFonts w:eastAsia="+mn-ea" w:cs="Calibri"/>
                <w:b/>
                <w:bCs/>
                <w:sz w:val="20"/>
                <w:szCs w:val="20"/>
                <w:lang w:val="hr-HR"/>
              </w:rPr>
              <w:t>.)</w:t>
            </w:r>
          </w:p>
        </w:tc>
        <w:tc>
          <w:tcPr>
            <w:tcW w:w="804" w:type="pct"/>
            <w:shd w:val="clear" w:color="auto" w:fill="FFC000"/>
            <w:vAlign w:val="center"/>
          </w:tcPr>
          <w:p w:rsidR="003B6EC8" w:rsidRPr="004B0484" w:rsidRDefault="00121101" w:rsidP="00DB2FE8">
            <w:pPr>
              <w:spacing w:after="0" w:line="240" w:lineRule="auto"/>
              <w:jc w:val="center"/>
              <w:rPr>
                <w:rFonts w:eastAsia="+mn-ea" w:cs="Calibri"/>
                <w:b/>
                <w:bCs/>
                <w:sz w:val="20"/>
                <w:szCs w:val="20"/>
                <w:lang w:val="hr-HR"/>
              </w:rPr>
            </w:pPr>
            <w:r>
              <w:rPr>
                <w:rFonts w:eastAsia="+mn-ea" w:cs="Calibri"/>
                <w:b/>
                <w:bCs/>
                <w:sz w:val="20"/>
                <w:szCs w:val="20"/>
                <w:lang w:val="hr-HR"/>
              </w:rPr>
              <w:t>Ciljna vrijednost (2027</w:t>
            </w:r>
            <w:r w:rsidR="003B6EC8" w:rsidRPr="004B0484">
              <w:rPr>
                <w:rFonts w:eastAsia="+mn-ea" w:cs="Calibri"/>
                <w:b/>
                <w:bCs/>
                <w:sz w:val="20"/>
                <w:szCs w:val="20"/>
                <w:lang w:val="hr-HR"/>
              </w:rPr>
              <w:t>.)</w:t>
            </w:r>
          </w:p>
        </w:tc>
      </w:tr>
      <w:tr w:rsidR="006D2F80" w:rsidRPr="004B0484" w:rsidTr="008A0EC9">
        <w:trPr>
          <w:trHeight w:val="302"/>
          <w:jc w:val="center"/>
        </w:trPr>
        <w:tc>
          <w:tcPr>
            <w:tcW w:w="1146" w:type="pct"/>
            <w:vMerge/>
            <w:shd w:val="clear" w:color="auto" w:fill="DEEAF6"/>
          </w:tcPr>
          <w:p w:rsidR="006D2F80" w:rsidRPr="004B0484" w:rsidRDefault="006D2F80" w:rsidP="006D2F80">
            <w:pPr>
              <w:spacing w:after="0" w:line="240" w:lineRule="auto"/>
              <w:rPr>
                <w:rFonts w:eastAsia="Times New Roman" w:cs="Calibri"/>
                <w:b/>
                <w:bCs/>
                <w:sz w:val="20"/>
                <w:szCs w:val="20"/>
                <w:lang w:val="hr-HR" w:eastAsia="hr-HR"/>
              </w:rPr>
            </w:pPr>
          </w:p>
        </w:tc>
        <w:tc>
          <w:tcPr>
            <w:tcW w:w="2195" w:type="pct"/>
            <w:shd w:val="clear" w:color="auto" w:fill="F2F2F2" w:themeFill="background1" w:themeFillShade="F2"/>
          </w:tcPr>
          <w:p w:rsidR="006D2F80" w:rsidRPr="0047571D" w:rsidRDefault="000C2965" w:rsidP="000C2965">
            <w:pPr>
              <w:pStyle w:val="Bezproreda"/>
              <w:rPr>
                <w:rFonts w:eastAsia="+mn-ea" w:cs="Calibri"/>
                <w:sz w:val="20"/>
                <w:szCs w:val="20"/>
                <w:highlight w:val="yellow"/>
                <w:lang w:val="hr-HR"/>
              </w:rPr>
            </w:pPr>
            <w:r w:rsidRPr="000C2965">
              <w:rPr>
                <w:rFonts w:eastAsia="+mn-ea" w:cs="Calibri"/>
                <w:sz w:val="20"/>
                <w:szCs w:val="20"/>
                <w:lang w:val="hr-HR"/>
              </w:rPr>
              <w:t xml:space="preserve">Udio komunalnog otpada koji se prikuplja i odlaže na </w:t>
            </w:r>
            <w:r>
              <w:rPr>
                <w:rFonts w:eastAsia="+mn-ea" w:cs="Calibri"/>
                <w:sz w:val="20"/>
                <w:szCs w:val="20"/>
                <w:lang w:val="hr-HR"/>
              </w:rPr>
              <w:t>sanitarne deponije</w:t>
            </w:r>
            <w:r w:rsidRPr="000C2965">
              <w:rPr>
                <w:rFonts w:eastAsia="+mn-ea" w:cs="Calibri"/>
                <w:sz w:val="20"/>
                <w:szCs w:val="20"/>
                <w:lang w:val="hr-HR"/>
              </w:rPr>
              <w:t>, %</w:t>
            </w:r>
          </w:p>
        </w:tc>
        <w:tc>
          <w:tcPr>
            <w:tcW w:w="855" w:type="pct"/>
            <w:shd w:val="clear" w:color="auto" w:fill="F2F2F2" w:themeFill="background1" w:themeFillShade="F2"/>
          </w:tcPr>
          <w:p w:rsidR="006D2F80" w:rsidRPr="004B0484" w:rsidRDefault="002D3106" w:rsidP="000C2965">
            <w:pPr>
              <w:spacing w:after="0" w:line="240" w:lineRule="auto"/>
              <w:jc w:val="center"/>
              <w:rPr>
                <w:rFonts w:eastAsia="+mn-ea" w:cs="Calibri"/>
                <w:sz w:val="20"/>
                <w:szCs w:val="20"/>
                <w:lang w:val="hr-HR"/>
              </w:rPr>
            </w:pPr>
            <w:r>
              <w:rPr>
                <w:rFonts w:eastAsia="+mn-ea" w:cs="Calibri"/>
                <w:sz w:val="20"/>
                <w:szCs w:val="20"/>
                <w:lang w:val="hr-HR"/>
              </w:rPr>
              <w:t>92%</w:t>
            </w:r>
          </w:p>
        </w:tc>
        <w:tc>
          <w:tcPr>
            <w:tcW w:w="804" w:type="pct"/>
            <w:shd w:val="clear" w:color="auto" w:fill="F2F2F2" w:themeFill="background1" w:themeFillShade="F2"/>
          </w:tcPr>
          <w:p w:rsidR="006D2F80" w:rsidRPr="008A0EC9" w:rsidRDefault="002D3106" w:rsidP="000C2965">
            <w:pPr>
              <w:spacing w:after="0" w:line="240" w:lineRule="auto"/>
              <w:jc w:val="center"/>
              <w:rPr>
                <w:rFonts w:eastAsia="+mn-ea" w:cs="Calibri"/>
                <w:sz w:val="20"/>
                <w:szCs w:val="20"/>
                <w:lang w:val="hr-HR"/>
              </w:rPr>
            </w:pPr>
            <w:r w:rsidRPr="008A0EC9">
              <w:rPr>
                <w:rFonts w:eastAsia="+mn-ea" w:cs="Calibri"/>
                <w:sz w:val="20"/>
                <w:szCs w:val="20"/>
                <w:lang w:val="hr-HR"/>
              </w:rPr>
              <w:t>100%</w:t>
            </w:r>
          </w:p>
        </w:tc>
      </w:tr>
      <w:tr w:rsidR="00C1490F" w:rsidRPr="004B0484" w:rsidTr="008A0EC9">
        <w:trPr>
          <w:trHeight w:val="579"/>
          <w:jc w:val="center"/>
        </w:trPr>
        <w:tc>
          <w:tcPr>
            <w:tcW w:w="1146" w:type="pct"/>
            <w:vMerge/>
            <w:shd w:val="clear" w:color="auto" w:fill="DEEAF6"/>
          </w:tcPr>
          <w:p w:rsidR="00C1490F" w:rsidRPr="004B0484" w:rsidRDefault="00C1490F" w:rsidP="00C1490F">
            <w:pPr>
              <w:spacing w:after="0" w:line="240" w:lineRule="auto"/>
              <w:rPr>
                <w:rFonts w:eastAsia="+mn-ea" w:cs="Calibri"/>
                <w:b/>
                <w:bCs/>
                <w:sz w:val="20"/>
                <w:szCs w:val="20"/>
                <w:lang w:val="hr-HR" w:eastAsia="hr-HR"/>
              </w:rPr>
            </w:pPr>
          </w:p>
        </w:tc>
        <w:tc>
          <w:tcPr>
            <w:tcW w:w="2195" w:type="pct"/>
            <w:shd w:val="clear" w:color="auto" w:fill="F2F2F2" w:themeFill="background1" w:themeFillShade="F2"/>
          </w:tcPr>
          <w:p w:rsidR="00C1490F" w:rsidRPr="00C1490F" w:rsidRDefault="00C1490F" w:rsidP="00C1490F">
            <w:pPr>
              <w:pStyle w:val="Bezproreda"/>
              <w:rPr>
                <w:rFonts w:eastAsia="+mn-ea" w:cs="Calibri"/>
                <w:sz w:val="20"/>
                <w:szCs w:val="20"/>
                <w:highlight w:val="yellow"/>
                <w:lang w:val="hr-HR"/>
              </w:rPr>
            </w:pPr>
            <w:r w:rsidRPr="00C1490F">
              <w:rPr>
                <w:rFonts w:eastAsia="+mn-ea" w:cs="Calibri"/>
                <w:bCs/>
                <w:sz w:val="20"/>
                <w:szCs w:val="20"/>
                <w:lang w:val="hr-HR"/>
              </w:rPr>
              <w:t xml:space="preserve">% </w:t>
            </w:r>
            <w:r w:rsidRPr="00C1490F">
              <w:rPr>
                <w:rFonts w:eastAsia="Times New Roman" w:cs="Calibri"/>
                <w:color w:val="000000"/>
                <w:sz w:val="20"/>
                <w:szCs w:val="20"/>
                <w:lang w:eastAsia="bs-Latn-BA"/>
              </w:rPr>
              <w:t>otpadnih voda obuhvaćenih kanalizacionim sistemom koje se prečišćavaju</w:t>
            </w:r>
          </w:p>
        </w:tc>
        <w:tc>
          <w:tcPr>
            <w:tcW w:w="855" w:type="pct"/>
            <w:shd w:val="clear" w:color="auto" w:fill="F2F2F2" w:themeFill="background1" w:themeFillShade="F2"/>
          </w:tcPr>
          <w:p w:rsidR="00C1490F" w:rsidRPr="00C1490F" w:rsidRDefault="00C1490F" w:rsidP="00C1490F">
            <w:pPr>
              <w:spacing w:after="0" w:line="240" w:lineRule="auto"/>
              <w:jc w:val="center"/>
              <w:rPr>
                <w:rFonts w:eastAsia="+mn-ea" w:cs="Calibri"/>
                <w:sz w:val="20"/>
                <w:szCs w:val="20"/>
                <w:lang w:val="hr-HR"/>
              </w:rPr>
            </w:pPr>
            <w:r w:rsidRPr="00C1490F">
              <w:rPr>
                <w:rFonts w:eastAsia="+mn-ea" w:cs="Calibri"/>
                <w:bCs/>
                <w:sz w:val="20"/>
                <w:szCs w:val="20"/>
                <w:lang w:val="hr-HR"/>
              </w:rPr>
              <w:t>0</w:t>
            </w:r>
          </w:p>
        </w:tc>
        <w:tc>
          <w:tcPr>
            <w:tcW w:w="804" w:type="pct"/>
            <w:shd w:val="clear" w:color="auto" w:fill="F2F2F2" w:themeFill="background1" w:themeFillShade="F2"/>
          </w:tcPr>
          <w:p w:rsidR="00C1490F" w:rsidRPr="00C1490F" w:rsidRDefault="00C1490F" w:rsidP="00C1490F">
            <w:pPr>
              <w:spacing w:after="0" w:line="240" w:lineRule="auto"/>
              <w:jc w:val="center"/>
              <w:rPr>
                <w:rFonts w:eastAsia="+mn-ea" w:cs="Calibri"/>
                <w:color w:val="FF0000"/>
                <w:sz w:val="20"/>
                <w:szCs w:val="20"/>
                <w:lang w:val="hr-HR"/>
              </w:rPr>
            </w:pPr>
            <w:r w:rsidRPr="00C1490F">
              <w:rPr>
                <w:rFonts w:eastAsia="+mn-ea" w:cs="Calibri"/>
                <w:bCs/>
                <w:sz w:val="20"/>
                <w:szCs w:val="20"/>
                <w:lang w:val="hr-HR"/>
              </w:rPr>
              <w:t>100%</w:t>
            </w:r>
          </w:p>
        </w:tc>
      </w:tr>
      <w:tr w:rsidR="000852C2" w:rsidRPr="004B0484" w:rsidTr="000103B0">
        <w:trPr>
          <w:trHeight w:val="795"/>
          <w:jc w:val="center"/>
        </w:trPr>
        <w:tc>
          <w:tcPr>
            <w:tcW w:w="1146" w:type="pct"/>
            <w:vMerge/>
            <w:shd w:val="clear" w:color="auto" w:fill="DEEAF6"/>
          </w:tcPr>
          <w:p w:rsidR="000852C2" w:rsidRPr="004B0484" w:rsidRDefault="000852C2" w:rsidP="000852C2">
            <w:pPr>
              <w:spacing w:after="0" w:line="240" w:lineRule="auto"/>
              <w:rPr>
                <w:rFonts w:eastAsia="+mn-ea" w:cs="Calibri"/>
                <w:b/>
                <w:bCs/>
                <w:sz w:val="20"/>
                <w:szCs w:val="20"/>
                <w:lang w:val="hr-HR" w:eastAsia="hr-HR"/>
              </w:rPr>
            </w:pPr>
          </w:p>
        </w:tc>
        <w:tc>
          <w:tcPr>
            <w:tcW w:w="2195" w:type="pct"/>
            <w:shd w:val="clear" w:color="auto" w:fill="F2F2F2" w:themeFill="background1" w:themeFillShade="F2"/>
          </w:tcPr>
          <w:p w:rsidR="000852C2" w:rsidRPr="000852C2" w:rsidRDefault="000852C2" w:rsidP="000852C2">
            <w:pPr>
              <w:rPr>
                <w:sz w:val="20"/>
                <w:szCs w:val="20"/>
              </w:rPr>
            </w:pPr>
            <w:r w:rsidRPr="000852C2">
              <w:rPr>
                <w:sz w:val="20"/>
                <w:szCs w:val="20"/>
              </w:rPr>
              <w:t>Granična vrijednost izloženosti za suspendovane čestice PM2.5 – mjerno mjesto na urbanom području</w:t>
            </w:r>
          </w:p>
        </w:tc>
        <w:tc>
          <w:tcPr>
            <w:tcW w:w="855" w:type="pct"/>
            <w:shd w:val="clear" w:color="auto" w:fill="F2F2F2" w:themeFill="background1" w:themeFillShade="F2"/>
          </w:tcPr>
          <w:p w:rsidR="000852C2" w:rsidRPr="000852C2" w:rsidRDefault="000852C2" w:rsidP="000852C2">
            <w:pPr>
              <w:jc w:val="center"/>
              <w:rPr>
                <w:sz w:val="20"/>
                <w:szCs w:val="20"/>
              </w:rPr>
            </w:pPr>
            <w:r w:rsidRPr="000852C2">
              <w:rPr>
                <w:sz w:val="20"/>
                <w:szCs w:val="20"/>
              </w:rPr>
              <w:t>n/a</w:t>
            </w:r>
          </w:p>
        </w:tc>
        <w:tc>
          <w:tcPr>
            <w:tcW w:w="804" w:type="pct"/>
            <w:shd w:val="clear" w:color="auto" w:fill="F2F2F2" w:themeFill="background1" w:themeFillShade="F2"/>
          </w:tcPr>
          <w:p w:rsidR="000852C2" w:rsidRPr="000852C2" w:rsidRDefault="000852C2" w:rsidP="000852C2">
            <w:pPr>
              <w:jc w:val="center"/>
              <w:rPr>
                <w:sz w:val="20"/>
                <w:szCs w:val="20"/>
              </w:rPr>
            </w:pPr>
            <w:r w:rsidRPr="000852C2">
              <w:rPr>
                <w:sz w:val="20"/>
                <w:szCs w:val="20"/>
              </w:rPr>
              <w:t>&lt; 30 µg/m3</w:t>
            </w:r>
          </w:p>
        </w:tc>
      </w:tr>
    </w:tbl>
    <w:p w:rsidR="00B33821" w:rsidRPr="009E77AF" w:rsidRDefault="00B33821" w:rsidP="008E6B45">
      <w:pPr>
        <w:pStyle w:val="Naslov1"/>
        <w:numPr>
          <w:ilvl w:val="0"/>
          <w:numId w:val="4"/>
        </w:numPr>
        <w:rPr>
          <w:rFonts w:ascii="Calibri" w:hAnsi="Calibri" w:cs="Calibri"/>
          <w:sz w:val="28"/>
          <w:szCs w:val="28"/>
        </w:rPr>
      </w:pPr>
      <w:bookmarkStart w:id="43" w:name="_Toc24379119"/>
      <w:bookmarkStart w:id="44" w:name="_Toc53589993"/>
      <w:bookmarkStart w:id="45" w:name="_Toc53591578"/>
      <w:bookmarkStart w:id="46" w:name="_Toc53643736"/>
      <w:r w:rsidRPr="009E77AF">
        <w:rPr>
          <w:rFonts w:ascii="Calibri" w:hAnsi="Calibri" w:cs="Calibri"/>
          <w:sz w:val="28"/>
          <w:szCs w:val="28"/>
        </w:rPr>
        <w:lastRenderedPageBreak/>
        <w:t>Prioriteti i mjere sa indikatorima</w:t>
      </w:r>
      <w:bookmarkEnd w:id="43"/>
      <w:bookmarkEnd w:id="44"/>
      <w:bookmarkEnd w:id="45"/>
      <w:bookmarkEnd w:id="46"/>
    </w:p>
    <w:p w:rsidR="00B33821" w:rsidRPr="002D3106" w:rsidRDefault="008A0EC9" w:rsidP="00B33821">
      <w:pPr>
        <w:spacing w:before="240" w:line="240" w:lineRule="auto"/>
        <w:jc w:val="both"/>
        <w:rPr>
          <w:rFonts w:cs="Calibri"/>
          <w:lang w:val="hr-HR"/>
        </w:rPr>
      </w:pPr>
      <w:r>
        <w:rPr>
          <w:rFonts w:cs="Calibri"/>
          <w:lang w:val="hr-HR"/>
        </w:rPr>
        <w:t>Kao prvi korak u razradi definisanih strateški ciljeva budućeg razvoja općine Bosanski Petrova</w:t>
      </w:r>
      <w:r w:rsidR="000103B0">
        <w:rPr>
          <w:rFonts w:cs="Calibri"/>
          <w:lang w:val="hr-HR"/>
        </w:rPr>
        <w:t>c</w:t>
      </w:r>
      <w:r>
        <w:rPr>
          <w:rFonts w:cs="Calibri"/>
          <w:lang w:val="hr-HR"/>
        </w:rPr>
        <w:t xml:space="preserve"> utvrđeni su p</w:t>
      </w:r>
      <w:r w:rsidR="00B33821" w:rsidRPr="002D3106">
        <w:rPr>
          <w:rFonts w:cs="Calibri"/>
          <w:lang w:val="hr-HR"/>
        </w:rPr>
        <w:t xml:space="preserve">rioriteti </w:t>
      </w:r>
      <w:r>
        <w:rPr>
          <w:rFonts w:cs="Calibri"/>
          <w:lang w:val="hr-HR"/>
        </w:rPr>
        <w:t>kao ključna polja i smjerovi</w:t>
      </w:r>
      <w:r w:rsidR="00B33821" w:rsidRPr="002D3106">
        <w:rPr>
          <w:rFonts w:cs="Calibri"/>
          <w:lang w:val="hr-HR"/>
        </w:rPr>
        <w:t xml:space="preserve"> djelovanja za ostvarenje vizije i strateških ciljeva</w:t>
      </w:r>
      <w:r>
        <w:rPr>
          <w:rFonts w:cs="Calibri"/>
          <w:lang w:val="hr-HR"/>
        </w:rPr>
        <w:t xml:space="preserve">. Realizacijom prioriteta omogućiće se </w:t>
      </w:r>
      <w:r w:rsidR="00B33821" w:rsidRPr="002D3106">
        <w:rPr>
          <w:rFonts w:cs="Calibri"/>
          <w:lang w:val="hr-HR"/>
        </w:rPr>
        <w:t>o</w:t>
      </w:r>
      <w:r>
        <w:rPr>
          <w:rFonts w:cs="Calibri"/>
          <w:lang w:val="hr-HR"/>
        </w:rPr>
        <w:t>stvarenje strateških indikatora i oni su zbog toga na narednoj slici grupisani po relevantnim strateškim ciljevima.</w:t>
      </w:r>
    </w:p>
    <w:p w:rsidR="00B33821" w:rsidRPr="000103B0" w:rsidRDefault="000103B0" w:rsidP="00904FE9">
      <w:pPr>
        <w:pStyle w:val="Opisslike"/>
        <w:spacing w:after="120"/>
        <w:rPr>
          <w:rFonts w:ascii="Calibri" w:hAnsi="Calibri" w:cs="Calibri"/>
          <w:sz w:val="22"/>
          <w:szCs w:val="22"/>
        </w:rPr>
      </w:pPr>
      <w:bookmarkStart w:id="47" w:name="s17"/>
      <w:bookmarkEnd w:id="47"/>
      <w:r w:rsidRPr="000103B0">
        <w:rPr>
          <w:rFonts w:ascii="Calibri" w:hAnsi="Calibri" w:cs="Calibri"/>
          <w:color w:val="auto"/>
          <w:sz w:val="22"/>
          <w:szCs w:val="22"/>
        </w:rPr>
        <w:t>Slika 2:</w:t>
      </w:r>
      <w:r w:rsidR="00B33821" w:rsidRPr="000103B0">
        <w:rPr>
          <w:rFonts w:ascii="Calibri" w:eastAsia="+mn-ea" w:hAnsi="Calibri" w:cs="Calibri"/>
          <w:b w:val="0"/>
          <w:bCs w:val="0"/>
          <w:color w:val="auto"/>
          <w:sz w:val="22"/>
          <w:szCs w:val="22"/>
        </w:rPr>
        <w:t xml:space="preserve">Prioriteti po strateškim ciljevima </w:t>
      </w:r>
    </w:p>
    <w:p w:rsidR="00B33821" w:rsidRPr="009E77AF" w:rsidRDefault="00B33821" w:rsidP="00B33821">
      <w:pPr>
        <w:rPr>
          <w:rFonts w:cs="Calibri"/>
          <w:noProof/>
          <w:shd w:val="clear" w:color="auto" w:fill="DEEAF6"/>
        </w:rPr>
      </w:pPr>
      <w:r w:rsidRPr="001E365B">
        <w:rPr>
          <w:rFonts w:cs="Calibri"/>
          <w:noProof/>
          <w:shd w:val="clear" w:color="auto" w:fill="A5A5A5" w:themeFill="accent3"/>
          <w:lang w:val="hr-BA" w:eastAsia="hr-BA"/>
        </w:rPr>
        <w:drawing>
          <wp:inline distT="0" distB="0" distL="0" distR="0">
            <wp:extent cx="5699125" cy="4907280"/>
            <wp:effectExtent l="19050" t="0" r="15875" b="0"/>
            <wp:docPr id="7" name="Diagram 7"/>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3" r:lo="rId24" r:qs="rId25" r:cs="rId26"/>
              </a:graphicData>
            </a:graphic>
          </wp:inline>
        </w:drawing>
      </w:r>
    </w:p>
    <w:p w:rsidR="00B33821" w:rsidRPr="009E77AF" w:rsidRDefault="00B33821" w:rsidP="00B33821">
      <w:pPr>
        <w:spacing w:before="240" w:line="240" w:lineRule="auto"/>
        <w:ind w:left="720"/>
        <w:jc w:val="both"/>
        <w:rPr>
          <w:rFonts w:cs="Calibri"/>
          <w:b/>
          <w:sz w:val="24"/>
          <w:szCs w:val="24"/>
          <w:lang w:val="hr-HR"/>
        </w:rPr>
      </w:pPr>
    </w:p>
    <w:p w:rsidR="00B33821" w:rsidRPr="009E77AF" w:rsidRDefault="00B33821" w:rsidP="005268FD">
      <w:pPr>
        <w:numPr>
          <w:ilvl w:val="0"/>
          <w:numId w:val="22"/>
        </w:numPr>
        <w:spacing w:before="240" w:line="240" w:lineRule="auto"/>
        <w:jc w:val="both"/>
        <w:rPr>
          <w:rFonts w:cs="Calibri"/>
          <w:b/>
          <w:sz w:val="24"/>
          <w:szCs w:val="24"/>
          <w:lang w:val="hr-HR"/>
        </w:rPr>
      </w:pPr>
      <w:r w:rsidRPr="009E77AF">
        <w:rPr>
          <w:rFonts w:cs="Calibri"/>
          <w:b/>
          <w:sz w:val="24"/>
          <w:szCs w:val="24"/>
          <w:lang w:val="hr-HR"/>
        </w:rPr>
        <w:t xml:space="preserve">Pregled prioriteta i pripadajućih mjera sa indikatorima </w:t>
      </w:r>
    </w:p>
    <w:p w:rsidR="00B33821" w:rsidRPr="00B052AA" w:rsidRDefault="00B33821" w:rsidP="00B33821">
      <w:pPr>
        <w:spacing w:before="120" w:after="120" w:line="240" w:lineRule="auto"/>
        <w:jc w:val="both"/>
        <w:rPr>
          <w:rFonts w:eastAsia="+mn-ea" w:cs="Calibri"/>
          <w:bCs/>
          <w:lang w:val="hr-HR"/>
        </w:rPr>
      </w:pPr>
      <w:r w:rsidRPr="00B052AA">
        <w:rPr>
          <w:rFonts w:eastAsia="+mn-ea" w:cs="Calibri"/>
          <w:bCs/>
          <w:lang w:val="hr-HR"/>
        </w:rPr>
        <w:t xml:space="preserve">Prioriteti za strateški cilj 1, uključujući pripadajuće mjere, prikazani su u </w:t>
      </w:r>
      <w:r w:rsidR="00B052AA" w:rsidRPr="00B052AA">
        <w:rPr>
          <w:rFonts w:eastAsia="+mn-ea" w:cs="Calibri"/>
          <w:bCs/>
          <w:lang w:val="hr-HR"/>
        </w:rPr>
        <w:t>narednoj tabeli</w:t>
      </w:r>
      <w:r w:rsidRPr="00B052AA">
        <w:rPr>
          <w:rFonts w:eastAsia="+mn-ea" w:cs="Calibri"/>
          <w:bCs/>
          <w:lang w:val="hr-HR"/>
        </w:rPr>
        <w:t>. U sklopu svakog prioriteta definisani su indikatori (krajnjeg) rezultata sa početnim i ciljnim vrijednostima.</w:t>
      </w:r>
    </w:p>
    <w:p w:rsidR="00B33821" w:rsidRPr="000103B0" w:rsidRDefault="000103B0" w:rsidP="00904FE9">
      <w:pPr>
        <w:pStyle w:val="Opisslike"/>
        <w:spacing w:after="120"/>
        <w:rPr>
          <w:rFonts w:ascii="Calibri" w:eastAsia="+mn-ea" w:hAnsi="Calibri" w:cs="Calibri"/>
          <w:color w:val="auto"/>
          <w:sz w:val="22"/>
          <w:szCs w:val="22"/>
        </w:rPr>
      </w:pPr>
      <w:bookmarkStart w:id="48" w:name="t22"/>
      <w:bookmarkStart w:id="49" w:name="_Toc459669281"/>
      <w:bookmarkEnd w:id="48"/>
      <w:r w:rsidRPr="000103B0">
        <w:rPr>
          <w:rFonts w:ascii="Calibri" w:hAnsi="Calibri" w:cs="Calibri"/>
          <w:color w:val="auto"/>
          <w:sz w:val="22"/>
          <w:szCs w:val="22"/>
        </w:rPr>
        <w:t xml:space="preserve">Tabela 23: </w:t>
      </w:r>
      <w:r w:rsidR="00B33821" w:rsidRPr="000103B0">
        <w:rPr>
          <w:rFonts w:ascii="Calibri" w:eastAsia="+mn-ea" w:hAnsi="Calibri" w:cs="Calibri"/>
          <w:color w:val="auto"/>
          <w:sz w:val="22"/>
          <w:szCs w:val="22"/>
        </w:rPr>
        <w:t xml:space="preserve">Prioriteti za </w:t>
      </w:r>
      <w:r w:rsidR="00922F47">
        <w:rPr>
          <w:rFonts w:ascii="Calibri" w:eastAsia="+mn-ea" w:hAnsi="Calibri" w:cs="Calibri"/>
          <w:color w:val="auto"/>
          <w:sz w:val="22"/>
          <w:szCs w:val="22"/>
        </w:rPr>
        <w:t>S</w:t>
      </w:r>
      <w:r w:rsidR="00B33821" w:rsidRPr="000103B0">
        <w:rPr>
          <w:rFonts w:ascii="Calibri" w:eastAsia="+mn-ea" w:hAnsi="Calibri" w:cs="Calibri"/>
          <w:color w:val="auto"/>
          <w:sz w:val="22"/>
          <w:szCs w:val="22"/>
        </w:rPr>
        <w:t xml:space="preserve">trateški cilj </w:t>
      </w:r>
      <w:r w:rsidR="00922F47">
        <w:rPr>
          <w:rFonts w:ascii="Calibri" w:eastAsia="+mn-ea" w:hAnsi="Calibri" w:cs="Calibri"/>
          <w:color w:val="auto"/>
          <w:sz w:val="22"/>
          <w:szCs w:val="22"/>
        </w:rPr>
        <w:t xml:space="preserve">br. </w:t>
      </w:r>
      <w:r w:rsidR="00B33821" w:rsidRPr="000103B0">
        <w:rPr>
          <w:rFonts w:ascii="Calibri" w:eastAsia="+mn-ea" w:hAnsi="Calibri" w:cs="Calibri"/>
          <w:color w:val="auto"/>
          <w:sz w:val="22"/>
          <w:szCs w:val="22"/>
        </w:rPr>
        <w:t>1</w:t>
      </w:r>
      <w:r w:rsidR="00922F47">
        <w:rPr>
          <w:rFonts w:ascii="Calibri" w:eastAsia="+mn-ea" w:hAnsi="Calibri" w:cs="Calibri"/>
          <w:color w:val="auto"/>
          <w:sz w:val="22"/>
          <w:szCs w:val="22"/>
        </w:rPr>
        <w:t>.</w:t>
      </w:r>
      <w:r w:rsidR="00B33821" w:rsidRPr="000103B0">
        <w:rPr>
          <w:rFonts w:ascii="Calibri" w:eastAsia="+mn-ea" w:hAnsi="Calibri" w:cs="Calibri"/>
          <w:color w:val="auto"/>
          <w:sz w:val="22"/>
          <w:szCs w:val="22"/>
        </w:rPr>
        <w:t xml:space="preserve"> sa pripadajućim </w:t>
      </w:r>
      <w:bookmarkEnd w:id="49"/>
      <w:r w:rsidR="00B33821" w:rsidRPr="000103B0">
        <w:rPr>
          <w:rFonts w:ascii="Calibri" w:eastAsia="+mn-ea" w:hAnsi="Calibri" w:cs="Calibri"/>
          <w:color w:val="auto"/>
          <w:sz w:val="22"/>
          <w:szCs w:val="22"/>
        </w:rPr>
        <w:t>mjerama</w:t>
      </w:r>
    </w:p>
    <w:tbl>
      <w:tblPr>
        <w:tblStyle w:val="GridTable4-Accent4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47"/>
        <w:gridCol w:w="3055"/>
        <w:gridCol w:w="1517"/>
        <w:gridCol w:w="1317"/>
      </w:tblGrid>
      <w:tr w:rsidR="00B33821" w:rsidRPr="009E77AF" w:rsidTr="00B052AA">
        <w:trPr>
          <w:cnfStyle w:val="100000000000"/>
        </w:trPr>
        <w:tc>
          <w:tcPr>
            <w:cnfStyle w:val="001000000000"/>
            <w:tcW w:w="1812" w:type="pct"/>
            <w:tcBorders>
              <w:top w:val="none" w:sz="0" w:space="0" w:color="auto"/>
              <w:left w:val="none" w:sz="0" w:space="0" w:color="auto"/>
              <w:bottom w:val="none" w:sz="0" w:space="0" w:color="auto"/>
              <w:right w:val="none" w:sz="0" w:space="0" w:color="auto"/>
            </w:tcBorders>
          </w:tcPr>
          <w:p w:rsidR="00B33821" w:rsidRPr="00BF7B2B" w:rsidRDefault="00B33821" w:rsidP="004F62E7">
            <w:pPr>
              <w:rPr>
                <w:rFonts w:eastAsia="+mn-ea" w:cs="Calibri"/>
                <w:bCs w:val="0"/>
                <w:smallCaps/>
                <w:color w:val="000000" w:themeColor="text1"/>
                <w:lang w:val="hr-HR"/>
              </w:rPr>
            </w:pPr>
            <w:r w:rsidRPr="00BF7B2B">
              <w:rPr>
                <w:rFonts w:eastAsia="+mn-ea" w:cs="Calibri"/>
                <w:bCs w:val="0"/>
                <w:smallCaps/>
                <w:color w:val="000000" w:themeColor="text1"/>
                <w:lang w:val="hr-HR"/>
              </w:rPr>
              <w:t>strateški cilj 1</w:t>
            </w:r>
          </w:p>
          <w:p w:rsidR="00B33821" w:rsidRPr="00BF7B2B" w:rsidRDefault="00B33821" w:rsidP="004F62E7">
            <w:pPr>
              <w:rPr>
                <w:rFonts w:eastAsia="+mn-ea" w:cs="Calibri"/>
                <w:bCs w:val="0"/>
                <w:smallCaps/>
                <w:color w:val="000000" w:themeColor="text1"/>
                <w:sz w:val="20"/>
                <w:szCs w:val="20"/>
                <w:lang w:val="hr-HR"/>
              </w:rPr>
            </w:pPr>
            <w:r w:rsidRPr="00BF7B2B">
              <w:rPr>
                <w:rFonts w:eastAsia="+mn-ea" w:cs="Calibri"/>
                <w:bCs w:val="0"/>
                <w:smallCaps/>
                <w:color w:val="000000" w:themeColor="text1"/>
                <w:sz w:val="20"/>
                <w:szCs w:val="20"/>
                <w:lang w:val="hr-HR"/>
              </w:rPr>
              <w:t xml:space="preserve">                                                                                 Prioriteti </w:t>
            </w:r>
          </w:p>
        </w:tc>
        <w:tc>
          <w:tcPr>
            <w:tcW w:w="1654" w:type="pct"/>
            <w:tcBorders>
              <w:top w:val="none" w:sz="0" w:space="0" w:color="auto"/>
              <w:left w:val="none" w:sz="0" w:space="0" w:color="auto"/>
              <w:bottom w:val="none" w:sz="0" w:space="0" w:color="auto"/>
              <w:right w:val="none" w:sz="0" w:space="0" w:color="auto"/>
            </w:tcBorders>
          </w:tcPr>
          <w:p w:rsidR="00B33821" w:rsidRPr="00BF7B2B" w:rsidRDefault="00B33821" w:rsidP="004F62E7">
            <w:pPr>
              <w:jc w:val="center"/>
              <w:cnfStyle w:val="100000000000"/>
              <w:rPr>
                <w:rFonts w:eastAsia="+mn-ea" w:cs="Calibri"/>
                <w:bCs w:val="0"/>
                <w:color w:val="000000" w:themeColor="text1"/>
                <w:sz w:val="20"/>
                <w:szCs w:val="20"/>
                <w:lang w:val="hr-HR"/>
              </w:rPr>
            </w:pPr>
            <w:r w:rsidRPr="00BF7B2B">
              <w:rPr>
                <w:rFonts w:eastAsia="+mn-ea" w:cs="Calibri"/>
                <w:bCs w:val="0"/>
                <w:color w:val="000000" w:themeColor="text1"/>
                <w:sz w:val="20"/>
                <w:szCs w:val="20"/>
                <w:lang w:val="hr-HR"/>
              </w:rPr>
              <w:t>Indikator (krajnjeg)</w:t>
            </w:r>
          </w:p>
          <w:p w:rsidR="00B33821" w:rsidRPr="00BF7B2B" w:rsidRDefault="00B33821" w:rsidP="004F62E7">
            <w:pPr>
              <w:jc w:val="center"/>
              <w:cnfStyle w:val="100000000000"/>
              <w:rPr>
                <w:rFonts w:eastAsia="+mn-ea" w:cs="Calibri"/>
                <w:bCs w:val="0"/>
                <w:color w:val="000000" w:themeColor="text1"/>
                <w:sz w:val="20"/>
                <w:szCs w:val="20"/>
                <w:lang w:val="hr-HR"/>
              </w:rPr>
            </w:pPr>
            <w:r w:rsidRPr="00BF7B2B">
              <w:rPr>
                <w:rFonts w:eastAsia="+mn-ea" w:cs="Calibri"/>
                <w:bCs w:val="0"/>
                <w:color w:val="000000" w:themeColor="text1"/>
                <w:sz w:val="20"/>
                <w:szCs w:val="20"/>
                <w:lang w:val="hr-HR"/>
              </w:rPr>
              <w:t xml:space="preserve"> rezultata</w:t>
            </w:r>
          </w:p>
        </w:tc>
        <w:tc>
          <w:tcPr>
            <w:tcW w:w="821" w:type="pct"/>
            <w:tcBorders>
              <w:top w:val="none" w:sz="0" w:space="0" w:color="auto"/>
              <w:left w:val="none" w:sz="0" w:space="0" w:color="auto"/>
              <w:bottom w:val="none" w:sz="0" w:space="0" w:color="auto"/>
              <w:right w:val="none" w:sz="0" w:space="0" w:color="auto"/>
            </w:tcBorders>
          </w:tcPr>
          <w:p w:rsidR="00B33821" w:rsidRPr="00BF7B2B" w:rsidRDefault="00B33821" w:rsidP="004F62E7">
            <w:pPr>
              <w:jc w:val="center"/>
              <w:cnfStyle w:val="100000000000"/>
              <w:rPr>
                <w:rFonts w:eastAsia="+mn-ea" w:cs="Calibri"/>
                <w:bCs w:val="0"/>
                <w:color w:val="000000" w:themeColor="text1"/>
                <w:sz w:val="20"/>
                <w:szCs w:val="20"/>
                <w:lang w:val="hr-HR"/>
              </w:rPr>
            </w:pPr>
            <w:r w:rsidRPr="00BF7B2B">
              <w:rPr>
                <w:rFonts w:eastAsia="+mn-ea" w:cs="Calibri"/>
                <w:bCs w:val="0"/>
                <w:color w:val="000000" w:themeColor="text1"/>
                <w:sz w:val="20"/>
                <w:szCs w:val="20"/>
                <w:lang w:val="hr-HR"/>
              </w:rPr>
              <w:t>Polazna vrijednost</w:t>
            </w:r>
          </w:p>
          <w:p w:rsidR="00B33821" w:rsidRPr="00BF7B2B" w:rsidRDefault="00B052AA" w:rsidP="004F62E7">
            <w:pPr>
              <w:jc w:val="center"/>
              <w:cnfStyle w:val="100000000000"/>
              <w:rPr>
                <w:rFonts w:eastAsia="+mn-ea" w:cs="Calibri"/>
                <w:bCs w:val="0"/>
                <w:color w:val="000000" w:themeColor="text1"/>
                <w:sz w:val="20"/>
                <w:szCs w:val="20"/>
                <w:lang w:val="hr-HR"/>
              </w:rPr>
            </w:pPr>
            <w:r>
              <w:rPr>
                <w:rFonts w:eastAsia="+mn-ea" w:cs="Calibri"/>
                <w:bCs w:val="0"/>
                <w:color w:val="000000" w:themeColor="text1"/>
                <w:sz w:val="20"/>
                <w:szCs w:val="20"/>
                <w:lang w:val="hr-HR"/>
              </w:rPr>
              <w:t>(2018</w:t>
            </w:r>
            <w:r w:rsidR="00B33821" w:rsidRPr="00BF7B2B">
              <w:rPr>
                <w:rFonts w:eastAsia="+mn-ea" w:cs="Calibri"/>
                <w:bCs w:val="0"/>
                <w:color w:val="000000" w:themeColor="text1"/>
                <w:sz w:val="20"/>
                <w:szCs w:val="20"/>
                <w:lang w:val="hr-HR"/>
              </w:rPr>
              <w:t>)</w:t>
            </w:r>
          </w:p>
        </w:tc>
        <w:tc>
          <w:tcPr>
            <w:tcW w:w="713" w:type="pct"/>
            <w:tcBorders>
              <w:top w:val="none" w:sz="0" w:space="0" w:color="auto"/>
              <w:left w:val="none" w:sz="0" w:space="0" w:color="auto"/>
              <w:bottom w:val="none" w:sz="0" w:space="0" w:color="auto"/>
              <w:right w:val="none" w:sz="0" w:space="0" w:color="auto"/>
            </w:tcBorders>
          </w:tcPr>
          <w:p w:rsidR="00B33821" w:rsidRPr="00BF7B2B" w:rsidRDefault="00B33821" w:rsidP="004F62E7">
            <w:pPr>
              <w:jc w:val="center"/>
              <w:cnfStyle w:val="100000000000"/>
              <w:rPr>
                <w:rFonts w:eastAsia="+mn-ea" w:cs="Calibri"/>
                <w:bCs w:val="0"/>
                <w:color w:val="000000" w:themeColor="text1"/>
                <w:sz w:val="20"/>
                <w:szCs w:val="20"/>
                <w:lang w:val="hr-HR"/>
              </w:rPr>
            </w:pPr>
            <w:r w:rsidRPr="00BF7B2B">
              <w:rPr>
                <w:rFonts w:eastAsia="+mn-ea" w:cs="Calibri"/>
                <w:bCs w:val="0"/>
                <w:color w:val="000000" w:themeColor="text1"/>
                <w:sz w:val="20"/>
                <w:szCs w:val="20"/>
                <w:lang w:val="hr-HR"/>
              </w:rPr>
              <w:t>Ciljna vrijednost</w:t>
            </w:r>
          </w:p>
          <w:p w:rsidR="00B33821" w:rsidRPr="00BF7B2B" w:rsidRDefault="00C1490F" w:rsidP="004F62E7">
            <w:pPr>
              <w:jc w:val="center"/>
              <w:cnfStyle w:val="100000000000"/>
              <w:rPr>
                <w:rFonts w:eastAsia="+mn-ea" w:cs="Calibri"/>
                <w:bCs w:val="0"/>
                <w:color w:val="000000" w:themeColor="text1"/>
                <w:sz w:val="20"/>
                <w:szCs w:val="20"/>
                <w:lang w:val="hr-HR"/>
              </w:rPr>
            </w:pPr>
            <w:r>
              <w:rPr>
                <w:rFonts w:eastAsia="+mn-ea" w:cs="Calibri"/>
                <w:bCs w:val="0"/>
                <w:color w:val="000000" w:themeColor="text1"/>
                <w:sz w:val="20"/>
                <w:szCs w:val="20"/>
                <w:lang w:val="hr-HR"/>
              </w:rPr>
              <w:t>(2027</w:t>
            </w:r>
            <w:r w:rsidR="00B33821" w:rsidRPr="00BF7B2B">
              <w:rPr>
                <w:rFonts w:eastAsia="+mn-ea" w:cs="Calibri"/>
                <w:bCs w:val="0"/>
                <w:color w:val="000000" w:themeColor="text1"/>
                <w:sz w:val="20"/>
                <w:szCs w:val="20"/>
                <w:lang w:val="hr-HR"/>
              </w:rPr>
              <w:t>.)</w:t>
            </w:r>
          </w:p>
        </w:tc>
      </w:tr>
      <w:tr w:rsidR="00B052AA" w:rsidRPr="009E77AF" w:rsidTr="00B052AA">
        <w:trPr>
          <w:cnfStyle w:val="000000100000"/>
          <w:trHeight w:val="302"/>
        </w:trPr>
        <w:tc>
          <w:tcPr>
            <w:cnfStyle w:val="001000000000"/>
            <w:tcW w:w="1812" w:type="pct"/>
            <w:vMerge w:val="restart"/>
            <w:shd w:val="clear" w:color="auto" w:fill="D9D9D9" w:themeFill="background1" w:themeFillShade="D9"/>
          </w:tcPr>
          <w:p w:rsidR="00B052AA" w:rsidRPr="00362E3B" w:rsidRDefault="00B052AA" w:rsidP="00B052AA">
            <w:pPr>
              <w:rPr>
                <w:rFonts w:eastAsia="+mn-ea" w:cs="Calibri"/>
                <w:smallCaps/>
                <w:sz w:val="20"/>
                <w:szCs w:val="20"/>
                <w:lang w:val="hr-HR"/>
              </w:rPr>
            </w:pPr>
            <w:r w:rsidRPr="00362E3B">
              <w:rPr>
                <w:rFonts w:eastAsia="+mn-ea" w:cs="Calibri"/>
                <w:bCs w:val="0"/>
                <w:smallCaps/>
                <w:sz w:val="20"/>
                <w:szCs w:val="20"/>
                <w:lang w:val="hr-HR"/>
              </w:rPr>
              <w:t xml:space="preserve">Prioritet </w:t>
            </w:r>
            <w:r w:rsidRPr="00362E3B">
              <w:rPr>
                <w:rFonts w:eastAsia="+mn-ea" w:cs="Calibri"/>
                <w:bCs w:val="0"/>
                <w:smallCaps/>
                <w:color w:val="000000" w:themeColor="text1"/>
                <w:sz w:val="20"/>
                <w:szCs w:val="20"/>
                <w:lang w:val="hr-HR"/>
              </w:rPr>
              <w:t>1.1.</w:t>
            </w:r>
            <w:r>
              <w:rPr>
                <w:rFonts w:eastAsia="+mn-ea" w:cs="Calibri"/>
                <w:smallCaps/>
                <w:color w:val="000000" w:themeColor="text1"/>
                <w:sz w:val="20"/>
                <w:szCs w:val="20"/>
                <w:lang w:val="hr-HR"/>
              </w:rPr>
              <w:t xml:space="preserve"> Razvoj</w:t>
            </w:r>
            <w:r w:rsidRPr="00362E3B">
              <w:rPr>
                <w:rFonts w:eastAsia="+mn-ea" w:cs="Calibri"/>
                <w:smallCaps/>
                <w:color w:val="000000" w:themeColor="text1"/>
                <w:sz w:val="20"/>
                <w:szCs w:val="20"/>
                <w:lang w:val="hr-HR"/>
              </w:rPr>
              <w:t xml:space="preserve"> poljoprivrede</w:t>
            </w:r>
          </w:p>
        </w:tc>
        <w:tc>
          <w:tcPr>
            <w:tcW w:w="1654" w:type="pct"/>
            <w:shd w:val="clear" w:color="auto" w:fill="FFFFFF" w:themeFill="background1"/>
            <w:vAlign w:val="center"/>
          </w:tcPr>
          <w:p w:rsidR="00B052AA" w:rsidRPr="00B052AA" w:rsidRDefault="00B052AA" w:rsidP="00B052AA">
            <w:pPr>
              <w:jc w:val="both"/>
              <w:cnfStyle w:val="000000100000"/>
              <w:rPr>
                <w:rFonts w:eastAsia="+mn-ea" w:cs="Calibri"/>
                <w:bCs/>
                <w:sz w:val="20"/>
                <w:szCs w:val="20"/>
                <w:lang w:val="hr-HR"/>
              </w:rPr>
            </w:pPr>
            <w:r w:rsidRPr="00B052AA">
              <w:rPr>
                <w:rFonts w:cs="Calibri"/>
                <w:sz w:val="20"/>
                <w:szCs w:val="20"/>
              </w:rPr>
              <w:t>Ostvareni prihodi u poljoprivredi u KM</w:t>
            </w:r>
          </w:p>
        </w:tc>
        <w:tc>
          <w:tcPr>
            <w:tcW w:w="821" w:type="pct"/>
            <w:shd w:val="clear" w:color="auto" w:fill="FFFFFF" w:themeFill="background1"/>
            <w:vAlign w:val="center"/>
          </w:tcPr>
          <w:p w:rsidR="00B052AA" w:rsidRPr="00B052AA" w:rsidRDefault="00B052AA" w:rsidP="00B052AA">
            <w:pPr>
              <w:jc w:val="center"/>
              <w:cnfStyle w:val="000000100000"/>
              <w:rPr>
                <w:rFonts w:eastAsia="+mn-ea" w:cs="Calibri"/>
                <w:bCs/>
                <w:sz w:val="20"/>
                <w:szCs w:val="20"/>
                <w:lang w:val="hr-HR"/>
              </w:rPr>
            </w:pPr>
            <w:r w:rsidRPr="00B052AA">
              <w:rPr>
                <w:rFonts w:cs="Calibri"/>
                <w:sz w:val="20"/>
                <w:szCs w:val="20"/>
              </w:rPr>
              <w:t>1.688.584</w:t>
            </w:r>
          </w:p>
        </w:tc>
        <w:tc>
          <w:tcPr>
            <w:tcW w:w="713" w:type="pct"/>
            <w:shd w:val="clear" w:color="auto" w:fill="FFFFFF" w:themeFill="background1"/>
            <w:vAlign w:val="center"/>
          </w:tcPr>
          <w:p w:rsidR="00B052AA" w:rsidRPr="00B052AA" w:rsidRDefault="00B052AA" w:rsidP="00B052AA">
            <w:pPr>
              <w:jc w:val="center"/>
              <w:cnfStyle w:val="000000100000"/>
              <w:rPr>
                <w:rFonts w:eastAsia="+mn-ea" w:cs="Calibri"/>
                <w:bCs/>
                <w:sz w:val="20"/>
                <w:szCs w:val="20"/>
                <w:lang w:val="hr-HR"/>
              </w:rPr>
            </w:pPr>
            <w:r w:rsidRPr="00B052AA">
              <w:rPr>
                <w:rFonts w:cs="Calibri"/>
                <w:sz w:val="20"/>
                <w:szCs w:val="20"/>
              </w:rPr>
              <w:t>2.700.000</w:t>
            </w:r>
          </w:p>
        </w:tc>
      </w:tr>
      <w:tr w:rsidR="00B052AA" w:rsidRPr="009E77AF" w:rsidTr="00B052AA">
        <w:trPr>
          <w:trHeight w:val="302"/>
        </w:trPr>
        <w:tc>
          <w:tcPr>
            <w:cnfStyle w:val="001000000000"/>
            <w:tcW w:w="1812" w:type="pct"/>
            <w:vMerge/>
            <w:shd w:val="clear" w:color="auto" w:fill="D9D9D9" w:themeFill="background1" w:themeFillShade="D9"/>
          </w:tcPr>
          <w:p w:rsidR="00B052AA" w:rsidRPr="009E77AF" w:rsidRDefault="00B052AA" w:rsidP="00B052AA">
            <w:pPr>
              <w:rPr>
                <w:rFonts w:eastAsia="+mn-ea" w:cs="Calibri"/>
                <w:b w:val="0"/>
                <w:bCs w:val="0"/>
                <w:smallCaps/>
                <w:sz w:val="20"/>
                <w:szCs w:val="20"/>
                <w:lang w:val="hr-HR" w:eastAsia="hr-HR"/>
              </w:rPr>
            </w:pPr>
          </w:p>
        </w:tc>
        <w:tc>
          <w:tcPr>
            <w:tcW w:w="1654" w:type="pct"/>
            <w:shd w:val="clear" w:color="auto" w:fill="FFFFFF" w:themeFill="background1"/>
            <w:vAlign w:val="center"/>
          </w:tcPr>
          <w:p w:rsidR="00B052AA" w:rsidRPr="00B052AA" w:rsidRDefault="00B052AA" w:rsidP="00B052AA">
            <w:pPr>
              <w:jc w:val="both"/>
              <w:cnfStyle w:val="000000000000"/>
              <w:rPr>
                <w:rFonts w:eastAsia="+mn-ea" w:cs="Calibri"/>
                <w:bCs/>
                <w:sz w:val="20"/>
                <w:szCs w:val="20"/>
                <w:lang w:val="hr-HR"/>
              </w:rPr>
            </w:pPr>
            <w:r w:rsidRPr="00B052AA">
              <w:rPr>
                <w:rFonts w:cs="Calibri"/>
                <w:sz w:val="20"/>
                <w:szCs w:val="20"/>
              </w:rPr>
              <w:t>Broj poljoprivrednih gazdinstava</w:t>
            </w:r>
          </w:p>
        </w:tc>
        <w:tc>
          <w:tcPr>
            <w:tcW w:w="821" w:type="pct"/>
            <w:shd w:val="clear" w:color="auto" w:fill="FFFFFF" w:themeFill="background1"/>
            <w:vAlign w:val="center"/>
          </w:tcPr>
          <w:p w:rsidR="00B052AA" w:rsidRPr="00B052AA" w:rsidRDefault="00B052AA" w:rsidP="00B052AA">
            <w:pPr>
              <w:jc w:val="center"/>
              <w:cnfStyle w:val="000000000000"/>
              <w:rPr>
                <w:rFonts w:eastAsia="+mn-ea" w:cs="Calibri"/>
                <w:bCs/>
                <w:sz w:val="20"/>
                <w:szCs w:val="20"/>
                <w:lang w:val="hr-HR"/>
              </w:rPr>
            </w:pPr>
            <w:r w:rsidRPr="00B052AA">
              <w:rPr>
                <w:rFonts w:cs="Calibri"/>
                <w:sz w:val="20"/>
                <w:szCs w:val="20"/>
              </w:rPr>
              <w:t>480</w:t>
            </w:r>
          </w:p>
        </w:tc>
        <w:tc>
          <w:tcPr>
            <w:tcW w:w="713" w:type="pct"/>
            <w:shd w:val="clear" w:color="auto" w:fill="FFFFFF" w:themeFill="background1"/>
            <w:vAlign w:val="center"/>
          </w:tcPr>
          <w:p w:rsidR="00B052AA" w:rsidRPr="00B052AA" w:rsidRDefault="00B052AA" w:rsidP="00B052AA">
            <w:pPr>
              <w:jc w:val="center"/>
              <w:cnfStyle w:val="000000000000"/>
              <w:rPr>
                <w:rFonts w:eastAsia="+mn-ea" w:cs="Calibri"/>
                <w:bCs/>
                <w:sz w:val="20"/>
                <w:szCs w:val="20"/>
                <w:lang w:val="hr-HR"/>
              </w:rPr>
            </w:pPr>
            <w:r w:rsidRPr="00B052AA">
              <w:rPr>
                <w:rFonts w:cs="Calibri"/>
                <w:sz w:val="20"/>
                <w:szCs w:val="20"/>
              </w:rPr>
              <w:t>500</w:t>
            </w:r>
          </w:p>
        </w:tc>
      </w:tr>
      <w:tr w:rsidR="00B33821" w:rsidRPr="009E77AF" w:rsidTr="00904FE9">
        <w:trPr>
          <w:cnfStyle w:val="000000100000"/>
          <w:trHeight w:val="152"/>
        </w:trPr>
        <w:tc>
          <w:tcPr>
            <w:cnfStyle w:val="001000000000"/>
            <w:tcW w:w="5000" w:type="pct"/>
            <w:gridSpan w:val="4"/>
            <w:shd w:val="clear" w:color="auto" w:fill="F2F2F2" w:themeFill="background1" w:themeFillShade="F2"/>
          </w:tcPr>
          <w:p w:rsidR="00B33821" w:rsidRPr="009E77AF" w:rsidRDefault="00B33821" w:rsidP="004F62E7">
            <w:pPr>
              <w:jc w:val="center"/>
              <w:rPr>
                <w:rFonts w:eastAsia="+mn-ea" w:cs="Calibri"/>
                <w:b w:val="0"/>
                <w:sz w:val="20"/>
                <w:szCs w:val="20"/>
                <w:lang w:val="hr-HR"/>
              </w:rPr>
            </w:pPr>
            <w:r w:rsidRPr="009E77AF">
              <w:rPr>
                <w:rFonts w:eastAsia="+mn-ea" w:cs="Calibri"/>
                <w:b w:val="0"/>
                <w:sz w:val="20"/>
                <w:szCs w:val="20"/>
                <w:lang w:val="hr-HR"/>
              </w:rPr>
              <w:lastRenderedPageBreak/>
              <w:t>PRIPADAJUĆE MJERE ZA REALIZACIJU PRIORITETA</w:t>
            </w:r>
          </w:p>
        </w:tc>
      </w:tr>
      <w:tr w:rsidR="00B33821" w:rsidRPr="009E77AF" w:rsidTr="00BF7B2B">
        <w:trPr>
          <w:trHeight w:val="302"/>
        </w:trPr>
        <w:tc>
          <w:tcPr>
            <w:cnfStyle w:val="001000000000"/>
            <w:tcW w:w="5000" w:type="pct"/>
            <w:gridSpan w:val="4"/>
            <w:shd w:val="clear" w:color="auto" w:fill="auto"/>
          </w:tcPr>
          <w:p w:rsidR="00B33821" w:rsidRPr="00904FE9" w:rsidRDefault="009D306D" w:rsidP="00904FE9">
            <w:pPr>
              <w:rPr>
                <w:sz w:val="20"/>
                <w:szCs w:val="20"/>
              </w:rPr>
            </w:pPr>
            <w:r>
              <w:rPr>
                <w:sz w:val="20"/>
                <w:szCs w:val="20"/>
              </w:rPr>
              <w:t>1.1.1.</w:t>
            </w:r>
            <w:r>
              <w:rPr>
                <w:sz w:val="20"/>
                <w:szCs w:val="20"/>
              </w:rPr>
              <w:tab/>
              <w:t>Unapr</w:t>
            </w:r>
            <w:r w:rsidR="00922F47">
              <w:rPr>
                <w:sz w:val="20"/>
                <w:szCs w:val="20"/>
              </w:rPr>
              <w:t>j</w:t>
            </w:r>
            <w:r>
              <w:rPr>
                <w:sz w:val="20"/>
                <w:szCs w:val="20"/>
              </w:rPr>
              <w:t xml:space="preserve">eđenje </w:t>
            </w:r>
            <w:r w:rsidR="001E365B" w:rsidRPr="00904FE9">
              <w:rPr>
                <w:sz w:val="20"/>
                <w:szCs w:val="20"/>
              </w:rPr>
              <w:t>održivost</w:t>
            </w:r>
            <w:r>
              <w:rPr>
                <w:sz w:val="20"/>
                <w:szCs w:val="20"/>
              </w:rPr>
              <w:t>i</w:t>
            </w:r>
            <w:r w:rsidR="001E365B" w:rsidRPr="00904FE9">
              <w:rPr>
                <w:sz w:val="20"/>
                <w:szCs w:val="20"/>
              </w:rPr>
              <w:t xml:space="preserve"> poljoprivrednih gazdinstava i p</w:t>
            </w:r>
            <w:r>
              <w:rPr>
                <w:sz w:val="20"/>
                <w:szCs w:val="20"/>
              </w:rPr>
              <w:t>ovećanje prihoda</w:t>
            </w:r>
            <w:r w:rsidR="00E44CAA" w:rsidRPr="00904FE9">
              <w:rPr>
                <w:sz w:val="20"/>
                <w:szCs w:val="20"/>
              </w:rPr>
              <w:t xml:space="preserve"> u poljoprivredi</w:t>
            </w:r>
          </w:p>
        </w:tc>
      </w:tr>
      <w:tr w:rsidR="001E365B" w:rsidRPr="009E77AF" w:rsidTr="00BF7B2B">
        <w:trPr>
          <w:cnfStyle w:val="000000100000"/>
          <w:trHeight w:val="302"/>
        </w:trPr>
        <w:tc>
          <w:tcPr>
            <w:cnfStyle w:val="001000000000"/>
            <w:tcW w:w="5000" w:type="pct"/>
            <w:gridSpan w:val="4"/>
            <w:shd w:val="clear" w:color="auto" w:fill="auto"/>
          </w:tcPr>
          <w:p w:rsidR="001E365B" w:rsidRPr="00904FE9" w:rsidRDefault="001E365B" w:rsidP="00904FE9">
            <w:pPr>
              <w:rPr>
                <w:sz w:val="20"/>
                <w:szCs w:val="20"/>
              </w:rPr>
            </w:pPr>
            <w:r w:rsidRPr="00904FE9">
              <w:rPr>
                <w:sz w:val="20"/>
                <w:szCs w:val="20"/>
              </w:rPr>
              <w:t>1.1.2.</w:t>
            </w:r>
            <w:r w:rsidRPr="00904FE9">
              <w:rPr>
                <w:sz w:val="20"/>
                <w:szCs w:val="20"/>
              </w:rPr>
              <w:tab/>
              <w:t>Uspostavljanje održivog korištenja poljoprivrednog zemljišta i prirodnih poljoprivrednih resursa</w:t>
            </w:r>
          </w:p>
        </w:tc>
      </w:tr>
      <w:tr w:rsidR="00B052AA" w:rsidRPr="009E77AF" w:rsidTr="00B052AA">
        <w:trPr>
          <w:trHeight w:val="302"/>
        </w:trPr>
        <w:tc>
          <w:tcPr>
            <w:cnfStyle w:val="001000000000"/>
            <w:tcW w:w="1812" w:type="pct"/>
            <w:vMerge w:val="restart"/>
            <w:shd w:val="clear" w:color="auto" w:fill="D9D9D9" w:themeFill="background1" w:themeFillShade="D9"/>
          </w:tcPr>
          <w:p w:rsidR="00B052AA" w:rsidRPr="00BF7B2B" w:rsidRDefault="00B052AA" w:rsidP="00B052AA">
            <w:pPr>
              <w:rPr>
                <w:rFonts w:eastAsia="+mn-ea" w:cs="Calibri"/>
                <w:smallCaps/>
                <w:color w:val="000000" w:themeColor="text1"/>
                <w:sz w:val="20"/>
                <w:szCs w:val="20"/>
                <w:lang w:val="hr-HR"/>
              </w:rPr>
            </w:pPr>
            <w:r w:rsidRPr="00BF7B2B">
              <w:rPr>
                <w:rFonts w:eastAsia="+mn-ea" w:cs="Calibri"/>
                <w:bCs w:val="0"/>
                <w:smallCaps/>
                <w:color w:val="000000" w:themeColor="text1"/>
                <w:sz w:val="20"/>
                <w:szCs w:val="20"/>
                <w:lang w:val="hr-HR"/>
              </w:rPr>
              <w:t>Prioritet 1.2: Izgradnja podsticajnog preduzetničkog i investicionog okruženja</w:t>
            </w:r>
          </w:p>
        </w:tc>
        <w:tc>
          <w:tcPr>
            <w:tcW w:w="1654" w:type="pct"/>
            <w:shd w:val="clear" w:color="auto" w:fill="FFFFFF" w:themeFill="background1"/>
            <w:vAlign w:val="center"/>
          </w:tcPr>
          <w:p w:rsidR="00B052AA" w:rsidRPr="00B052AA" w:rsidRDefault="00B052AA" w:rsidP="00B052AA">
            <w:pPr>
              <w:jc w:val="both"/>
              <w:cnfStyle w:val="000000000000"/>
              <w:rPr>
                <w:rFonts w:eastAsia="+mn-ea" w:cs="Calibri"/>
                <w:bCs/>
                <w:sz w:val="20"/>
                <w:szCs w:val="20"/>
                <w:lang w:val="hr-HR"/>
              </w:rPr>
            </w:pPr>
            <w:r w:rsidRPr="00B052AA">
              <w:rPr>
                <w:rFonts w:cs="Calibri"/>
                <w:sz w:val="20"/>
                <w:szCs w:val="20"/>
              </w:rPr>
              <w:t xml:space="preserve">Broj </w:t>
            </w:r>
            <w:r>
              <w:rPr>
                <w:rFonts w:cs="Calibri"/>
                <w:sz w:val="20"/>
                <w:szCs w:val="20"/>
              </w:rPr>
              <w:t xml:space="preserve">registrovanih </w:t>
            </w:r>
            <w:r w:rsidRPr="00B052AA">
              <w:rPr>
                <w:rFonts w:cs="Calibri"/>
                <w:sz w:val="20"/>
                <w:szCs w:val="20"/>
              </w:rPr>
              <w:t>obrtničkih djelatnosti na području općine Bosanski Petrovac</w:t>
            </w:r>
          </w:p>
        </w:tc>
        <w:tc>
          <w:tcPr>
            <w:tcW w:w="821" w:type="pct"/>
            <w:shd w:val="clear" w:color="auto" w:fill="FFFFFF" w:themeFill="background1"/>
            <w:vAlign w:val="center"/>
          </w:tcPr>
          <w:p w:rsidR="00B052AA" w:rsidRPr="00B052AA" w:rsidRDefault="00B052AA" w:rsidP="00B052AA">
            <w:pPr>
              <w:jc w:val="center"/>
              <w:cnfStyle w:val="000000000000"/>
              <w:rPr>
                <w:rFonts w:eastAsia="+mn-ea" w:cs="Calibri"/>
                <w:bCs/>
                <w:sz w:val="20"/>
                <w:szCs w:val="20"/>
                <w:lang w:val="hr-HR"/>
              </w:rPr>
            </w:pPr>
            <w:r w:rsidRPr="00B052AA">
              <w:rPr>
                <w:rFonts w:cs="Calibri"/>
                <w:sz w:val="20"/>
                <w:szCs w:val="20"/>
              </w:rPr>
              <w:t>164</w:t>
            </w:r>
          </w:p>
        </w:tc>
        <w:tc>
          <w:tcPr>
            <w:tcW w:w="713" w:type="pct"/>
            <w:shd w:val="clear" w:color="auto" w:fill="FFFFFF" w:themeFill="background1"/>
            <w:vAlign w:val="center"/>
          </w:tcPr>
          <w:p w:rsidR="00B052AA" w:rsidRPr="00B052AA" w:rsidRDefault="00B052AA" w:rsidP="00B052AA">
            <w:pPr>
              <w:jc w:val="center"/>
              <w:cnfStyle w:val="000000000000"/>
              <w:rPr>
                <w:rFonts w:eastAsia="+mn-ea" w:cs="Calibri"/>
                <w:bCs/>
                <w:sz w:val="20"/>
                <w:szCs w:val="20"/>
                <w:lang w:val="hr-HR"/>
              </w:rPr>
            </w:pPr>
            <w:r w:rsidRPr="00B052AA">
              <w:rPr>
                <w:rFonts w:cs="Calibri"/>
                <w:sz w:val="20"/>
                <w:szCs w:val="20"/>
              </w:rPr>
              <w:t>184</w:t>
            </w:r>
          </w:p>
        </w:tc>
      </w:tr>
      <w:tr w:rsidR="00B052AA" w:rsidRPr="009E77AF" w:rsidTr="00B052AA">
        <w:trPr>
          <w:cnfStyle w:val="000000100000"/>
          <w:trHeight w:val="302"/>
        </w:trPr>
        <w:tc>
          <w:tcPr>
            <w:cnfStyle w:val="001000000000"/>
            <w:tcW w:w="1812" w:type="pct"/>
            <w:vMerge/>
            <w:shd w:val="clear" w:color="auto" w:fill="D9D9D9" w:themeFill="background1" w:themeFillShade="D9"/>
          </w:tcPr>
          <w:p w:rsidR="00B052AA" w:rsidRPr="009E77AF" w:rsidRDefault="00B052AA" w:rsidP="00B052AA">
            <w:pPr>
              <w:rPr>
                <w:rFonts w:eastAsia="+mn-ea" w:cs="Calibri"/>
                <w:b w:val="0"/>
                <w:bCs w:val="0"/>
                <w:smallCaps/>
                <w:sz w:val="20"/>
                <w:szCs w:val="20"/>
                <w:lang w:val="hr-HR" w:eastAsia="hr-HR"/>
              </w:rPr>
            </w:pPr>
          </w:p>
        </w:tc>
        <w:tc>
          <w:tcPr>
            <w:tcW w:w="1654" w:type="pct"/>
            <w:shd w:val="clear" w:color="auto" w:fill="FFFFFF" w:themeFill="background1"/>
          </w:tcPr>
          <w:p w:rsidR="00B052AA" w:rsidRPr="009E77AF" w:rsidRDefault="00B052AA" w:rsidP="00B052AA">
            <w:pPr>
              <w:jc w:val="both"/>
              <w:cnfStyle w:val="000000100000"/>
              <w:rPr>
                <w:rFonts w:eastAsia="+mn-ea" w:cs="Calibri"/>
                <w:bCs/>
                <w:sz w:val="20"/>
                <w:szCs w:val="20"/>
                <w:lang w:val="hr-HR"/>
              </w:rPr>
            </w:pPr>
            <w:r>
              <w:rPr>
                <w:rFonts w:eastAsia="+mn-ea" w:cs="Calibri"/>
                <w:bCs/>
                <w:sz w:val="20"/>
                <w:szCs w:val="20"/>
                <w:lang w:val="hr-HR"/>
              </w:rPr>
              <w:t>Broj registrovanih pravnih lica na području općine</w:t>
            </w:r>
          </w:p>
        </w:tc>
        <w:tc>
          <w:tcPr>
            <w:tcW w:w="821" w:type="pct"/>
            <w:shd w:val="clear" w:color="auto" w:fill="FFFFFF" w:themeFill="background1"/>
          </w:tcPr>
          <w:p w:rsidR="00B052AA" w:rsidRPr="009E77AF" w:rsidRDefault="00B052AA" w:rsidP="00B052AA">
            <w:pPr>
              <w:jc w:val="center"/>
              <w:cnfStyle w:val="000000100000"/>
              <w:rPr>
                <w:rFonts w:eastAsia="+mn-ea" w:cs="Calibri"/>
                <w:bCs/>
                <w:sz w:val="20"/>
                <w:szCs w:val="20"/>
                <w:lang w:val="hr-HR"/>
              </w:rPr>
            </w:pPr>
            <w:r>
              <w:rPr>
                <w:rFonts w:eastAsia="+mn-ea" w:cs="Calibri"/>
                <w:bCs/>
                <w:sz w:val="20"/>
                <w:szCs w:val="20"/>
                <w:lang w:val="hr-HR"/>
              </w:rPr>
              <w:t>209</w:t>
            </w:r>
          </w:p>
        </w:tc>
        <w:tc>
          <w:tcPr>
            <w:tcW w:w="713" w:type="pct"/>
            <w:shd w:val="clear" w:color="auto" w:fill="FFFFFF" w:themeFill="background1"/>
          </w:tcPr>
          <w:p w:rsidR="00B052AA" w:rsidRPr="00B84EFD" w:rsidRDefault="00B052AA" w:rsidP="00B052AA">
            <w:pPr>
              <w:jc w:val="center"/>
              <w:cnfStyle w:val="000000100000"/>
              <w:rPr>
                <w:rFonts w:eastAsia="+mn-ea" w:cs="Calibri"/>
                <w:bCs/>
                <w:sz w:val="20"/>
                <w:szCs w:val="20"/>
                <w:lang w:val="hr-HR"/>
              </w:rPr>
            </w:pPr>
            <w:r w:rsidRPr="00B84EFD">
              <w:rPr>
                <w:rFonts w:eastAsia="+mn-ea" w:cs="Calibri"/>
                <w:bCs/>
                <w:sz w:val="20"/>
                <w:szCs w:val="20"/>
                <w:lang w:val="hr-HR"/>
              </w:rPr>
              <w:t>220</w:t>
            </w:r>
          </w:p>
        </w:tc>
      </w:tr>
      <w:tr w:rsidR="00B052AA" w:rsidRPr="009E77AF" w:rsidTr="00B052AA">
        <w:trPr>
          <w:trHeight w:val="302"/>
        </w:trPr>
        <w:tc>
          <w:tcPr>
            <w:cnfStyle w:val="001000000000"/>
            <w:tcW w:w="1812" w:type="pct"/>
            <w:vMerge/>
            <w:shd w:val="clear" w:color="auto" w:fill="D9D9D9" w:themeFill="background1" w:themeFillShade="D9"/>
          </w:tcPr>
          <w:p w:rsidR="00B052AA" w:rsidRPr="009E77AF" w:rsidRDefault="00B052AA" w:rsidP="00B052AA">
            <w:pPr>
              <w:rPr>
                <w:rFonts w:eastAsia="+mn-ea" w:cs="Calibri"/>
                <w:b w:val="0"/>
                <w:bCs w:val="0"/>
                <w:smallCaps/>
                <w:sz w:val="20"/>
                <w:szCs w:val="20"/>
                <w:lang w:val="hr-HR" w:eastAsia="hr-HR"/>
              </w:rPr>
            </w:pPr>
          </w:p>
        </w:tc>
        <w:tc>
          <w:tcPr>
            <w:tcW w:w="1654" w:type="pct"/>
            <w:shd w:val="clear" w:color="auto" w:fill="FFFFFF" w:themeFill="background1"/>
          </w:tcPr>
          <w:p w:rsidR="00B052AA" w:rsidRPr="009E77AF" w:rsidRDefault="00B052AA" w:rsidP="00B052AA">
            <w:pPr>
              <w:jc w:val="both"/>
              <w:cnfStyle w:val="000000000000"/>
              <w:rPr>
                <w:rFonts w:eastAsia="+mn-ea" w:cs="Calibri"/>
                <w:bCs/>
                <w:sz w:val="20"/>
                <w:szCs w:val="20"/>
                <w:lang w:val="hr-HR"/>
              </w:rPr>
            </w:pPr>
            <w:r>
              <w:rPr>
                <w:rFonts w:eastAsia="+mn-ea" w:cs="Calibri"/>
                <w:bCs/>
                <w:sz w:val="20"/>
                <w:szCs w:val="20"/>
                <w:lang w:val="hr-HR"/>
              </w:rPr>
              <w:t>Ostvareni poreski prihodi per capita</w:t>
            </w:r>
          </w:p>
        </w:tc>
        <w:tc>
          <w:tcPr>
            <w:tcW w:w="821" w:type="pct"/>
            <w:shd w:val="clear" w:color="auto" w:fill="FFFFFF" w:themeFill="background1"/>
          </w:tcPr>
          <w:p w:rsidR="00B052AA" w:rsidRDefault="00B052AA" w:rsidP="00B052AA">
            <w:pPr>
              <w:jc w:val="center"/>
              <w:cnfStyle w:val="000000000000"/>
              <w:rPr>
                <w:rFonts w:eastAsia="+mn-ea" w:cs="Calibri"/>
                <w:bCs/>
                <w:sz w:val="20"/>
                <w:szCs w:val="20"/>
                <w:lang w:val="hr-HR"/>
              </w:rPr>
            </w:pPr>
            <w:r>
              <w:rPr>
                <w:rFonts w:eastAsia="+mn-ea" w:cs="Calibri"/>
                <w:bCs/>
                <w:sz w:val="20"/>
                <w:szCs w:val="20"/>
                <w:lang w:val="hr-HR"/>
              </w:rPr>
              <w:t>196 KM</w:t>
            </w:r>
          </w:p>
          <w:p w:rsidR="00B052AA" w:rsidRPr="009E77AF" w:rsidRDefault="00B052AA" w:rsidP="00B052AA">
            <w:pPr>
              <w:jc w:val="center"/>
              <w:cnfStyle w:val="000000000000"/>
              <w:rPr>
                <w:rFonts w:eastAsia="+mn-ea" w:cs="Calibri"/>
                <w:bCs/>
                <w:sz w:val="20"/>
                <w:szCs w:val="20"/>
                <w:lang w:val="hr-HR"/>
              </w:rPr>
            </w:pPr>
            <w:r>
              <w:rPr>
                <w:rFonts w:eastAsia="+mn-ea" w:cs="Calibri"/>
                <w:bCs/>
                <w:sz w:val="20"/>
                <w:szCs w:val="20"/>
                <w:lang w:val="hr-HR"/>
              </w:rPr>
              <w:t>(2019. godina)</w:t>
            </w:r>
          </w:p>
        </w:tc>
        <w:tc>
          <w:tcPr>
            <w:tcW w:w="713" w:type="pct"/>
            <w:shd w:val="clear" w:color="auto" w:fill="FFFFFF" w:themeFill="background1"/>
          </w:tcPr>
          <w:p w:rsidR="00B052AA" w:rsidRPr="00B84EFD" w:rsidRDefault="00B052AA" w:rsidP="00B052AA">
            <w:pPr>
              <w:jc w:val="center"/>
              <w:cnfStyle w:val="000000000000"/>
              <w:rPr>
                <w:rFonts w:eastAsia="+mn-ea" w:cs="Calibri"/>
                <w:bCs/>
                <w:sz w:val="20"/>
                <w:szCs w:val="20"/>
                <w:lang w:val="hr-HR"/>
              </w:rPr>
            </w:pPr>
            <w:r w:rsidRPr="00B84EFD">
              <w:rPr>
                <w:rFonts w:eastAsia="+mn-ea" w:cs="Calibri"/>
                <w:bCs/>
                <w:sz w:val="20"/>
                <w:szCs w:val="20"/>
                <w:lang w:val="hr-HR"/>
              </w:rPr>
              <w:t>&gt;250 KM</w:t>
            </w:r>
          </w:p>
        </w:tc>
      </w:tr>
      <w:tr w:rsidR="00B052AA" w:rsidRPr="009E77AF" w:rsidTr="00904FE9">
        <w:trPr>
          <w:cnfStyle w:val="000000100000"/>
          <w:trHeight w:val="302"/>
        </w:trPr>
        <w:tc>
          <w:tcPr>
            <w:cnfStyle w:val="001000000000"/>
            <w:tcW w:w="5000" w:type="pct"/>
            <w:gridSpan w:val="4"/>
            <w:shd w:val="clear" w:color="auto" w:fill="F2F2F2" w:themeFill="background1" w:themeFillShade="F2"/>
          </w:tcPr>
          <w:p w:rsidR="00B052AA" w:rsidRPr="009E77AF" w:rsidRDefault="00B052AA" w:rsidP="00B052AA">
            <w:pPr>
              <w:jc w:val="center"/>
              <w:rPr>
                <w:rFonts w:eastAsia="+mn-ea" w:cs="Calibri"/>
                <w:b w:val="0"/>
                <w:sz w:val="20"/>
                <w:szCs w:val="20"/>
                <w:lang w:val="hr-HR"/>
              </w:rPr>
            </w:pPr>
            <w:r w:rsidRPr="009E77AF">
              <w:rPr>
                <w:rFonts w:eastAsia="+mn-ea" w:cs="Calibri"/>
                <w:b w:val="0"/>
                <w:sz w:val="20"/>
                <w:szCs w:val="20"/>
                <w:lang w:val="hr-HR"/>
              </w:rPr>
              <w:t>PRIPADAJUĆE MJERE ZA REALIZACIJU PRIORITETA</w:t>
            </w:r>
          </w:p>
        </w:tc>
      </w:tr>
      <w:tr w:rsidR="00B052AA" w:rsidRPr="009E77AF" w:rsidTr="00BF7B2B">
        <w:trPr>
          <w:trHeight w:val="302"/>
        </w:trPr>
        <w:tc>
          <w:tcPr>
            <w:cnfStyle w:val="001000000000"/>
            <w:tcW w:w="5000" w:type="pct"/>
            <w:gridSpan w:val="4"/>
            <w:shd w:val="clear" w:color="auto" w:fill="FFFFFF" w:themeFill="background1"/>
          </w:tcPr>
          <w:p w:rsidR="00B052AA" w:rsidRPr="00904FE9" w:rsidRDefault="00B052AA" w:rsidP="00B052AA">
            <w:pPr>
              <w:ind w:left="720" w:hanging="720"/>
              <w:rPr>
                <w:sz w:val="20"/>
                <w:szCs w:val="20"/>
              </w:rPr>
            </w:pPr>
            <w:r w:rsidRPr="00904FE9">
              <w:rPr>
                <w:sz w:val="20"/>
                <w:szCs w:val="20"/>
              </w:rPr>
              <w:t>1.2</w:t>
            </w:r>
            <w:r>
              <w:rPr>
                <w:sz w:val="20"/>
                <w:szCs w:val="20"/>
              </w:rPr>
              <w:t>.1.      Unapređenje</w:t>
            </w:r>
            <w:r w:rsidRPr="00904FE9">
              <w:rPr>
                <w:sz w:val="20"/>
                <w:szCs w:val="20"/>
              </w:rPr>
              <w:t xml:space="preserve"> održivost</w:t>
            </w:r>
            <w:r>
              <w:rPr>
                <w:sz w:val="20"/>
                <w:szCs w:val="20"/>
              </w:rPr>
              <w:t>i</w:t>
            </w:r>
            <w:r w:rsidRPr="00904FE9">
              <w:rPr>
                <w:sz w:val="20"/>
                <w:szCs w:val="20"/>
              </w:rPr>
              <w:t xml:space="preserve"> postojećih obrta i po</w:t>
            </w:r>
            <w:r w:rsidR="00557439">
              <w:rPr>
                <w:sz w:val="20"/>
                <w:szCs w:val="20"/>
              </w:rPr>
              <w:t>d</w:t>
            </w:r>
            <w:r w:rsidRPr="00904FE9">
              <w:rPr>
                <w:sz w:val="20"/>
                <w:szCs w:val="20"/>
              </w:rPr>
              <w:t>sticanje za otvaranje novih kroz podršku u vidu novčanih podsticaja</w:t>
            </w:r>
          </w:p>
        </w:tc>
      </w:tr>
      <w:tr w:rsidR="00B052AA" w:rsidRPr="009E77AF" w:rsidTr="00BF7B2B">
        <w:trPr>
          <w:cnfStyle w:val="000000100000"/>
          <w:trHeight w:val="302"/>
        </w:trPr>
        <w:tc>
          <w:tcPr>
            <w:cnfStyle w:val="001000000000"/>
            <w:tcW w:w="5000" w:type="pct"/>
            <w:gridSpan w:val="4"/>
            <w:shd w:val="clear" w:color="auto" w:fill="FFFFFF" w:themeFill="background1"/>
          </w:tcPr>
          <w:p w:rsidR="00B052AA" w:rsidRPr="00904FE9" w:rsidRDefault="00B052AA" w:rsidP="00B052AA">
            <w:pPr>
              <w:rPr>
                <w:sz w:val="20"/>
                <w:szCs w:val="20"/>
              </w:rPr>
            </w:pPr>
            <w:r w:rsidRPr="00904FE9">
              <w:rPr>
                <w:sz w:val="20"/>
                <w:szCs w:val="20"/>
              </w:rPr>
              <w:t>1.2.2.</w:t>
            </w:r>
            <w:r w:rsidRPr="00904FE9">
              <w:rPr>
                <w:sz w:val="20"/>
                <w:szCs w:val="20"/>
              </w:rPr>
              <w:tab/>
              <w:t>Unapređenje poslovne infrastrukture i promocija općine za privlačanje novih investicija</w:t>
            </w:r>
          </w:p>
        </w:tc>
      </w:tr>
      <w:tr w:rsidR="00B052AA" w:rsidRPr="009E77AF" w:rsidTr="00B052AA">
        <w:trPr>
          <w:trHeight w:val="302"/>
        </w:trPr>
        <w:tc>
          <w:tcPr>
            <w:cnfStyle w:val="001000000000"/>
            <w:tcW w:w="1812" w:type="pct"/>
            <w:vMerge w:val="restart"/>
            <w:shd w:val="clear" w:color="auto" w:fill="D9D9D9" w:themeFill="background1" w:themeFillShade="D9"/>
          </w:tcPr>
          <w:p w:rsidR="00B052AA" w:rsidRPr="00BF7B2B" w:rsidRDefault="00B052AA" w:rsidP="00193ECC">
            <w:pPr>
              <w:rPr>
                <w:rFonts w:eastAsia="+mn-ea" w:cs="Calibri"/>
                <w:smallCaps/>
                <w:color w:val="000000" w:themeColor="text1"/>
                <w:sz w:val="20"/>
                <w:szCs w:val="20"/>
                <w:lang w:val="hr-HR"/>
              </w:rPr>
            </w:pPr>
            <w:r w:rsidRPr="00BF7B2B">
              <w:rPr>
                <w:rFonts w:eastAsia="+mn-ea" w:cs="Calibri"/>
                <w:bCs w:val="0"/>
                <w:smallCaps/>
                <w:color w:val="000000" w:themeColor="text1"/>
                <w:sz w:val="20"/>
                <w:szCs w:val="20"/>
                <w:lang w:val="hr-HR"/>
              </w:rPr>
              <w:t xml:space="preserve">Prioritet 1.3. </w:t>
            </w:r>
            <w:r w:rsidR="00193ECC">
              <w:rPr>
                <w:rFonts w:eastAsia="+mn-ea" w:cs="Calibri"/>
                <w:bCs w:val="0"/>
                <w:smallCaps/>
                <w:color w:val="000000" w:themeColor="text1"/>
                <w:sz w:val="20"/>
                <w:szCs w:val="20"/>
                <w:lang w:val="hr-HR"/>
              </w:rPr>
              <w:t>Efektuiranje turističkih potencijala na području općine</w:t>
            </w:r>
          </w:p>
        </w:tc>
        <w:tc>
          <w:tcPr>
            <w:tcW w:w="1654" w:type="pct"/>
            <w:shd w:val="clear" w:color="auto" w:fill="FFFFFF" w:themeFill="background1"/>
            <w:vAlign w:val="center"/>
          </w:tcPr>
          <w:p w:rsidR="00B052AA" w:rsidRPr="00B052AA" w:rsidRDefault="00B052AA" w:rsidP="00B052AA">
            <w:pPr>
              <w:jc w:val="both"/>
              <w:cnfStyle w:val="000000000000"/>
              <w:rPr>
                <w:rFonts w:eastAsia="+mn-ea" w:cs="Calibri"/>
                <w:bCs/>
                <w:sz w:val="20"/>
                <w:szCs w:val="20"/>
                <w:lang w:val="hr-HR"/>
              </w:rPr>
            </w:pPr>
            <w:r w:rsidRPr="00B052AA">
              <w:rPr>
                <w:rFonts w:cs="Calibri"/>
                <w:sz w:val="20"/>
                <w:szCs w:val="20"/>
              </w:rPr>
              <w:t xml:space="preserve">Broj </w:t>
            </w:r>
            <w:r>
              <w:rPr>
                <w:rFonts w:cs="Calibri"/>
                <w:sz w:val="20"/>
                <w:szCs w:val="20"/>
              </w:rPr>
              <w:t xml:space="preserve">evidentiranih turističkih posjeta općini </w:t>
            </w:r>
          </w:p>
        </w:tc>
        <w:tc>
          <w:tcPr>
            <w:tcW w:w="821" w:type="pct"/>
            <w:shd w:val="clear" w:color="auto" w:fill="FFFFFF" w:themeFill="background1"/>
            <w:vAlign w:val="center"/>
          </w:tcPr>
          <w:p w:rsidR="00B052AA" w:rsidRPr="00B052AA" w:rsidRDefault="00B052AA" w:rsidP="00B052AA">
            <w:pPr>
              <w:jc w:val="center"/>
              <w:cnfStyle w:val="000000000000"/>
              <w:rPr>
                <w:rFonts w:eastAsia="+mn-ea" w:cs="Calibri"/>
                <w:bCs/>
                <w:sz w:val="20"/>
                <w:szCs w:val="20"/>
                <w:lang w:val="hr-HR"/>
              </w:rPr>
            </w:pPr>
            <w:r w:rsidRPr="00B052AA">
              <w:rPr>
                <w:rFonts w:cs="Calibri"/>
                <w:sz w:val="20"/>
                <w:szCs w:val="20"/>
              </w:rPr>
              <w:t>0</w:t>
            </w:r>
          </w:p>
        </w:tc>
        <w:tc>
          <w:tcPr>
            <w:tcW w:w="713" w:type="pct"/>
            <w:shd w:val="clear" w:color="auto" w:fill="FFFFFF" w:themeFill="background1"/>
            <w:vAlign w:val="center"/>
          </w:tcPr>
          <w:p w:rsidR="00B052AA" w:rsidRPr="00B052AA" w:rsidRDefault="00B052AA" w:rsidP="00B052AA">
            <w:pPr>
              <w:jc w:val="center"/>
              <w:cnfStyle w:val="000000000000"/>
              <w:rPr>
                <w:rFonts w:eastAsia="+mn-ea" w:cs="Calibri"/>
                <w:bCs/>
                <w:sz w:val="20"/>
                <w:szCs w:val="20"/>
                <w:lang w:val="hr-HR"/>
              </w:rPr>
            </w:pPr>
            <w:r w:rsidRPr="00B052AA">
              <w:rPr>
                <w:rFonts w:cs="Calibri"/>
                <w:sz w:val="20"/>
                <w:szCs w:val="20"/>
              </w:rPr>
              <w:t>500</w:t>
            </w:r>
          </w:p>
        </w:tc>
      </w:tr>
      <w:tr w:rsidR="00B052AA" w:rsidRPr="009E77AF" w:rsidTr="00B052AA">
        <w:trPr>
          <w:cnfStyle w:val="000000100000"/>
          <w:trHeight w:val="302"/>
        </w:trPr>
        <w:tc>
          <w:tcPr>
            <w:cnfStyle w:val="001000000000"/>
            <w:tcW w:w="1812" w:type="pct"/>
            <w:vMerge/>
            <w:shd w:val="clear" w:color="auto" w:fill="D9D9D9" w:themeFill="background1" w:themeFillShade="D9"/>
          </w:tcPr>
          <w:p w:rsidR="00B052AA" w:rsidRPr="009E77AF" w:rsidRDefault="00B052AA" w:rsidP="00B052AA">
            <w:pPr>
              <w:rPr>
                <w:rFonts w:eastAsia="+mn-ea" w:cs="Calibri"/>
                <w:b w:val="0"/>
                <w:bCs w:val="0"/>
                <w:smallCaps/>
                <w:sz w:val="20"/>
                <w:szCs w:val="20"/>
                <w:lang w:val="hr-HR" w:eastAsia="hr-HR"/>
              </w:rPr>
            </w:pPr>
          </w:p>
        </w:tc>
        <w:tc>
          <w:tcPr>
            <w:tcW w:w="1654" w:type="pct"/>
            <w:shd w:val="clear" w:color="auto" w:fill="FFFFFF" w:themeFill="background1"/>
            <w:vAlign w:val="center"/>
          </w:tcPr>
          <w:p w:rsidR="00B052AA" w:rsidRPr="00B052AA" w:rsidRDefault="00B052AA" w:rsidP="00B052AA">
            <w:pPr>
              <w:jc w:val="both"/>
              <w:cnfStyle w:val="000000100000"/>
              <w:rPr>
                <w:rFonts w:eastAsia="+mn-ea" w:cs="Calibri"/>
                <w:bCs/>
                <w:sz w:val="20"/>
                <w:szCs w:val="20"/>
                <w:lang w:val="hr-HR"/>
              </w:rPr>
            </w:pPr>
            <w:r>
              <w:rPr>
                <w:rFonts w:cs="Calibri"/>
                <w:sz w:val="20"/>
                <w:szCs w:val="20"/>
              </w:rPr>
              <w:t>Broj novo</w:t>
            </w:r>
            <w:r w:rsidRPr="00B052AA">
              <w:rPr>
                <w:rFonts w:cs="Calibri"/>
                <w:sz w:val="20"/>
                <w:szCs w:val="20"/>
              </w:rPr>
              <w:t>zaposlenihu turizmu</w:t>
            </w:r>
          </w:p>
        </w:tc>
        <w:tc>
          <w:tcPr>
            <w:tcW w:w="821" w:type="pct"/>
            <w:shd w:val="clear" w:color="auto" w:fill="FFFFFF" w:themeFill="background1"/>
            <w:vAlign w:val="center"/>
          </w:tcPr>
          <w:p w:rsidR="00B052AA" w:rsidRPr="00B052AA" w:rsidRDefault="00B052AA" w:rsidP="00B052AA">
            <w:pPr>
              <w:jc w:val="center"/>
              <w:cnfStyle w:val="000000100000"/>
              <w:rPr>
                <w:rFonts w:eastAsia="+mn-ea" w:cs="Calibri"/>
                <w:bCs/>
                <w:sz w:val="20"/>
                <w:szCs w:val="20"/>
                <w:lang w:val="hr-HR"/>
              </w:rPr>
            </w:pPr>
            <w:r w:rsidRPr="00B052AA">
              <w:rPr>
                <w:rFonts w:cs="Calibri"/>
                <w:sz w:val="20"/>
                <w:szCs w:val="20"/>
              </w:rPr>
              <w:t>0</w:t>
            </w:r>
          </w:p>
        </w:tc>
        <w:tc>
          <w:tcPr>
            <w:tcW w:w="713" w:type="pct"/>
            <w:shd w:val="clear" w:color="auto" w:fill="FFFFFF" w:themeFill="background1"/>
            <w:vAlign w:val="center"/>
          </w:tcPr>
          <w:p w:rsidR="00B052AA" w:rsidRPr="00B052AA" w:rsidRDefault="00B052AA" w:rsidP="00B052AA">
            <w:pPr>
              <w:jc w:val="center"/>
              <w:cnfStyle w:val="000000100000"/>
              <w:rPr>
                <w:rFonts w:eastAsia="+mn-ea" w:cs="Calibri"/>
                <w:bCs/>
                <w:sz w:val="20"/>
                <w:szCs w:val="20"/>
                <w:lang w:val="hr-HR"/>
              </w:rPr>
            </w:pPr>
            <w:r w:rsidRPr="00B052AA">
              <w:rPr>
                <w:rFonts w:cs="Calibri"/>
                <w:sz w:val="20"/>
                <w:szCs w:val="20"/>
              </w:rPr>
              <w:t>20</w:t>
            </w:r>
          </w:p>
        </w:tc>
      </w:tr>
      <w:tr w:rsidR="00B052AA" w:rsidRPr="009E77AF" w:rsidTr="00904FE9">
        <w:trPr>
          <w:trHeight w:val="302"/>
        </w:trPr>
        <w:tc>
          <w:tcPr>
            <w:cnfStyle w:val="001000000000"/>
            <w:tcW w:w="5000" w:type="pct"/>
            <w:gridSpan w:val="4"/>
            <w:shd w:val="clear" w:color="auto" w:fill="F2F2F2" w:themeFill="background1" w:themeFillShade="F2"/>
          </w:tcPr>
          <w:p w:rsidR="00B052AA" w:rsidRPr="009E77AF" w:rsidRDefault="00B052AA" w:rsidP="00B052AA">
            <w:pPr>
              <w:jc w:val="center"/>
              <w:rPr>
                <w:rFonts w:eastAsia="+mn-ea" w:cs="Calibri"/>
                <w:b w:val="0"/>
                <w:sz w:val="20"/>
                <w:szCs w:val="20"/>
                <w:lang w:val="hr-HR"/>
              </w:rPr>
            </w:pPr>
            <w:r w:rsidRPr="009E77AF">
              <w:rPr>
                <w:rFonts w:eastAsia="+mn-ea" w:cs="Calibri"/>
                <w:b w:val="0"/>
                <w:sz w:val="20"/>
                <w:szCs w:val="20"/>
                <w:lang w:val="hr-HR"/>
              </w:rPr>
              <w:t>PRIPADAJUĆE MJERE ZA REALIZACIJU PRIORITETA</w:t>
            </w:r>
          </w:p>
        </w:tc>
      </w:tr>
      <w:tr w:rsidR="00B052AA" w:rsidRPr="009E77AF" w:rsidTr="00D216B7">
        <w:trPr>
          <w:cnfStyle w:val="000000100000"/>
          <w:trHeight w:val="302"/>
        </w:trPr>
        <w:tc>
          <w:tcPr>
            <w:cnfStyle w:val="001000000000"/>
            <w:tcW w:w="5000" w:type="pct"/>
            <w:gridSpan w:val="4"/>
            <w:shd w:val="clear" w:color="auto" w:fill="auto"/>
          </w:tcPr>
          <w:p w:rsidR="00B052AA" w:rsidRPr="00904FE9" w:rsidRDefault="00B052AA" w:rsidP="00B052AA">
            <w:pPr>
              <w:rPr>
                <w:sz w:val="20"/>
                <w:szCs w:val="20"/>
              </w:rPr>
            </w:pPr>
            <w:r>
              <w:rPr>
                <w:sz w:val="20"/>
                <w:szCs w:val="20"/>
              </w:rPr>
              <w:t xml:space="preserve">1.3.1.    </w:t>
            </w:r>
            <w:r w:rsidRPr="00904FE9">
              <w:rPr>
                <w:sz w:val="20"/>
                <w:szCs w:val="20"/>
              </w:rPr>
              <w:t xml:space="preserve">Promocija turističke i kulturne </w:t>
            </w:r>
            <w:r w:rsidR="000103B0">
              <w:rPr>
                <w:sz w:val="20"/>
                <w:szCs w:val="20"/>
              </w:rPr>
              <w:t>ponude općine Bosanski Petrovac</w:t>
            </w:r>
          </w:p>
        </w:tc>
      </w:tr>
      <w:tr w:rsidR="00B052AA" w:rsidRPr="009E77AF" w:rsidTr="00D216B7">
        <w:trPr>
          <w:trHeight w:val="302"/>
        </w:trPr>
        <w:tc>
          <w:tcPr>
            <w:cnfStyle w:val="001000000000"/>
            <w:tcW w:w="5000" w:type="pct"/>
            <w:gridSpan w:val="4"/>
            <w:shd w:val="clear" w:color="auto" w:fill="auto"/>
          </w:tcPr>
          <w:p w:rsidR="00B052AA" w:rsidRPr="00904FE9" w:rsidRDefault="00B052AA" w:rsidP="00B052AA">
            <w:pPr>
              <w:rPr>
                <w:sz w:val="20"/>
                <w:szCs w:val="20"/>
              </w:rPr>
            </w:pPr>
            <w:r w:rsidRPr="00904FE9">
              <w:rPr>
                <w:sz w:val="20"/>
                <w:szCs w:val="20"/>
              </w:rPr>
              <w:t xml:space="preserve">1.3.2.    </w:t>
            </w:r>
            <w:r>
              <w:rPr>
                <w:sz w:val="20"/>
                <w:szCs w:val="20"/>
              </w:rPr>
              <w:t>Izgradnja</w:t>
            </w:r>
            <w:r w:rsidRPr="00904FE9">
              <w:rPr>
                <w:sz w:val="20"/>
                <w:szCs w:val="20"/>
              </w:rPr>
              <w:t xml:space="preserve"> turističke infrastr</w:t>
            </w:r>
            <w:r w:rsidR="000103B0">
              <w:rPr>
                <w:sz w:val="20"/>
                <w:szCs w:val="20"/>
              </w:rPr>
              <w:t>ukture općine Bosanski Petrovac</w:t>
            </w:r>
          </w:p>
        </w:tc>
      </w:tr>
      <w:tr w:rsidR="00B052AA" w:rsidRPr="009E77AF" w:rsidTr="00D216B7">
        <w:trPr>
          <w:cnfStyle w:val="000000100000"/>
          <w:trHeight w:val="302"/>
        </w:trPr>
        <w:tc>
          <w:tcPr>
            <w:cnfStyle w:val="001000000000"/>
            <w:tcW w:w="5000" w:type="pct"/>
            <w:gridSpan w:val="4"/>
            <w:shd w:val="clear" w:color="auto" w:fill="auto"/>
          </w:tcPr>
          <w:p w:rsidR="00B052AA" w:rsidRPr="00904FE9" w:rsidRDefault="00B052AA" w:rsidP="00B052AA">
            <w:pPr>
              <w:ind w:left="630" w:hanging="630"/>
              <w:rPr>
                <w:sz w:val="20"/>
                <w:szCs w:val="20"/>
              </w:rPr>
            </w:pPr>
            <w:r w:rsidRPr="00904FE9">
              <w:rPr>
                <w:sz w:val="20"/>
                <w:szCs w:val="20"/>
              </w:rPr>
              <w:t xml:space="preserve">1.3.3.    </w:t>
            </w:r>
            <w:r>
              <w:rPr>
                <w:sz w:val="20"/>
                <w:szCs w:val="20"/>
              </w:rPr>
              <w:t>Uvezivanje</w:t>
            </w:r>
            <w:r w:rsidRPr="00904FE9">
              <w:rPr>
                <w:sz w:val="20"/>
                <w:szCs w:val="20"/>
              </w:rPr>
              <w:t xml:space="preserve"> smještajnih kapaciteta</w:t>
            </w:r>
            <w:r>
              <w:rPr>
                <w:sz w:val="20"/>
                <w:szCs w:val="20"/>
              </w:rPr>
              <w:t xml:space="preserve"> na teritoriji općine u funkciji razvoja cjelokupne turističke ponude </w:t>
            </w:r>
          </w:p>
        </w:tc>
      </w:tr>
    </w:tbl>
    <w:p w:rsidR="00B33821" w:rsidRDefault="00B33821" w:rsidP="00B33821">
      <w:pPr>
        <w:spacing w:before="120" w:after="120" w:line="240" w:lineRule="auto"/>
        <w:jc w:val="both"/>
        <w:rPr>
          <w:rFonts w:eastAsia="+mn-ea" w:cs="Calibri"/>
          <w:bCs/>
          <w:sz w:val="10"/>
          <w:szCs w:val="10"/>
          <w:lang w:val="hr-HR"/>
        </w:rPr>
      </w:pPr>
    </w:p>
    <w:p w:rsidR="00BF7B2B" w:rsidRPr="000103B0" w:rsidRDefault="000103B0" w:rsidP="000103B0">
      <w:pPr>
        <w:pStyle w:val="Opisslike"/>
        <w:spacing w:after="120"/>
        <w:rPr>
          <w:rFonts w:ascii="Calibri" w:eastAsia="+mn-ea" w:hAnsi="Calibri" w:cs="Calibri"/>
          <w:color w:val="auto"/>
          <w:sz w:val="22"/>
          <w:szCs w:val="22"/>
        </w:rPr>
      </w:pPr>
      <w:r>
        <w:rPr>
          <w:rFonts w:ascii="Calibri" w:hAnsi="Calibri" w:cs="Calibri"/>
          <w:color w:val="auto"/>
          <w:sz w:val="22"/>
          <w:szCs w:val="22"/>
        </w:rPr>
        <w:t>Tabela 24</w:t>
      </w:r>
      <w:r w:rsidRPr="000103B0">
        <w:rPr>
          <w:rFonts w:ascii="Calibri" w:hAnsi="Calibri" w:cs="Calibri"/>
          <w:color w:val="auto"/>
          <w:sz w:val="22"/>
          <w:szCs w:val="22"/>
        </w:rPr>
        <w:t xml:space="preserve">: </w:t>
      </w:r>
      <w:r w:rsidRPr="000103B0">
        <w:rPr>
          <w:rFonts w:ascii="Calibri" w:eastAsia="+mn-ea" w:hAnsi="Calibri" w:cs="Calibri"/>
          <w:color w:val="auto"/>
          <w:sz w:val="22"/>
          <w:szCs w:val="22"/>
        </w:rPr>
        <w:t xml:space="preserve">Prioriteti za </w:t>
      </w:r>
      <w:r w:rsidR="00557439">
        <w:rPr>
          <w:rFonts w:ascii="Calibri" w:eastAsia="+mn-ea" w:hAnsi="Calibri" w:cs="Calibri"/>
          <w:color w:val="auto"/>
          <w:sz w:val="22"/>
          <w:szCs w:val="22"/>
        </w:rPr>
        <w:t>S</w:t>
      </w:r>
      <w:r w:rsidRPr="000103B0">
        <w:rPr>
          <w:rFonts w:ascii="Calibri" w:eastAsia="+mn-ea" w:hAnsi="Calibri" w:cs="Calibri"/>
          <w:color w:val="auto"/>
          <w:sz w:val="22"/>
          <w:szCs w:val="22"/>
        </w:rPr>
        <w:t>trateški</w:t>
      </w:r>
      <w:r>
        <w:rPr>
          <w:rFonts w:ascii="Calibri" w:eastAsia="+mn-ea" w:hAnsi="Calibri" w:cs="Calibri"/>
          <w:color w:val="auto"/>
          <w:sz w:val="22"/>
          <w:szCs w:val="22"/>
        </w:rPr>
        <w:t xml:space="preserve"> cilj </w:t>
      </w:r>
      <w:r w:rsidR="00557439">
        <w:rPr>
          <w:rFonts w:ascii="Calibri" w:eastAsia="+mn-ea" w:hAnsi="Calibri" w:cs="Calibri"/>
          <w:color w:val="auto"/>
          <w:sz w:val="22"/>
          <w:szCs w:val="22"/>
        </w:rPr>
        <w:t>br.</w:t>
      </w:r>
      <w:r>
        <w:rPr>
          <w:rFonts w:ascii="Calibri" w:eastAsia="+mn-ea" w:hAnsi="Calibri" w:cs="Calibri"/>
          <w:color w:val="auto"/>
          <w:sz w:val="22"/>
          <w:szCs w:val="22"/>
        </w:rPr>
        <w:t>2</w:t>
      </w:r>
      <w:r w:rsidR="00557439">
        <w:rPr>
          <w:rFonts w:ascii="Calibri" w:eastAsia="+mn-ea" w:hAnsi="Calibri" w:cs="Calibri"/>
          <w:color w:val="auto"/>
          <w:sz w:val="22"/>
          <w:szCs w:val="22"/>
        </w:rPr>
        <w:t>.</w:t>
      </w:r>
      <w:r>
        <w:rPr>
          <w:rFonts w:ascii="Calibri" w:eastAsia="+mn-ea" w:hAnsi="Calibri" w:cs="Calibri"/>
          <w:color w:val="auto"/>
          <w:sz w:val="22"/>
          <w:szCs w:val="22"/>
        </w:rPr>
        <w:t xml:space="preserve"> sa pripadajućim mjerama</w:t>
      </w:r>
    </w:p>
    <w:tbl>
      <w:tblPr>
        <w:tblStyle w:val="GridTable4-Accent4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47"/>
        <w:gridCol w:w="3055"/>
        <w:gridCol w:w="1517"/>
        <w:gridCol w:w="1317"/>
      </w:tblGrid>
      <w:tr w:rsidR="00BF7B2B" w:rsidRPr="009E77AF" w:rsidTr="00D3265D">
        <w:trPr>
          <w:cnfStyle w:val="100000000000"/>
        </w:trPr>
        <w:tc>
          <w:tcPr>
            <w:cnfStyle w:val="001000000000"/>
            <w:tcW w:w="1812" w:type="pct"/>
            <w:tcBorders>
              <w:top w:val="none" w:sz="0" w:space="0" w:color="auto"/>
              <w:left w:val="none" w:sz="0" w:space="0" w:color="auto"/>
              <w:bottom w:val="none" w:sz="0" w:space="0" w:color="auto"/>
              <w:right w:val="none" w:sz="0" w:space="0" w:color="auto"/>
            </w:tcBorders>
          </w:tcPr>
          <w:p w:rsidR="00BF7B2B" w:rsidRPr="00BF7B2B" w:rsidRDefault="00BF7B2B" w:rsidP="00A632CF">
            <w:pPr>
              <w:rPr>
                <w:rFonts w:eastAsia="+mn-ea" w:cs="Calibri"/>
                <w:bCs w:val="0"/>
                <w:smallCaps/>
                <w:color w:val="000000" w:themeColor="text1"/>
                <w:lang w:val="hr-HR"/>
              </w:rPr>
            </w:pPr>
            <w:r>
              <w:rPr>
                <w:rFonts w:eastAsia="+mn-ea" w:cs="Calibri"/>
                <w:bCs w:val="0"/>
                <w:smallCaps/>
                <w:color w:val="000000" w:themeColor="text1"/>
                <w:lang w:val="hr-HR"/>
              </w:rPr>
              <w:t>strateški cilj 2</w:t>
            </w:r>
          </w:p>
          <w:p w:rsidR="00BF7B2B" w:rsidRPr="00BF7B2B" w:rsidRDefault="00BF7B2B" w:rsidP="00A632CF">
            <w:pPr>
              <w:rPr>
                <w:rFonts w:eastAsia="+mn-ea" w:cs="Calibri"/>
                <w:bCs w:val="0"/>
                <w:smallCaps/>
                <w:color w:val="000000" w:themeColor="text1"/>
                <w:sz w:val="20"/>
                <w:szCs w:val="20"/>
                <w:lang w:val="hr-HR"/>
              </w:rPr>
            </w:pPr>
            <w:r w:rsidRPr="00BF7B2B">
              <w:rPr>
                <w:rFonts w:eastAsia="+mn-ea" w:cs="Calibri"/>
                <w:bCs w:val="0"/>
                <w:smallCaps/>
                <w:color w:val="000000" w:themeColor="text1"/>
                <w:sz w:val="20"/>
                <w:szCs w:val="20"/>
                <w:lang w:val="hr-HR"/>
              </w:rPr>
              <w:t xml:space="preserve">                                                                                 Prioriteti </w:t>
            </w:r>
          </w:p>
        </w:tc>
        <w:tc>
          <w:tcPr>
            <w:tcW w:w="1654" w:type="pct"/>
            <w:tcBorders>
              <w:top w:val="none" w:sz="0" w:space="0" w:color="auto"/>
              <w:left w:val="none" w:sz="0" w:space="0" w:color="auto"/>
              <w:bottom w:val="none" w:sz="0" w:space="0" w:color="auto"/>
              <w:right w:val="none" w:sz="0" w:space="0" w:color="auto"/>
            </w:tcBorders>
          </w:tcPr>
          <w:p w:rsidR="00BF7B2B" w:rsidRPr="00BF7B2B" w:rsidRDefault="00BF7B2B" w:rsidP="00A632CF">
            <w:pPr>
              <w:jc w:val="center"/>
              <w:cnfStyle w:val="100000000000"/>
              <w:rPr>
                <w:rFonts w:eastAsia="+mn-ea" w:cs="Calibri"/>
                <w:bCs w:val="0"/>
                <w:color w:val="000000" w:themeColor="text1"/>
                <w:sz w:val="20"/>
                <w:szCs w:val="20"/>
                <w:lang w:val="hr-HR"/>
              </w:rPr>
            </w:pPr>
            <w:r w:rsidRPr="00BF7B2B">
              <w:rPr>
                <w:rFonts w:eastAsia="+mn-ea" w:cs="Calibri"/>
                <w:bCs w:val="0"/>
                <w:color w:val="000000" w:themeColor="text1"/>
                <w:sz w:val="20"/>
                <w:szCs w:val="20"/>
                <w:lang w:val="hr-HR"/>
              </w:rPr>
              <w:t>Indikator (krajnjeg)</w:t>
            </w:r>
          </w:p>
          <w:p w:rsidR="00BF7B2B" w:rsidRPr="00BF7B2B" w:rsidRDefault="00BF7B2B" w:rsidP="00A632CF">
            <w:pPr>
              <w:jc w:val="center"/>
              <w:cnfStyle w:val="100000000000"/>
              <w:rPr>
                <w:rFonts w:eastAsia="+mn-ea" w:cs="Calibri"/>
                <w:bCs w:val="0"/>
                <w:color w:val="000000" w:themeColor="text1"/>
                <w:sz w:val="20"/>
                <w:szCs w:val="20"/>
                <w:lang w:val="hr-HR"/>
              </w:rPr>
            </w:pPr>
            <w:r w:rsidRPr="00BF7B2B">
              <w:rPr>
                <w:rFonts w:eastAsia="+mn-ea" w:cs="Calibri"/>
                <w:bCs w:val="0"/>
                <w:color w:val="000000" w:themeColor="text1"/>
                <w:sz w:val="20"/>
                <w:szCs w:val="20"/>
                <w:lang w:val="hr-HR"/>
              </w:rPr>
              <w:t xml:space="preserve"> rezultata</w:t>
            </w:r>
          </w:p>
        </w:tc>
        <w:tc>
          <w:tcPr>
            <w:tcW w:w="821" w:type="pct"/>
            <w:tcBorders>
              <w:top w:val="none" w:sz="0" w:space="0" w:color="auto"/>
              <w:left w:val="none" w:sz="0" w:space="0" w:color="auto"/>
              <w:bottom w:val="none" w:sz="0" w:space="0" w:color="auto"/>
              <w:right w:val="none" w:sz="0" w:space="0" w:color="auto"/>
            </w:tcBorders>
          </w:tcPr>
          <w:p w:rsidR="00BF7B2B" w:rsidRPr="00BF7B2B" w:rsidRDefault="00BF7B2B" w:rsidP="00A632CF">
            <w:pPr>
              <w:jc w:val="center"/>
              <w:cnfStyle w:val="100000000000"/>
              <w:rPr>
                <w:rFonts w:eastAsia="+mn-ea" w:cs="Calibri"/>
                <w:bCs w:val="0"/>
                <w:color w:val="000000" w:themeColor="text1"/>
                <w:sz w:val="20"/>
                <w:szCs w:val="20"/>
                <w:lang w:val="hr-HR"/>
              </w:rPr>
            </w:pPr>
            <w:r w:rsidRPr="00BF7B2B">
              <w:rPr>
                <w:rFonts w:eastAsia="+mn-ea" w:cs="Calibri"/>
                <w:bCs w:val="0"/>
                <w:color w:val="000000" w:themeColor="text1"/>
                <w:sz w:val="20"/>
                <w:szCs w:val="20"/>
                <w:lang w:val="hr-HR"/>
              </w:rPr>
              <w:t>Polazna vrijednost</w:t>
            </w:r>
          </w:p>
          <w:p w:rsidR="00BF7B2B" w:rsidRPr="00BF7B2B" w:rsidRDefault="00D3265D" w:rsidP="00A632CF">
            <w:pPr>
              <w:jc w:val="center"/>
              <w:cnfStyle w:val="100000000000"/>
              <w:rPr>
                <w:rFonts w:eastAsia="+mn-ea" w:cs="Calibri"/>
                <w:bCs w:val="0"/>
                <w:color w:val="000000" w:themeColor="text1"/>
                <w:sz w:val="20"/>
                <w:szCs w:val="20"/>
                <w:lang w:val="hr-HR"/>
              </w:rPr>
            </w:pPr>
            <w:r>
              <w:rPr>
                <w:rFonts w:eastAsia="+mn-ea" w:cs="Calibri"/>
                <w:bCs w:val="0"/>
                <w:color w:val="000000" w:themeColor="text1"/>
                <w:sz w:val="20"/>
                <w:szCs w:val="20"/>
                <w:lang w:val="hr-HR"/>
              </w:rPr>
              <w:t>(2018</w:t>
            </w:r>
            <w:r w:rsidR="00BF7B2B" w:rsidRPr="00BF7B2B">
              <w:rPr>
                <w:rFonts w:eastAsia="+mn-ea" w:cs="Calibri"/>
                <w:bCs w:val="0"/>
                <w:color w:val="000000" w:themeColor="text1"/>
                <w:sz w:val="20"/>
                <w:szCs w:val="20"/>
                <w:lang w:val="hr-HR"/>
              </w:rPr>
              <w:t>)</w:t>
            </w:r>
          </w:p>
        </w:tc>
        <w:tc>
          <w:tcPr>
            <w:tcW w:w="713" w:type="pct"/>
            <w:tcBorders>
              <w:top w:val="none" w:sz="0" w:space="0" w:color="auto"/>
              <w:left w:val="none" w:sz="0" w:space="0" w:color="auto"/>
              <w:bottom w:val="none" w:sz="0" w:space="0" w:color="auto"/>
              <w:right w:val="none" w:sz="0" w:space="0" w:color="auto"/>
            </w:tcBorders>
          </w:tcPr>
          <w:p w:rsidR="00BF7B2B" w:rsidRPr="00BF7B2B" w:rsidRDefault="00BF7B2B" w:rsidP="00A632CF">
            <w:pPr>
              <w:jc w:val="center"/>
              <w:cnfStyle w:val="100000000000"/>
              <w:rPr>
                <w:rFonts w:eastAsia="+mn-ea" w:cs="Calibri"/>
                <w:bCs w:val="0"/>
                <w:color w:val="000000" w:themeColor="text1"/>
                <w:sz w:val="20"/>
                <w:szCs w:val="20"/>
                <w:lang w:val="hr-HR"/>
              </w:rPr>
            </w:pPr>
            <w:r w:rsidRPr="00BF7B2B">
              <w:rPr>
                <w:rFonts w:eastAsia="+mn-ea" w:cs="Calibri"/>
                <w:bCs w:val="0"/>
                <w:color w:val="000000" w:themeColor="text1"/>
                <w:sz w:val="20"/>
                <w:szCs w:val="20"/>
                <w:lang w:val="hr-HR"/>
              </w:rPr>
              <w:t>Ciljna vrijednost</w:t>
            </w:r>
          </w:p>
          <w:p w:rsidR="00BF7B2B" w:rsidRPr="00BF7B2B" w:rsidRDefault="00BF7B2B" w:rsidP="00A632CF">
            <w:pPr>
              <w:jc w:val="center"/>
              <w:cnfStyle w:val="100000000000"/>
              <w:rPr>
                <w:rFonts w:eastAsia="+mn-ea" w:cs="Calibri"/>
                <w:bCs w:val="0"/>
                <w:color w:val="000000" w:themeColor="text1"/>
                <w:sz w:val="20"/>
                <w:szCs w:val="20"/>
                <w:lang w:val="hr-HR"/>
              </w:rPr>
            </w:pPr>
            <w:r w:rsidRPr="00BF7B2B">
              <w:rPr>
                <w:rFonts w:eastAsia="+mn-ea" w:cs="Calibri"/>
                <w:bCs w:val="0"/>
                <w:color w:val="000000" w:themeColor="text1"/>
                <w:sz w:val="20"/>
                <w:szCs w:val="20"/>
                <w:lang w:val="hr-HR"/>
              </w:rPr>
              <w:t>(20xx.)</w:t>
            </w:r>
          </w:p>
        </w:tc>
      </w:tr>
      <w:tr w:rsidR="00BF7B2B" w:rsidRPr="009E77AF" w:rsidTr="00D3265D">
        <w:trPr>
          <w:cnfStyle w:val="000000100000"/>
          <w:trHeight w:val="302"/>
        </w:trPr>
        <w:tc>
          <w:tcPr>
            <w:cnfStyle w:val="001000000000"/>
            <w:tcW w:w="1812" w:type="pct"/>
            <w:vMerge w:val="restart"/>
            <w:shd w:val="clear" w:color="auto" w:fill="D9D9D9" w:themeFill="background1" w:themeFillShade="D9"/>
          </w:tcPr>
          <w:p w:rsidR="00BF7B2B" w:rsidRPr="00362E3B" w:rsidRDefault="00BF7B2B" w:rsidP="00BF7B2B">
            <w:pPr>
              <w:rPr>
                <w:rFonts w:eastAsia="+mn-ea" w:cs="Calibri"/>
                <w:smallCaps/>
                <w:sz w:val="20"/>
                <w:szCs w:val="20"/>
                <w:lang w:val="hr-HR"/>
              </w:rPr>
            </w:pPr>
            <w:r w:rsidRPr="00362E3B">
              <w:rPr>
                <w:rFonts w:eastAsia="+mn-ea" w:cs="Calibri"/>
                <w:bCs w:val="0"/>
                <w:smallCaps/>
                <w:sz w:val="20"/>
                <w:szCs w:val="20"/>
                <w:lang w:val="hr-HR"/>
              </w:rPr>
              <w:t xml:space="preserve">Prioritet </w:t>
            </w:r>
            <w:r>
              <w:rPr>
                <w:rFonts w:eastAsia="+mn-ea" w:cs="Calibri"/>
                <w:bCs w:val="0"/>
                <w:smallCaps/>
                <w:color w:val="000000" w:themeColor="text1"/>
                <w:sz w:val="20"/>
                <w:szCs w:val="20"/>
                <w:lang w:val="hr-HR"/>
              </w:rPr>
              <w:t>2</w:t>
            </w:r>
            <w:r w:rsidRPr="00362E3B">
              <w:rPr>
                <w:rFonts w:eastAsia="+mn-ea" w:cs="Calibri"/>
                <w:bCs w:val="0"/>
                <w:smallCaps/>
                <w:color w:val="000000" w:themeColor="text1"/>
                <w:sz w:val="20"/>
                <w:szCs w:val="20"/>
                <w:lang w:val="hr-HR"/>
              </w:rPr>
              <w:t>.1.</w:t>
            </w:r>
            <w:r w:rsidR="00144E16" w:rsidRPr="00144E16">
              <w:rPr>
                <w:rFonts w:eastAsia="+mn-ea" w:cs="Calibri"/>
                <w:smallCaps/>
                <w:color w:val="000000" w:themeColor="text1"/>
                <w:sz w:val="20"/>
                <w:szCs w:val="20"/>
                <w:lang w:val="hr-HR"/>
              </w:rPr>
              <w:t>Proširenje kulturnih, sportskih i obrazovnih sadržaja na području op</w:t>
            </w:r>
            <w:r w:rsidR="00557439">
              <w:rPr>
                <w:rFonts w:eastAsia="+mn-ea" w:cs="Calibri"/>
                <w:smallCaps/>
                <w:color w:val="000000" w:themeColor="text1"/>
                <w:sz w:val="20"/>
                <w:szCs w:val="20"/>
                <w:lang w:val="hr-HR"/>
              </w:rPr>
              <w:t>ć</w:t>
            </w:r>
            <w:r w:rsidR="00144E16" w:rsidRPr="00144E16">
              <w:rPr>
                <w:rFonts w:eastAsia="+mn-ea" w:cs="Calibri"/>
                <w:smallCaps/>
                <w:color w:val="000000" w:themeColor="text1"/>
                <w:sz w:val="20"/>
                <w:szCs w:val="20"/>
                <w:lang w:val="hr-HR"/>
              </w:rPr>
              <w:t>ine</w:t>
            </w:r>
          </w:p>
        </w:tc>
        <w:tc>
          <w:tcPr>
            <w:tcW w:w="1654" w:type="pct"/>
            <w:shd w:val="clear" w:color="auto" w:fill="FFFFFF" w:themeFill="background1"/>
          </w:tcPr>
          <w:p w:rsidR="00BF7B2B" w:rsidRPr="009E77AF" w:rsidRDefault="00D3265D" w:rsidP="00D3265D">
            <w:pPr>
              <w:jc w:val="both"/>
              <w:cnfStyle w:val="000000100000"/>
              <w:rPr>
                <w:rFonts w:eastAsia="+mn-ea" w:cs="Calibri"/>
                <w:bCs/>
                <w:sz w:val="20"/>
                <w:szCs w:val="20"/>
                <w:lang w:val="hr-HR"/>
              </w:rPr>
            </w:pPr>
            <w:r>
              <w:rPr>
                <w:rFonts w:eastAsia="+mn-ea" w:cs="Calibri"/>
                <w:bCs/>
                <w:sz w:val="20"/>
                <w:szCs w:val="20"/>
                <w:lang w:val="hr-HR"/>
              </w:rPr>
              <w:t>Ukupan broj djece i korisnika odgojno-obrazovnih ustanova sa područja općine</w:t>
            </w:r>
          </w:p>
        </w:tc>
        <w:tc>
          <w:tcPr>
            <w:tcW w:w="821" w:type="pct"/>
            <w:shd w:val="clear" w:color="auto" w:fill="FFFFFF" w:themeFill="background1"/>
          </w:tcPr>
          <w:p w:rsidR="00D3265D" w:rsidRDefault="00D3265D" w:rsidP="00A632CF">
            <w:pPr>
              <w:jc w:val="center"/>
              <w:cnfStyle w:val="000000100000"/>
              <w:rPr>
                <w:rFonts w:eastAsia="+mn-ea" w:cs="Calibri"/>
                <w:bCs/>
                <w:sz w:val="20"/>
                <w:szCs w:val="20"/>
                <w:lang w:val="hr-HR"/>
              </w:rPr>
            </w:pPr>
          </w:p>
          <w:p w:rsidR="00BF7B2B" w:rsidRPr="009E77AF" w:rsidRDefault="00D3265D" w:rsidP="00A632CF">
            <w:pPr>
              <w:jc w:val="center"/>
              <w:cnfStyle w:val="000000100000"/>
              <w:rPr>
                <w:rFonts w:eastAsia="+mn-ea" w:cs="Calibri"/>
                <w:bCs/>
                <w:sz w:val="20"/>
                <w:szCs w:val="20"/>
                <w:lang w:val="hr-HR"/>
              </w:rPr>
            </w:pPr>
            <w:r>
              <w:rPr>
                <w:rFonts w:eastAsia="+mn-ea" w:cs="Calibri"/>
                <w:bCs/>
                <w:sz w:val="20"/>
                <w:szCs w:val="20"/>
                <w:lang w:val="hr-HR"/>
              </w:rPr>
              <w:t>208</w:t>
            </w:r>
          </w:p>
        </w:tc>
        <w:tc>
          <w:tcPr>
            <w:tcW w:w="713" w:type="pct"/>
            <w:shd w:val="clear" w:color="auto" w:fill="FFFFFF" w:themeFill="background1"/>
          </w:tcPr>
          <w:p w:rsidR="00BF7B2B" w:rsidRDefault="00BF7B2B" w:rsidP="00A632CF">
            <w:pPr>
              <w:jc w:val="center"/>
              <w:cnfStyle w:val="000000100000"/>
              <w:rPr>
                <w:rFonts w:eastAsia="+mn-ea" w:cs="Calibri"/>
                <w:bCs/>
                <w:sz w:val="20"/>
                <w:szCs w:val="20"/>
                <w:lang w:val="hr-HR"/>
              </w:rPr>
            </w:pPr>
          </w:p>
          <w:p w:rsidR="00D3265D" w:rsidRPr="00B84EFD" w:rsidRDefault="00D3265D" w:rsidP="00A632CF">
            <w:pPr>
              <w:jc w:val="center"/>
              <w:cnfStyle w:val="000000100000"/>
              <w:rPr>
                <w:rFonts w:eastAsia="+mn-ea" w:cs="Calibri"/>
                <w:bCs/>
                <w:sz w:val="20"/>
                <w:szCs w:val="20"/>
                <w:lang w:val="hr-HR"/>
              </w:rPr>
            </w:pPr>
            <w:r w:rsidRPr="00B84EFD">
              <w:rPr>
                <w:rFonts w:eastAsia="+mn-ea" w:cs="Calibri"/>
                <w:bCs/>
                <w:sz w:val="20"/>
                <w:szCs w:val="20"/>
                <w:lang w:val="hr-HR"/>
              </w:rPr>
              <w:t>220</w:t>
            </w:r>
          </w:p>
        </w:tc>
      </w:tr>
      <w:tr w:rsidR="00BF7B2B" w:rsidRPr="009E77AF" w:rsidTr="00B84EFD">
        <w:trPr>
          <w:trHeight w:val="302"/>
        </w:trPr>
        <w:tc>
          <w:tcPr>
            <w:cnfStyle w:val="001000000000"/>
            <w:tcW w:w="1812" w:type="pct"/>
            <w:vMerge/>
            <w:shd w:val="clear" w:color="auto" w:fill="D9D9D9" w:themeFill="background1" w:themeFillShade="D9"/>
          </w:tcPr>
          <w:p w:rsidR="00BF7B2B" w:rsidRPr="009E77AF" w:rsidRDefault="00BF7B2B" w:rsidP="00A632CF">
            <w:pPr>
              <w:rPr>
                <w:rFonts w:eastAsia="+mn-ea" w:cs="Calibri"/>
                <w:b w:val="0"/>
                <w:bCs w:val="0"/>
                <w:smallCaps/>
                <w:sz w:val="20"/>
                <w:szCs w:val="20"/>
                <w:lang w:val="hr-HR" w:eastAsia="hr-HR"/>
              </w:rPr>
            </w:pPr>
          </w:p>
        </w:tc>
        <w:tc>
          <w:tcPr>
            <w:tcW w:w="1654" w:type="pct"/>
            <w:shd w:val="clear" w:color="auto" w:fill="FFFFFF" w:themeFill="background1"/>
          </w:tcPr>
          <w:p w:rsidR="00BF7B2B" w:rsidRPr="00B84EFD" w:rsidRDefault="00D3265D" w:rsidP="00D3265D">
            <w:pPr>
              <w:jc w:val="both"/>
              <w:cnfStyle w:val="000000000000"/>
              <w:rPr>
                <w:rFonts w:eastAsia="+mn-ea" w:cs="Calibri"/>
                <w:bCs/>
                <w:sz w:val="20"/>
                <w:szCs w:val="20"/>
                <w:lang w:val="hr-HR"/>
              </w:rPr>
            </w:pPr>
            <w:r w:rsidRPr="00B84EFD">
              <w:rPr>
                <w:rFonts w:eastAsia="+mn-ea" w:cs="Calibri"/>
                <w:bCs/>
                <w:sz w:val="20"/>
                <w:szCs w:val="20"/>
                <w:lang w:val="hr-HR"/>
              </w:rPr>
              <w:t>Broj organizovanih sportskih manifestacija i događaja - godišnje</w:t>
            </w:r>
          </w:p>
        </w:tc>
        <w:tc>
          <w:tcPr>
            <w:tcW w:w="821" w:type="pct"/>
            <w:shd w:val="clear" w:color="auto" w:fill="auto"/>
          </w:tcPr>
          <w:p w:rsidR="00BF7B2B" w:rsidRPr="009E77AF" w:rsidRDefault="001C0F32" w:rsidP="00A632CF">
            <w:pPr>
              <w:jc w:val="center"/>
              <w:cnfStyle w:val="000000000000"/>
              <w:rPr>
                <w:rFonts w:eastAsia="+mn-ea" w:cs="Calibri"/>
                <w:bCs/>
                <w:sz w:val="20"/>
                <w:szCs w:val="20"/>
                <w:lang w:val="hr-HR"/>
              </w:rPr>
            </w:pPr>
            <w:r>
              <w:rPr>
                <w:rFonts w:eastAsia="+mn-ea" w:cs="Calibri"/>
                <w:bCs/>
                <w:sz w:val="20"/>
                <w:szCs w:val="20"/>
                <w:lang w:val="hr-HR"/>
              </w:rPr>
              <w:t>5</w:t>
            </w:r>
          </w:p>
        </w:tc>
        <w:tc>
          <w:tcPr>
            <w:tcW w:w="713" w:type="pct"/>
            <w:shd w:val="clear" w:color="auto" w:fill="auto"/>
          </w:tcPr>
          <w:p w:rsidR="00BF7B2B" w:rsidRPr="009E77AF" w:rsidRDefault="001C0F32" w:rsidP="00A632CF">
            <w:pPr>
              <w:jc w:val="center"/>
              <w:cnfStyle w:val="000000000000"/>
              <w:rPr>
                <w:rFonts w:eastAsia="+mn-ea" w:cs="Calibri"/>
                <w:bCs/>
                <w:sz w:val="20"/>
                <w:szCs w:val="20"/>
                <w:lang w:val="hr-HR"/>
              </w:rPr>
            </w:pPr>
            <w:r>
              <w:rPr>
                <w:rFonts w:eastAsia="+mn-ea" w:cs="Calibri"/>
                <w:bCs/>
                <w:sz w:val="20"/>
                <w:szCs w:val="20"/>
                <w:lang w:val="hr-HR"/>
              </w:rPr>
              <w:t>7</w:t>
            </w:r>
          </w:p>
        </w:tc>
      </w:tr>
      <w:tr w:rsidR="00BF7B2B" w:rsidRPr="009E77AF" w:rsidTr="00B84EFD">
        <w:trPr>
          <w:cnfStyle w:val="000000100000"/>
          <w:trHeight w:val="302"/>
        </w:trPr>
        <w:tc>
          <w:tcPr>
            <w:cnfStyle w:val="001000000000"/>
            <w:tcW w:w="1812" w:type="pct"/>
            <w:vMerge/>
            <w:shd w:val="clear" w:color="auto" w:fill="D9D9D9" w:themeFill="background1" w:themeFillShade="D9"/>
          </w:tcPr>
          <w:p w:rsidR="00BF7B2B" w:rsidRPr="009E77AF" w:rsidRDefault="00BF7B2B" w:rsidP="00A632CF">
            <w:pPr>
              <w:rPr>
                <w:rFonts w:eastAsia="+mn-ea" w:cs="Calibri"/>
                <w:b w:val="0"/>
                <w:bCs w:val="0"/>
                <w:smallCaps/>
                <w:sz w:val="20"/>
                <w:szCs w:val="20"/>
                <w:lang w:val="hr-HR" w:eastAsia="hr-HR"/>
              </w:rPr>
            </w:pPr>
          </w:p>
        </w:tc>
        <w:tc>
          <w:tcPr>
            <w:tcW w:w="1654" w:type="pct"/>
            <w:shd w:val="clear" w:color="auto" w:fill="FFFFFF" w:themeFill="background1"/>
          </w:tcPr>
          <w:p w:rsidR="00BF7B2B" w:rsidRPr="00B84EFD" w:rsidRDefault="00D3265D" w:rsidP="00D3265D">
            <w:pPr>
              <w:jc w:val="both"/>
              <w:cnfStyle w:val="000000100000"/>
              <w:rPr>
                <w:rFonts w:eastAsia="+mn-ea" w:cs="Calibri"/>
                <w:bCs/>
                <w:sz w:val="20"/>
                <w:szCs w:val="20"/>
                <w:lang w:val="hr-HR"/>
              </w:rPr>
            </w:pPr>
            <w:r w:rsidRPr="00B84EFD">
              <w:rPr>
                <w:rFonts w:eastAsia="+mn-ea" w:cs="Calibri"/>
                <w:bCs/>
                <w:sz w:val="20"/>
                <w:szCs w:val="20"/>
                <w:lang w:val="hr-HR"/>
              </w:rPr>
              <w:t>Broj organizovanih kulturnih manifestacija i događaja - godišnje</w:t>
            </w:r>
          </w:p>
        </w:tc>
        <w:tc>
          <w:tcPr>
            <w:tcW w:w="821" w:type="pct"/>
            <w:shd w:val="clear" w:color="auto" w:fill="auto"/>
          </w:tcPr>
          <w:p w:rsidR="00BF7B2B" w:rsidRPr="009E77AF" w:rsidRDefault="001C0F32" w:rsidP="00A632CF">
            <w:pPr>
              <w:jc w:val="center"/>
              <w:cnfStyle w:val="000000100000"/>
              <w:rPr>
                <w:rFonts w:eastAsia="+mn-ea" w:cs="Calibri"/>
                <w:bCs/>
                <w:sz w:val="20"/>
                <w:szCs w:val="20"/>
                <w:lang w:val="hr-HR"/>
              </w:rPr>
            </w:pPr>
            <w:r>
              <w:rPr>
                <w:rFonts w:eastAsia="+mn-ea" w:cs="Calibri"/>
                <w:bCs/>
                <w:sz w:val="20"/>
                <w:szCs w:val="20"/>
                <w:lang w:val="hr-HR"/>
              </w:rPr>
              <w:t>5</w:t>
            </w:r>
          </w:p>
        </w:tc>
        <w:tc>
          <w:tcPr>
            <w:tcW w:w="713" w:type="pct"/>
            <w:shd w:val="clear" w:color="auto" w:fill="auto"/>
          </w:tcPr>
          <w:p w:rsidR="00BF7B2B" w:rsidRPr="009E77AF" w:rsidRDefault="001C0F32" w:rsidP="00A632CF">
            <w:pPr>
              <w:jc w:val="center"/>
              <w:cnfStyle w:val="000000100000"/>
              <w:rPr>
                <w:rFonts w:eastAsia="+mn-ea" w:cs="Calibri"/>
                <w:bCs/>
                <w:sz w:val="20"/>
                <w:szCs w:val="20"/>
                <w:lang w:val="hr-HR"/>
              </w:rPr>
            </w:pPr>
            <w:r>
              <w:rPr>
                <w:rFonts w:eastAsia="+mn-ea" w:cs="Calibri"/>
                <w:bCs/>
                <w:sz w:val="20"/>
                <w:szCs w:val="20"/>
                <w:lang w:val="hr-HR"/>
              </w:rPr>
              <w:t>7</w:t>
            </w:r>
          </w:p>
        </w:tc>
      </w:tr>
      <w:tr w:rsidR="00BF7B2B" w:rsidRPr="009E77AF" w:rsidTr="00904FE9">
        <w:trPr>
          <w:trHeight w:val="152"/>
        </w:trPr>
        <w:tc>
          <w:tcPr>
            <w:cnfStyle w:val="001000000000"/>
            <w:tcW w:w="5000" w:type="pct"/>
            <w:gridSpan w:val="4"/>
            <w:shd w:val="clear" w:color="auto" w:fill="F2F2F2" w:themeFill="background1" w:themeFillShade="F2"/>
          </w:tcPr>
          <w:p w:rsidR="00BF7B2B" w:rsidRPr="009E77AF" w:rsidRDefault="00BF7B2B" w:rsidP="00A632CF">
            <w:pPr>
              <w:jc w:val="center"/>
              <w:rPr>
                <w:rFonts w:eastAsia="+mn-ea" w:cs="Calibri"/>
                <w:b w:val="0"/>
                <w:sz w:val="20"/>
                <w:szCs w:val="20"/>
                <w:lang w:val="hr-HR"/>
              </w:rPr>
            </w:pPr>
            <w:r w:rsidRPr="009E77AF">
              <w:rPr>
                <w:rFonts w:eastAsia="+mn-ea" w:cs="Calibri"/>
                <w:b w:val="0"/>
                <w:sz w:val="20"/>
                <w:szCs w:val="20"/>
                <w:lang w:val="hr-HR"/>
              </w:rPr>
              <w:t>PRIPADAJUĆE MJERE ZA REALIZACIJU PRIORITETA</w:t>
            </w:r>
          </w:p>
        </w:tc>
      </w:tr>
      <w:tr w:rsidR="000E73BD" w:rsidRPr="009E77AF" w:rsidTr="0030227D">
        <w:trPr>
          <w:cnfStyle w:val="000000100000"/>
          <w:trHeight w:val="152"/>
        </w:trPr>
        <w:tc>
          <w:tcPr>
            <w:cnfStyle w:val="001000000000"/>
            <w:tcW w:w="5000" w:type="pct"/>
            <w:gridSpan w:val="4"/>
            <w:shd w:val="clear" w:color="auto" w:fill="auto"/>
          </w:tcPr>
          <w:p w:rsidR="000E73BD" w:rsidRPr="00B84EFD" w:rsidRDefault="000E73BD" w:rsidP="000E73BD">
            <w:pPr>
              <w:pStyle w:val="Odlomakpopisa"/>
              <w:numPr>
                <w:ilvl w:val="2"/>
                <w:numId w:val="17"/>
              </w:numPr>
              <w:ind w:left="720"/>
              <w:rPr>
                <w:rFonts w:eastAsia="+mn-ea" w:cs="Calibri"/>
                <w:sz w:val="20"/>
                <w:szCs w:val="20"/>
                <w:lang w:val="hr-HR"/>
              </w:rPr>
            </w:pPr>
            <w:r w:rsidRPr="00B84EFD">
              <w:rPr>
                <w:rFonts w:eastAsia="+mn-ea" w:cs="Calibri"/>
                <w:sz w:val="20"/>
                <w:szCs w:val="20"/>
                <w:lang w:val="hr-HR"/>
              </w:rPr>
              <w:t>Razvoj kulture i sporta</w:t>
            </w:r>
          </w:p>
        </w:tc>
      </w:tr>
      <w:tr w:rsidR="00BF7B2B" w:rsidRPr="009E77AF" w:rsidTr="00A632CF">
        <w:trPr>
          <w:trHeight w:val="302"/>
        </w:trPr>
        <w:tc>
          <w:tcPr>
            <w:cnfStyle w:val="001000000000"/>
            <w:tcW w:w="5000" w:type="pct"/>
            <w:gridSpan w:val="4"/>
            <w:shd w:val="clear" w:color="auto" w:fill="auto"/>
          </w:tcPr>
          <w:p w:rsidR="00BF7B2B" w:rsidRPr="00E44CAA" w:rsidRDefault="000E73BD" w:rsidP="00A632CF">
            <w:pPr>
              <w:spacing w:before="60"/>
              <w:rPr>
                <w:rFonts w:eastAsia="+mn-ea" w:cs="Calibri"/>
                <w:bCs w:val="0"/>
                <w:color w:val="000000" w:themeColor="text1"/>
                <w:sz w:val="20"/>
                <w:szCs w:val="20"/>
                <w:lang w:val="hr-HR"/>
              </w:rPr>
            </w:pPr>
            <w:r>
              <w:rPr>
                <w:rFonts w:eastAsia="+mn-ea" w:cs="Calibri"/>
                <w:bCs w:val="0"/>
                <w:color w:val="000000" w:themeColor="text1"/>
                <w:sz w:val="20"/>
                <w:szCs w:val="20"/>
                <w:lang w:val="hr-HR"/>
              </w:rPr>
              <w:t>2.1.2</w:t>
            </w:r>
            <w:r w:rsidR="00904FE9" w:rsidRPr="00904FE9">
              <w:rPr>
                <w:rFonts w:eastAsia="+mn-ea" w:cs="Calibri"/>
                <w:bCs w:val="0"/>
                <w:color w:val="000000" w:themeColor="text1"/>
                <w:sz w:val="20"/>
                <w:szCs w:val="20"/>
                <w:lang w:val="hr-HR"/>
              </w:rPr>
              <w:t>.</w:t>
            </w:r>
            <w:r w:rsidR="00904FE9" w:rsidRPr="00904FE9">
              <w:rPr>
                <w:rFonts w:eastAsia="+mn-ea" w:cs="Calibri"/>
                <w:bCs w:val="0"/>
                <w:color w:val="000000" w:themeColor="text1"/>
                <w:sz w:val="20"/>
                <w:szCs w:val="20"/>
                <w:lang w:val="hr-HR"/>
              </w:rPr>
              <w:tab/>
              <w:t>Podrška razvoju obrazovanja i aktivnostima djece i mladih</w:t>
            </w:r>
          </w:p>
        </w:tc>
      </w:tr>
      <w:tr w:rsidR="00BF7B2B" w:rsidRPr="009E77AF" w:rsidTr="00A632CF">
        <w:trPr>
          <w:cnfStyle w:val="000000100000"/>
          <w:trHeight w:val="302"/>
        </w:trPr>
        <w:tc>
          <w:tcPr>
            <w:cnfStyle w:val="001000000000"/>
            <w:tcW w:w="5000" w:type="pct"/>
            <w:gridSpan w:val="4"/>
            <w:shd w:val="clear" w:color="auto" w:fill="auto"/>
          </w:tcPr>
          <w:p w:rsidR="00BF7B2B" w:rsidRPr="00E44CAA" w:rsidRDefault="000E73BD" w:rsidP="00A632CF">
            <w:pPr>
              <w:spacing w:before="60"/>
              <w:rPr>
                <w:rFonts w:eastAsia="+mn-ea" w:cs="Calibri"/>
                <w:smallCaps/>
                <w:color w:val="000000" w:themeColor="text1"/>
                <w:sz w:val="20"/>
                <w:szCs w:val="20"/>
                <w:lang w:val="hr-HR"/>
              </w:rPr>
            </w:pPr>
            <w:r>
              <w:rPr>
                <w:rFonts w:eastAsia="+mn-ea" w:cs="Calibri"/>
                <w:smallCaps/>
                <w:color w:val="000000" w:themeColor="text1"/>
                <w:sz w:val="20"/>
                <w:szCs w:val="20"/>
                <w:lang w:val="hr-HR"/>
              </w:rPr>
              <w:t>2.1.3</w:t>
            </w:r>
            <w:r w:rsidR="00904FE9" w:rsidRPr="000E73BD">
              <w:rPr>
                <w:sz w:val="20"/>
                <w:szCs w:val="20"/>
                <w:lang w:val="hr-HR"/>
              </w:rPr>
              <w:t>.</w:t>
            </w:r>
            <w:r w:rsidR="00904FE9" w:rsidRPr="000E73BD">
              <w:rPr>
                <w:sz w:val="20"/>
                <w:szCs w:val="20"/>
                <w:lang w:val="hr-HR"/>
              </w:rPr>
              <w:tab/>
              <w:t>Unapr</w:t>
            </w:r>
            <w:r w:rsidR="00557439">
              <w:rPr>
                <w:sz w:val="20"/>
                <w:szCs w:val="20"/>
                <w:lang w:val="hr-HR"/>
              </w:rPr>
              <w:t>j</w:t>
            </w:r>
            <w:r w:rsidR="00904FE9" w:rsidRPr="000E73BD">
              <w:rPr>
                <w:sz w:val="20"/>
                <w:szCs w:val="20"/>
                <w:lang w:val="hr-HR"/>
              </w:rPr>
              <w:t>eđenje institucionalne saradnje između privrednika, obrazovnih institucija i općine</w:t>
            </w:r>
          </w:p>
        </w:tc>
      </w:tr>
      <w:tr w:rsidR="00BF7B2B" w:rsidRPr="009E77AF" w:rsidTr="00D3265D">
        <w:trPr>
          <w:trHeight w:val="302"/>
        </w:trPr>
        <w:tc>
          <w:tcPr>
            <w:cnfStyle w:val="001000000000"/>
            <w:tcW w:w="1812" w:type="pct"/>
            <w:vMerge w:val="restart"/>
            <w:shd w:val="clear" w:color="auto" w:fill="D9D9D9" w:themeFill="background1" w:themeFillShade="D9"/>
          </w:tcPr>
          <w:p w:rsidR="00BF7B2B" w:rsidRPr="00BF7B2B" w:rsidRDefault="00BF7B2B" w:rsidP="00BF7B2B">
            <w:pPr>
              <w:rPr>
                <w:rFonts w:eastAsia="+mn-ea" w:cs="Calibri"/>
                <w:smallCaps/>
                <w:color w:val="000000" w:themeColor="text1"/>
                <w:sz w:val="20"/>
                <w:szCs w:val="20"/>
                <w:lang w:val="hr-HR"/>
              </w:rPr>
            </w:pPr>
            <w:r>
              <w:rPr>
                <w:rFonts w:eastAsia="+mn-ea" w:cs="Calibri"/>
                <w:bCs w:val="0"/>
                <w:smallCaps/>
                <w:color w:val="000000" w:themeColor="text1"/>
                <w:sz w:val="20"/>
                <w:szCs w:val="20"/>
                <w:lang w:val="hr-HR"/>
              </w:rPr>
              <w:t>Prioritet 2</w:t>
            </w:r>
            <w:r w:rsidRPr="00BF7B2B">
              <w:rPr>
                <w:rFonts w:eastAsia="+mn-ea" w:cs="Calibri"/>
                <w:bCs w:val="0"/>
                <w:smallCaps/>
                <w:color w:val="000000" w:themeColor="text1"/>
                <w:sz w:val="20"/>
                <w:szCs w:val="20"/>
                <w:lang w:val="hr-HR"/>
              </w:rPr>
              <w:t xml:space="preserve">.2: </w:t>
            </w:r>
            <w:r w:rsidR="00144E16" w:rsidRPr="00144E16">
              <w:rPr>
                <w:rFonts w:eastAsia="+mn-ea" w:cs="Calibri"/>
                <w:bCs w:val="0"/>
                <w:smallCaps/>
                <w:color w:val="000000" w:themeColor="text1"/>
                <w:sz w:val="20"/>
                <w:szCs w:val="20"/>
                <w:lang w:val="hr-HR"/>
              </w:rPr>
              <w:t>Izgradnja komunalne infrastrukture i unapr</w:t>
            </w:r>
            <w:r w:rsidR="00557439">
              <w:rPr>
                <w:rFonts w:eastAsia="+mn-ea" w:cs="Calibri"/>
                <w:bCs w:val="0"/>
                <w:smallCaps/>
                <w:color w:val="000000" w:themeColor="text1"/>
                <w:sz w:val="20"/>
                <w:szCs w:val="20"/>
                <w:lang w:val="hr-HR"/>
              </w:rPr>
              <w:t>j</w:t>
            </w:r>
            <w:r w:rsidR="00144E16" w:rsidRPr="00144E16">
              <w:rPr>
                <w:rFonts w:eastAsia="+mn-ea" w:cs="Calibri"/>
                <w:bCs w:val="0"/>
                <w:smallCaps/>
                <w:color w:val="000000" w:themeColor="text1"/>
                <w:sz w:val="20"/>
                <w:szCs w:val="20"/>
                <w:lang w:val="hr-HR"/>
              </w:rPr>
              <w:t>eđenje kvaliteta i efikasnosti javnih usluga</w:t>
            </w:r>
          </w:p>
        </w:tc>
        <w:tc>
          <w:tcPr>
            <w:tcW w:w="1654" w:type="pct"/>
            <w:shd w:val="clear" w:color="auto" w:fill="FFFFFF" w:themeFill="background1"/>
          </w:tcPr>
          <w:p w:rsidR="00BF7B2B" w:rsidRPr="00B84EFD" w:rsidRDefault="00D3265D" w:rsidP="00A632CF">
            <w:pPr>
              <w:jc w:val="both"/>
              <w:cnfStyle w:val="000000000000"/>
              <w:rPr>
                <w:rFonts w:eastAsia="+mn-ea" w:cs="Calibri"/>
                <w:bCs/>
                <w:sz w:val="20"/>
                <w:szCs w:val="20"/>
                <w:lang w:val="hr-HR"/>
              </w:rPr>
            </w:pPr>
            <w:r w:rsidRPr="00B84EFD">
              <w:rPr>
                <w:rFonts w:eastAsia="+mn-ea" w:cs="Calibri"/>
                <w:bCs/>
                <w:sz w:val="20"/>
                <w:szCs w:val="20"/>
                <w:lang w:val="hr-HR"/>
              </w:rPr>
              <w:t>Stepen zadovoljstva građana stanjem i dostupnošću komunalne infrastrukture  - % ispitanih</w:t>
            </w:r>
          </w:p>
        </w:tc>
        <w:tc>
          <w:tcPr>
            <w:tcW w:w="821" w:type="pct"/>
            <w:shd w:val="clear" w:color="auto" w:fill="FFFFFF" w:themeFill="background1"/>
          </w:tcPr>
          <w:p w:rsidR="00BF7B2B" w:rsidRPr="00B84EFD" w:rsidRDefault="00D3265D" w:rsidP="00A632CF">
            <w:pPr>
              <w:jc w:val="center"/>
              <w:cnfStyle w:val="000000000000"/>
              <w:rPr>
                <w:rFonts w:eastAsia="+mn-ea" w:cs="Calibri"/>
                <w:bCs/>
                <w:sz w:val="20"/>
                <w:szCs w:val="20"/>
                <w:lang w:val="hr-HR"/>
              </w:rPr>
            </w:pPr>
            <w:r w:rsidRPr="00B84EFD">
              <w:rPr>
                <w:rFonts w:eastAsia="+mn-ea" w:cs="Calibri"/>
                <w:bCs/>
                <w:sz w:val="20"/>
                <w:szCs w:val="20"/>
                <w:lang w:val="hr-HR"/>
              </w:rPr>
              <w:t>-</w:t>
            </w:r>
          </w:p>
        </w:tc>
        <w:tc>
          <w:tcPr>
            <w:tcW w:w="713" w:type="pct"/>
            <w:shd w:val="clear" w:color="auto" w:fill="FFFFFF" w:themeFill="background1"/>
          </w:tcPr>
          <w:p w:rsidR="00BF7B2B" w:rsidRPr="00B84EFD" w:rsidRDefault="00D3265D" w:rsidP="00A632CF">
            <w:pPr>
              <w:jc w:val="center"/>
              <w:cnfStyle w:val="000000000000"/>
              <w:rPr>
                <w:rFonts w:eastAsia="+mn-ea" w:cs="Calibri"/>
                <w:bCs/>
                <w:sz w:val="20"/>
                <w:szCs w:val="20"/>
                <w:lang w:val="hr-HR"/>
              </w:rPr>
            </w:pPr>
            <w:r w:rsidRPr="00B84EFD">
              <w:rPr>
                <w:rFonts w:eastAsia="+mn-ea" w:cs="Calibri"/>
                <w:bCs/>
                <w:sz w:val="20"/>
                <w:szCs w:val="20"/>
                <w:lang w:val="hr-HR"/>
              </w:rPr>
              <w:t>&gt;75%</w:t>
            </w:r>
          </w:p>
        </w:tc>
      </w:tr>
      <w:tr w:rsidR="00BF7B2B" w:rsidRPr="009E77AF" w:rsidTr="00D3265D">
        <w:trPr>
          <w:cnfStyle w:val="000000100000"/>
          <w:trHeight w:val="302"/>
        </w:trPr>
        <w:tc>
          <w:tcPr>
            <w:cnfStyle w:val="001000000000"/>
            <w:tcW w:w="1812" w:type="pct"/>
            <w:vMerge/>
            <w:shd w:val="clear" w:color="auto" w:fill="D9D9D9" w:themeFill="background1" w:themeFillShade="D9"/>
          </w:tcPr>
          <w:p w:rsidR="00BF7B2B" w:rsidRPr="009E77AF" w:rsidRDefault="00BF7B2B" w:rsidP="00A632CF">
            <w:pPr>
              <w:rPr>
                <w:rFonts w:eastAsia="+mn-ea" w:cs="Calibri"/>
                <w:b w:val="0"/>
                <w:bCs w:val="0"/>
                <w:smallCaps/>
                <w:sz w:val="20"/>
                <w:szCs w:val="20"/>
                <w:lang w:val="hr-HR" w:eastAsia="hr-HR"/>
              </w:rPr>
            </w:pPr>
          </w:p>
        </w:tc>
        <w:tc>
          <w:tcPr>
            <w:tcW w:w="1654" w:type="pct"/>
            <w:shd w:val="clear" w:color="auto" w:fill="FFFFFF" w:themeFill="background1"/>
          </w:tcPr>
          <w:p w:rsidR="00BF7B2B" w:rsidRPr="00B84EFD" w:rsidRDefault="00D3265D" w:rsidP="00D3265D">
            <w:pPr>
              <w:jc w:val="both"/>
              <w:cnfStyle w:val="000000100000"/>
              <w:rPr>
                <w:rFonts w:eastAsia="+mn-ea" w:cs="Calibri"/>
                <w:bCs/>
                <w:sz w:val="20"/>
                <w:szCs w:val="20"/>
                <w:lang w:val="hr-HR"/>
              </w:rPr>
            </w:pPr>
            <w:r w:rsidRPr="00B84EFD">
              <w:rPr>
                <w:rFonts w:eastAsia="+mn-ea" w:cs="Calibri"/>
                <w:bCs/>
                <w:sz w:val="20"/>
                <w:szCs w:val="20"/>
                <w:lang w:val="hr-HR"/>
              </w:rPr>
              <w:t>Stepen zadovoljstva građana kvalitetom javnih usluga - % ispitanih</w:t>
            </w:r>
          </w:p>
        </w:tc>
        <w:tc>
          <w:tcPr>
            <w:tcW w:w="821" w:type="pct"/>
            <w:shd w:val="clear" w:color="auto" w:fill="FFFFFF" w:themeFill="background1"/>
          </w:tcPr>
          <w:p w:rsidR="00BF7B2B" w:rsidRPr="00B84EFD" w:rsidRDefault="00D3265D" w:rsidP="00A632CF">
            <w:pPr>
              <w:jc w:val="center"/>
              <w:cnfStyle w:val="000000100000"/>
              <w:rPr>
                <w:rFonts w:eastAsia="+mn-ea" w:cs="Calibri"/>
                <w:bCs/>
                <w:sz w:val="20"/>
                <w:szCs w:val="20"/>
                <w:lang w:val="hr-HR"/>
              </w:rPr>
            </w:pPr>
            <w:r w:rsidRPr="00B84EFD">
              <w:rPr>
                <w:rFonts w:eastAsia="+mn-ea" w:cs="Calibri"/>
                <w:bCs/>
                <w:sz w:val="20"/>
                <w:szCs w:val="20"/>
                <w:lang w:val="hr-HR"/>
              </w:rPr>
              <w:t>-</w:t>
            </w:r>
          </w:p>
        </w:tc>
        <w:tc>
          <w:tcPr>
            <w:tcW w:w="713" w:type="pct"/>
            <w:shd w:val="clear" w:color="auto" w:fill="FFFFFF" w:themeFill="background1"/>
          </w:tcPr>
          <w:p w:rsidR="00BF7B2B" w:rsidRPr="00B84EFD" w:rsidRDefault="00D3265D" w:rsidP="00A632CF">
            <w:pPr>
              <w:jc w:val="center"/>
              <w:cnfStyle w:val="000000100000"/>
              <w:rPr>
                <w:rFonts w:eastAsia="+mn-ea" w:cs="Calibri"/>
                <w:bCs/>
                <w:sz w:val="20"/>
                <w:szCs w:val="20"/>
                <w:lang w:val="hr-HR"/>
              </w:rPr>
            </w:pPr>
            <w:r w:rsidRPr="00B84EFD">
              <w:rPr>
                <w:rFonts w:eastAsia="+mn-ea" w:cs="Calibri"/>
                <w:bCs/>
                <w:sz w:val="20"/>
                <w:szCs w:val="20"/>
                <w:lang w:val="hr-HR"/>
              </w:rPr>
              <w:t>&gt;85%</w:t>
            </w:r>
          </w:p>
        </w:tc>
      </w:tr>
      <w:tr w:rsidR="00BF7B2B" w:rsidRPr="009E77AF" w:rsidTr="00904FE9">
        <w:trPr>
          <w:trHeight w:val="302"/>
        </w:trPr>
        <w:tc>
          <w:tcPr>
            <w:cnfStyle w:val="001000000000"/>
            <w:tcW w:w="5000" w:type="pct"/>
            <w:gridSpan w:val="4"/>
            <w:shd w:val="clear" w:color="auto" w:fill="F2F2F2" w:themeFill="background1" w:themeFillShade="F2"/>
          </w:tcPr>
          <w:p w:rsidR="00BF7B2B" w:rsidRPr="009E77AF" w:rsidRDefault="00BF7B2B" w:rsidP="00A632CF">
            <w:pPr>
              <w:jc w:val="center"/>
              <w:rPr>
                <w:rFonts w:eastAsia="+mn-ea" w:cs="Calibri"/>
                <w:b w:val="0"/>
                <w:sz w:val="20"/>
                <w:szCs w:val="20"/>
                <w:lang w:val="hr-HR"/>
              </w:rPr>
            </w:pPr>
            <w:r w:rsidRPr="009E77AF">
              <w:rPr>
                <w:rFonts w:eastAsia="+mn-ea" w:cs="Calibri"/>
                <w:b w:val="0"/>
                <w:sz w:val="20"/>
                <w:szCs w:val="20"/>
                <w:lang w:val="hr-HR"/>
              </w:rPr>
              <w:t>PRIPADAJUĆE MJERE ZA REALIZACIJU PRIORITETA</w:t>
            </w:r>
          </w:p>
        </w:tc>
      </w:tr>
      <w:tr w:rsidR="00BF7B2B" w:rsidRPr="009E77AF" w:rsidTr="00A632CF">
        <w:trPr>
          <w:cnfStyle w:val="000000100000"/>
          <w:trHeight w:val="302"/>
        </w:trPr>
        <w:tc>
          <w:tcPr>
            <w:cnfStyle w:val="001000000000"/>
            <w:tcW w:w="5000" w:type="pct"/>
            <w:gridSpan w:val="4"/>
            <w:shd w:val="clear" w:color="auto" w:fill="FFFFFF" w:themeFill="background1"/>
          </w:tcPr>
          <w:p w:rsidR="00BF7B2B" w:rsidRPr="000E73BD" w:rsidRDefault="000E73BD" w:rsidP="000E73BD">
            <w:pPr>
              <w:rPr>
                <w:color w:val="FF0000"/>
                <w:sz w:val="20"/>
                <w:szCs w:val="20"/>
              </w:rPr>
            </w:pPr>
            <w:r w:rsidRPr="00B84EFD">
              <w:rPr>
                <w:sz w:val="20"/>
                <w:szCs w:val="20"/>
              </w:rPr>
              <w:t>2.2.1.      Izgradnja putne infrastrukture</w:t>
            </w:r>
          </w:p>
        </w:tc>
      </w:tr>
      <w:tr w:rsidR="00904FE9" w:rsidRPr="009E77AF" w:rsidTr="00A632CF">
        <w:trPr>
          <w:trHeight w:val="302"/>
        </w:trPr>
        <w:tc>
          <w:tcPr>
            <w:cnfStyle w:val="001000000000"/>
            <w:tcW w:w="5000" w:type="pct"/>
            <w:gridSpan w:val="4"/>
            <w:shd w:val="clear" w:color="auto" w:fill="FFFFFF" w:themeFill="background1"/>
          </w:tcPr>
          <w:p w:rsidR="00904FE9" w:rsidRPr="000E73BD" w:rsidRDefault="000E73BD" w:rsidP="00D72B08">
            <w:pPr>
              <w:ind w:left="720" w:hanging="720"/>
              <w:rPr>
                <w:sz w:val="20"/>
                <w:szCs w:val="20"/>
              </w:rPr>
            </w:pPr>
            <w:r>
              <w:rPr>
                <w:sz w:val="20"/>
                <w:szCs w:val="20"/>
              </w:rPr>
              <w:t xml:space="preserve">2.2.2.      </w:t>
            </w:r>
            <w:r w:rsidR="00D72B08">
              <w:rPr>
                <w:sz w:val="20"/>
                <w:szCs w:val="20"/>
              </w:rPr>
              <w:t>Elektrifikacija ruralnih područja</w:t>
            </w:r>
          </w:p>
        </w:tc>
      </w:tr>
      <w:tr w:rsidR="000103B0" w:rsidRPr="009E77AF" w:rsidTr="00A632CF">
        <w:trPr>
          <w:cnfStyle w:val="000000100000"/>
          <w:trHeight w:val="302"/>
        </w:trPr>
        <w:tc>
          <w:tcPr>
            <w:cnfStyle w:val="001000000000"/>
            <w:tcW w:w="5000" w:type="pct"/>
            <w:gridSpan w:val="4"/>
            <w:shd w:val="clear" w:color="auto" w:fill="FFFFFF" w:themeFill="background1"/>
          </w:tcPr>
          <w:p w:rsidR="000103B0" w:rsidRDefault="00DB7139" w:rsidP="00D72B08">
            <w:pPr>
              <w:ind w:left="720" w:hanging="720"/>
              <w:rPr>
                <w:sz w:val="20"/>
                <w:szCs w:val="20"/>
              </w:rPr>
            </w:pPr>
            <w:r>
              <w:rPr>
                <w:sz w:val="20"/>
                <w:szCs w:val="20"/>
              </w:rPr>
              <w:t xml:space="preserve">2.2.3.      </w:t>
            </w:r>
            <w:r w:rsidR="00D72B08" w:rsidRPr="000E73BD">
              <w:rPr>
                <w:sz w:val="20"/>
                <w:szCs w:val="20"/>
              </w:rPr>
              <w:t>Unapređenje vodovodne infrastrukture i vodosnadbjevanja stanovništva na području općine Bosanski Petrovac</w:t>
            </w:r>
          </w:p>
        </w:tc>
      </w:tr>
      <w:tr w:rsidR="00904FE9" w:rsidRPr="009E77AF" w:rsidTr="00A632CF">
        <w:trPr>
          <w:trHeight w:val="302"/>
        </w:trPr>
        <w:tc>
          <w:tcPr>
            <w:cnfStyle w:val="001000000000"/>
            <w:tcW w:w="5000" w:type="pct"/>
            <w:gridSpan w:val="4"/>
            <w:shd w:val="clear" w:color="auto" w:fill="FFFFFF" w:themeFill="background1"/>
          </w:tcPr>
          <w:p w:rsidR="00904FE9" w:rsidRPr="000E73BD" w:rsidRDefault="00DB7139" w:rsidP="009D306D">
            <w:pPr>
              <w:rPr>
                <w:sz w:val="20"/>
                <w:szCs w:val="20"/>
              </w:rPr>
            </w:pPr>
            <w:r>
              <w:rPr>
                <w:sz w:val="20"/>
                <w:szCs w:val="20"/>
              </w:rPr>
              <w:t>2.2.4</w:t>
            </w:r>
            <w:r w:rsidR="00904FE9" w:rsidRPr="000E73BD">
              <w:rPr>
                <w:sz w:val="20"/>
                <w:szCs w:val="20"/>
              </w:rPr>
              <w:t>.</w:t>
            </w:r>
            <w:r w:rsidR="00904FE9" w:rsidRPr="000E73BD">
              <w:rPr>
                <w:sz w:val="20"/>
                <w:szCs w:val="20"/>
              </w:rPr>
              <w:tab/>
              <w:t>Unapređenje rada u organima uprave</w:t>
            </w:r>
          </w:p>
        </w:tc>
      </w:tr>
      <w:tr w:rsidR="00BF7B2B" w:rsidRPr="009E77AF" w:rsidTr="00D3265D">
        <w:trPr>
          <w:cnfStyle w:val="000000100000"/>
          <w:trHeight w:val="467"/>
        </w:trPr>
        <w:tc>
          <w:tcPr>
            <w:cnfStyle w:val="001000000000"/>
            <w:tcW w:w="1812" w:type="pct"/>
            <w:vMerge w:val="restart"/>
            <w:shd w:val="clear" w:color="auto" w:fill="D9D9D9" w:themeFill="background1" w:themeFillShade="D9"/>
          </w:tcPr>
          <w:p w:rsidR="00BF7B2B" w:rsidRPr="00BF7B2B" w:rsidRDefault="00BF7B2B" w:rsidP="007879AE">
            <w:pPr>
              <w:rPr>
                <w:rFonts w:eastAsia="+mn-ea" w:cs="Calibri"/>
                <w:smallCaps/>
                <w:color w:val="000000" w:themeColor="text1"/>
                <w:sz w:val="20"/>
                <w:szCs w:val="20"/>
                <w:lang w:val="hr-HR"/>
              </w:rPr>
            </w:pPr>
            <w:r w:rsidRPr="00BF7B2B">
              <w:rPr>
                <w:rFonts w:eastAsia="+mn-ea" w:cs="Calibri"/>
                <w:bCs w:val="0"/>
                <w:smallCaps/>
                <w:color w:val="000000" w:themeColor="text1"/>
                <w:sz w:val="20"/>
                <w:szCs w:val="20"/>
                <w:lang w:val="hr-HR"/>
              </w:rPr>
              <w:t xml:space="preserve">Prioritet 2.3: </w:t>
            </w:r>
            <w:r w:rsidR="00881F35" w:rsidRPr="00881F35">
              <w:rPr>
                <w:rFonts w:eastAsia="+mn-ea" w:cs="Calibri"/>
                <w:bCs w:val="0"/>
                <w:smallCaps/>
                <w:color w:val="000000" w:themeColor="text1"/>
                <w:sz w:val="20"/>
                <w:szCs w:val="20"/>
                <w:lang w:val="hr-HR"/>
              </w:rPr>
              <w:t>Podiza</w:t>
            </w:r>
            <w:r w:rsidR="007879AE">
              <w:rPr>
                <w:rFonts w:eastAsia="+mn-ea" w:cs="Calibri"/>
                <w:bCs w:val="0"/>
                <w:smallCaps/>
                <w:color w:val="000000" w:themeColor="text1"/>
                <w:sz w:val="20"/>
                <w:szCs w:val="20"/>
                <w:lang w:val="hr-HR"/>
              </w:rPr>
              <w:t>nje nivoa socijalne inkluzije</w:t>
            </w:r>
          </w:p>
        </w:tc>
        <w:tc>
          <w:tcPr>
            <w:tcW w:w="1654" w:type="pct"/>
            <w:shd w:val="clear" w:color="auto" w:fill="FFFFFF" w:themeFill="background1"/>
          </w:tcPr>
          <w:p w:rsidR="00BF7B2B" w:rsidRPr="000D65A1" w:rsidRDefault="00881F35" w:rsidP="00A632CF">
            <w:pPr>
              <w:jc w:val="both"/>
              <w:cnfStyle w:val="000000100000"/>
              <w:rPr>
                <w:rFonts w:eastAsia="+mn-ea" w:cs="Calibri"/>
                <w:bCs/>
                <w:sz w:val="20"/>
                <w:szCs w:val="20"/>
                <w:lang w:val="hr-HR"/>
              </w:rPr>
            </w:pPr>
            <w:r w:rsidRPr="00881F35">
              <w:rPr>
                <w:rFonts w:eastAsia="+mn-ea" w:cs="Calibri"/>
                <w:bCs/>
                <w:sz w:val="20"/>
                <w:szCs w:val="20"/>
                <w:lang w:val="hr-HR"/>
              </w:rPr>
              <w:t xml:space="preserve">Broj osoba u stanju socijalne potrebe koje su obuhvaćene </w:t>
            </w:r>
            <w:r w:rsidRPr="00881F35">
              <w:rPr>
                <w:rFonts w:eastAsia="+mn-ea" w:cs="Calibri"/>
                <w:bCs/>
                <w:sz w:val="20"/>
                <w:szCs w:val="20"/>
                <w:lang w:val="hr-HR"/>
              </w:rPr>
              <w:lastRenderedPageBreak/>
              <w:t>novim programima podrške (korisnici usluga Dnevnog centra, briga o starijim licima u ruralnim područjima)</w:t>
            </w:r>
          </w:p>
        </w:tc>
        <w:tc>
          <w:tcPr>
            <w:tcW w:w="821" w:type="pct"/>
            <w:shd w:val="clear" w:color="auto" w:fill="FFFFFF" w:themeFill="background1"/>
          </w:tcPr>
          <w:p w:rsidR="00BF7B2B" w:rsidRPr="00B84EFD" w:rsidRDefault="00881F35" w:rsidP="00A632CF">
            <w:pPr>
              <w:jc w:val="center"/>
              <w:cnfStyle w:val="000000100000"/>
              <w:rPr>
                <w:rFonts w:eastAsia="+mn-ea" w:cs="Calibri"/>
                <w:bCs/>
                <w:sz w:val="20"/>
                <w:szCs w:val="20"/>
                <w:lang w:val="hr-HR"/>
              </w:rPr>
            </w:pPr>
            <w:r>
              <w:rPr>
                <w:rFonts w:eastAsia="+mn-ea" w:cs="Calibri"/>
                <w:bCs/>
                <w:sz w:val="20"/>
                <w:szCs w:val="20"/>
                <w:lang w:val="hr-HR"/>
              </w:rPr>
              <w:lastRenderedPageBreak/>
              <w:t>-</w:t>
            </w:r>
          </w:p>
        </w:tc>
        <w:tc>
          <w:tcPr>
            <w:tcW w:w="713" w:type="pct"/>
            <w:shd w:val="clear" w:color="auto" w:fill="FFFFFF" w:themeFill="background1"/>
          </w:tcPr>
          <w:p w:rsidR="00BF7B2B" w:rsidRPr="00B84EFD" w:rsidRDefault="00881F35" w:rsidP="00A632CF">
            <w:pPr>
              <w:jc w:val="center"/>
              <w:cnfStyle w:val="000000100000"/>
              <w:rPr>
                <w:rFonts w:eastAsia="+mn-ea" w:cs="Calibri"/>
                <w:bCs/>
                <w:sz w:val="20"/>
                <w:szCs w:val="20"/>
                <w:lang w:val="hr-HR"/>
              </w:rPr>
            </w:pPr>
            <w:r>
              <w:rPr>
                <w:rFonts w:eastAsia="+mn-ea" w:cs="Calibri"/>
                <w:bCs/>
                <w:sz w:val="20"/>
                <w:szCs w:val="20"/>
                <w:lang w:val="hr-HR"/>
              </w:rPr>
              <w:t>&gt;120</w:t>
            </w:r>
          </w:p>
        </w:tc>
      </w:tr>
      <w:tr w:rsidR="00BF7B2B" w:rsidRPr="009E77AF" w:rsidTr="00D3265D">
        <w:trPr>
          <w:trHeight w:val="302"/>
        </w:trPr>
        <w:tc>
          <w:tcPr>
            <w:cnfStyle w:val="001000000000"/>
            <w:tcW w:w="1812" w:type="pct"/>
            <w:vMerge/>
            <w:shd w:val="clear" w:color="auto" w:fill="D9D9D9" w:themeFill="background1" w:themeFillShade="D9"/>
          </w:tcPr>
          <w:p w:rsidR="00BF7B2B" w:rsidRPr="009E77AF" w:rsidRDefault="00BF7B2B" w:rsidP="00A632CF">
            <w:pPr>
              <w:rPr>
                <w:rFonts w:eastAsia="+mn-ea" w:cs="Calibri"/>
                <w:b w:val="0"/>
                <w:bCs w:val="0"/>
                <w:smallCaps/>
                <w:sz w:val="20"/>
                <w:szCs w:val="20"/>
                <w:lang w:val="hr-HR" w:eastAsia="hr-HR"/>
              </w:rPr>
            </w:pPr>
          </w:p>
        </w:tc>
        <w:tc>
          <w:tcPr>
            <w:tcW w:w="1654" w:type="pct"/>
            <w:shd w:val="clear" w:color="auto" w:fill="FFFFFF" w:themeFill="background1"/>
          </w:tcPr>
          <w:p w:rsidR="00BF7B2B" w:rsidRPr="00B84EFD" w:rsidRDefault="00881F35" w:rsidP="00A632CF">
            <w:pPr>
              <w:jc w:val="both"/>
              <w:cnfStyle w:val="000000000000"/>
              <w:rPr>
                <w:rFonts w:eastAsia="+mn-ea" w:cs="Calibri"/>
                <w:bCs/>
                <w:sz w:val="20"/>
                <w:szCs w:val="20"/>
                <w:lang w:val="hr-HR"/>
              </w:rPr>
            </w:pPr>
            <w:r w:rsidRPr="00881F35">
              <w:rPr>
                <w:rFonts w:eastAsia="+mn-ea" w:cs="Calibri"/>
                <w:bCs/>
                <w:sz w:val="20"/>
                <w:szCs w:val="20"/>
                <w:lang w:val="hr-HR"/>
              </w:rPr>
              <w:t>Broj korisnika prava na jednokratnu i izuzetnu socijalnu novčanu pomoć</w:t>
            </w:r>
          </w:p>
        </w:tc>
        <w:tc>
          <w:tcPr>
            <w:tcW w:w="821" w:type="pct"/>
            <w:shd w:val="clear" w:color="auto" w:fill="FFFFFF" w:themeFill="background1"/>
          </w:tcPr>
          <w:p w:rsidR="00473B05" w:rsidRPr="00B84EFD" w:rsidRDefault="00881F35" w:rsidP="00A632CF">
            <w:pPr>
              <w:jc w:val="center"/>
              <w:cnfStyle w:val="000000000000"/>
              <w:rPr>
                <w:rFonts w:eastAsia="+mn-ea" w:cs="Calibri"/>
                <w:bCs/>
                <w:sz w:val="20"/>
                <w:szCs w:val="20"/>
                <w:lang w:val="hr-HR"/>
              </w:rPr>
            </w:pPr>
            <w:r>
              <w:rPr>
                <w:rFonts w:eastAsia="+mn-ea" w:cs="Calibri"/>
                <w:bCs/>
                <w:sz w:val="20"/>
                <w:szCs w:val="20"/>
                <w:lang w:val="hr-HR"/>
              </w:rPr>
              <w:t>150</w:t>
            </w:r>
          </w:p>
        </w:tc>
        <w:tc>
          <w:tcPr>
            <w:tcW w:w="713" w:type="pct"/>
            <w:shd w:val="clear" w:color="auto" w:fill="FFFFFF" w:themeFill="background1"/>
          </w:tcPr>
          <w:p w:rsidR="00BF7B2B" w:rsidRPr="00B84EFD" w:rsidRDefault="00881F35" w:rsidP="00A632CF">
            <w:pPr>
              <w:jc w:val="center"/>
              <w:cnfStyle w:val="000000000000"/>
              <w:rPr>
                <w:rFonts w:eastAsia="+mn-ea" w:cs="Calibri"/>
                <w:bCs/>
                <w:sz w:val="20"/>
                <w:szCs w:val="20"/>
                <w:lang w:val="hr-HR"/>
              </w:rPr>
            </w:pPr>
            <w:r>
              <w:rPr>
                <w:rFonts w:eastAsia="+mn-ea" w:cs="Calibri"/>
                <w:bCs/>
                <w:sz w:val="20"/>
                <w:szCs w:val="20"/>
                <w:lang w:val="hr-HR"/>
              </w:rPr>
              <w:t>100</w:t>
            </w:r>
          </w:p>
        </w:tc>
      </w:tr>
      <w:tr w:rsidR="00BF7B2B" w:rsidRPr="009E77AF" w:rsidTr="00904FE9">
        <w:trPr>
          <w:cnfStyle w:val="000000100000"/>
          <w:trHeight w:val="302"/>
        </w:trPr>
        <w:tc>
          <w:tcPr>
            <w:cnfStyle w:val="001000000000"/>
            <w:tcW w:w="5000" w:type="pct"/>
            <w:gridSpan w:val="4"/>
            <w:shd w:val="clear" w:color="auto" w:fill="F2F2F2" w:themeFill="background1" w:themeFillShade="F2"/>
          </w:tcPr>
          <w:p w:rsidR="00BF7B2B" w:rsidRPr="009E77AF" w:rsidRDefault="00BF7B2B" w:rsidP="00A632CF">
            <w:pPr>
              <w:jc w:val="center"/>
              <w:rPr>
                <w:rFonts w:eastAsia="+mn-ea" w:cs="Calibri"/>
                <w:b w:val="0"/>
                <w:sz w:val="20"/>
                <w:szCs w:val="20"/>
                <w:lang w:val="hr-HR"/>
              </w:rPr>
            </w:pPr>
            <w:r w:rsidRPr="009E77AF">
              <w:rPr>
                <w:rFonts w:eastAsia="+mn-ea" w:cs="Calibri"/>
                <w:b w:val="0"/>
                <w:sz w:val="20"/>
                <w:szCs w:val="20"/>
                <w:lang w:val="hr-HR"/>
              </w:rPr>
              <w:t>PRIPADAJUĆE MJERE ZA REALIZACIJU PRIORITETA</w:t>
            </w:r>
          </w:p>
        </w:tc>
      </w:tr>
      <w:tr w:rsidR="00BF7B2B" w:rsidRPr="009E77AF" w:rsidTr="00A632CF">
        <w:trPr>
          <w:trHeight w:val="302"/>
        </w:trPr>
        <w:tc>
          <w:tcPr>
            <w:cnfStyle w:val="001000000000"/>
            <w:tcW w:w="5000" w:type="pct"/>
            <w:gridSpan w:val="4"/>
            <w:shd w:val="clear" w:color="auto" w:fill="auto"/>
          </w:tcPr>
          <w:p w:rsidR="00BF7B2B" w:rsidRPr="009D306D" w:rsidRDefault="00904FE9" w:rsidP="00424FD9">
            <w:pPr>
              <w:rPr>
                <w:rFonts w:eastAsia="+mn-ea" w:cs="Calibri"/>
                <w:sz w:val="20"/>
                <w:szCs w:val="20"/>
                <w:lang w:val="hr-HR"/>
              </w:rPr>
            </w:pPr>
            <w:r w:rsidRPr="009D306D">
              <w:rPr>
                <w:rFonts w:eastAsia="+mn-ea" w:cs="Calibri"/>
                <w:sz w:val="20"/>
                <w:szCs w:val="20"/>
                <w:lang w:val="hr-HR"/>
              </w:rPr>
              <w:t>2.3.1.</w:t>
            </w:r>
            <w:r w:rsidRPr="009D306D">
              <w:rPr>
                <w:rFonts w:eastAsia="+mn-ea" w:cs="Calibri"/>
                <w:sz w:val="20"/>
                <w:szCs w:val="20"/>
                <w:lang w:val="hr-HR"/>
              </w:rPr>
              <w:tab/>
            </w:r>
            <w:r w:rsidR="0089592D" w:rsidRPr="0089592D">
              <w:rPr>
                <w:rFonts w:eastAsia="+mn-ea" w:cs="Calibri"/>
                <w:sz w:val="20"/>
                <w:szCs w:val="20"/>
                <w:lang w:val="hr-HR"/>
              </w:rPr>
              <w:t>Proširenje kapaciteta za pružanje usluga socijalne zaštite na području općine Bosanski Petrovac</w:t>
            </w:r>
          </w:p>
        </w:tc>
      </w:tr>
      <w:tr w:rsidR="00BF7B2B" w:rsidRPr="009E77AF" w:rsidTr="00A632CF">
        <w:trPr>
          <w:cnfStyle w:val="000000100000"/>
          <w:trHeight w:val="302"/>
        </w:trPr>
        <w:tc>
          <w:tcPr>
            <w:cnfStyle w:val="001000000000"/>
            <w:tcW w:w="5000" w:type="pct"/>
            <w:gridSpan w:val="4"/>
            <w:shd w:val="clear" w:color="auto" w:fill="auto"/>
          </w:tcPr>
          <w:p w:rsidR="00BF7B2B" w:rsidRPr="009D306D" w:rsidRDefault="00881F35" w:rsidP="00904FE9">
            <w:pPr>
              <w:rPr>
                <w:rFonts w:eastAsia="+mn-ea" w:cs="Calibri"/>
                <w:sz w:val="20"/>
                <w:szCs w:val="20"/>
                <w:lang w:val="hr-HR"/>
              </w:rPr>
            </w:pPr>
            <w:r>
              <w:rPr>
                <w:rFonts w:eastAsia="+mn-ea" w:cs="Calibri"/>
                <w:sz w:val="20"/>
                <w:szCs w:val="20"/>
                <w:lang w:val="hr-HR"/>
              </w:rPr>
              <w:t xml:space="preserve">2.3.2.     </w:t>
            </w:r>
            <w:r w:rsidR="00895659">
              <w:rPr>
                <w:rFonts w:eastAsia="+mn-ea" w:cs="Calibri"/>
                <w:sz w:val="20"/>
                <w:szCs w:val="20"/>
                <w:lang w:val="hr-HR"/>
              </w:rPr>
              <w:t>Pomoć ugroženim</w:t>
            </w:r>
            <w:r w:rsidRPr="00881F35">
              <w:rPr>
                <w:rFonts w:eastAsia="+mn-ea" w:cs="Calibri"/>
                <w:sz w:val="20"/>
                <w:szCs w:val="20"/>
                <w:lang w:val="hr-HR"/>
              </w:rPr>
              <w:t xml:space="preserve"> kategorijama stanovništva kroz jačanje saradnje sa mjesnim zajednicama i NVO sektorom</w:t>
            </w:r>
          </w:p>
        </w:tc>
      </w:tr>
      <w:tr w:rsidR="00F01437" w:rsidRPr="00B84EFD" w:rsidTr="00443EF3">
        <w:trPr>
          <w:trHeight w:val="467"/>
        </w:trPr>
        <w:tc>
          <w:tcPr>
            <w:cnfStyle w:val="001000000000"/>
            <w:tcW w:w="1812" w:type="pct"/>
            <w:vMerge w:val="restart"/>
            <w:shd w:val="clear" w:color="auto" w:fill="D9D9D9" w:themeFill="background1" w:themeFillShade="D9"/>
          </w:tcPr>
          <w:p w:rsidR="00F01437" w:rsidRPr="00BF7B2B" w:rsidRDefault="00F01437" w:rsidP="00F01437">
            <w:pPr>
              <w:rPr>
                <w:rFonts w:eastAsia="+mn-ea" w:cs="Calibri"/>
                <w:smallCaps/>
                <w:color w:val="000000" w:themeColor="text1"/>
                <w:sz w:val="20"/>
                <w:szCs w:val="20"/>
                <w:lang w:val="hr-HR"/>
              </w:rPr>
            </w:pPr>
            <w:r>
              <w:rPr>
                <w:rFonts w:eastAsia="+mn-ea" w:cs="Calibri"/>
                <w:bCs w:val="0"/>
                <w:smallCaps/>
                <w:color w:val="000000" w:themeColor="text1"/>
                <w:sz w:val="20"/>
                <w:szCs w:val="20"/>
                <w:lang w:val="hr-HR"/>
              </w:rPr>
              <w:t>Prioritet 2.4</w:t>
            </w:r>
            <w:r w:rsidRPr="00BF7B2B">
              <w:rPr>
                <w:rFonts w:eastAsia="+mn-ea" w:cs="Calibri"/>
                <w:bCs w:val="0"/>
                <w:smallCaps/>
                <w:color w:val="000000" w:themeColor="text1"/>
                <w:sz w:val="20"/>
                <w:szCs w:val="20"/>
                <w:lang w:val="hr-HR"/>
              </w:rPr>
              <w:t xml:space="preserve">: </w:t>
            </w:r>
            <w:r>
              <w:rPr>
                <w:rFonts w:eastAsia="+mn-ea" w:cs="Calibri"/>
                <w:bCs w:val="0"/>
                <w:smallCaps/>
                <w:color w:val="000000" w:themeColor="text1"/>
                <w:sz w:val="20"/>
                <w:szCs w:val="20"/>
                <w:lang w:val="hr-HR"/>
              </w:rPr>
              <w:t>sigurnost i zaštita stanovništva</w:t>
            </w:r>
          </w:p>
        </w:tc>
        <w:tc>
          <w:tcPr>
            <w:tcW w:w="1654" w:type="pct"/>
            <w:shd w:val="clear" w:color="auto" w:fill="FFFFFF" w:themeFill="background1"/>
          </w:tcPr>
          <w:p w:rsidR="00F01437" w:rsidRPr="007879AE" w:rsidRDefault="00F01437" w:rsidP="00F01437">
            <w:pPr>
              <w:jc w:val="both"/>
              <w:cnfStyle w:val="000000000000"/>
              <w:rPr>
                <w:rFonts w:eastAsia="+mn-ea" w:cs="Calibri"/>
                <w:bCs/>
                <w:sz w:val="20"/>
                <w:szCs w:val="20"/>
                <w:lang w:val="hr-HR"/>
              </w:rPr>
            </w:pPr>
            <w:r w:rsidRPr="007879AE">
              <w:rPr>
                <w:sz w:val="20"/>
                <w:szCs w:val="20"/>
              </w:rPr>
              <w:t>Iznos prijavljenih šteta od prirodnih i drugih nepogoda  - prosjek</w:t>
            </w:r>
          </w:p>
        </w:tc>
        <w:tc>
          <w:tcPr>
            <w:tcW w:w="821" w:type="pct"/>
            <w:shd w:val="clear" w:color="auto" w:fill="FFFFFF" w:themeFill="background1"/>
          </w:tcPr>
          <w:p w:rsidR="00F01437" w:rsidRPr="00B84EFD" w:rsidRDefault="00F01437" w:rsidP="00F01437">
            <w:pPr>
              <w:jc w:val="center"/>
              <w:cnfStyle w:val="000000000000"/>
              <w:rPr>
                <w:rFonts w:eastAsia="+mn-ea" w:cs="Calibri"/>
                <w:bCs/>
                <w:sz w:val="20"/>
                <w:szCs w:val="20"/>
                <w:lang w:val="hr-HR"/>
              </w:rPr>
            </w:pPr>
            <w:r w:rsidRPr="00FA48A7">
              <w:t>53.618,59</w:t>
            </w:r>
          </w:p>
        </w:tc>
        <w:tc>
          <w:tcPr>
            <w:tcW w:w="713" w:type="pct"/>
            <w:shd w:val="clear" w:color="auto" w:fill="FFFFFF" w:themeFill="background1"/>
          </w:tcPr>
          <w:p w:rsidR="00F01437" w:rsidRPr="00B84EFD" w:rsidRDefault="00F01437" w:rsidP="00F01437">
            <w:pPr>
              <w:jc w:val="center"/>
              <w:cnfStyle w:val="000000000000"/>
              <w:rPr>
                <w:rFonts w:eastAsia="+mn-ea" w:cs="Calibri"/>
                <w:bCs/>
                <w:sz w:val="20"/>
                <w:szCs w:val="20"/>
                <w:lang w:val="hr-HR"/>
              </w:rPr>
            </w:pPr>
            <w:r>
              <w:t>4</w:t>
            </w:r>
            <w:r w:rsidRPr="00FA48A7">
              <w:t>0.000,00</w:t>
            </w:r>
          </w:p>
        </w:tc>
      </w:tr>
      <w:tr w:rsidR="0030227D" w:rsidRPr="00B84EFD" w:rsidTr="00443EF3">
        <w:trPr>
          <w:cnfStyle w:val="000000100000"/>
          <w:trHeight w:val="302"/>
        </w:trPr>
        <w:tc>
          <w:tcPr>
            <w:cnfStyle w:val="001000000000"/>
            <w:tcW w:w="1812" w:type="pct"/>
            <w:vMerge/>
            <w:shd w:val="clear" w:color="auto" w:fill="D9D9D9" w:themeFill="background1" w:themeFillShade="D9"/>
          </w:tcPr>
          <w:p w:rsidR="0030227D" w:rsidRPr="009E77AF" w:rsidRDefault="0030227D" w:rsidP="00443EF3">
            <w:pPr>
              <w:rPr>
                <w:rFonts w:eastAsia="+mn-ea" w:cs="Calibri"/>
                <w:b w:val="0"/>
                <w:bCs w:val="0"/>
                <w:smallCaps/>
                <w:sz w:val="20"/>
                <w:szCs w:val="20"/>
                <w:lang w:val="hr-HR" w:eastAsia="hr-HR"/>
              </w:rPr>
            </w:pPr>
          </w:p>
        </w:tc>
        <w:tc>
          <w:tcPr>
            <w:tcW w:w="1654" w:type="pct"/>
            <w:shd w:val="clear" w:color="auto" w:fill="FFFFFF" w:themeFill="background1"/>
          </w:tcPr>
          <w:p w:rsidR="0030227D" w:rsidRPr="00B84EFD" w:rsidRDefault="007879AE" w:rsidP="007879AE">
            <w:pPr>
              <w:jc w:val="both"/>
              <w:cnfStyle w:val="000000100000"/>
              <w:rPr>
                <w:rFonts w:eastAsia="+mn-ea" w:cs="Calibri"/>
                <w:bCs/>
                <w:sz w:val="20"/>
                <w:szCs w:val="20"/>
                <w:lang w:val="hr-HR"/>
              </w:rPr>
            </w:pPr>
            <w:r>
              <w:rPr>
                <w:rFonts w:eastAsia="+mn-ea" w:cs="Calibri"/>
                <w:bCs/>
                <w:sz w:val="20"/>
                <w:szCs w:val="20"/>
                <w:lang w:val="hr-HR"/>
              </w:rPr>
              <w:t>Prijave</w:t>
            </w:r>
            <w:r w:rsidR="00F01437" w:rsidRPr="00F01437">
              <w:rPr>
                <w:rFonts w:eastAsia="+mn-ea" w:cs="Calibri"/>
                <w:bCs/>
                <w:sz w:val="20"/>
                <w:szCs w:val="20"/>
                <w:lang w:val="hr-HR"/>
              </w:rPr>
              <w:t xml:space="preserve"> incidenata uslijed napada pasa lutalica</w:t>
            </w:r>
          </w:p>
        </w:tc>
        <w:tc>
          <w:tcPr>
            <w:tcW w:w="821" w:type="pct"/>
            <w:shd w:val="clear" w:color="auto" w:fill="FFFFFF" w:themeFill="background1"/>
          </w:tcPr>
          <w:p w:rsidR="0030227D" w:rsidRPr="001B1FB5" w:rsidRDefault="007879AE" w:rsidP="00443EF3">
            <w:pPr>
              <w:jc w:val="center"/>
              <w:cnfStyle w:val="000000100000"/>
              <w:rPr>
                <w:rFonts w:eastAsia="+mn-ea" w:cs="Calibri"/>
                <w:bCs/>
                <w:sz w:val="20"/>
                <w:szCs w:val="20"/>
                <w:lang w:val="hr-HR"/>
              </w:rPr>
            </w:pPr>
            <w:r w:rsidRPr="001B1FB5">
              <w:rPr>
                <w:rFonts w:eastAsia="+mn-ea" w:cs="Calibri"/>
                <w:bCs/>
                <w:sz w:val="20"/>
                <w:szCs w:val="20"/>
                <w:lang w:val="hr-HR"/>
              </w:rPr>
              <w:t>da</w:t>
            </w:r>
          </w:p>
        </w:tc>
        <w:tc>
          <w:tcPr>
            <w:tcW w:w="713" w:type="pct"/>
            <w:shd w:val="clear" w:color="auto" w:fill="FFFFFF" w:themeFill="background1"/>
          </w:tcPr>
          <w:p w:rsidR="0030227D" w:rsidRPr="001B1FB5" w:rsidRDefault="007879AE" w:rsidP="00443EF3">
            <w:pPr>
              <w:jc w:val="center"/>
              <w:cnfStyle w:val="000000100000"/>
              <w:rPr>
                <w:rFonts w:eastAsia="+mn-ea" w:cs="Calibri"/>
                <w:bCs/>
                <w:sz w:val="20"/>
                <w:szCs w:val="20"/>
                <w:lang w:val="hr-HR"/>
              </w:rPr>
            </w:pPr>
            <w:r w:rsidRPr="001B1FB5">
              <w:rPr>
                <w:rFonts w:eastAsia="+mn-ea" w:cs="Calibri"/>
                <w:bCs/>
                <w:sz w:val="20"/>
                <w:szCs w:val="20"/>
                <w:lang w:val="hr-HR"/>
              </w:rPr>
              <w:t>ne</w:t>
            </w:r>
          </w:p>
        </w:tc>
      </w:tr>
      <w:tr w:rsidR="0030227D" w:rsidRPr="009E77AF" w:rsidTr="00443EF3">
        <w:trPr>
          <w:trHeight w:val="302"/>
        </w:trPr>
        <w:tc>
          <w:tcPr>
            <w:cnfStyle w:val="001000000000"/>
            <w:tcW w:w="5000" w:type="pct"/>
            <w:gridSpan w:val="4"/>
            <w:shd w:val="clear" w:color="auto" w:fill="F2F2F2" w:themeFill="background1" w:themeFillShade="F2"/>
          </w:tcPr>
          <w:p w:rsidR="0030227D" w:rsidRPr="009E77AF" w:rsidRDefault="0030227D" w:rsidP="00443EF3">
            <w:pPr>
              <w:jc w:val="center"/>
              <w:rPr>
                <w:rFonts w:eastAsia="+mn-ea" w:cs="Calibri"/>
                <w:b w:val="0"/>
                <w:sz w:val="20"/>
                <w:szCs w:val="20"/>
                <w:lang w:val="hr-HR"/>
              </w:rPr>
            </w:pPr>
            <w:r w:rsidRPr="009E77AF">
              <w:rPr>
                <w:rFonts w:eastAsia="+mn-ea" w:cs="Calibri"/>
                <w:b w:val="0"/>
                <w:sz w:val="20"/>
                <w:szCs w:val="20"/>
                <w:lang w:val="hr-HR"/>
              </w:rPr>
              <w:t>PRIPADAJUĆE MJERE ZA REALIZACIJU PRIORITETA</w:t>
            </w:r>
          </w:p>
        </w:tc>
      </w:tr>
      <w:tr w:rsidR="0030227D" w:rsidRPr="009D306D" w:rsidTr="00443EF3">
        <w:trPr>
          <w:cnfStyle w:val="000000100000"/>
          <w:trHeight w:val="302"/>
        </w:trPr>
        <w:tc>
          <w:tcPr>
            <w:cnfStyle w:val="001000000000"/>
            <w:tcW w:w="5000" w:type="pct"/>
            <w:gridSpan w:val="4"/>
            <w:shd w:val="clear" w:color="auto" w:fill="auto"/>
          </w:tcPr>
          <w:p w:rsidR="0030227D" w:rsidRPr="009D306D" w:rsidRDefault="00F01437" w:rsidP="00443EF3">
            <w:pPr>
              <w:rPr>
                <w:rFonts w:eastAsia="+mn-ea" w:cs="Calibri"/>
                <w:sz w:val="20"/>
                <w:szCs w:val="20"/>
                <w:lang w:val="hr-HR"/>
              </w:rPr>
            </w:pPr>
            <w:r>
              <w:rPr>
                <w:rFonts w:eastAsia="+mn-ea" w:cs="Calibri"/>
                <w:sz w:val="20"/>
                <w:szCs w:val="20"/>
                <w:lang w:val="hr-HR"/>
              </w:rPr>
              <w:t>2.4.1</w:t>
            </w:r>
            <w:r w:rsidR="0030227D" w:rsidRPr="009D306D">
              <w:rPr>
                <w:rFonts w:eastAsia="+mn-ea" w:cs="Calibri"/>
                <w:sz w:val="20"/>
                <w:szCs w:val="20"/>
                <w:lang w:val="hr-HR"/>
              </w:rPr>
              <w:t>.</w:t>
            </w:r>
            <w:r w:rsidR="0030227D" w:rsidRPr="009D306D">
              <w:rPr>
                <w:rFonts w:eastAsia="+mn-ea" w:cs="Calibri"/>
                <w:sz w:val="20"/>
                <w:szCs w:val="20"/>
                <w:lang w:val="hr-HR"/>
              </w:rPr>
              <w:tab/>
              <w:t>Unapređenje rada Civilne zaštite na području općine Bosanski Petrovac</w:t>
            </w:r>
          </w:p>
        </w:tc>
      </w:tr>
      <w:tr w:rsidR="0030227D" w:rsidRPr="009D306D" w:rsidTr="00443EF3">
        <w:trPr>
          <w:trHeight w:val="302"/>
        </w:trPr>
        <w:tc>
          <w:tcPr>
            <w:cnfStyle w:val="001000000000"/>
            <w:tcW w:w="5000" w:type="pct"/>
            <w:gridSpan w:val="4"/>
            <w:shd w:val="clear" w:color="auto" w:fill="auto"/>
          </w:tcPr>
          <w:p w:rsidR="0030227D" w:rsidRPr="009D306D" w:rsidRDefault="00F01437" w:rsidP="00F01437">
            <w:pPr>
              <w:rPr>
                <w:rFonts w:eastAsia="+mn-ea" w:cs="Calibri"/>
                <w:sz w:val="20"/>
                <w:szCs w:val="20"/>
                <w:lang w:val="hr-HR"/>
              </w:rPr>
            </w:pPr>
            <w:r>
              <w:rPr>
                <w:rFonts w:eastAsia="+mn-ea" w:cs="Calibri"/>
                <w:sz w:val="20"/>
                <w:szCs w:val="20"/>
                <w:lang w:val="hr-HR"/>
              </w:rPr>
              <w:t>2.4.2</w:t>
            </w:r>
            <w:r w:rsidR="0030227D">
              <w:rPr>
                <w:rFonts w:eastAsia="+mn-ea" w:cs="Calibri"/>
                <w:sz w:val="20"/>
                <w:szCs w:val="20"/>
                <w:lang w:val="hr-HR"/>
              </w:rPr>
              <w:t xml:space="preserve">.      Rješavanje problema </w:t>
            </w:r>
            <w:r>
              <w:rPr>
                <w:rFonts w:eastAsia="+mn-ea" w:cs="Calibri"/>
                <w:sz w:val="20"/>
                <w:szCs w:val="20"/>
                <w:lang w:val="hr-HR"/>
              </w:rPr>
              <w:t>pasa lutalica</w:t>
            </w:r>
          </w:p>
        </w:tc>
      </w:tr>
    </w:tbl>
    <w:p w:rsidR="00BF7B2B" w:rsidRDefault="00BF7B2B" w:rsidP="00B33821">
      <w:pPr>
        <w:spacing w:before="120" w:after="120" w:line="240" w:lineRule="auto"/>
        <w:jc w:val="both"/>
        <w:rPr>
          <w:rFonts w:eastAsia="+mn-ea" w:cs="Calibri"/>
          <w:bCs/>
          <w:sz w:val="10"/>
          <w:szCs w:val="10"/>
          <w:lang w:val="hr-HR"/>
        </w:rPr>
      </w:pPr>
    </w:p>
    <w:p w:rsidR="00BF7B2B" w:rsidRPr="000103B0" w:rsidRDefault="000103B0" w:rsidP="000103B0">
      <w:pPr>
        <w:pStyle w:val="Opisslike"/>
        <w:spacing w:after="120"/>
        <w:rPr>
          <w:rFonts w:ascii="Calibri" w:eastAsia="+mn-ea" w:hAnsi="Calibri" w:cs="Calibri"/>
          <w:color w:val="auto"/>
          <w:sz w:val="22"/>
          <w:szCs w:val="22"/>
        </w:rPr>
      </w:pPr>
      <w:r>
        <w:rPr>
          <w:rFonts w:ascii="Calibri" w:hAnsi="Calibri" w:cs="Calibri"/>
          <w:color w:val="auto"/>
          <w:sz w:val="22"/>
          <w:szCs w:val="22"/>
        </w:rPr>
        <w:t>Tabela 25</w:t>
      </w:r>
      <w:r w:rsidRPr="000103B0">
        <w:rPr>
          <w:rFonts w:ascii="Calibri" w:hAnsi="Calibri" w:cs="Calibri"/>
          <w:color w:val="auto"/>
          <w:sz w:val="22"/>
          <w:szCs w:val="22"/>
        </w:rPr>
        <w:t xml:space="preserve">: </w:t>
      </w:r>
      <w:r>
        <w:rPr>
          <w:rFonts w:ascii="Calibri" w:eastAsia="+mn-ea" w:hAnsi="Calibri" w:cs="Calibri"/>
          <w:color w:val="auto"/>
          <w:sz w:val="22"/>
          <w:szCs w:val="22"/>
        </w:rPr>
        <w:t xml:space="preserve">Prioriteti za </w:t>
      </w:r>
      <w:r w:rsidR="0008446D">
        <w:rPr>
          <w:rFonts w:ascii="Calibri" w:eastAsia="+mn-ea" w:hAnsi="Calibri" w:cs="Calibri"/>
          <w:color w:val="auto"/>
          <w:sz w:val="22"/>
          <w:szCs w:val="22"/>
        </w:rPr>
        <w:t>S</w:t>
      </w:r>
      <w:r>
        <w:rPr>
          <w:rFonts w:ascii="Calibri" w:eastAsia="+mn-ea" w:hAnsi="Calibri" w:cs="Calibri"/>
          <w:color w:val="auto"/>
          <w:sz w:val="22"/>
          <w:szCs w:val="22"/>
        </w:rPr>
        <w:t xml:space="preserve">trateški cilj </w:t>
      </w:r>
      <w:r w:rsidR="0008446D">
        <w:rPr>
          <w:rFonts w:ascii="Calibri" w:eastAsia="+mn-ea" w:hAnsi="Calibri" w:cs="Calibri"/>
          <w:color w:val="auto"/>
          <w:sz w:val="22"/>
          <w:szCs w:val="22"/>
        </w:rPr>
        <w:t>br.</w:t>
      </w:r>
      <w:r>
        <w:rPr>
          <w:rFonts w:ascii="Calibri" w:eastAsia="+mn-ea" w:hAnsi="Calibri" w:cs="Calibri"/>
          <w:color w:val="auto"/>
          <w:sz w:val="22"/>
          <w:szCs w:val="22"/>
        </w:rPr>
        <w:t>3 sa pripadajućim mjerama</w:t>
      </w:r>
    </w:p>
    <w:tbl>
      <w:tblPr>
        <w:tblStyle w:val="GridTable4-Accent4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47"/>
        <w:gridCol w:w="3055"/>
        <w:gridCol w:w="1517"/>
        <w:gridCol w:w="1317"/>
      </w:tblGrid>
      <w:tr w:rsidR="00424FD9" w:rsidRPr="009E77AF" w:rsidTr="000D65A1">
        <w:trPr>
          <w:cnfStyle w:val="100000000000"/>
        </w:trPr>
        <w:tc>
          <w:tcPr>
            <w:cnfStyle w:val="001000000000"/>
            <w:tcW w:w="1812" w:type="pct"/>
            <w:tcBorders>
              <w:top w:val="none" w:sz="0" w:space="0" w:color="auto"/>
              <w:left w:val="none" w:sz="0" w:space="0" w:color="auto"/>
              <w:bottom w:val="none" w:sz="0" w:space="0" w:color="auto"/>
              <w:right w:val="none" w:sz="0" w:space="0" w:color="auto"/>
            </w:tcBorders>
          </w:tcPr>
          <w:p w:rsidR="00424FD9" w:rsidRPr="00BF7B2B" w:rsidRDefault="00424FD9" w:rsidP="00A632CF">
            <w:pPr>
              <w:rPr>
                <w:rFonts w:eastAsia="+mn-ea" w:cs="Calibri"/>
                <w:bCs w:val="0"/>
                <w:smallCaps/>
                <w:color w:val="000000" w:themeColor="text1"/>
                <w:lang w:val="hr-HR"/>
              </w:rPr>
            </w:pPr>
            <w:r>
              <w:rPr>
                <w:rFonts w:eastAsia="+mn-ea" w:cs="Calibri"/>
                <w:bCs w:val="0"/>
                <w:smallCaps/>
                <w:color w:val="000000" w:themeColor="text1"/>
                <w:lang w:val="hr-HR"/>
              </w:rPr>
              <w:t>strateški cilj 3</w:t>
            </w:r>
          </w:p>
          <w:p w:rsidR="00424FD9" w:rsidRPr="00BF7B2B" w:rsidRDefault="00424FD9" w:rsidP="00A632CF">
            <w:pPr>
              <w:rPr>
                <w:rFonts w:eastAsia="+mn-ea" w:cs="Calibri"/>
                <w:bCs w:val="0"/>
                <w:smallCaps/>
                <w:color w:val="000000" w:themeColor="text1"/>
                <w:sz w:val="20"/>
                <w:szCs w:val="20"/>
                <w:lang w:val="hr-HR"/>
              </w:rPr>
            </w:pPr>
            <w:r w:rsidRPr="00BF7B2B">
              <w:rPr>
                <w:rFonts w:eastAsia="+mn-ea" w:cs="Calibri"/>
                <w:bCs w:val="0"/>
                <w:smallCaps/>
                <w:color w:val="000000" w:themeColor="text1"/>
                <w:sz w:val="20"/>
                <w:szCs w:val="20"/>
                <w:lang w:val="hr-HR"/>
              </w:rPr>
              <w:t xml:space="preserve">                                                                                 Prioriteti </w:t>
            </w:r>
          </w:p>
        </w:tc>
        <w:tc>
          <w:tcPr>
            <w:tcW w:w="1654" w:type="pct"/>
            <w:tcBorders>
              <w:top w:val="none" w:sz="0" w:space="0" w:color="auto"/>
              <w:left w:val="none" w:sz="0" w:space="0" w:color="auto"/>
              <w:bottom w:val="none" w:sz="0" w:space="0" w:color="auto"/>
              <w:right w:val="none" w:sz="0" w:space="0" w:color="auto"/>
            </w:tcBorders>
          </w:tcPr>
          <w:p w:rsidR="00424FD9" w:rsidRPr="00BF7B2B" w:rsidRDefault="00424FD9" w:rsidP="00A632CF">
            <w:pPr>
              <w:jc w:val="center"/>
              <w:cnfStyle w:val="100000000000"/>
              <w:rPr>
                <w:rFonts w:eastAsia="+mn-ea" w:cs="Calibri"/>
                <w:bCs w:val="0"/>
                <w:color w:val="000000" w:themeColor="text1"/>
                <w:sz w:val="20"/>
                <w:szCs w:val="20"/>
                <w:lang w:val="hr-HR"/>
              </w:rPr>
            </w:pPr>
            <w:r w:rsidRPr="00BF7B2B">
              <w:rPr>
                <w:rFonts w:eastAsia="+mn-ea" w:cs="Calibri"/>
                <w:bCs w:val="0"/>
                <w:color w:val="000000" w:themeColor="text1"/>
                <w:sz w:val="20"/>
                <w:szCs w:val="20"/>
                <w:lang w:val="hr-HR"/>
              </w:rPr>
              <w:t>Indikator (krajnjeg)</w:t>
            </w:r>
          </w:p>
          <w:p w:rsidR="00424FD9" w:rsidRPr="00BF7B2B" w:rsidRDefault="00424FD9" w:rsidP="00A632CF">
            <w:pPr>
              <w:jc w:val="center"/>
              <w:cnfStyle w:val="100000000000"/>
              <w:rPr>
                <w:rFonts w:eastAsia="+mn-ea" w:cs="Calibri"/>
                <w:bCs w:val="0"/>
                <w:color w:val="000000" w:themeColor="text1"/>
                <w:sz w:val="20"/>
                <w:szCs w:val="20"/>
                <w:lang w:val="hr-HR"/>
              </w:rPr>
            </w:pPr>
            <w:r w:rsidRPr="00BF7B2B">
              <w:rPr>
                <w:rFonts w:eastAsia="+mn-ea" w:cs="Calibri"/>
                <w:bCs w:val="0"/>
                <w:color w:val="000000" w:themeColor="text1"/>
                <w:sz w:val="20"/>
                <w:szCs w:val="20"/>
                <w:lang w:val="hr-HR"/>
              </w:rPr>
              <w:t xml:space="preserve"> rezultata</w:t>
            </w:r>
          </w:p>
        </w:tc>
        <w:tc>
          <w:tcPr>
            <w:tcW w:w="821" w:type="pct"/>
            <w:tcBorders>
              <w:top w:val="none" w:sz="0" w:space="0" w:color="auto"/>
              <w:left w:val="none" w:sz="0" w:space="0" w:color="auto"/>
              <w:bottom w:val="none" w:sz="0" w:space="0" w:color="auto"/>
              <w:right w:val="none" w:sz="0" w:space="0" w:color="auto"/>
            </w:tcBorders>
          </w:tcPr>
          <w:p w:rsidR="00424FD9" w:rsidRPr="00BF7B2B" w:rsidRDefault="00424FD9" w:rsidP="00A632CF">
            <w:pPr>
              <w:jc w:val="center"/>
              <w:cnfStyle w:val="100000000000"/>
              <w:rPr>
                <w:rFonts w:eastAsia="+mn-ea" w:cs="Calibri"/>
                <w:bCs w:val="0"/>
                <w:color w:val="000000" w:themeColor="text1"/>
                <w:sz w:val="20"/>
                <w:szCs w:val="20"/>
                <w:lang w:val="hr-HR"/>
              </w:rPr>
            </w:pPr>
            <w:r w:rsidRPr="00BF7B2B">
              <w:rPr>
                <w:rFonts w:eastAsia="+mn-ea" w:cs="Calibri"/>
                <w:bCs w:val="0"/>
                <w:color w:val="000000" w:themeColor="text1"/>
                <w:sz w:val="20"/>
                <w:szCs w:val="20"/>
                <w:lang w:val="hr-HR"/>
              </w:rPr>
              <w:t>Polazna vrijednost</w:t>
            </w:r>
          </w:p>
          <w:p w:rsidR="00424FD9" w:rsidRPr="00BF7B2B" w:rsidRDefault="000D65A1" w:rsidP="00A632CF">
            <w:pPr>
              <w:jc w:val="center"/>
              <w:cnfStyle w:val="100000000000"/>
              <w:rPr>
                <w:rFonts w:eastAsia="+mn-ea" w:cs="Calibri"/>
                <w:bCs w:val="0"/>
                <w:color w:val="000000" w:themeColor="text1"/>
                <w:sz w:val="20"/>
                <w:szCs w:val="20"/>
                <w:lang w:val="hr-HR"/>
              </w:rPr>
            </w:pPr>
            <w:r>
              <w:rPr>
                <w:rFonts w:eastAsia="+mn-ea" w:cs="Calibri"/>
                <w:bCs w:val="0"/>
                <w:color w:val="000000" w:themeColor="text1"/>
                <w:sz w:val="20"/>
                <w:szCs w:val="20"/>
                <w:lang w:val="hr-HR"/>
              </w:rPr>
              <w:t>(2018</w:t>
            </w:r>
            <w:r w:rsidR="00424FD9" w:rsidRPr="00BF7B2B">
              <w:rPr>
                <w:rFonts w:eastAsia="+mn-ea" w:cs="Calibri"/>
                <w:bCs w:val="0"/>
                <w:color w:val="000000" w:themeColor="text1"/>
                <w:sz w:val="20"/>
                <w:szCs w:val="20"/>
                <w:lang w:val="hr-HR"/>
              </w:rPr>
              <w:t>)</w:t>
            </w:r>
          </w:p>
        </w:tc>
        <w:tc>
          <w:tcPr>
            <w:tcW w:w="713" w:type="pct"/>
            <w:tcBorders>
              <w:top w:val="none" w:sz="0" w:space="0" w:color="auto"/>
              <w:left w:val="none" w:sz="0" w:space="0" w:color="auto"/>
              <w:bottom w:val="none" w:sz="0" w:space="0" w:color="auto"/>
              <w:right w:val="none" w:sz="0" w:space="0" w:color="auto"/>
            </w:tcBorders>
          </w:tcPr>
          <w:p w:rsidR="00424FD9" w:rsidRPr="00BF7B2B" w:rsidRDefault="00424FD9" w:rsidP="00A632CF">
            <w:pPr>
              <w:jc w:val="center"/>
              <w:cnfStyle w:val="100000000000"/>
              <w:rPr>
                <w:rFonts w:eastAsia="+mn-ea" w:cs="Calibri"/>
                <w:bCs w:val="0"/>
                <w:color w:val="000000" w:themeColor="text1"/>
                <w:sz w:val="20"/>
                <w:szCs w:val="20"/>
                <w:lang w:val="hr-HR"/>
              </w:rPr>
            </w:pPr>
            <w:r w:rsidRPr="00BF7B2B">
              <w:rPr>
                <w:rFonts w:eastAsia="+mn-ea" w:cs="Calibri"/>
                <w:bCs w:val="0"/>
                <w:color w:val="000000" w:themeColor="text1"/>
                <w:sz w:val="20"/>
                <w:szCs w:val="20"/>
                <w:lang w:val="hr-HR"/>
              </w:rPr>
              <w:t>Ciljna vrijednost</w:t>
            </w:r>
          </w:p>
          <w:p w:rsidR="00424FD9" w:rsidRPr="00BF7B2B" w:rsidRDefault="000D65A1" w:rsidP="00A632CF">
            <w:pPr>
              <w:jc w:val="center"/>
              <w:cnfStyle w:val="100000000000"/>
              <w:rPr>
                <w:rFonts w:eastAsia="+mn-ea" w:cs="Calibri"/>
                <w:bCs w:val="0"/>
                <w:color w:val="000000" w:themeColor="text1"/>
                <w:sz w:val="20"/>
                <w:szCs w:val="20"/>
                <w:lang w:val="hr-HR"/>
              </w:rPr>
            </w:pPr>
            <w:r>
              <w:rPr>
                <w:rFonts w:eastAsia="+mn-ea" w:cs="Calibri"/>
                <w:bCs w:val="0"/>
                <w:color w:val="000000" w:themeColor="text1"/>
                <w:sz w:val="20"/>
                <w:szCs w:val="20"/>
                <w:lang w:val="hr-HR"/>
              </w:rPr>
              <w:t>(2027</w:t>
            </w:r>
            <w:r w:rsidR="00424FD9" w:rsidRPr="00BF7B2B">
              <w:rPr>
                <w:rFonts w:eastAsia="+mn-ea" w:cs="Calibri"/>
                <w:bCs w:val="0"/>
                <w:color w:val="000000" w:themeColor="text1"/>
                <w:sz w:val="20"/>
                <w:szCs w:val="20"/>
                <w:lang w:val="hr-HR"/>
              </w:rPr>
              <w:t>)</w:t>
            </w:r>
          </w:p>
        </w:tc>
      </w:tr>
      <w:tr w:rsidR="00424FD9" w:rsidRPr="009E77AF" w:rsidTr="000D65A1">
        <w:trPr>
          <w:cnfStyle w:val="000000100000"/>
          <w:trHeight w:val="302"/>
        </w:trPr>
        <w:tc>
          <w:tcPr>
            <w:cnfStyle w:val="001000000000"/>
            <w:tcW w:w="1812" w:type="pct"/>
            <w:vMerge w:val="restart"/>
            <w:shd w:val="clear" w:color="auto" w:fill="D9D9D9" w:themeFill="background1" w:themeFillShade="D9"/>
          </w:tcPr>
          <w:p w:rsidR="00424FD9" w:rsidRPr="00362E3B" w:rsidRDefault="00424FD9" w:rsidP="00A632CF">
            <w:pPr>
              <w:rPr>
                <w:rFonts w:eastAsia="+mn-ea" w:cs="Calibri"/>
                <w:smallCaps/>
                <w:sz w:val="20"/>
                <w:szCs w:val="20"/>
                <w:lang w:val="hr-HR"/>
              </w:rPr>
            </w:pPr>
            <w:r w:rsidRPr="00424FD9">
              <w:rPr>
                <w:rFonts w:eastAsia="+mn-ea" w:cs="Calibri"/>
                <w:bCs w:val="0"/>
                <w:smallCaps/>
                <w:sz w:val="20"/>
                <w:szCs w:val="20"/>
                <w:lang w:val="hr-HR"/>
              </w:rPr>
              <w:t>Prioriet 3.1: Efikasnije upravljanje otpadom</w:t>
            </w:r>
            <w:r>
              <w:rPr>
                <w:rFonts w:eastAsia="+mn-ea" w:cs="Calibri"/>
                <w:bCs w:val="0"/>
                <w:smallCaps/>
                <w:sz w:val="20"/>
                <w:szCs w:val="20"/>
                <w:lang w:val="hr-HR"/>
              </w:rPr>
              <w:t xml:space="preserve"> i otpadnim vodama na području op</w:t>
            </w:r>
            <w:r w:rsidR="0008446D">
              <w:rPr>
                <w:rFonts w:eastAsia="+mn-ea" w:cs="Calibri"/>
                <w:bCs w:val="0"/>
                <w:smallCaps/>
                <w:sz w:val="20"/>
                <w:szCs w:val="20"/>
                <w:lang w:val="hr-HR"/>
              </w:rPr>
              <w:t>ć</w:t>
            </w:r>
            <w:r>
              <w:rPr>
                <w:rFonts w:eastAsia="+mn-ea" w:cs="Calibri"/>
                <w:bCs w:val="0"/>
                <w:smallCaps/>
                <w:sz w:val="20"/>
                <w:szCs w:val="20"/>
                <w:lang w:val="hr-HR"/>
              </w:rPr>
              <w:t>ine</w:t>
            </w:r>
          </w:p>
        </w:tc>
        <w:tc>
          <w:tcPr>
            <w:tcW w:w="1654" w:type="pct"/>
            <w:shd w:val="clear" w:color="auto" w:fill="FFFFFF" w:themeFill="background1"/>
          </w:tcPr>
          <w:p w:rsidR="00424FD9" w:rsidRPr="009F2630" w:rsidRDefault="000D65A1" w:rsidP="00923662">
            <w:pPr>
              <w:jc w:val="both"/>
              <w:cnfStyle w:val="000000100000"/>
              <w:rPr>
                <w:rFonts w:eastAsia="+mn-ea" w:cs="Calibri"/>
                <w:bCs/>
                <w:sz w:val="20"/>
                <w:szCs w:val="20"/>
                <w:lang w:val="hr-HR"/>
              </w:rPr>
            </w:pPr>
            <w:r>
              <w:rPr>
                <w:rFonts w:eastAsia="+mn-ea" w:cs="Calibri"/>
                <w:bCs/>
                <w:sz w:val="20"/>
                <w:szCs w:val="20"/>
                <w:lang w:val="hr-HR"/>
              </w:rPr>
              <w:t>Količina otpada koji nije prikupljen ili adekvatno zbrinut – u m</w:t>
            </w:r>
            <w:r w:rsidR="00923662">
              <w:rPr>
                <w:rFonts w:ascii="Times New Roman" w:eastAsia="+mn-ea" w:hAnsi="Times New Roman"/>
                <w:bCs/>
                <w:sz w:val="20"/>
                <w:szCs w:val="20"/>
                <w:lang w:val="hr-HR"/>
              </w:rPr>
              <w:t>³</w:t>
            </w:r>
          </w:p>
        </w:tc>
        <w:tc>
          <w:tcPr>
            <w:tcW w:w="821" w:type="pct"/>
            <w:shd w:val="clear" w:color="auto" w:fill="FFFFFF" w:themeFill="background1"/>
          </w:tcPr>
          <w:p w:rsidR="00424FD9" w:rsidRPr="009E77AF" w:rsidRDefault="000D65A1" w:rsidP="00A632CF">
            <w:pPr>
              <w:jc w:val="center"/>
              <w:cnfStyle w:val="000000100000"/>
              <w:rPr>
                <w:rFonts w:eastAsia="+mn-ea" w:cs="Calibri"/>
                <w:bCs/>
                <w:sz w:val="20"/>
                <w:szCs w:val="20"/>
                <w:lang w:val="hr-HR"/>
              </w:rPr>
            </w:pPr>
            <w:r>
              <w:rPr>
                <w:rFonts w:eastAsia="+mn-ea" w:cs="Calibri"/>
                <w:bCs/>
                <w:sz w:val="20"/>
                <w:szCs w:val="20"/>
                <w:lang w:val="hr-HR"/>
              </w:rPr>
              <w:t>300</w:t>
            </w:r>
          </w:p>
        </w:tc>
        <w:tc>
          <w:tcPr>
            <w:tcW w:w="713" w:type="pct"/>
            <w:shd w:val="clear" w:color="auto" w:fill="FFFFFF" w:themeFill="background1"/>
          </w:tcPr>
          <w:p w:rsidR="00424FD9" w:rsidRPr="009E77AF" w:rsidRDefault="000D65A1" w:rsidP="00A632CF">
            <w:pPr>
              <w:jc w:val="center"/>
              <w:cnfStyle w:val="000000100000"/>
              <w:rPr>
                <w:rFonts w:eastAsia="+mn-ea" w:cs="Calibri"/>
                <w:bCs/>
                <w:sz w:val="20"/>
                <w:szCs w:val="20"/>
                <w:lang w:val="hr-HR"/>
              </w:rPr>
            </w:pPr>
            <w:r>
              <w:rPr>
                <w:rFonts w:eastAsia="+mn-ea" w:cs="Calibri"/>
                <w:bCs/>
                <w:sz w:val="20"/>
                <w:szCs w:val="20"/>
                <w:lang w:val="hr-HR"/>
              </w:rPr>
              <w:t>&lt;100</w:t>
            </w:r>
          </w:p>
        </w:tc>
      </w:tr>
      <w:tr w:rsidR="00C1490F" w:rsidRPr="009E77AF" w:rsidTr="000D65A1">
        <w:trPr>
          <w:trHeight w:val="302"/>
        </w:trPr>
        <w:tc>
          <w:tcPr>
            <w:cnfStyle w:val="001000000000"/>
            <w:tcW w:w="1812" w:type="pct"/>
            <w:vMerge/>
            <w:shd w:val="clear" w:color="auto" w:fill="D9D9D9" w:themeFill="background1" w:themeFillShade="D9"/>
          </w:tcPr>
          <w:p w:rsidR="00C1490F" w:rsidRPr="009E77AF" w:rsidRDefault="00C1490F" w:rsidP="00C1490F">
            <w:pPr>
              <w:rPr>
                <w:rFonts w:eastAsia="+mn-ea" w:cs="Calibri"/>
                <w:b w:val="0"/>
                <w:bCs w:val="0"/>
                <w:smallCaps/>
                <w:sz w:val="20"/>
                <w:szCs w:val="20"/>
                <w:lang w:val="hr-HR" w:eastAsia="hr-HR"/>
              </w:rPr>
            </w:pPr>
          </w:p>
        </w:tc>
        <w:tc>
          <w:tcPr>
            <w:tcW w:w="1654" w:type="pct"/>
            <w:shd w:val="clear" w:color="auto" w:fill="FFFFFF" w:themeFill="background1"/>
          </w:tcPr>
          <w:p w:rsidR="00C1490F" w:rsidRPr="00724E07" w:rsidRDefault="00C1490F" w:rsidP="00C1490F">
            <w:pPr>
              <w:jc w:val="both"/>
              <w:cnfStyle w:val="000000000000"/>
              <w:rPr>
                <w:rFonts w:eastAsia="+mn-ea" w:cs="Calibri"/>
                <w:bCs/>
                <w:sz w:val="20"/>
                <w:szCs w:val="20"/>
                <w:lang w:val="hr-HR"/>
              </w:rPr>
            </w:pPr>
            <w:r w:rsidRPr="00724E07">
              <w:rPr>
                <w:rFonts w:eastAsia="+mn-ea" w:cs="Calibri"/>
                <w:sz w:val="20"/>
                <w:szCs w:val="20"/>
                <w:lang w:val="hr-HR"/>
              </w:rPr>
              <w:t>Broj funkcionalnih postrojenja za prečišćavanje otpadnih voda</w:t>
            </w:r>
          </w:p>
        </w:tc>
        <w:tc>
          <w:tcPr>
            <w:tcW w:w="821" w:type="pct"/>
            <w:shd w:val="clear" w:color="auto" w:fill="FFFFFF" w:themeFill="background1"/>
          </w:tcPr>
          <w:p w:rsidR="00C1490F" w:rsidRPr="00B84EFD" w:rsidRDefault="00C1490F" w:rsidP="00C1490F">
            <w:pPr>
              <w:jc w:val="center"/>
              <w:cnfStyle w:val="000000000000"/>
              <w:rPr>
                <w:rFonts w:eastAsia="+mn-ea" w:cs="Calibri"/>
                <w:bCs/>
                <w:sz w:val="20"/>
                <w:szCs w:val="20"/>
                <w:lang w:val="hr-HR"/>
              </w:rPr>
            </w:pPr>
            <w:r w:rsidRPr="00B84EFD">
              <w:rPr>
                <w:rFonts w:eastAsia="+mn-ea" w:cs="Calibri"/>
                <w:sz w:val="20"/>
                <w:szCs w:val="20"/>
                <w:lang w:val="hr-HR"/>
              </w:rPr>
              <w:t>0</w:t>
            </w:r>
          </w:p>
        </w:tc>
        <w:tc>
          <w:tcPr>
            <w:tcW w:w="713" w:type="pct"/>
            <w:shd w:val="clear" w:color="auto" w:fill="FFFFFF" w:themeFill="background1"/>
          </w:tcPr>
          <w:p w:rsidR="00C1490F" w:rsidRPr="00B84EFD" w:rsidRDefault="00C1490F" w:rsidP="00C1490F">
            <w:pPr>
              <w:jc w:val="center"/>
              <w:cnfStyle w:val="000000000000"/>
              <w:rPr>
                <w:rFonts w:eastAsia="+mn-ea" w:cs="Calibri"/>
                <w:bCs/>
                <w:sz w:val="20"/>
                <w:szCs w:val="20"/>
                <w:lang w:val="hr-HR"/>
              </w:rPr>
            </w:pPr>
            <w:r w:rsidRPr="00B84EFD">
              <w:rPr>
                <w:rFonts w:eastAsia="+mn-ea" w:cs="Calibri"/>
                <w:sz w:val="20"/>
                <w:szCs w:val="20"/>
                <w:lang w:val="hr-HR"/>
              </w:rPr>
              <w:t>1</w:t>
            </w:r>
          </w:p>
        </w:tc>
      </w:tr>
      <w:tr w:rsidR="00424FD9" w:rsidRPr="009E77AF" w:rsidTr="00F729E4">
        <w:trPr>
          <w:cnfStyle w:val="000000100000"/>
          <w:trHeight w:val="152"/>
        </w:trPr>
        <w:tc>
          <w:tcPr>
            <w:cnfStyle w:val="001000000000"/>
            <w:tcW w:w="5000" w:type="pct"/>
            <w:gridSpan w:val="4"/>
            <w:shd w:val="clear" w:color="auto" w:fill="F2F2F2" w:themeFill="background1" w:themeFillShade="F2"/>
          </w:tcPr>
          <w:p w:rsidR="00424FD9" w:rsidRPr="009E77AF" w:rsidRDefault="00424FD9" w:rsidP="00A632CF">
            <w:pPr>
              <w:jc w:val="center"/>
              <w:rPr>
                <w:rFonts w:eastAsia="+mn-ea" w:cs="Calibri"/>
                <w:b w:val="0"/>
                <w:sz w:val="20"/>
                <w:szCs w:val="20"/>
                <w:lang w:val="hr-HR"/>
              </w:rPr>
            </w:pPr>
            <w:r w:rsidRPr="009E77AF">
              <w:rPr>
                <w:rFonts w:eastAsia="+mn-ea" w:cs="Calibri"/>
                <w:b w:val="0"/>
                <w:sz w:val="20"/>
                <w:szCs w:val="20"/>
                <w:lang w:val="hr-HR"/>
              </w:rPr>
              <w:t>PRIPADAJUĆE MJERE ZA REALIZACIJU PRIORITETA</w:t>
            </w:r>
          </w:p>
        </w:tc>
      </w:tr>
      <w:tr w:rsidR="00424FD9" w:rsidRPr="009E77AF" w:rsidTr="00A632CF">
        <w:trPr>
          <w:trHeight w:val="302"/>
        </w:trPr>
        <w:tc>
          <w:tcPr>
            <w:cnfStyle w:val="001000000000"/>
            <w:tcW w:w="5000" w:type="pct"/>
            <w:gridSpan w:val="4"/>
            <w:shd w:val="clear" w:color="auto" w:fill="auto"/>
          </w:tcPr>
          <w:p w:rsidR="00424FD9" w:rsidRPr="00144E16" w:rsidRDefault="00144E16" w:rsidP="00144E16">
            <w:pPr>
              <w:rPr>
                <w:sz w:val="20"/>
                <w:szCs w:val="20"/>
              </w:rPr>
            </w:pPr>
            <w:r w:rsidRPr="00144E16">
              <w:rPr>
                <w:sz w:val="20"/>
                <w:szCs w:val="20"/>
              </w:rPr>
              <w:t xml:space="preserve">3.1.1. </w:t>
            </w:r>
            <w:r w:rsidR="00424FD9" w:rsidRPr="00144E16">
              <w:rPr>
                <w:sz w:val="20"/>
                <w:szCs w:val="20"/>
              </w:rPr>
              <w:t>Zbrinjavanje komunalnog otpada</w:t>
            </w:r>
          </w:p>
        </w:tc>
      </w:tr>
      <w:tr w:rsidR="00424FD9" w:rsidRPr="009E77AF" w:rsidTr="00A632CF">
        <w:trPr>
          <w:cnfStyle w:val="000000100000"/>
          <w:trHeight w:val="302"/>
        </w:trPr>
        <w:tc>
          <w:tcPr>
            <w:cnfStyle w:val="001000000000"/>
            <w:tcW w:w="5000" w:type="pct"/>
            <w:gridSpan w:val="4"/>
            <w:shd w:val="clear" w:color="auto" w:fill="auto"/>
          </w:tcPr>
          <w:p w:rsidR="00424FD9" w:rsidRPr="00144E16" w:rsidRDefault="00424FD9" w:rsidP="00144E16">
            <w:pPr>
              <w:rPr>
                <w:sz w:val="20"/>
                <w:szCs w:val="20"/>
              </w:rPr>
            </w:pPr>
            <w:r w:rsidRPr="00144E16">
              <w:rPr>
                <w:sz w:val="20"/>
                <w:szCs w:val="20"/>
              </w:rPr>
              <w:t xml:space="preserve">3.1.2. </w:t>
            </w:r>
            <w:r w:rsidR="00144E16">
              <w:rPr>
                <w:sz w:val="20"/>
                <w:szCs w:val="20"/>
              </w:rPr>
              <w:t>Odvodnja</w:t>
            </w:r>
            <w:r w:rsidRPr="00144E16">
              <w:rPr>
                <w:sz w:val="20"/>
                <w:szCs w:val="20"/>
              </w:rPr>
              <w:t xml:space="preserve"> fekalnih voda na području općine Bosanski Petrovac</w:t>
            </w:r>
          </w:p>
        </w:tc>
      </w:tr>
      <w:tr w:rsidR="00F01437" w:rsidRPr="009E77AF" w:rsidTr="000D65A1">
        <w:trPr>
          <w:trHeight w:val="302"/>
        </w:trPr>
        <w:tc>
          <w:tcPr>
            <w:cnfStyle w:val="001000000000"/>
            <w:tcW w:w="1812" w:type="pct"/>
            <w:vMerge w:val="restart"/>
            <w:shd w:val="clear" w:color="auto" w:fill="D9D9D9" w:themeFill="background1" w:themeFillShade="D9"/>
          </w:tcPr>
          <w:p w:rsidR="00F01437" w:rsidRPr="00BF7B2B" w:rsidRDefault="00F01437" w:rsidP="00923662">
            <w:pPr>
              <w:rPr>
                <w:rFonts w:eastAsia="+mn-ea" w:cs="Calibri"/>
                <w:smallCaps/>
                <w:color w:val="000000" w:themeColor="text1"/>
                <w:sz w:val="20"/>
                <w:szCs w:val="20"/>
                <w:lang w:val="hr-HR"/>
              </w:rPr>
            </w:pPr>
            <w:r w:rsidRPr="00424FD9">
              <w:rPr>
                <w:rFonts w:eastAsia="+mn-ea" w:cs="Calibri"/>
                <w:bCs w:val="0"/>
                <w:smallCaps/>
                <w:color w:val="000000" w:themeColor="text1"/>
                <w:sz w:val="20"/>
                <w:szCs w:val="20"/>
                <w:lang w:val="hr-HR"/>
              </w:rPr>
              <w:t>Prioriet 3.2: Smanjenje emisije C0</w:t>
            </w:r>
            <w:r>
              <w:rPr>
                <w:rFonts w:eastAsia="+mn-ea" w:cs="Calibri"/>
                <w:bCs w:val="0"/>
                <w:smallCaps/>
                <w:color w:val="000000" w:themeColor="text1"/>
                <w:sz w:val="20"/>
                <w:szCs w:val="20"/>
                <w:lang w:val="hr-HR"/>
              </w:rPr>
              <w:t>₂</w:t>
            </w:r>
            <w:r w:rsidRPr="00424FD9">
              <w:rPr>
                <w:rFonts w:eastAsia="+mn-ea" w:cs="Calibri"/>
                <w:bCs w:val="0"/>
                <w:smallCaps/>
                <w:color w:val="000000" w:themeColor="text1"/>
                <w:sz w:val="20"/>
                <w:szCs w:val="20"/>
                <w:lang w:val="hr-HR"/>
              </w:rPr>
              <w:t xml:space="preserve"> i upotrebe fosilnih goriva</w:t>
            </w:r>
          </w:p>
        </w:tc>
        <w:tc>
          <w:tcPr>
            <w:tcW w:w="1654" w:type="pct"/>
            <w:shd w:val="clear" w:color="auto" w:fill="FFFFFF" w:themeFill="background1"/>
          </w:tcPr>
          <w:p w:rsidR="00F01437" w:rsidRPr="009E77AF" w:rsidRDefault="00F01437" w:rsidP="00A632CF">
            <w:pPr>
              <w:jc w:val="both"/>
              <w:cnfStyle w:val="000000000000"/>
              <w:rPr>
                <w:rFonts w:eastAsia="+mn-ea" w:cs="Calibri"/>
                <w:bCs/>
                <w:sz w:val="20"/>
                <w:szCs w:val="20"/>
                <w:lang w:val="hr-HR"/>
              </w:rPr>
            </w:pPr>
            <w:r w:rsidRPr="00E70B35">
              <w:rPr>
                <w:rFonts w:eastAsia="+mn-ea" w:cs="Calibri"/>
                <w:bCs/>
                <w:sz w:val="20"/>
                <w:szCs w:val="20"/>
                <w:lang w:val="hr-HR"/>
              </w:rPr>
              <w:t>Ukupan iznos troška električne energije  u objektima u vlasništvu općine</w:t>
            </w:r>
            <w:r>
              <w:rPr>
                <w:rFonts w:eastAsia="+mn-ea" w:cs="Calibri"/>
                <w:bCs/>
                <w:sz w:val="20"/>
                <w:szCs w:val="20"/>
                <w:lang w:val="hr-HR"/>
              </w:rPr>
              <w:t xml:space="preserve"> –u KM</w:t>
            </w:r>
          </w:p>
        </w:tc>
        <w:tc>
          <w:tcPr>
            <w:tcW w:w="821" w:type="pct"/>
            <w:shd w:val="clear" w:color="auto" w:fill="FFFFFF" w:themeFill="background1"/>
          </w:tcPr>
          <w:p w:rsidR="00F01437" w:rsidRPr="00B84EFD" w:rsidRDefault="00F01437" w:rsidP="00A632CF">
            <w:pPr>
              <w:jc w:val="center"/>
              <w:cnfStyle w:val="000000000000"/>
              <w:rPr>
                <w:rFonts w:eastAsia="+mn-ea" w:cs="Calibri"/>
                <w:bCs/>
                <w:sz w:val="20"/>
                <w:szCs w:val="20"/>
                <w:lang w:val="hr-HR"/>
              </w:rPr>
            </w:pPr>
            <w:r w:rsidRPr="00B84EFD">
              <w:rPr>
                <w:rFonts w:eastAsia="+mn-ea" w:cs="Calibri"/>
                <w:bCs/>
                <w:sz w:val="20"/>
                <w:szCs w:val="20"/>
                <w:lang w:val="hr-HR"/>
              </w:rPr>
              <w:t>23.902</w:t>
            </w:r>
          </w:p>
          <w:p w:rsidR="00F01437" w:rsidRPr="00B84EFD" w:rsidRDefault="00F01437" w:rsidP="00A632CF">
            <w:pPr>
              <w:jc w:val="center"/>
              <w:cnfStyle w:val="000000000000"/>
              <w:rPr>
                <w:rFonts w:eastAsia="+mn-ea" w:cs="Calibri"/>
                <w:bCs/>
                <w:sz w:val="20"/>
                <w:szCs w:val="20"/>
                <w:lang w:val="hr-HR"/>
              </w:rPr>
            </w:pPr>
            <w:r w:rsidRPr="00B84EFD">
              <w:rPr>
                <w:rFonts w:eastAsia="+mn-ea" w:cs="Calibri"/>
                <w:bCs/>
                <w:sz w:val="20"/>
                <w:szCs w:val="20"/>
                <w:lang w:val="hr-HR"/>
              </w:rPr>
              <w:t>(2019. godina)</w:t>
            </w:r>
          </w:p>
        </w:tc>
        <w:tc>
          <w:tcPr>
            <w:tcW w:w="713" w:type="pct"/>
            <w:shd w:val="clear" w:color="auto" w:fill="FFFFFF" w:themeFill="background1"/>
          </w:tcPr>
          <w:p w:rsidR="00F01437" w:rsidRPr="00B84EFD" w:rsidRDefault="00F01437" w:rsidP="00A632CF">
            <w:pPr>
              <w:jc w:val="center"/>
              <w:cnfStyle w:val="000000000000"/>
              <w:rPr>
                <w:rFonts w:eastAsia="+mn-ea" w:cs="Calibri"/>
                <w:bCs/>
                <w:sz w:val="20"/>
                <w:szCs w:val="20"/>
                <w:lang w:val="hr-HR"/>
              </w:rPr>
            </w:pPr>
            <w:r w:rsidRPr="00B84EFD">
              <w:rPr>
                <w:rFonts w:eastAsia="+mn-ea" w:cs="Calibri"/>
                <w:bCs/>
                <w:sz w:val="20"/>
                <w:szCs w:val="20"/>
                <w:lang w:val="hr-HR"/>
              </w:rPr>
              <w:t>&lt;20.000</w:t>
            </w:r>
          </w:p>
        </w:tc>
      </w:tr>
      <w:tr w:rsidR="00F01437" w:rsidRPr="009E77AF" w:rsidTr="000D65A1">
        <w:trPr>
          <w:cnfStyle w:val="000000100000"/>
          <w:trHeight w:val="302"/>
        </w:trPr>
        <w:tc>
          <w:tcPr>
            <w:cnfStyle w:val="001000000000"/>
            <w:tcW w:w="1812" w:type="pct"/>
            <w:vMerge/>
            <w:shd w:val="clear" w:color="auto" w:fill="D9D9D9" w:themeFill="background1" w:themeFillShade="D9"/>
          </w:tcPr>
          <w:p w:rsidR="00F01437" w:rsidRPr="009E77AF" w:rsidRDefault="00F01437" w:rsidP="00A632CF">
            <w:pPr>
              <w:rPr>
                <w:rFonts w:eastAsia="+mn-ea" w:cs="Calibri"/>
                <w:b w:val="0"/>
                <w:bCs w:val="0"/>
                <w:smallCaps/>
                <w:sz w:val="20"/>
                <w:szCs w:val="20"/>
                <w:lang w:val="hr-HR" w:eastAsia="hr-HR"/>
              </w:rPr>
            </w:pPr>
          </w:p>
        </w:tc>
        <w:tc>
          <w:tcPr>
            <w:tcW w:w="1654" w:type="pct"/>
            <w:shd w:val="clear" w:color="auto" w:fill="FFFFFF" w:themeFill="background1"/>
          </w:tcPr>
          <w:p w:rsidR="00F01437" w:rsidRPr="009E77AF" w:rsidRDefault="00F01437" w:rsidP="00E70B35">
            <w:pPr>
              <w:jc w:val="both"/>
              <w:cnfStyle w:val="000000100000"/>
              <w:rPr>
                <w:rFonts w:eastAsia="+mn-ea" w:cs="Calibri"/>
                <w:bCs/>
                <w:sz w:val="20"/>
                <w:szCs w:val="20"/>
                <w:lang w:val="hr-HR"/>
              </w:rPr>
            </w:pPr>
            <w:r w:rsidRPr="00424FD9">
              <w:rPr>
                <w:rFonts w:eastAsia="+mn-ea" w:cs="Calibri"/>
                <w:bCs/>
                <w:sz w:val="20"/>
                <w:szCs w:val="20"/>
                <w:lang w:val="hr-HR"/>
              </w:rPr>
              <w:t xml:space="preserve">Udio korištenja obnovljivih izvora </w:t>
            </w:r>
            <w:r>
              <w:rPr>
                <w:rFonts w:eastAsia="+mn-ea" w:cs="Calibri"/>
                <w:bCs/>
                <w:sz w:val="20"/>
                <w:szCs w:val="20"/>
                <w:lang w:val="hr-HR"/>
              </w:rPr>
              <w:t>u proizvodnji el. energije</w:t>
            </w:r>
            <w:r w:rsidRPr="00424FD9">
              <w:rPr>
                <w:rFonts w:eastAsia="+mn-ea" w:cs="Calibri"/>
                <w:bCs/>
                <w:sz w:val="20"/>
                <w:szCs w:val="20"/>
                <w:lang w:val="hr-HR"/>
              </w:rPr>
              <w:t xml:space="preserve"> (vjetar, biomasa, sunčeva energija)</w:t>
            </w:r>
            <w:r>
              <w:rPr>
                <w:rFonts w:eastAsia="+mn-ea" w:cs="Calibri"/>
                <w:bCs/>
                <w:sz w:val="20"/>
                <w:szCs w:val="20"/>
                <w:lang w:val="hr-HR"/>
              </w:rPr>
              <w:t xml:space="preserve"> – u kW godišnje</w:t>
            </w:r>
          </w:p>
        </w:tc>
        <w:tc>
          <w:tcPr>
            <w:tcW w:w="821" w:type="pct"/>
            <w:shd w:val="clear" w:color="auto" w:fill="FFFFFF" w:themeFill="background1"/>
          </w:tcPr>
          <w:p w:rsidR="00F01437" w:rsidRPr="00B84EFD" w:rsidRDefault="00F01437" w:rsidP="00A632CF">
            <w:pPr>
              <w:jc w:val="center"/>
              <w:cnfStyle w:val="000000100000"/>
              <w:rPr>
                <w:rFonts w:eastAsia="+mn-ea" w:cs="Calibri"/>
                <w:bCs/>
                <w:sz w:val="20"/>
                <w:szCs w:val="20"/>
                <w:lang w:val="hr-HR"/>
              </w:rPr>
            </w:pPr>
            <w:r w:rsidRPr="00B84EFD">
              <w:rPr>
                <w:rFonts w:eastAsia="+mn-ea" w:cs="Calibri"/>
                <w:bCs/>
                <w:sz w:val="20"/>
                <w:szCs w:val="20"/>
                <w:lang w:val="hr-HR"/>
              </w:rPr>
              <w:t>219MWh</w:t>
            </w:r>
          </w:p>
        </w:tc>
        <w:tc>
          <w:tcPr>
            <w:tcW w:w="713" w:type="pct"/>
            <w:shd w:val="clear" w:color="auto" w:fill="FFFFFF" w:themeFill="background1"/>
          </w:tcPr>
          <w:p w:rsidR="00F01437" w:rsidRPr="00B84EFD" w:rsidRDefault="00F01437" w:rsidP="00A632CF">
            <w:pPr>
              <w:jc w:val="center"/>
              <w:cnfStyle w:val="000000100000"/>
              <w:rPr>
                <w:rFonts w:eastAsia="+mn-ea" w:cs="Calibri"/>
                <w:bCs/>
                <w:sz w:val="20"/>
                <w:szCs w:val="20"/>
                <w:lang w:val="hr-HR"/>
              </w:rPr>
            </w:pPr>
            <w:r w:rsidRPr="00B84EFD">
              <w:rPr>
                <w:rFonts w:eastAsia="+mn-ea" w:cs="Calibri"/>
                <w:bCs/>
                <w:sz w:val="20"/>
                <w:szCs w:val="20"/>
                <w:lang w:val="hr-HR"/>
              </w:rPr>
              <w:t>400 MWh</w:t>
            </w:r>
          </w:p>
        </w:tc>
      </w:tr>
      <w:tr w:rsidR="00F01437" w:rsidRPr="009E77AF" w:rsidTr="000D65A1">
        <w:trPr>
          <w:trHeight w:val="302"/>
        </w:trPr>
        <w:tc>
          <w:tcPr>
            <w:cnfStyle w:val="001000000000"/>
            <w:tcW w:w="1812" w:type="pct"/>
            <w:vMerge/>
            <w:shd w:val="clear" w:color="auto" w:fill="D9D9D9" w:themeFill="background1" w:themeFillShade="D9"/>
          </w:tcPr>
          <w:p w:rsidR="00F01437" w:rsidRPr="009E77AF" w:rsidRDefault="00F01437" w:rsidP="00F01437">
            <w:pPr>
              <w:rPr>
                <w:rFonts w:eastAsia="+mn-ea" w:cs="Calibri"/>
                <w:b w:val="0"/>
                <w:bCs w:val="0"/>
                <w:smallCaps/>
                <w:sz w:val="20"/>
                <w:szCs w:val="20"/>
                <w:lang w:val="hr-HR" w:eastAsia="hr-HR"/>
              </w:rPr>
            </w:pPr>
          </w:p>
        </w:tc>
        <w:tc>
          <w:tcPr>
            <w:tcW w:w="1654" w:type="pct"/>
            <w:shd w:val="clear" w:color="auto" w:fill="FFFFFF" w:themeFill="background1"/>
          </w:tcPr>
          <w:p w:rsidR="00F01437" w:rsidRPr="00424FD9" w:rsidRDefault="00F01437" w:rsidP="00F01437">
            <w:pPr>
              <w:jc w:val="both"/>
              <w:cnfStyle w:val="000000000000"/>
              <w:rPr>
                <w:rFonts w:eastAsia="+mn-ea" w:cs="Calibri"/>
                <w:bCs/>
                <w:sz w:val="20"/>
                <w:szCs w:val="20"/>
                <w:lang w:val="hr-HR"/>
              </w:rPr>
            </w:pPr>
            <w:r w:rsidRPr="00F01437">
              <w:rPr>
                <w:rFonts w:eastAsia="+mn-ea" w:cs="Calibri"/>
                <w:bCs/>
                <w:sz w:val="20"/>
                <w:szCs w:val="20"/>
                <w:lang w:val="hr-HR"/>
              </w:rPr>
              <w:t>Udio registrovanih vozila na području općine sa električnim ili hibridnim pogonom</w:t>
            </w:r>
          </w:p>
        </w:tc>
        <w:tc>
          <w:tcPr>
            <w:tcW w:w="821" w:type="pct"/>
            <w:shd w:val="clear" w:color="auto" w:fill="FFFFFF" w:themeFill="background1"/>
          </w:tcPr>
          <w:p w:rsidR="00F01437" w:rsidRPr="00B84EFD" w:rsidRDefault="00F01437" w:rsidP="00F01437">
            <w:pPr>
              <w:jc w:val="center"/>
              <w:cnfStyle w:val="000000000000"/>
              <w:rPr>
                <w:rFonts w:eastAsia="+mn-ea" w:cs="Calibri"/>
                <w:bCs/>
                <w:sz w:val="20"/>
                <w:szCs w:val="20"/>
                <w:lang w:val="hr-HR"/>
              </w:rPr>
            </w:pPr>
            <w:r w:rsidRPr="00440C3A">
              <w:t>&lt; 1%</w:t>
            </w:r>
          </w:p>
        </w:tc>
        <w:tc>
          <w:tcPr>
            <w:tcW w:w="713" w:type="pct"/>
            <w:shd w:val="clear" w:color="auto" w:fill="FFFFFF" w:themeFill="background1"/>
          </w:tcPr>
          <w:p w:rsidR="00F01437" w:rsidRPr="00B84EFD" w:rsidRDefault="00F01437" w:rsidP="00F01437">
            <w:pPr>
              <w:jc w:val="center"/>
              <w:cnfStyle w:val="000000000000"/>
              <w:rPr>
                <w:rFonts w:eastAsia="+mn-ea" w:cs="Calibri"/>
                <w:bCs/>
                <w:sz w:val="20"/>
                <w:szCs w:val="20"/>
                <w:lang w:val="hr-HR"/>
              </w:rPr>
            </w:pPr>
            <w:r w:rsidRPr="00440C3A">
              <w:t>&gt;5%</w:t>
            </w:r>
          </w:p>
        </w:tc>
      </w:tr>
      <w:tr w:rsidR="00424FD9" w:rsidRPr="009E77AF" w:rsidTr="00F729E4">
        <w:trPr>
          <w:cnfStyle w:val="000000100000"/>
          <w:trHeight w:val="302"/>
        </w:trPr>
        <w:tc>
          <w:tcPr>
            <w:cnfStyle w:val="001000000000"/>
            <w:tcW w:w="5000" w:type="pct"/>
            <w:gridSpan w:val="4"/>
            <w:shd w:val="clear" w:color="auto" w:fill="F2F2F2" w:themeFill="background1" w:themeFillShade="F2"/>
          </w:tcPr>
          <w:p w:rsidR="00424FD9" w:rsidRPr="009E77AF" w:rsidRDefault="00424FD9" w:rsidP="00A632CF">
            <w:pPr>
              <w:jc w:val="center"/>
              <w:rPr>
                <w:rFonts w:eastAsia="+mn-ea" w:cs="Calibri"/>
                <w:b w:val="0"/>
                <w:sz w:val="20"/>
                <w:szCs w:val="20"/>
                <w:lang w:val="hr-HR"/>
              </w:rPr>
            </w:pPr>
            <w:r w:rsidRPr="009E77AF">
              <w:rPr>
                <w:rFonts w:eastAsia="+mn-ea" w:cs="Calibri"/>
                <w:b w:val="0"/>
                <w:sz w:val="20"/>
                <w:szCs w:val="20"/>
                <w:lang w:val="hr-HR"/>
              </w:rPr>
              <w:t>PRIPADAJUĆE MJERE ZA REALIZACIJU PRIORITETA</w:t>
            </w:r>
          </w:p>
        </w:tc>
      </w:tr>
      <w:tr w:rsidR="00424FD9" w:rsidRPr="009E77AF" w:rsidTr="00A632CF">
        <w:trPr>
          <w:trHeight w:val="302"/>
        </w:trPr>
        <w:tc>
          <w:tcPr>
            <w:cnfStyle w:val="001000000000"/>
            <w:tcW w:w="5000" w:type="pct"/>
            <w:gridSpan w:val="4"/>
            <w:shd w:val="clear" w:color="auto" w:fill="FFFFFF" w:themeFill="background1"/>
          </w:tcPr>
          <w:p w:rsidR="00424FD9" w:rsidRPr="00144E16" w:rsidRDefault="00144E16" w:rsidP="00D72B08">
            <w:pPr>
              <w:rPr>
                <w:sz w:val="20"/>
                <w:szCs w:val="20"/>
              </w:rPr>
            </w:pPr>
            <w:r>
              <w:rPr>
                <w:sz w:val="20"/>
                <w:szCs w:val="20"/>
              </w:rPr>
              <w:t xml:space="preserve">3.2.1. </w:t>
            </w:r>
            <w:r w:rsidR="00D72B08">
              <w:rPr>
                <w:sz w:val="20"/>
                <w:szCs w:val="20"/>
              </w:rPr>
              <w:t>Energetska efikasnost i promocija obnovljivih izvora energije</w:t>
            </w:r>
          </w:p>
        </w:tc>
      </w:tr>
      <w:tr w:rsidR="00424FD9" w:rsidRPr="009E77AF" w:rsidTr="00A632CF">
        <w:trPr>
          <w:cnfStyle w:val="000000100000"/>
          <w:trHeight w:val="302"/>
        </w:trPr>
        <w:tc>
          <w:tcPr>
            <w:cnfStyle w:val="001000000000"/>
            <w:tcW w:w="5000" w:type="pct"/>
            <w:gridSpan w:val="4"/>
            <w:shd w:val="clear" w:color="auto" w:fill="FFFFFF" w:themeFill="background1"/>
          </w:tcPr>
          <w:p w:rsidR="00424FD9" w:rsidRPr="00144E16" w:rsidRDefault="00904FE9" w:rsidP="00F729E4">
            <w:pPr>
              <w:rPr>
                <w:sz w:val="20"/>
                <w:szCs w:val="20"/>
              </w:rPr>
            </w:pPr>
            <w:r>
              <w:rPr>
                <w:sz w:val="20"/>
                <w:szCs w:val="20"/>
              </w:rPr>
              <w:t xml:space="preserve">3.2.2. </w:t>
            </w:r>
            <w:r w:rsidR="00F729E4">
              <w:rPr>
                <w:sz w:val="20"/>
                <w:szCs w:val="20"/>
              </w:rPr>
              <w:t>Promocija „čistih“ i ekoloških oblika prevoza</w:t>
            </w:r>
          </w:p>
        </w:tc>
      </w:tr>
    </w:tbl>
    <w:p w:rsidR="00B33821" w:rsidRPr="00424FD9" w:rsidRDefault="00B33821" w:rsidP="00424FD9">
      <w:pPr>
        <w:rPr>
          <w:rFonts w:eastAsia="+mn-ea" w:cs="Calibri"/>
          <w:bCs/>
          <w:sz w:val="10"/>
          <w:szCs w:val="10"/>
          <w:lang w:val="hr-HR"/>
        </w:rPr>
      </w:pPr>
    </w:p>
    <w:p w:rsidR="00B33821" w:rsidRPr="000103B0" w:rsidRDefault="000103B0" w:rsidP="008E6B45">
      <w:pPr>
        <w:pStyle w:val="Naslov1"/>
        <w:numPr>
          <w:ilvl w:val="0"/>
          <w:numId w:val="4"/>
        </w:numPr>
        <w:rPr>
          <w:rFonts w:ascii="Calibri" w:hAnsi="Calibri" w:cs="Calibri"/>
          <w:sz w:val="28"/>
          <w:szCs w:val="28"/>
        </w:rPr>
      </w:pPr>
      <w:bookmarkStart w:id="50" w:name="_Toc21564637"/>
      <w:bookmarkStart w:id="51" w:name="_Toc24379120"/>
      <w:bookmarkStart w:id="52" w:name="_Toc53589994"/>
      <w:bookmarkStart w:id="53" w:name="_Toc53591579"/>
      <w:bookmarkStart w:id="54" w:name="_Toc53643737"/>
      <w:bookmarkEnd w:id="50"/>
      <w:r>
        <w:rPr>
          <w:rFonts w:ascii="Calibri" w:hAnsi="Calibri" w:cs="Calibri"/>
          <w:sz w:val="28"/>
          <w:szCs w:val="28"/>
        </w:rPr>
        <w:t>S</w:t>
      </w:r>
      <w:r w:rsidR="00B33821" w:rsidRPr="000103B0">
        <w:rPr>
          <w:rFonts w:ascii="Calibri" w:hAnsi="Calibri" w:cs="Calibri"/>
          <w:sz w:val="28"/>
          <w:szCs w:val="28"/>
        </w:rPr>
        <w:t>trateški projekti</w:t>
      </w:r>
      <w:bookmarkEnd w:id="51"/>
      <w:bookmarkEnd w:id="52"/>
      <w:bookmarkEnd w:id="53"/>
      <w:bookmarkEnd w:id="54"/>
    </w:p>
    <w:p w:rsidR="00B33821" w:rsidRDefault="00DB7139" w:rsidP="004F4D53">
      <w:pPr>
        <w:spacing w:before="240"/>
        <w:jc w:val="both"/>
        <w:rPr>
          <w:rFonts w:eastAsia="Times New Roman" w:cs="Calibri"/>
          <w:bCs/>
          <w:kern w:val="32"/>
          <w:lang w:eastAsia="hr-HR"/>
        </w:rPr>
      </w:pPr>
      <w:r w:rsidRPr="00DB7139">
        <w:rPr>
          <w:rFonts w:eastAsia="Times New Roman" w:cs="Calibri"/>
          <w:bCs/>
          <w:kern w:val="32"/>
          <w:lang w:eastAsia="hr-HR"/>
        </w:rPr>
        <w:t>U okviru ovog poglavlja predstavljeni su strateški projekti koji imaju ključan značaj za budući razvoj općine Bos</w:t>
      </w:r>
      <w:r w:rsidR="0082754F">
        <w:rPr>
          <w:rFonts w:eastAsia="Times New Roman" w:cs="Calibri"/>
          <w:bCs/>
          <w:kern w:val="32"/>
          <w:lang w:eastAsia="hr-HR"/>
        </w:rPr>
        <w:t>an</w:t>
      </w:r>
      <w:r w:rsidRPr="00DB7139">
        <w:rPr>
          <w:rFonts w:eastAsia="Times New Roman" w:cs="Calibri"/>
          <w:bCs/>
          <w:kern w:val="32"/>
          <w:lang w:eastAsia="hr-HR"/>
        </w:rPr>
        <w:t xml:space="preserve">ski Petrovac obzirom na očekivani katalitički efekat ovih projekta i činjenicu da njihova implementacija može biti osnov za pokretanje drugih projekata. Takođe, radi se o projektima čiji će </w:t>
      </w:r>
      <w:r w:rsidRPr="00DB7139">
        <w:rPr>
          <w:rFonts w:eastAsia="Times New Roman" w:cs="Calibri"/>
          <w:bCs/>
          <w:kern w:val="32"/>
          <w:lang w:eastAsia="hr-HR"/>
        </w:rPr>
        <w:lastRenderedPageBreak/>
        <w:t>rezultati značajno doprinijeti održivom rastu i razvoju te poboljšanju kvaliteta života većeg broja građana, uključujući i socijalno ugrožene kategorije stanovništva.</w:t>
      </w:r>
    </w:p>
    <w:p w:rsidR="004F4D53" w:rsidRPr="004F4D53" w:rsidRDefault="004F4D53" w:rsidP="004F4D53">
      <w:pPr>
        <w:spacing w:before="240"/>
        <w:jc w:val="both"/>
        <w:rPr>
          <w:rFonts w:eastAsia="Times New Roman" w:cs="Calibri"/>
          <w:bCs/>
          <w:kern w:val="32"/>
          <w:lang w:eastAsia="hr-HR"/>
        </w:rPr>
      </w:pPr>
    </w:p>
    <w:p w:rsidR="00B84EFD" w:rsidRPr="00394520" w:rsidRDefault="001863D5" w:rsidP="00E54975">
      <w:pPr>
        <w:pStyle w:val="Odlomakpopisa"/>
        <w:numPr>
          <w:ilvl w:val="0"/>
          <w:numId w:val="75"/>
        </w:numPr>
        <w:ind w:left="360"/>
        <w:jc w:val="both"/>
      </w:pPr>
      <w:r w:rsidRPr="00394520">
        <w:rPr>
          <w:rFonts w:eastAsia="Times New Roman" w:cs="Calibri"/>
          <w:b/>
          <w:bCs/>
          <w:kern w:val="32"/>
          <w:lang w:eastAsia="hr-HR"/>
        </w:rPr>
        <w:t>Strateški pr</w:t>
      </w:r>
      <w:r w:rsidR="00DB7139" w:rsidRPr="00394520">
        <w:rPr>
          <w:rFonts w:eastAsia="Times New Roman" w:cs="Calibri"/>
          <w:b/>
          <w:bCs/>
          <w:kern w:val="32"/>
          <w:lang w:eastAsia="hr-HR"/>
        </w:rPr>
        <w:t>ojekat</w:t>
      </w:r>
      <w:r w:rsidRPr="00394520">
        <w:rPr>
          <w:rFonts w:eastAsia="Times New Roman" w:cs="Calibri"/>
          <w:b/>
          <w:bCs/>
          <w:kern w:val="32"/>
          <w:lang w:eastAsia="hr-HR"/>
        </w:rPr>
        <w:t>: „Podrška razvoju stočarske proizvodnje po sistemu krava-tele“</w:t>
      </w:r>
    </w:p>
    <w:p w:rsidR="00394520" w:rsidRDefault="00DB7139" w:rsidP="00341379">
      <w:pPr>
        <w:pStyle w:val="Odlomakpopisa"/>
        <w:ind w:left="0"/>
        <w:jc w:val="both"/>
      </w:pPr>
      <w:r>
        <w:t>Radi se o projektu koji je je veoma važan za općinu Bosanski Petrovac obzirom da p</w:t>
      </w:r>
      <w:r w:rsidR="001E37DD" w:rsidRPr="00B84EFD">
        <w:t>oljoprivreda</w:t>
      </w:r>
      <w:r>
        <w:t xml:space="preserve"> predstavlja osnovni ili sporedni izvor primanja za većinu stanovništva na području općine.</w:t>
      </w:r>
      <w:r w:rsidR="00341379">
        <w:t xml:space="preserve">Zbog svoje topografije i </w:t>
      </w:r>
      <w:r w:rsidR="001E37DD" w:rsidRPr="00B84EFD">
        <w:t>prostran</w:t>
      </w:r>
      <w:r w:rsidR="0008446D">
        <w:t>ih</w:t>
      </w:r>
      <w:r w:rsidR="001E37DD" w:rsidRPr="00B84EFD">
        <w:t xml:space="preserve"> livada i pašnja</w:t>
      </w:r>
      <w:r w:rsidR="0008446D">
        <w:t>ka</w:t>
      </w:r>
      <w:r w:rsidR="00341379">
        <w:t>, područje općine</w:t>
      </w:r>
      <w:r w:rsidR="004F4D53">
        <w:t xml:space="preserve"> </w:t>
      </w:r>
      <w:r w:rsidR="00341379">
        <w:t>Bosanski Petrovac posjeduje značajan potencijal za razvoj stočarstva/govedarstva i profitabilnu proizvodnju mesa</w:t>
      </w:r>
      <w:r w:rsidR="001E37DD" w:rsidRPr="00B84EFD">
        <w:t xml:space="preserve">. </w:t>
      </w:r>
      <w:r w:rsidR="00341379">
        <w:t>Shodno tome u narednom periodu planirana je realizacija projekta koji se odnosi na uvođenje i razvoj</w:t>
      </w:r>
      <w:r w:rsidR="00341379" w:rsidRPr="00341379">
        <w:t xml:space="preserve"> stočarstva u sistemu </w:t>
      </w:r>
      <w:r w:rsidR="00341379">
        <w:t>„</w:t>
      </w:r>
      <w:r w:rsidR="00341379" w:rsidRPr="00341379">
        <w:t>krava</w:t>
      </w:r>
      <w:r w:rsidR="00341379">
        <w:t xml:space="preserve">-tele“ pri čemu će uzgajivači </w:t>
      </w:r>
      <w:r w:rsidR="00341379" w:rsidRPr="00341379">
        <w:t>proći obuk</w:t>
      </w:r>
      <w:r w:rsidR="00341379">
        <w:t xml:space="preserve">u o općim uvjetima proizvodnje po ovom sistemu, </w:t>
      </w:r>
      <w:r w:rsidR="00341379" w:rsidRPr="00341379">
        <w:t>primjenjivom zakonskom okviru, ob</w:t>
      </w:r>
      <w:r w:rsidR="0008446D">
        <w:t>a</w:t>
      </w:r>
      <w:r w:rsidR="00341379" w:rsidRPr="00341379">
        <w:t xml:space="preserve">vezama koje proizilaze iz zakona o zdravlju životinja i propisanim praksama koje se moraju poštivati </w:t>
      </w:r>
      <w:r w:rsidR="00341379">
        <w:t>itd. Nakon toga, kvalifikovani u</w:t>
      </w:r>
      <w:r w:rsidR="00341379" w:rsidRPr="00341379">
        <w:t xml:space="preserve">zgajivači će dobiti junice i rasplodne bikove (približno 20 - 25 junica i 1-2 bika) i </w:t>
      </w:r>
      <w:r w:rsidR="00341379">
        <w:t>prateći (manji dio)</w:t>
      </w:r>
      <w:r w:rsidR="00341379" w:rsidRPr="00341379">
        <w:t xml:space="preserve"> opreme. Znanje koje će se prenijeti </w:t>
      </w:r>
      <w:r w:rsidR="007879AE">
        <w:t>ovim uzgajivačima omogućiće im po</w:t>
      </w:r>
      <w:r w:rsidR="00341379" w:rsidRPr="00341379">
        <w:t>većanje prihoda od prodaje rasnih goveda kvalitetne prip</w:t>
      </w:r>
      <w:r w:rsidR="007879AE">
        <w:t>lodne stoke. Poseban značaj da</w:t>
      </w:r>
      <w:r w:rsidR="00341379" w:rsidRPr="00341379">
        <w:t>će se održavanju evidencije zaliha i ispravnosti</w:t>
      </w:r>
      <w:r w:rsidR="00341379">
        <w:t xml:space="preserve">. </w:t>
      </w:r>
      <w:r w:rsidR="00724E07" w:rsidRPr="00B84EFD">
        <w:t>Opć</w:t>
      </w:r>
      <w:r w:rsidR="001E37DD" w:rsidRPr="00B84EFD">
        <w:t xml:space="preserve">ina će </w:t>
      </w:r>
      <w:r w:rsidR="00341379">
        <w:t xml:space="preserve">realizacijom ovog projekta </w:t>
      </w:r>
      <w:r w:rsidR="001E37DD" w:rsidRPr="00B84EFD">
        <w:t>imati značajne koristi kroz povećanj</w:t>
      </w:r>
      <w:r w:rsidR="00724E07" w:rsidRPr="00B84EFD">
        <w:t>e finansijskih aktivnosti u Opć</w:t>
      </w:r>
      <w:r w:rsidR="001E37DD" w:rsidRPr="00B84EFD">
        <w:t>ini, očuvanje broja rad</w:t>
      </w:r>
      <w:r w:rsidR="00724E07" w:rsidRPr="00B84EFD">
        <w:t xml:space="preserve">no sposobnog stanovništva u </w:t>
      </w:r>
      <w:r w:rsidR="0008446D">
        <w:t>o</w:t>
      </w:r>
      <w:r w:rsidR="00724E07" w:rsidRPr="00B84EFD">
        <w:t>pć</w:t>
      </w:r>
      <w:r w:rsidR="001E37DD" w:rsidRPr="00B84EFD">
        <w:t>ini, s obzirom da B</w:t>
      </w:r>
      <w:r w:rsidR="00724E07" w:rsidRPr="00B84EFD">
        <w:t>osanski Petrovac spada među opć</w:t>
      </w:r>
      <w:r w:rsidR="001E37DD" w:rsidRPr="00B84EFD">
        <w:t>ine u Federa</w:t>
      </w:r>
      <w:r w:rsidR="00724E07" w:rsidRPr="00B84EFD">
        <w:t>ciji, ali i u BiH</w:t>
      </w:r>
      <w:r w:rsidR="001E37DD" w:rsidRPr="00B84EFD">
        <w:t xml:space="preserve"> sa značajnim odlivom radno sposobnog stanovništva.</w:t>
      </w:r>
      <w:r w:rsidR="00341379">
        <w:t xml:space="preserve">U srednjem roku, očekuje se da će realizacija </w:t>
      </w:r>
      <w:r w:rsidR="00341379" w:rsidRPr="001B1FB5">
        <w:t>projekta omogućiti dodatno zapošljavanje jednog doktora</w:t>
      </w:r>
      <w:r w:rsidR="004F4D53">
        <w:t xml:space="preserve"> </w:t>
      </w:r>
      <w:r w:rsidR="00341379" w:rsidRPr="001B1FB5">
        <w:t>veterinarske medicine kao i pokretanje određenih prerađivačkih kapaciteta čime će se dodatno izgraditi lanac vrijednosti. Okvirna vrijednost projekt</w:t>
      </w:r>
      <w:r w:rsidR="0008446D" w:rsidRPr="001B1FB5">
        <w:t>a</w:t>
      </w:r>
      <w:r w:rsidR="00341379" w:rsidRPr="001B1FB5">
        <w:t xml:space="preserve"> je </w:t>
      </w:r>
      <w:r w:rsidR="00267F0C" w:rsidRPr="001B1FB5">
        <w:t>oko 800.000</w:t>
      </w:r>
      <w:r w:rsidR="00341379" w:rsidRPr="001B1FB5">
        <w:t xml:space="preserve"> maraka </w:t>
      </w:r>
      <w:r w:rsidR="00394520" w:rsidRPr="001B1FB5">
        <w:t>od čega će veći dio biti finansiran iz donatorskih sredstava</w:t>
      </w:r>
      <w:r w:rsidR="001B1FB5">
        <w:t xml:space="preserve"> (IFAD, resorna ministarstva za poljoprivredu)</w:t>
      </w:r>
      <w:r w:rsidR="00394520" w:rsidRPr="001B1FB5">
        <w:t xml:space="preserve"> a iz</w:t>
      </w:r>
      <w:r w:rsidR="00341379" w:rsidRPr="001B1FB5">
        <w:t xml:space="preserve"> op</w:t>
      </w:r>
      <w:r w:rsidR="0008446D" w:rsidRPr="001B1FB5">
        <w:t>ć</w:t>
      </w:r>
      <w:r w:rsidR="00341379" w:rsidRPr="001B1FB5">
        <w:t xml:space="preserve">inskog budžeta </w:t>
      </w:r>
      <w:r w:rsidR="00394520" w:rsidRPr="001B1FB5">
        <w:t>oko 15%.</w:t>
      </w:r>
    </w:p>
    <w:p w:rsidR="001B1FB5" w:rsidRDefault="001B1FB5" w:rsidP="001B1FB5">
      <w:pPr>
        <w:jc w:val="both"/>
      </w:pPr>
      <w:bookmarkStart w:id="55" w:name="_Hlk61865726"/>
      <w:r>
        <w:t>Ovaj strateški projekat se direktno veže za Strateški cilj br.1.„</w:t>
      </w:r>
      <w:r w:rsidRPr="001B1FB5">
        <w:t>Podignut stepen ekonomskog razvoja koji je  zasnovan na znanju, inovacijama i održivom korištenju prirodnih resursa</w:t>
      </w:r>
      <w:r>
        <w:t>“, te Prioritet 1.1. „Razvoj poljoprivrede“.</w:t>
      </w:r>
    </w:p>
    <w:p w:rsidR="004F4D53" w:rsidRDefault="004F4D53" w:rsidP="001B1FB5">
      <w:pPr>
        <w:jc w:val="both"/>
      </w:pPr>
    </w:p>
    <w:bookmarkEnd w:id="55"/>
    <w:p w:rsidR="00394520" w:rsidRPr="00B84EFD" w:rsidRDefault="00394520" w:rsidP="00341379">
      <w:pPr>
        <w:pStyle w:val="Odlomakpopisa"/>
        <w:ind w:left="0"/>
        <w:jc w:val="both"/>
      </w:pPr>
    </w:p>
    <w:p w:rsidR="001863D5" w:rsidRDefault="00724E07" w:rsidP="00394520">
      <w:pPr>
        <w:pStyle w:val="Odlomakpopisa"/>
        <w:ind w:left="180" w:hanging="180"/>
        <w:jc w:val="both"/>
        <w:rPr>
          <w:rFonts w:eastAsia="Times New Roman" w:cs="Calibri"/>
          <w:b/>
          <w:bCs/>
          <w:kern w:val="32"/>
          <w:lang w:eastAsia="hr-HR"/>
        </w:rPr>
      </w:pPr>
      <w:r w:rsidRPr="00394520">
        <w:t xml:space="preserve">• </w:t>
      </w:r>
      <w:r w:rsidR="001863D5" w:rsidRPr="00394520">
        <w:rPr>
          <w:rFonts w:eastAsia="Times New Roman" w:cs="Calibri"/>
          <w:b/>
          <w:bCs/>
          <w:kern w:val="32"/>
          <w:lang w:eastAsia="hr-HR"/>
        </w:rPr>
        <w:t>Strateški projekat: Uspostavljanje poslovne zone "Pilana"</w:t>
      </w:r>
    </w:p>
    <w:p w:rsidR="00394520" w:rsidRDefault="00394520" w:rsidP="00394520">
      <w:pPr>
        <w:pStyle w:val="Odlomakpopisa"/>
        <w:ind w:left="0"/>
        <w:jc w:val="both"/>
      </w:pPr>
      <w:r w:rsidRPr="00394520">
        <w:rPr>
          <w:rFonts w:eastAsia="Times New Roman" w:cs="Calibri"/>
          <w:bCs/>
          <w:kern w:val="32"/>
          <w:lang w:eastAsia="hr-HR"/>
        </w:rPr>
        <w:t xml:space="preserve">Projekat uspostavljanja poslovne zone „Pilana“ je od posebne važnosti za općinu Bosanski Petrovac jer predstavlja osnov za snažniji razvoj lokalne ekonomije i zapošljavanje. U prvoj fazi realizaciji ovog projekta cilj je obezbijediti </w:t>
      </w:r>
      <w:r w:rsidRPr="00394520">
        <w:t>po sistemu javno-privatnog partnerstva  građevinsko zemljište površine oko 12</w:t>
      </w:r>
      <w:r w:rsidR="004F4D53">
        <w:t xml:space="preserve"> </w:t>
      </w:r>
      <w:r w:rsidRPr="00394520">
        <w:t xml:space="preserve">ha za najmanje pet poslovnih subjekata u oblasti finalne drvne industrije i energetike. U narednim fazama predviđeno je da se izgradi solarna elektrana te započne postupak kogeneracije od drvenog ostatka. Općina Bosanski Petrovac bi na taj način imala postojenje koje kombinovano proizvodi električnu i topolotnu energiju </w:t>
      </w:r>
      <w:r w:rsidR="001E37DD" w:rsidRPr="00394520">
        <w:t>kapaciteta 1000 kWe, i 4100 kWt, bazirano na nekoj od komecijalnih tehnologija.</w:t>
      </w:r>
      <w:r w:rsidRPr="00394520">
        <w:t xml:space="preserve"> R</w:t>
      </w:r>
      <w:r w:rsidR="001E37DD" w:rsidRPr="00394520">
        <w:t xml:space="preserve">aspoloživa toplotna energija </w:t>
      </w:r>
      <w:r w:rsidRPr="00394520">
        <w:t xml:space="preserve">bi mogla biti </w:t>
      </w:r>
      <w:r w:rsidR="001E37DD" w:rsidRPr="00394520">
        <w:t xml:space="preserve">osnova za </w:t>
      </w:r>
      <w:r w:rsidRPr="00394520">
        <w:t xml:space="preserve">naredne projekte i </w:t>
      </w:r>
      <w:r w:rsidR="001E37DD" w:rsidRPr="00394520">
        <w:t xml:space="preserve">toplifikaciju objekata u gradu Bosanskom Petrovcu. </w:t>
      </w:r>
    </w:p>
    <w:p w:rsidR="0008446D" w:rsidRPr="00394520" w:rsidRDefault="001B1FB5" w:rsidP="00394520">
      <w:pPr>
        <w:pStyle w:val="Odlomakpopisa"/>
        <w:ind w:left="0"/>
        <w:jc w:val="both"/>
      </w:pPr>
      <w:r>
        <w:t xml:space="preserve">Ideja je da se projekat implementira putem javno-privatnog partnerstva. </w:t>
      </w:r>
      <w:r w:rsidRPr="001B1FB5">
        <w:t>Ovaj strateški projekat se direktno veže za Strateški cilj br.1„Podignut stepen ekonomskog razvoja koji je  zasnovan na znanju, inovacijama i održivom korištenju prirodnih resursa“, te Prioritet 1.</w:t>
      </w:r>
      <w:r>
        <w:t>2</w:t>
      </w:r>
      <w:r w:rsidRPr="001B1FB5">
        <w:t>.</w:t>
      </w:r>
      <w:r>
        <w:t xml:space="preserve"> Izgradnja podsticajnog preduzetničkog i investicionog okruženja.</w:t>
      </w:r>
    </w:p>
    <w:p w:rsidR="001863D5" w:rsidRPr="00EC026E" w:rsidRDefault="001863D5" w:rsidP="001863D5">
      <w:pPr>
        <w:jc w:val="both"/>
        <w:rPr>
          <w:rFonts w:eastAsia="Times New Roman" w:cs="Calibri"/>
          <w:b/>
          <w:bCs/>
          <w:kern w:val="32"/>
          <w:sz w:val="20"/>
          <w:szCs w:val="20"/>
          <w:lang w:eastAsia="hr-HR"/>
        </w:rPr>
      </w:pPr>
    </w:p>
    <w:p w:rsidR="001863D5" w:rsidRPr="00394520" w:rsidRDefault="001863D5" w:rsidP="00E54975">
      <w:pPr>
        <w:pStyle w:val="Odlomakpopisa"/>
        <w:numPr>
          <w:ilvl w:val="0"/>
          <w:numId w:val="75"/>
        </w:numPr>
        <w:ind w:left="270" w:hanging="270"/>
        <w:jc w:val="both"/>
        <w:rPr>
          <w:rFonts w:eastAsia="Times New Roman" w:cs="Calibri"/>
          <w:b/>
          <w:bCs/>
          <w:kern w:val="32"/>
          <w:lang w:eastAsia="hr-HR"/>
        </w:rPr>
      </w:pPr>
      <w:r w:rsidRPr="00394520">
        <w:rPr>
          <w:rFonts w:eastAsia="Times New Roman" w:cs="Calibri"/>
          <w:b/>
          <w:bCs/>
          <w:kern w:val="32"/>
          <w:lang w:eastAsia="hr-HR"/>
        </w:rPr>
        <w:lastRenderedPageBreak/>
        <w:t>Strateški projekat: „Izgradnja prostorija Centra za socijalni rad“</w:t>
      </w:r>
    </w:p>
    <w:p w:rsidR="001863D5" w:rsidRDefault="006E5740" w:rsidP="001863D5">
      <w:pPr>
        <w:jc w:val="both"/>
        <w:rPr>
          <w:rFonts w:eastAsia="Times New Roman" w:cs="Calibri"/>
          <w:bCs/>
          <w:kern w:val="32"/>
          <w:lang w:eastAsia="hr-HR"/>
        </w:rPr>
      </w:pPr>
      <w:r w:rsidRPr="00394520">
        <w:rPr>
          <w:rFonts w:eastAsia="Times New Roman" w:cs="Calibri"/>
          <w:bCs/>
          <w:kern w:val="32"/>
          <w:lang w:eastAsia="hr-HR"/>
        </w:rPr>
        <w:t xml:space="preserve">JU Centar za socijalni rad Bosanski Petrovac već dugi niz godina svoj rad vrši u prostorijama </w:t>
      </w:r>
      <w:r w:rsidR="00616271" w:rsidRPr="00394520">
        <w:rPr>
          <w:rFonts w:eastAsia="Times New Roman" w:cs="Calibri"/>
          <w:bCs/>
          <w:kern w:val="32"/>
          <w:lang w:eastAsia="hr-HR"/>
        </w:rPr>
        <w:t xml:space="preserve">zgrade Općine Bosanski Petrovac. </w:t>
      </w:r>
      <w:r w:rsidRPr="00394520">
        <w:rPr>
          <w:rFonts w:eastAsia="Times New Roman" w:cs="Calibri"/>
          <w:bCs/>
          <w:kern w:val="32"/>
          <w:lang w:eastAsia="hr-HR"/>
        </w:rPr>
        <w:t xml:space="preserve">Ograničeni su sa malim brojem prostorija i dodatne otežavajuće okolnosti predstavlja im i problem što se te prostorije nalaze na drugom spratu zgrade i onemogućen je pristup invalidnim osobama. Također, uzimajući u obzir težinu posla i problematikom kojom se bave uposlenici općine, </w:t>
      </w:r>
      <w:r w:rsidR="001C0F32" w:rsidRPr="00394520">
        <w:rPr>
          <w:rFonts w:eastAsia="Times New Roman" w:cs="Calibri"/>
          <w:bCs/>
          <w:kern w:val="32"/>
          <w:lang w:eastAsia="hr-HR"/>
        </w:rPr>
        <w:t xml:space="preserve">korisnicima </w:t>
      </w:r>
      <w:r w:rsidRPr="00394520">
        <w:rPr>
          <w:rFonts w:eastAsia="Times New Roman" w:cs="Calibri"/>
          <w:bCs/>
          <w:kern w:val="32"/>
          <w:lang w:eastAsia="hr-HR"/>
        </w:rPr>
        <w:t xml:space="preserve">nisu u mogućnosti pružiti </w:t>
      </w:r>
      <w:r w:rsidR="00D859E5" w:rsidRPr="00394520">
        <w:rPr>
          <w:rFonts w:eastAsia="Times New Roman" w:cs="Calibri"/>
          <w:bCs/>
          <w:kern w:val="32"/>
          <w:lang w:eastAsia="hr-HR"/>
        </w:rPr>
        <w:t xml:space="preserve">privatnost. </w:t>
      </w:r>
      <w:r w:rsidR="00394520">
        <w:rPr>
          <w:rFonts w:eastAsia="Times New Roman" w:cs="Calibri"/>
          <w:bCs/>
          <w:kern w:val="32"/>
          <w:lang w:eastAsia="hr-HR"/>
        </w:rPr>
        <w:t>U skladu s tim ovaj p</w:t>
      </w:r>
      <w:r w:rsidR="00D859E5" w:rsidRPr="00394520">
        <w:rPr>
          <w:rFonts w:eastAsia="Times New Roman" w:cs="Calibri"/>
          <w:bCs/>
          <w:kern w:val="32"/>
          <w:lang w:eastAsia="hr-HR"/>
        </w:rPr>
        <w:t>rojekat podrazum</w:t>
      </w:r>
      <w:r w:rsidR="00394520">
        <w:rPr>
          <w:rFonts w:eastAsia="Times New Roman" w:cs="Calibri"/>
          <w:bCs/>
          <w:kern w:val="32"/>
          <w:lang w:eastAsia="hr-HR"/>
        </w:rPr>
        <w:t>i</w:t>
      </w:r>
      <w:r w:rsidR="00D859E5" w:rsidRPr="00394520">
        <w:rPr>
          <w:rFonts w:eastAsia="Times New Roman" w:cs="Calibri"/>
          <w:bCs/>
          <w:kern w:val="32"/>
          <w:lang w:eastAsia="hr-HR"/>
        </w:rPr>
        <w:t xml:space="preserve">jeva izgradnju nove zgrade Centra za socijalni rad sa svom potrebnom infrastrukturom, na zemljištu koje bi bilo dodjeljeno od strane Općine Bosanski Petrovac. Svrha projekta je da se osiguraju adekvatni uslovi, kako bi se osigurao kvalitetan rad Centra </w:t>
      </w:r>
      <w:r w:rsidR="00DF09F3" w:rsidRPr="00394520">
        <w:rPr>
          <w:rFonts w:eastAsia="Times New Roman" w:cs="Calibri"/>
          <w:bCs/>
          <w:kern w:val="32"/>
          <w:lang w:eastAsia="hr-HR"/>
        </w:rPr>
        <w:t>za socijalni rad</w:t>
      </w:r>
      <w:r w:rsidR="00D859E5" w:rsidRPr="00394520">
        <w:rPr>
          <w:rFonts w:eastAsia="Times New Roman" w:cs="Calibri"/>
          <w:bCs/>
          <w:kern w:val="32"/>
          <w:lang w:eastAsia="hr-HR"/>
        </w:rPr>
        <w:t>,omogućio pristup prostorijama za invalidna lica i osigurala privatnost</w:t>
      </w:r>
      <w:r w:rsidR="0082754F">
        <w:rPr>
          <w:rFonts w:eastAsia="Times New Roman" w:cs="Calibri"/>
          <w:bCs/>
          <w:kern w:val="32"/>
          <w:lang w:eastAsia="hr-HR"/>
        </w:rPr>
        <w:t xml:space="preserve"> korisnicima usluga Centra za soc</w:t>
      </w:r>
      <w:r w:rsidR="00B64126">
        <w:rPr>
          <w:rFonts w:eastAsia="Times New Roman" w:cs="Calibri"/>
          <w:bCs/>
          <w:kern w:val="32"/>
          <w:lang w:eastAsia="hr-HR"/>
        </w:rPr>
        <w:t>i</w:t>
      </w:r>
      <w:r w:rsidR="0082754F">
        <w:rPr>
          <w:rFonts w:eastAsia="Times New Roman" w:cs="Calibri"/>
          <w:bCs/>
          <w:kern w:val="32"/>
          <w:lang w:eastAsia="hr-HR"/>
        </w:rPr>
        <w:t>jalni rad i</w:t>
      </w:r>
      <w:r w:rsidR="00D859E5" w:rsidRPr="00394520">
        <w:rPr>
          <w:rFonts w:eastAsia="Times New Roman" w:cs="Calibri"/>
          <w:bCs/>
          <w:kern w:val="32"/>
          <w:lang w:eastAsia="hr-HR"/>
        </w:rPr>
        <w:t xml:space="preserve"> strankama.</w:t>
      </w:r>
      <w:r w:rsidR="00DF09F3" w:rsidRPr="0082754F">
        <w:rPr>
          <w:rFonts w:eastAsia="Times New Roman" w:cs="Calibri"/>
          <w:bCs/>
          <w:kern w:val="32"/>
          <w:lang w:eastAsia="hr-HR"/>
        </w:rPr>
        <w:t xml:space="preserve">Prema </w:t>
      </w:r>
      <w:r w:rsidR="0082754F">
        <w:rPr>
          <w:rFonts w:eastAsia="Times New Roman" w:cs="Calibri"/>
          <w:bCs/>
          <w:kern w:val="32"/>
          <w:lang w:eastAsia="hr-HR"/>
        </w:rPr>
        <w:t xml:space="preserve">inicijalnoj </w:t>
      </w:r>
      <w:r w:rsidR="00DF09F3" w:rsidRPr="0082754F">
        <w:rPr>
          <w:rFonts w:eastAsia="Times New Roman" w:cs="Calibri"/>
          <w:bCs/>
          <w:kern w:val="32"/>
          <w:lang w:eastAsia="hr-HR"/>
        </w:rPr>
        <w:t>procjeni</w:t>
      </w:r>
      <w:r w:rsidR="0082754F">
        <w:rPr>
          <w:rFonts w:eastAsia="Times New Roman" w:cs="Calibri"/>
          <w:bCs/>
          <w:kern w:val="32"/>
          <w:lang w:eastAsia="hr-HR"/>
        </w:rPr>
        <w:t xml:space="preserve">,okvirna </w:t>
      </w:r>
      <w:r w:rsidR="00DF09F3" w:rsidRPr="0082754F">
        <w:rPr>
          <w:rFonts w:eastAsia="Times New Roman" w:cs="Calibri"/>
          <w:bCs/>
          <w:kern w:val="32"/>
          <w:lang w:eastAsia="hr-HR"/>
        </w:rPr>
        <w:t>vrije</w:t>
      </w:r>
      <w:r w:rsidR="00616271" w:rsidRPr="0082754F">
        <w:rPr>
          <w:rFonts w:eastAsia="Times New Roman" w:cs="Calibri"/>
          <w:bCs/>
          <w:kern w:val="32"/>
          <w:lang w:eastAsia="hr-HR"/>
        </w:rPr>
        <w:t>dnost projekta je 170.000,00 KM</w:t>
      </w:r>
      <w:r w:rsidR="00DF09F3" w:rsidRPr="0082754F">
        <w:rPr>
          <w:rFonts w:eastAsia="Times New Roman" w:cs="Calibri"/>
          <w:bCs/>
          <w:kern w:val="32"/>
          <w:lang w:eastAsia="hr-HR"/>
        </w:rPr>
        <w:t>. Sredstva bi se osigurala putem domaćih i međunarodnih donatora</w:t>
      </w:r>
      <w:r w:rsidR="001B1FB5">
        <w:rPr>
          <w:rFonts w:eastAsia="Times New Roman" w:cs="Calibri"/>
          <w:bCs/>
          <w:kern w:val="32"/>
          <w:lang w:eastAsia="hr-HR"/>
        </w:rPr>
        <w:t xml:space="preserve"> (USAID, Češka ambasada, UNDP i sl.)</w:t>
      </w:r>
      <w:r w:rsidR="00DF09F3" w:rsidRPr="0082754F">
        <w:rPr>
          <w:rFonts w:eastAsia="Times New Roman" w:cs="Calibri"/>
          <w:bCs/>
          <w:kern w:val="32"/>
          <w:lang w:eastAsia="hr-HR"/>
        </w:rPr>
        <w:t>.</w:t>
      </w:r>
    </w:p>
    <w:p w:rsidR="001B1FB5" w:rsidRDefault="001B1FB5" w:rsidP="001863D5">
      <w:pPr>
        <w:jc w:val="both"/>
        <w:rPr>
          <w:rFonts w:eastAsia="Times New Roman" w:cs="Calibri"/>
          <w:bCs/>
          <w:kern w:val="32"/>
          <w:lang w:eastAsia="hr-HR"/>
        </w:rPr>
      </w:pPr>
      <w:r w:rsidRPr="001B1FB5">
        <w:rPr>
          <w:rFonts w:eastAsia="Times New Roman" w:cs="Calibri"/>
          <w:bCs/>
          <w:kern w:val="32"/>
          <w:lang w:eastAsia="hr-HR"/>
        </w:rPr>
        <w:t>Ovaj strateški projekat se direktno veže za Strateški cilj br.</w:t>
      </w:r>
      <w:r>
        <w:rPr>
          <w:rFonts w:eastAsia="Times New Roman" w:cs="Calibri"/>
          <w:bCs/>
          <w:kern w:val="32"/>
          <w:lang w:eastAsia="hr-HR"/>
        </w:rPr>
        <w:t>2</w:t>
      </w:r>
      <w:r w:rsidRPr="001B1FB5">
        <w:rPr>
          <w:rFonts w:eastAsia="Times New Roman" w:cs="Calibri"/>
          <w:bCs/>
          <w:kern w:val="32"/>
          <w:lang w:eastAsia="hr-HR"/>
        </w:rPr>
        <w:t xml:space="preserve">. „Poboljšan kvalitet života stanovnika“, te Prioritet </w:t>
      </w:r>
      <w:r>
        <w:rPr>
          <w:rFonts w:eastAsia="Times New Roman" w:cs="Calibri"/>
          <w:bCs/>
          <w:kern w:val="32"/>
          <w:lang w:eastAsia="hr-HR"/>
        </w:rPr>
        <w:t>2</w:t>
      </w:r>
      <w:r w:rsidRPr="001B1FB5">
        <w:rPr>
          <w:rFonts w:eastAsia="Times New Roman" w:cs="Calibri"/>
          <w:bCs/>
          <w:kern w:val="32"/>
          <w:lang w:eastAsia="hr-HR"/>
        </w:rPr>
        <w:t>.</w:t>
      </w:r>
      <w:r>
        <w:rPr>
          <w:rFonts w:eastAsia="Times New Roman" w:cs="Calibri"/>
          <w:bCs/>
          <w:kern w:val="32"/>
          <w:lang w:eastAsia="hr-HR"/>
        </w:rPr>
        <w:t>2</w:t>
      </w:r>
      <w:r w:rsidRPr="001B1FB5">
        <w:rPr>
          <w:rFonts w:eastAsia="Times New Roman" w:cs="Calibri"/>
          <w:bCs/>
          <w:kern w:val="32"/>
          <w:lang w:eastAsia="hr-HR"/>
        </w:rPr>
        <w:t>. „Prioritet 2.2: Izgradnja komunalne infrastrukture i unaprjeđenje kvaliteta i efikasnosti javnih usluga“.</w:t>
      </w:r>
    </w:p>
    <w:p w:rsidR="0082754F" w:rsidRPr="0082754F" w:rsidRDefault="0082754F" w:rsidP="001863D5">
      <w:pPr>
        <w:jc w:val="both"/>
        <w:rPr>
          <w:rFonts w:eastAsia="Times New Roman" w:cs="Calibri"/>
          <w:bCs/>
          <w:kern w:val="32"/>
          <w:lang w:eastAsia="hr-HR"/>
        </w:rPr>
      </w:pPr>
    </w:p>
    <w:p w:rsidR="0082754F" w:rsidRPr="0082754F" w:rsidRDefault="001863D5" w:rsidP="00E54975">
      <w:pPr>
        <w:pStyle w:val="Odlomakpopisa"/>
        <w:numPr>
          <w:ilvl w:val="0"/>
          <w:numId w:val="75"/>
        </w:numPr>
        <w:ind w:left="360"/>
        <w:jc w:val="both"/>
        <w:rPr>
          <w:rFonts w:eastAsia="Times New Roman" w:cs="Calibri"/>
          <w:b/>
          <w:bCs/>
          <w:kern w:val="32"/>
          <w:lang w:eastAsia="hr-HR"/>
        </w:rPr>
      </w:pPr>
      <w:r w:rsidRPr="0082754F">
        <w:rPr>
          <w:rFonts w:eastAsia="Times New Roman" w:cs="Calibri"/>
          <w:b/>
          <w:bCs/>
          <w:kern w:val="32"/>
          <w:lang w:eastAsia="hr-HR"/>
        </w:rPr>
        <w:t>Strateški projekat: „Unapređenje sistema odvoženja otpada i proširenje pokrivenosti</w:t>
      </w:r>
      <w:r w:rsidR="0082754F">
        <w:rPr>
          <w:rFonts w:eastAsia="Times New Roman" w:cs="Calibri"/>
          <w:b/>
          <w:bCs/>
          <w:kern w:val="32"/>
          <w:lang w:eastAsia="hr-HR"/>
        </w:rPr>
        <w:t>“</w:t>
      </w:r>
    </w:p>
    <w:p w:rsidR="001B1FB5" w:rsidRDefault="00B26B6E" w:rsidP="0082754F">
      <w:pPr>
        <w:jc w:val="both"/>
      </w:pPr>
      <w:r w:rsidRPr="0082754F">
        <w:rPr>
          <w:rFonts w:cs="Calibri"/>
          <w:iCs/>
          <w:color w:val="000000"/>
        </w:rPr>
        <w:t xml:space="preserve">Cilj </w:t>
      </w:r>
      <w:r w:rsidR="0082754F">
        <w:rPr>
          <w:rFonts w:cs="Calibri"/>
          <w:iCs/>
          <w:color w:val="000000"/>
        </w:rPr>
        <w:t>ovog izuzetno važnog projekta za općinu Bosanski Petrovac je</w:t>
      </w:r>
      <w:r w:rsidRPr="0082754F">
        <w:rPr>
          <w:rFonts w:cs="Calibri"/>
        </w:rPr>
        <w:t xml:space="preserve"> uspostavljanje </w:t>
      </w:r>
      <w:r w:rsidR="0082754F">
        <w:rPr>
          <w:rFonts w:cs="Calibri"/>
        </w:rPr>
        <w:t xml:space="preserve">dugoročno </w:t>
      </w:r>
      <w:r w:rsidRPr="0082754F">
        <w:rPr>
          <w:rFonts w:cs="Calibri"/>
        </w:rPr>
        <w:t>održivog sistema za upravljanje otpadom, prije svega na nivou općine, ali i budućeg regiona, na način koji ima minimalan štetni uticaj na okoliš i zdravlje sadašnjih i budućih generacija, uz racionalno korištenje resursa i poštivanje savremenih principa upravljanja otpadom, a uz koordinisano učešće svih subjekata upravljanja otpadom – viših nivoa vlasti, lokalnih vlasti općina učesnica, domaćinstava, privrednih i komercijalnih organizacija, nevladinih institucija, privatnog sektora i naravno svakog pojedinca.</w:t>
      </w:r>
      <w:r w:rsidR="0082754F">
        <w:rPr>
          <w:rFonts w:cs="Calibri"/>
        </w:rPr>
        <w:t>Između ostalog, projektom se planira i</w:t>
      </w:r>
      <w:r w:rsidR="0082754F" w:rsidRPr="0082754F">
        <w:rPr>
          <w:rFonts w:cs="Calibri"/>
        </w:rPr>
        <w:t>zgradnja reciklažnih dvorišta za</w:t>
      </w:r>
      <w:r w:rsidR="0082754F">
        <w:rPr>
          <w:rFonts w:cs="Calibri"/>
        </w:rPr>
        <w:t xml:space="preserve"> selektivno prikupljanje otpada, n</w:t>
      </w:r>
      <w:r w:rsidR="0082754F" w:rsidRPr="0082754F">
        <w:rPr>
          <w:rFonts w:cs="Calibri"/>
        </w:rPr>
        <w:t>abavka vertikalne hidraulične prese za ambalažni otpad</w:t>
      </w:r>
      <w:r w:rsidR="0082754F">
        <w:rPr>
          <w:rFonts w:cs="Calibri"/>
        </w:rPr>
        <w:t>, itd. R</w:t>
      </w:r>
      <w:r w:rsidRPr="0082754F">
        <w:rPr>
          <w:rFonts w:cs="Calibri"/>
        </w:rPr>
        <w:t xml:space="preserve">ealizacijom ovog projekta </w:t>
      </w:r>
      <w:r w:rsidR="0082754F">
        <w:rPr>
          <w:rFonts w:cs="Calibri"/>
        </w:rPr>
        <w:t xml:space="preserve">će se </w:t>
      </w:r>
      <w:r w:rsidRPr="0082754F">
        <w:rPr>
          <w:rFonts w:cs="Calibri"/>
        </w:rPr>
        <w:t>poboljšati</w:t>
      </w:r>
      <w:r w:rsidR="0082754F">
        <w:rPr>
          <w:rFonts w:cs="Calibri"/>
        </w:rPr>
        <w:t xml:space="preserve"> kvalitet života stanovnika općine i stvoriti adekvatni uslovi</w:t>
      </w:r>
      <w:r w:rsidRPr="0082754F">
        <w:rPr>
          <w:rFonts w:cs="Calibri"/>
        </w:rPr>
        <w:t xml:space="preserve"> za očuvanje životne sredine, čijom bi implementacijom direktno bilo obuhvaćeno oko 5.000 stanovnika. Sreds</w:t>
      </w:r>
      <w:r w:rsidR="0082754F">
        <w:rPr>
          <w:rFonts w:cs="Calibri"/>
        </w:rPr>
        <w:t xml:space="preserve">tva se planiraju obezbjediti </w:t>
      </w:r>
      <w:r w:rsidR="00280E95">
        <w:rPr>
          <w:rFonts w:cs="Calibri"/>
        </w:rPr>
        <w:t xml:space="preserve"> </w:t>
      </w:r>
      <w:r w:rsidR="0082754F">
        <w:rPr>
          <w:rFonts w:cs="Calibri"/>
        </w:rPr>
        <w:t>40% iz b</w:t>
      </w:r>
      <w:r w:rsidR="001B1FB5">
        <w:t>udžeta.</w:t>
      </w:r>
    </w:p>
    <w:p w:rsidR="001863D5" w:rsidRPr="0082754F" w:rsidRDefault="001B1FB5" w:rsidP="0082754F">
      <w:pPr>
        <w:jc w:val="both"/>
        <w:rPr>
          <w:rFonts w:cs="Calibri"/>
        </w:rPr>
      </w:pPr>
      <w:r w:rsidRPr="001B1FB5">
        <w:rPr>
          <w:rFonts w:cs="Calibri"/>
        </w:rPr>
        <w:t>Ovaj strateški projekat se direktno veže za Strateški cilj br.</w:t>
      </w:r>
      <w:r>
        <w:rPr>
          <w:rFonts w:cs="Calibri"/>
        </w:rPr>
        <w:t>3</w:t>
      </w:r>
      <w:r w:rsidRPr="001B1FB5">
        <w:rPr>
          <w:rFonts w:cs="Calibri"/>
        </w:rPr>
        <w:t>. „Osigurano održivo upravljanje okolišem i prirodnim resursima</w:t>
      </w:r>
      <w:r>
        <w:rPr>
          <w:rFonts w:cs="Calibri"/>
        </w:rPr>
        <w:t>“.</w:t>
      </w:r>
    </w:p>
    <w:p w:rsidR="001863D5" w:rsidRPr="00EC026E" w:rsidRDefault="001863D5" w:rsidP="001863D5">
      <w:pPr>
        <w:jc w:val="both"/>
        <w:rPr>
          <w:rFonts w:eastAsia="Times New Roman" w:cs="Calibri"/>
          <w:b/>
          <w:bCs/>
          <w:kern w:val="32"/>
          <w:sz w:val="20"/>
          <w:szCs w:val="20"/>
          <w:lang w:eastAsia="hr-HR"/>
        </w:rPr>
      </w:pPr>
    </w:p>
    <w:p w:rsidR="001863D5" w:rsidRPr="0082754F" w:rsidRDefault="001863D5" w:rsidP="00E54975">
      <w:pPr>
        <w:pStyle w:val="Odlomakpopisa"/>
        <w:numPr>
          <w:ilvl w:val="0"/>
          <w:numId w:val="76"/>
        </w:numPr>
        <w:ind w:left="360"/>
        <w:jc w:val="both"/>
        <w:rPr>
          <w:rFonts w:eastAsia="Times New Roman" w:cs="Calibri"/>
          <w:b/>
          <w:bCs/>
          <w:kern w:val="32"/>
          <w:lang w:eastAsia="hr-HR"/>
        </w:rPr>
      </w:pPr>
      <w:r w:rsidRPr="0082754F">
        <w:rPr>
          <w:rFonts w:eastAsia="Times New Roman" w:cs="Calibri"/>
          <w:b/>
          <w:bCs/>
          <w:kern w:val="32"/>
          <w:lang w:eastAsia="hr-HR"/>
        </w:rPr>
        <w:t>Strateški projekat: „Izgradnja sekundarnih vodova na istočnom dijelu kanalizacione mreže</w:t>
      </w:r>
      <w:r w:rsidR="00F01437">
        <w:rPr>
          <w:rFonts w:eastAsia="Times New Roman" w:cs="Calibri"/>
          <w:b/>
          <w:bCs/>
          <w:kern w:val="32"/>
          <w:lang w:eastAsia="hr-HR"/>
        </w:rPr>
        <w:t xml:space="preserve"> i izgradnja Postrojenja za prečišćavanje otpadnih voda</w:t>
      </w:r>
      <w:r w:rsidRPr="0082754F">
        <w:rPr>
          <w:rFonts w:eastAsia="Times New Roman" w:cs="Calibri"/>
          <w:b/>
          <w:bCs/>
          <w:kern w:val="32"/>
          <w:lang w:eastAsia="hr-HR"/>
        </w:rPr>
        <w:t>“</w:t>
      </w:r>
    </w:p>
    <w:p w:rsidR="00D17F14" w:rsidRDefault="00D17F14" w:rsidP="0082754F">
      <w:pPr>
        <w:jc w:val="both"/>
        <w:rPr>
          <w:rFonts w:eastAsia="Times New Roman"/>
          <w:bCs/>
          <w:lang w:val="hr-HR"/>
        </w:rPr>
      </w:pPr>
      <w:r w:rsidRPr="0082754F">
        <w:rPr>
          <w:bCs/>
        </w:rPr>
        <w:t>Cilj rekonstrukcije i izgradnje kanalizacione mreže je trajno rješavanje problema odvodnje fekalnih voda na području općine Bosanski Petrovac i tretman fekalnih voda u postrojenju za prečišćavanje.</w:t>
      </w:r>
      <w:r w:rsidR="0082754F" w:rsidRPr="0082754F">
        <w:rPr>
          <w:rFonts w:asciiTheme="minorHAnsi" w:hAnsiTheme="minorHAnsi"/>
          <w:bCs/>
        </w:rPr>
        <w:t xml:space="preserve"> Svrha projekta je: </w:t>
      </w:r>
      <w:r w:rsidRPr="0082754F">
        <w:rPr>
          <w:rFonts w:asciiTheme="minorHAnsi" w:hAnsiTheme="minorHAnsi"/>
          <w:bCs/>
          <w:lang w:val="hr-HR"/>
        </w:rPr>
        <w:t>p</w:t>
      </w:r>
      <w:r w:rsidRPr="0082754F">
        <w:rPr>
          <w:bCs/>
          <w:lang w:val="hr-HR"/>
        </w:rPr>
        <w:t>ovećanje broja stanovništva priključenog na kanalizacionu mrežu,</w:t>
      </w:r>
      <w:r w:rsidR="0082754F" w:rsidRPr="0082754F">
        <w:rPr>
          <w:rFonts w:asciiTheme="minorHAnsi" w:hAnsiTheme="minorHAnsi"/>
          <w:bCs/>
        </w:rPr>
        <w:t xml:space="preserve"> p</w:t>
      </w:r>
      <w:r w:rsidRPr="0082754F">
        <w:rPr>
          <w:bCs/>
          <w:lang w:val="hr-HR"/>
        </w:rPr>
        <w:t>ovećanje broj</w:t>
      </w:r>
      <w:r w:rsidR="0082754F" w:rsidRPr="0082754F">
        <w:rPr>
          <w:bCs/>
          <w:lang w:val="hr-HR"/>
        </w:rPr>
        <w:t>a domaćinstava</w:t>
      </w:r>
      <w:r w:rsidRPr="0082754F">
        <w:rPr>
          <w:bCs/>
          <w:lang w:val="hr-HR"/>
        </w:rPr>
        <w:t xml:space="preserve"> čije se otpadne</w:t>
      </w:r>
      <w:r w:rsidR="0082754F" w:rsidRPr="0082754F">
        <w:rPr>
          <w:bCs/>
          <w:lang w:val="hr-HR"/>
        </w:rPr>
        <w:t xml:space="preserve"> vode u potpunosti prečišćavaju te opšte p</w:t>
      </w:r>
      <w:r w:rsidRPr="0082754F">
        <w:rPr>
          <w:bCs/>
          <w:lang w:val="hr-HR"/>
        </w:rPr>
        <w:t>oboljšanje kvalitete života, vodnog okoliš</w:t>
      </w:r>
      <w:r w:rsidR="0082754F" w:rsidRPr="0082754F">
        <w:rPr>
          <w:bCs/>
          <w:lang w:val="hr-HR"/>
        </w:rPr>
        <w:t xml:space="preserve">a, uz očuvanje bio-raznolikosti. </w:t>
      </w:r>
      <w:r w:rsidR="00DF09F3" w:rsidRPr="0082754F">
        <w:rPr>
          <w:rFonts w:asciiTheme="minorHAnsi" w:hAnsiTheme="minorHAnsi"/>
          <w:bCs/>
        </w:rPr>
        <w:t>Korisnici ovog projekta su prvenstveno stanovnici domaćinstva, stambene jedinice i privredni subjekti, na području općine Bosanski Petrovac i dijelu prigradskih naselja koji nisu spojeni na kanalizacioni sistem. Realizacija ovog projekta omogućava smanjenje jako velikog broja septičkih jama, kao i smanjenje zagađenja površinskih tokova u koje se direktno ispuštaju otpadne vode.</w:t>
      </w:r>
      <w:r w:rsidR="0082754F" w:rsidRPr="0082754F">
        <w:rPr>
          <w:rFonts w:asciiTheme="minorHAnsi" w:hAnsiTheme="minorHAnsi"/>
          <w:bCs/>
        </w:rPr>
        <w:t xml:space="preserve"> Za potrebe ovog projekta </w:t>
      </w:r>
      <w:r w:rsidR="0082754F" w:rsidRPr="0082754F">
        <w:rPr>
          <w:rFonts w:eastAsia="Times New Roman"/>
        </w:rPr>
        <w:t>u</w:t>
      </w:r>
      <w:r w:rsidRPr="0082754F">
        <w:rPr>
          <w:rFonts w:eastAsia="Times New Roman"/>
        </w:rPr>
        <w:t xml:space="preserve">rađena je </w:t>
      </w:r>
      <w:r w:rsidRPr="0082754F">
        <w:t>i</w:t>
      </w:r>
      <w:r w:rsidRPr="0082754F">
        <w:rPr>
          <w:rFonts w:eastAsia="Times New Roman"/>
          <w:bCs/>
          <w:lang w:val="hr-HR"/>
        </w:rPr>
        <w:t xml:space="preserve">usvojena projekto-tehnička dokumentacija (Knjiga I - Glavni  projekt (istočni dio Bosanskog </w:t>
      </w:r>
      <w:r w:rsidRPr="0082754F">
        <w:rPr>
          <w:rFonts w:eastAsia="Times New Roman"/>
          <w:bCs/>
          <w:lang w:val="hr-HR"/>
        </w:rPr>
        <w:lastRenderedPageBreak/>
        <w:t>Petrovca) u kojoj se nalazi detaljan pregled planiranih radova</w:t>
      </w:r>
      <w:r w:rsidRPr="0082754F">
        <w:rPr>
          <w:bCs/>
          <w:lang w:val="hr-HR"/>
        </w:rPr>
        <w:t>, te su pribavljene sve potrebne dozvole i saglasnosti.</w:t>
      </w:r>
      <w:r w:rsidRPr="0082754F">
        <w:rPr>
          <w:rFonts w:eastAsia="Times New Roman"/>
          <w:bCs/>
          <w:lang w:val="hr-HR"/>
        </w:rPr>
        <w:t xml:space="preserve"> Ukup</w:t>
      </w:r>
      <w:r w:rsidRPr="0082754F">
        <w:rPr>
          <w:bCs/>
          <w:lang w:val="hr-HR"/>
        </w:rPr>
        <w:t>n</w:t>
      </w:r>
      <w:r w:rsidRPr="0082754F">
        <w:rPr>
          <w:rFonts w:eastAsia="Times New Roman"/>
          <w:bCs/>
          <w:lang w:val="hr-HR"/>
        </w:rPr>
        <w:t xml:space="preserve">a vrijednost projekta, po predračunu iz projektne dokumentacije </w:t>
      </w:r>
      <w:r w:rsidR="00892307">
        <w:rPr>
          <w:rFonts w:eastAsia="Times New Roman"/>
          <w:bCs/>
          <w:lang w:val="hr-HR"/>
        </w:rPr>
        <w:t>iznosi 317.225</w:t>
      </w:r>
      <w:r w:rsidR="0082754F" w:rsidRPr="0082754F">
        <w:rPr>
          <w:rFonts w:eastAsia="Times New Roman"/>
          <w:bCs/>
          <w:lang w:val="hr-HR"/>
        </w:rPr>
        <w:t>KM</w:t>
      </w:r>
      <w:r w:rsidR="00B64126">
        <w:rPr>
          <w:rFonts w:eastAsia="Times New Roman"/>
          <w:bCs/>
          <w:lang w:val="hr-HR"/>
        </w:rPr>
        <w:t>,</w:t>
      </w:r>
      <w:r w:rsidR="0082754F" w:rsidRPr="0082754F">
        <w:rPr>
          <w:rFonts w:eastAsia="Times New Roman"/>
          <w:bCs/>
          <w:lang w:val="hr-HR"/>
        </w:rPr>
        <w:t xml:space="preserve">  a finansiranje je predviđeno iz eksternih izvora i iz opštinskog budžeta.</w:t>
      </w:r>
    </w:p>
    <w:p w:rsidR="001B1FB5" w:rsidRDefault="001B1FB5" w:rsidP="0082754F">
      <w:pPr>
        <w:jc w:val="both"/>
        <w:rPr>
          <w:rFonts w:eastAsia="Times New Roman"/>
          <w:bCs/>
          <w:lang w:val="hr-HR"/>
        </w:rPr>
      </w:pPr>
      <w:r w:rsidRPr="001B1FB5">
        <w:rPr>
          <w:rFonts w:eastAsia="Times New Roman"/>
          <w:bCs/>
          <w:lang w:val="hr-HR"/>
        </w:rPr>
        <w:t>Ovaj strateški projekat se direktno veže za Strateški cilj br.3. „Osigurano održivo upravljanje okolišem i prirodnim resursima“.</w:t>
      </w:r>
    </w:p>
    <w:p w:rsidR="000E73BD" w:rsidRPr="009E77AF" w:rsidRDefault="000E73BD" w:rsidP="00B33821">
      <w:pPr>
        <w:jc w:val="both"/>
        <w:rPr>
          <w:rFonts w:eastAsia="Times New Roman" w:cs="Calibri"/>
          <w:bCs/>
          <w:i/>
          <w:color w:val="FF0000"/>
          <w:kern w:val="32"/>
          <w:sz w:val="20"/>
          <w:szCs w:val="20"/>
          <w:lang w:eastAsia="hr-HR"/>
        </w:rPr>
      </w:pPr>
    </w:p>
    <w:p w:rsidR="00B33821" w:rsidRPr="009E77AF" w:rsidRDefault="00B33821" w:rsidP="008E6B45">
      <w:pPr>
        <w:pStyle w:val="Naslov1"/>
        <w:numPr>
          <w:ilvl w:val="0"/>
          <w:numId w:val="4"/>
        </w:numPr>
        <w:rPr>
          <w:rFonts w:ascii="Calibri" w:hAnsi="Calibri" w:cs="Calibri"/>
          <w:sz w:val="28"/>
          <w:szCs w:val="28"/>
        </w:rPr>
      </w:pPr>
      <w:bookmarkStart w:id="56" w:name="_Toc24379121"/>
      <w:bookmarkStart w:id="57" w:name="_Toc53589995"/>
      <w:bookmarkStart w:id="58" w:name="_Toc53591580"/>
      <w:bookmarkStart w:id="59" w:name="_Toc53643738"/>
      <w:bookmarkStart w:id="60" w:name="_Toc469296005"/>
      <w:bookmarkStart w:id="61" w:name="_Toc473490906"/>
      <w:bookmarkStart w:id="62" w:name="Vezasplanskimdokumentimaviših"/>
      <w:r w:rsidRPr="009E77AF">
        <w:rPr>
          <w:rFonts w:ascii="Calibri" w:hAnsi="Calibri" w:cs="Calibri"/>
          <w:sz w:val="28"/>
          <w:szCs w:val="28"/>
        </w:rPr>
        <w:t>Provjera međusobne usklađenosti strateških dokumenata</w:t>
      </w:r>
      <w:bookmarkEnd w:id="56"/>
      <w:bookmarkEnd w:id="57"/>
      <w:bookmarkEnd w:id="58"/>
      <w:bookmarkEnd w:id="59"/>
    </w:p>
    <w:p w:rsidR="00892307" w:rsidRDefault="00892307" w:rsidP="00B33821">
      <w:pPr>
        <w:pStyle w:val="Tekstkomentara"/>
        <w:spacing w:before="120" w:after="120"/>
        <w:jc w:val="both"/>
        <w:rPr>
          <w:rFonts w:ascii="Calibri" w:hAnsi="Calibri" w:cs="Calibri"/>
          <w:bCs/>
          <w:kern w:val="32"/>
          <w:sz w:val="22"/>
          <w:szCs w:val="22"/>
          <w:lang w:val="bs-Latn-BA"/>
        </w:rPr>
      </w:pPr>
      <w:r w:rsidRPr="00892307">
        <w:rPr>
          <w:rFonts w:ascii="Calibri" w:hAnsi="Calibri" w:cs="Calibri"/>
          <w:bCs/>
          <w:kern w:val="32"/>
          <w:sz w:val="22"/>
          <w:szCs w:val="22"/>
          <w:lang w:val="bs-Latn-BA"/>
        </w:rPr>
        <w:t>Kada je u pitanju usklađenost Strategije razvoja općine Bosanski Petrovac sa drugim strateškim dokumentima</w:t>
      </w:r>
      <w:r w:rsidR="002C387D">
        <w:rPr>
          <w:rFonts w:ascii="Calibri" w:hAnsi="Calibri" w:cs="Calibri"/>
          <w:bCs/>
          <w:kern w:val="32"/>
          <w:sz w:val="22"/>
          <w:szCs w:val="22"/>
          <w:lang w:val="bs-Latn-BA"/>
        </w:rPr>
        <w:t>,</w:t>
      </w:r>
      <w:r w:rsidRPr="00892307">
        <w:rPr>
          <w:rFonts w:ascii="Calibri" w:hAnsi="Calibri" w:cs="Calibri"/>
          <w:bCs/>
          <w:kern w:val="32"/>
          <w:sz w:val="22"/>
          <w:szCs w:val="22"/>
          <w:lang w:val="bs-Latn-BA"/>
        </w:rPr>
        <w:t xml:space="preserve"> potrebno je naglasiti kako je tokom postupka pripreme</w:t>
      </w:r>
      <w:r>
        <w:rPr>
          <w:rFonts w:ascii="Calibri" w:hAnsi="Calibri" w:cs="Calibri"/>
          <w:bCs/>
          <w:kern w:val="32"/>
          <w:sz w:val="22"/>
          <w:szCs w:val="22"/>
          <w:lang w:val="bs-Latn-BA"/>
        </w:rPr>
        <w:t>,</w:t>
      </w:r>
      <w:r w:rsidRPr="00892307">
        <w:rPr>
          <w:rFonts w:ascii="Calibri" w:hAnsi="Calibri" w:cs="Calibri"/>
          <w:bCs/>
          <w:kern w:val="32"/>
          <w:sz w:val="22"/>
          <w:szCs w:val="22"/>
          <w:lang w:val="bs-Latn-BA"/>
        </w:rPr>
        <w:t xml:space="preserve"> a u skladu sa Uredbom o izradi strateških dokumenata u Federaciji BiH</w:t>
      </w:r>
      <w:r>
        <w:rPr>
          <w:rFonts w:ascii="Calibri" w:hAnsi="Calibri" w:cs="Calibri"/>
          <w:bCs/>
          <w:kern w:val="32"/>
          <w:sz w:val="22"/>
          <w:szCs w:val="22"/>
          <w:lang w:val="bs-Latn-BA"/>
        </w:rPr>
        <w:t xml:space="preserve">, posebna pažnja posvećena usaglašenosti sa relevantnom Strategijom razvoja Unsko-sanskog kanotna za period 2021 – 2027. godina </w:t>
      </w:r>
      <w:r w:rsidR="00311219">
        <w:rPr>
          <w:rFonts w:ascii="Calibri" w:hAnsi="Calibri" w:cs="Calibri"/>
          <w:bCs/>
          <w:kern w:val="32"/>
          <w:sz w:val="22"/>
          <w:szCs w:val="22"/>
          <w:lang w:val="bs-Latn-BA"/>
        </w:rPr>
        <w:t>i strateškim dokumentima viših nivoa vlast</w:t>
      </w:r>
      <w:r w:rsidR="00B64126">
        <w:rPr>
          <w:rFonts w:ascii="Calibri" w:hAnsi="Calibri" w:cs="Calibri"/>
          <w:bCs/>
          <w:kern w:val="32"/>
          <w:sz w:val="22"/>
          <w:szCs w:val="22"/>
          <w:lang w:val="bs-Latn-BA"/>
        </w:rPr>
        <w:t>i</w:t>
      </w:r>
      <w:r w:rsidR="00311219">
        <w:rPr>
          <w:rFonts w:ascii="Calibri" w:hAnsi="Calibri" w:cs="Calibri"/>
          <w:bCs/>
          <w:kern w:val="32"/>
          <w:sz w:val="22"/>
          <w:szCs w:val="22"/>
          <w:lang w:val="bs-Latn-BA"/>
        </w:rPr>
        <w:t xml:space="preserve"> u Federaciji BiH</w:t>
      </w:r>
      <w:r w:rsidR="002C387D">
        <w:rPr>
          <w:rFonts w:ascii="Calibri" w:hAnsi="Calibri" w:cs="Calibri"/>
          <w:bCs/>
          <w:kern w:val="32"/>
          <w:sz w:val="22"/>
          <w:szCs w:val="22"/>
          <w:lang w:val="bs-Latn-BA"/>
        </w:rPr>
        <w:t>,</w:t>
      </w:r>
      <w:r>
        <w:rPr>
          <w:rFonts w:ascii="Calibri" w:hAnsi="Calibri" w:cs="Calibri"/>
          <w:bCs/>
          <w:kern w:val="32"/>
          <w:sz w:val="22"/>
          <w:szCs w:val="22"/>
          <w:lang w:val="bs-Latn-BA"/>
        </w:rPr>
        <w:t xml:space="preserve">imajući u vidu obavezu </w:t>
      </w:r>
      <w:r w:rsidR="00311219">
        <w:rPr>
          <w:rFonts w:ascii="Calibri" w:hAnsi="Calibri" w:cs="Calibri"/>
          <w:bCs/>
          <w:kern w:val="32"/>
          <w:sz w:val="22"/>
          <w:szCs w:val="22"/>
          <w:lang w:val="bs-Latn-BA"/>
        </w:rPr>
        <w:t xml:space="preserve">iz pomenute Uredbe </w:t>
      </w:r>
      <w:r>
        <w:rPr>
          <w:rFonts w:ascii="Calibri" w:hAnsi="Calibri" w:cs="Calibri"/>
          <w:bCs/>
          <w:kern w:val="32"/>
          <w:sz w:val="22"/>
          <w:szCs w:val="22"/>
          <w:lang w:val="bs-Latn-BA"/>
        </w:rPr>
        <w:t xml:space="preserve">po kojoj jedinice lokalne samouprave </w:t>
      </w:r>
      <w:r w:rsidR="00311219">
        <w:rPr>
          <w:rFonts w:ascii="Calibri" w:hAnsi="Calibri" w:cs="Calibri"/>
          <w:bCs/>
          <w:kern w:val="32"/>
          <w:sz w:val="22"/>
          <w:szCs w:val="22"/>
          <w:lang w:val="bs-Latn-BA"/>
        </w:rPr>
        <w:t xml:space="preserve">treba da se </w:t>
      </w:r>
      <w:r>
        <w:rPr>
          <w:rFonts w:ascii="Calibri" w:hAnsi="Calibri" w:cs="Calibri"/>
          <w:bCs/>
          <w:kern w:val="32"/>
          <w:sz w:val="22"/>
          <w:szCs w:val="22"/>
          <w:lang w:val="bs-Latn-BA"/>
        </w:rPr>
        <w:t xml:space="preserve">vode razvojnim ciljevima i prioritetima na nivou kantona, uz mogućnost definisanja i dodatnih ciljeva i prioriteta prema svojim razvojnim potrebama. Shodno tome, </w:t>
      </w:r>
      <w:r w:rsidR="00311219">
        <w:rPr>
          <w:rFonts w:ascii="Calibri" w:hAnsi="Calibri" w:cs="Calibri"/>
          <w:bCs/>
          <w:kern w:val="32"/>
          <w:sz w:val="22"/>
          <w:szCs w:val="22"/>
          <w:lang w:val="bs-Latn-BA"/>
        </w:rPr>
        <w:t>„</w:t>
      </w:r>
      <w:r w:rsidR="00311219" w:rsidRPr="00311219">
        <w:rPr>
          <w:rFonts w:ascii="Calibri" w:hAnsi="Calibri" w:cs="Calibri"/>
          <w:b/>
          <w:bCs/>
          <w:i/>
          <w:kern w:val="32"/>
          <w:sz w:val="22"/>
          <w:szCs w:val="22"/>
          <w:lang w:val="bs-Latn-BA"/>
        </w:rPr>
        <w:t>Ekonomski razvoj zasnovan na znanju, inovacijama i održivom korišćenju prirodnih resursa</w:t>
      </w:r>
      <w:r w:rsidR="00311219">
        <w:rPr>
          <w:rFonts w:ascii="Calibri" w:hAnsi="Calibri" w:cs="Calibri"/>
          <w:bCs/>
          <w:kern w:val="32"/>
          <w:sz w:val="22"/>
          <w:szCs w:val="22"/>
          <w:lang w:val="bs-Latn-BA"/>
        </w:rPr>
        <w:t>“, kao prvi strateški cilj, zatim „</w:t>
      </w:r>
      <w:r w:rsidR="00311219" w:rsidRPr="00311219">
        <w:rPr>
          <w:rFonts w:ascii="Calibri" w:hAnsi="Calibri" w:cs="Calibri"/>
          <w:b/>
          <w:bCs/>
          <w:i/>
          <w:kern w:val="32"/>
          <w:sz w:val="22"/>
          <w:szCs w:val="22"/>
          <w:lang w:val="bs-Latn-BA"/>
        </w:rPr>
        <w:t>Poboljšan kvalitet života stanovnika</w:t>
      </w:r>
      <w:r w:rsidR="00311219">
        <w:rPr>
          <w:rFonts w:ascii="Calibri" w:hAnsi="Calibri" w:cs="Calibri"/>
          <w:bCs/>
          <w:kern w:val="32"/>
          <w:sz w:val="22"/>
          <w:szCs w:val="22"/>
          <w:lang w:val="bs-Latn-BA"/>
        </w:rPr>
        <w:t>“ kao drugi strateški cilj i „</w:t>
      </w:r>
      <w:r w:rsidR="00311219" w:rsidRPr="00311219">
        <w:rPr>
          <w:rFonts w:ascii="Calibri" w:hAnsi="Calibri" w:cs="Calibri"/>
          <w:b/>
          <w:bCs/>
          <w:i/>
          <w:kern w:val="32"/>
          <w:sz w:val="22"/>
          <w:szCs w:val="22"/>
          <w:lang w:val="bs-Latn-BA"/>
        </w:rPr>
        <w:t>Osigurano upravljanje okolišem i prirodnim resursima</w:t>
      </w:r>
      <w:r w:rsidR="00311219">
        <w:rPr>
          <w:rFonts w:ascii="Calibri" w:hAnsi="Calibri" w:cs="Calibri"/>
          <w:bCs/>
          <w:kern w:val="32"/>
          <w:sz w:val="22"/>
          <w:szCs w:val="22"/>
          <w:lang w:val="bs-Latn-BA"/>
        </w:rPr>
        <w:t xml:space="preserve">“ kao treći strateški cilj,  u potpunosti slijede razvojne pravce i prioritete iz relevantnih strateških dokumenata na višim </w:t>
      </w:r>
      <w:r w:rsidR="002C387D">
        <w:rPr>
          <w:rFonts w:ascii="Calibri" w:hAnsi="Calibri" w:cs="Calibri"/>
          <w:bCs/>
          <w:kern w:val="32"/>
          <w:sz w:val="22"/>
          <w:szCs w:val="22"/>
          <w:lang w:val="bs-Latn-BA"/>
        </w:rPr>
        <w:t>nivoima vlasti u Federaciji BiH,</w:t>
      </w:r>
      <w:r w:rsidR="00311219">
        <w:rPr>
          <w:rFonts w:ascii="Calibri" w:hAnsi="Calibri" w:cs="Calibri"/>
          <w:bCs/>
          <w:kern w:val="32"/>
          <w:sz w:val="22"/>
          <w:szCs w:val="22"/>
          <w:lang w:val="bs-Latn-BA"/>
        </w:rPr>
        <w:t xml:space="preserve"> uključujući i šire razvojne pravce utvrđene nacrtom Okvira za ciljeve održivog razvoja u BiH što je u konačnici i formalno konstatovano </w:t>
      </w:r>
      <w:r w:rsidR="002C387D">
        <w:rPr>
          <w:rFonts w:ascii="Calibri" w:hAnsi="Calibri" w:cs="Calibri"/>
          <w:bCs/>
          <w:kern w:val="32"/>
          <w:sz w:val="22"/>
          <w:szCs w:val="22"/>
          <w:lang w:val="bs-Latn-BA"/>
        </w:rPr>
        <w:t xml:space="preserve">od strane </w:t>
      </w:r>
      <w:r w:rsidR="00311219">
        <w:rPr>
          <w:rFonts w:ascii="Calibri" w:hAnsi="Calibri" w:cs="Calibri"/>
          <w:bCs/>
          <w:kern w:val="32"/>
          <w:sz w:val="22"/>
          <w:szCs w:val="22"/>
          <w:lang w:val="bs-Latn-BA"/>
        </w:rPr>
        <w:t>Federalnog zavoda za programiranje raz</w:t>
      </w:r>
      <w:r w:rsidR="004C7EA4">
        <w:rPr>
          <w:rFonts w:ascii="Calibri" w:hAnsi="Calibri" w:cs="Calibri"/>
          <w:bCs/>
          <w:kern w:val="32"/>
          <w:sz w:val="22"/>
          <w:szCs w:val="22"/>
          <w:lang w:val="bs-Latn-BA"/>
        </w:rPr>
        <w:t>voja dopisom broj: 03-24-5-120-4</w:t>
      </w:r>
      <w:r w:rsidR="00311219">
        <w:rPr>
          <w:rFonts w:ascii="Calibri" w:hAnsi="Calibri" w:cs="Calibri"/>
          <w:bCs/>
          <w:kern w:val="32"/>
          <w:sz w:val="22"/>
          <w:szCs w:val="22"/>
          <w:lang w:val="bs-Latn-BA"/>
        </w:rPr>
        <w:t>/20</w:t>
      </w:r>
      <w:r w:rsidR="004C7EA4">
        <w:rPr>
          <w:rFonts w:ascii="Calibri" w:hAnsi="Calibri" w:cs="Calibri"/>
          <w:bCs/>
          <w:kern w:val="32"/>
          <w:sz w:val="22"/>
          <w:szCs w:val="22"/>
          <w:lang w:val="bs-Latn-BA"/>
        </w:rPr>
        <w:t xml:space="preserve"> od 19.02.2021. godine. i od strane Vlade USK-a</w:t>
      </w:r>
      <w:r w:rsidR="00280E95">
        <w:rPr>
          <w:rFonts w:ascii="Calibri" w:hAnsi="Calibri" w:cs="Calibri"/>
          <w:bCs/>
          <w:kern w:val="32"/>
          <w:sz w:val="22"/>
          <w:szCs w:val="22"/>
          <w:lang w:val="bs-Latn-BA"/>
        </w:rPr>
        <w:t>, dopisom broj: 20/1-45-2621-2/21 od 15.03.2021. godine.</w:t>
      </w:r>
    </w:p>
    <w:p w:rsidR="00B33821" w:rsidRDefault="00311219" w:rsidP="00B33821">
      <w:pPr>
        <w:pStyle w:val="Tekstkomentara"/>
        <w:spacing w:before="120" w:after="120"/>
        <w:jc w:val="both"/>
        <w:rPr>
          <w:rFonts w:ascii="Calibri" w:hAnsi="Calibri" w:cs="Calibri"/>
          <w:bCs/>
          <w:kern w:val="32"/>
          <w:sz w:val="22"/>
          <w:szCs w:val="22"/>
          <w:lang w:val="bs-Latn-BA"/>
        </w:rPr>
      </w:pPr>
      <w:r>
        <w:rPr>
          <w:rFonts w:ascii="Calibri" w:hAnsi="Calibri" w:cs="Calibri"/>
          <w:bCs/>
          <w:kern w:val="32"/>
          <w:sz w:val="22"/>
          <w:szCs w:val="22"/>
          <w:lang w:val="bs-Latn-BA"/>
        </w:rPr>
        <w:t xml:space="preserve">U narednoj tabeli prikazane su ključne poveznice </w:t>
      </w:r>
      <w:r w:rsidR="000C34E1">
        <w:rPr>
          <w:rFonts w:ascii="Calibri" w:hAnsi="Calibri" w:cs="Calibri"/>
          <w:bCs/>
          <w:kern w:val="32"/>
          <w:sz w:val="22"/>
          <w:szCs w:val="22"/>
          <w:lang w:val="bs-Latn-BA"/>
        </w:rPr>
        <w:t xml:space="preserve">Strategije razvoja opštine Bosanski Petrovac sa relevantnim strateškim dokumentima viših nivoa vlasti u Federaciji BiH i Okvirom za ciljeve održivog razvoja. </w:t>
      </w:r>
    </w:p>
    <w:p w:rsidR="00FC5F45" w:rsidRPr="00FC5F45" w:rsidRDefault="00FC5F45" w:rsidP="00B33821">
      <w:pPr>
        <w:pStyle w:val="Tekstkomentara"/>
        <w:spacing w:before="120" w:after="120"/>
        <w:jc w:val="both"/>
        <w:rPr>
          <w:rFonts w:ascii="Calibri" w:hAnsi="Calibri" w:cs="Calibri"/>
          <w:b/>
          <w:bCs/>
          <w:kern w:val="32"/>
          <w:sz w:val="22"/>
          <w:szCs w:val="22"/>
          <w:lang w:val="bs-Latn-BA"/>
        </w:rPr>
      </w:pPr>
      <w:r w:rsidRPr="00FC5F45">
        <w:rPr>
          <w:rFonts w:ascii="Calibri" w:hAnsi="Calibri" w:cs="Calibri"/>
          <w:b/>
          <w:bCs/>
          <w:kern w:val="32"/>
          <w:sz w:val="22"/>
          <w:szCs w:val="22"/>
          <w:lang w:val="bs-Latn-BA"/>
        </w:rPr>
        <w:t>Tabela 26: Pregled ključnih poveznica sa strateškim dokumentima viših nivoa vlasti</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68"/>
        <w:gridCol w:w="6068"/>
      </w:tblGrid>
      <w:tr w:rsidR="00B33821" w:rsidRPr="000C34E1" w:rsidTr="00FC5F45">
        <w:trPr>
          <w:trHeight w:val="485"/>
          <w:jc w:val="center"/>
        </w:trPr>
        <w:tc>
          <w:tcPr>
            <w:tcW w:w="1715" w:type="pct"/>
            <w:shd w:val="clear" w:color="auto" w:fill="FFC000" w:themeFill="accent4"/>
          </w:tcPr>
          <w:p w:rsidR="00B33821" w:rsidRPr="000C34E1" w:rsidRDefault="00B33821" w:rsidP="004F62E7">
            <w:pPr>
              <w:spacing w:after="0" w:line="240" w:lineRule="auto"/>
              <w:rPr>
                <w:rFonts w:cs="Calibri"/>
                <w:b/>
                <w:sz w:val="20"/>
                <w:szCs w:val="20"/>
                <w:lang w:val="hr-HR"/>
              </w:rPr>
            </w:pPr>
            <w:r w:rsidRPr="000C34E1">
              <w:rPr>
                <w:rFonts w:cs="Calibri"/>
                <w:b/>
                <w:sz w:val="20"/>
                <w:szCs w:val="20"/>
                <w:lang w:val="hr-HR"/>
              </w:rPr>
              <w:t>Strateški dokument višeg nivoa</w:t>
            </w:r>
          </w:p>
        </w:tc>
        <w:tc>
          <w:tcPr>
            <w:tcW w:w="3285" w:type="pct"/>
            <w:shd w:val="clear" w:color="auto" w:fill="FFC000" w:themeFill="accent4"/>
          </w:tcPr>
          <w:p w:rsidR="00B33821" w:rsidRPr="000C34E1" w:rsidRDefault="00B33821" w:rsidP="000C34E1">
            <w:pPr>
              <w:spacing w:after="0" w:line="240" w:lineRule="auto"/>
              <w:jc w:val="center"/>
              <w:rPr>
                <w:rFonts w:cs="Calibri"/>
                <w:b/>
                <w:sz w:val="20"/>
                <w:szCs w:val="20"/>
                <w:lang w:val="hr-HR"/>
              </w:rPr>
            </w:pPr>
            <w:r w:rsidRPr="000C34E1">
              <w:rPr>
                <w:rFonts w:cs="Calibri"/>
                <w:b/>
                <w:sz w:val="20"/>
                <w:szCs w:val="20"/>
                <w:lang w:val="hr-HR"/>
              </w:rPr>
              <w:t>Vezani strateški cilj,  prioritet i/ili mjera iz strategije razvoja</w:t>
            </w:r>
          </w:p>
        </w:tc>
      </w:tr>
      <w:tr w:rsidR="00B33821" w:rsidRPr="000C34E1" w:rsidTr="009D306D">
        <w:trPr>
          <w:trHeight w:val="288"/>
          <w:jc w:val="center"/>
        </w:trPr>
        <w:tc>
          <w:tcPr>
            <w:tcW w:w="5000" w:type="pct"/>
            <w:gridSpan w:val="2"/>
            <w:shd w:val="clear" w:color="auto" w:fill="FFC000" w:themeFill="accent4"/>
          </w:tcPr>
          <w:p w:rsidR="00B33821" w:rsidRPr="000C34E1" w:rsidRDefault="000C34E1" w:rsidP="000C34E1">
            <w:pPr>
              <w:spacing w:before="120" w:after="120" w:line="240" w:lineRule="auto"/>
              <w:jc w:val="center"/>
              <w:rPr>
                <w:rFonts w:cs="Calibri"/>
                <w:b/>
                <w:bCs/>
                <w:sz w:val="20"/>
                <w:szCs w:val="20"/>
                <w:lang w:val="hr-HR"/>
              </w:rPr>
            </w:pPr>
            <w:r>
              <w:rPr>
                <w:rFonts w:cs="Calibri"/>
                <w:b/>
                <w:bCs/>
                <w:sz w:val="20"/>
                <w:szCs w:val="20"/>
                <w:lang w:val="hr-HR"/>
              </w:rPr>
              <w:t>Okvir za ciljeve održivog razvoja u Bosni i Hercegovini</w:t>
            </w:r>
          </w:p>
        </w:tc>
      </w:tr>
      <w:tr w:rsidR="00B873CF" w:rsidRPr="000C34E1" w:rsidTr="00FC5F45">
        <w:trPr>
          <w:trHeight w:val="590"/>
          <w:jc w:val="center"/>
        </w:trPr>
        <w:tc>
          <w:tcPr>
            <w:tcW w:w="1715" w:type="pct"/>
            <w:shd w:val="clear" w:color="auto" w:fill="FFC000" w:themeFill="accent4"/>
            <w:vAlign w:val="center"/>
          </w:tcPr>
          <w:p w:rsidR="00B873CF" w:rsidRDefault="00B873CF" w:rsidP="004F62E7">
            <w:pPr>
              <w:spacing w:after="0" w:line="240" w:lineRule="auto"/>
              <w:rPr>
                <w:b/>
                <w:sz w:val="20"/>
                <w:szCs w:val="20"/>
              </w:rPr>
            </w:pPr>
            <w:r>
              <w:rPr>
                <w:b/>
                <w:sz w:val="20"/>
                <w:szCs w:val="20"/>
              </w:rPr>
              <w:t>Razvojni pravac: ”Dobra uprava i upravljanje javnim sektprom</w:t>
            </w:r>
            <w:r w:rsidRPr="00B873CF">
              <w:rPr>
                <w:b/>
                <w:sz w:val="20"/>
                <w:szCs w:val="20"/>
              </w:rPr>
              <w:t>”</w:t>
            </w:r>
          </w:p>
          <w:p w:rsidR="00B978E2" w:rsidRDefault="00B978E2" w:rsidP="004F62E7">
            <w:pPr>
              <w:spacing w:after="0" w:line="240" w:lineRule="auto"/>
              <w:rPr>
                <w:sz w:val="20"/>
                <w:szCs w:val="20"/>
              </w:rPr>
            </w:pPr>
            <w:r w:rsidRPr="00B978E2">
              <w:rPr>
                <w:sz w:val="20"/>
                <w:szCs w:val="20"/>
              </w:rPr>
              <w:t xml:space="preserve">Akcelerator </w:t>
            </w:r>
            <w:r>
              <w:rPr>
                <w:sz w:val="20"/>
                <w:szCs w:val="20"/>
              </w:rPr>
              <w:t>1.</w:t>
            </w:r>
            <w:r w:rsidRPr="00B978E2">
              <w:rPr>
                <w:sz w:val="20"/>
                <w:szCs w:val="20"/>
              </w:rPr>
              <w:t xml:space="preserve">1: </w:t>
            </w:r>
            <w:r>
              <w:rPr>
                <w:sz w:val="20"/>
                <w:szCs w:val="20"/>
              </w:rPr>
              <w:t>„</w:t>
            </w:r>
            <w:r w:rsidRPr="00B978E2">
              <w:rPr>
                <w:sz w:val="20"/>
                <w:szCs w:val="20"/>
              </w:rPr>
              <w:t>Efikasan, otvoren, inkluzivan i odgovoran javni sektor</w:t>
            </w:r>
            <w:r>
              <w:rPr>
                <w:sz w:val="20"/>
                <w:szCs w:val="20"/>
              </w:rPr>
              <w:t>“</w:t>
            </w:r>
          </w:p>
          <w:p w:rsidR="00B873CF" w:rsidRPr="00B873CF" w:rsidRDefault="00B978E2" w:rsidP="004F62E7">
            <w:pPr>
              <w:spacing w:after="0" w:line="240" w:lineRule="auto"/>
              <w:rPr>
                <w:sz w:val="20"/>
                <w:szCs w:val="20"/>
              </w:rPr>
            </w:pPr>
            <w:r>
              <w:rPr>
                <w:sz w:val="20"/>
                <w:szCs w:val="20"/>
              </w:rPr>
              <w:t>Pokretač 1.1.1: „</w:t>
            </w:r>
            <w:r w:rsidR="00B873CF" w:rsidRPr="00B873CF">
              <w:rPr>
                <w:sz w:val="20"/>
                <w:szCs w:val="20"/>
              </w:rPr>
              <w:t>Odgovorna uprava fokusirana na građane i poslovni sektor</w:t>
            </w:r>
            <w:r>
              <w:rPr>
                <w:sz w:val="20"/>
                <w:szCs w:val="20"/>
              </w:rPr>
              <w:t>“</w:t>
            </w:r>
          </w:p>
        </w:tc>
        <w:tc>
          <w:tcPr>
            <w:tcW w:w="3285" w:type="pct"/>
            <w:shd w:val="clear" w:color="auto" w:fill="F2F2F2" w:themeFill="background1" w:themeFillShade="F2"/>
          </w:tcPr>
          <w:p w:rsidR="00B873CF" w:rsidRDefault="00B873CF" w:rsidP="004F62E7">
            <w:pPr>
              <w:spacing w:after="0" w:line="240" w:lineRule="auto"/>
              <w:jc w:val="both"/>
              <w:rPr>
                <w:rFonts w:cs="Calibri"/>
                <w:b/>
                <w:sz w:val="20"/>
                <w:szCs w:val="20"/>
                <w:lang w:val="hr-HR"/>
              </w:rPr>
            </w:pPr>
            <w:r w:rsidRPr="00B873CF">
              <w:rPr>
                <w:rFonts w:cs="Calibri"/>
                <w:b/>
                <w:sz w:val="20"/>
                <w:szCs w:val="20"/>
                <w:lang w:val="hr-HR"/>
              </w:rPr>
              <w:t xml:space="preserve">Strateški cilj 2: </w:t>
            </w:r>
            <w:r w:rsidRPr="00B873CF">
              <w:rPr>
                <w:rFonts w:cs="Calibri"/>
                <w:sz w:val="20"/>
                <w:szCs w:val="20"/>
                <w:lang w:val="hr-HR"/>
              </w:rPr>
              <w:t>Poboljšan kvalitet života stanovnika</w:t>
            </w:r>
          </w:p>
          <w:p w:rsidR="00B873CF" w:rsidRDefault="00B873CF" w:rsidP="00B873CF">
            <w:pPr>
              <w:spacing w:after="0" w:line="240" w:lineRule="auto"/>
              <w:jc w:val="both"/>
              <w:rPr>
                <w:rFonts w:cs="Calibri"/>
                <w:sz w:val="20"/>
                <w:szCs w:val="20"/>
                <w:lang w:val="hr-HR"/>
              </w:rPr>
            </w:pPr>
            <w:r w:rsidRPr="00B873CF">
              <w:rPr>
                <w:rFonts w:cs="Calibri"/>
                <w:b/>
                <w:sz w:val="20"/>
                <w:szCs w:val="20"/>
                <w:lang w:val="hr-HR"/>
              </w:rPr>
              <w:t xml:space="preserve">Prioritet 2.2: </w:t>
            </w:r>
            <w:r w:rsidRPr="00505D1E">
              <w:rPr>
                <w:rFonts w:cs="Calibri"/>
                <w:bCs/>
                <w:sz w:val="20"/>
                <w:szCs w:val="20"/>
                <w:lang w:val="hr-HR"/>
              </w:rPr>
              <w:t>I</w:t>
            </w:r>
            <w:r w:rsidRPr="00B64126">
              <w:rPr>
                <w:rFonts w:cs="Calibri"/>
                <w:bCs/>
                <w:sz w:val="20"/>
                <w:szCs w:val="20"/>
                <w:lang w:val="hr-HR"/>
              </w:rPr>
              <w:t>z</w:t>
            </w:r>
            <w:r w:rsidRPr="00B873CF">
              <w:rPr>
                <w:rFonts w:cs="Calibri"/>
                <w:sz w:val="20"/>
                <w:szCs w:val="20"/>
                <w:lang w:val="hr-HR"/>
              </w:rPr>
              <w:t>gradnja komunalne infrastrukture i unapređenje kvaliteta i efikasnosti javnih usluga</w:t>
            </w:r>
          </w:p>
          <w:p w:rsidR="00B873CF" w:rsidRPr="005325AE" w:rsidRDefault="00B873CF" w:rsidP="00B873CF">
            <w:pPr>
              <w:spacing w:after="0" w:line="240" w:lineRule="auto"/>
              <w:jc w:val="both"/>
              <w:rPr>
                <w:rFonts w:cs="Calibri"/>
                <w:b/>
                <w:sz w:val="20"/>
                <w:szCs w:val="20"/>
                <w:lang w:val="hr-HR"/>
              </w:rPr>
            </w:pPr>
            <w:r w:rsidRPr="00B873CF">
              <w:rPr>
                <w:rFonts w:cs="Calibri"/>
                <w:b/>
                <w:sz w:val="20"/>
                <w:szCs w:val="20"/>
                <w:lang w:val="hr-HR"/>
              </w:rPr>
              <w:t>Mjera 2.2.4</w:t>
            </w:r>
            <w:r>
              <w:rPr>
                <w:rFonts w:cs="Calibri"/>
                <w:sz w:val="20"/>
                <w:szCs w:val="20"/>
                <w:lang w:val="hr-HR"/>
              </w:rPr>
              <w:t xml:space="preserve">: </w:t>
            </w:r>
            <w:r w:rsidRPr="00B873CF">
              <w:rPr>
                <w:rFonts w:cs="Calibri"/>
                <w:sz w:val="20"/>
                <w:szCs w:val="20"/>
                <w:lang w:val="hr-HR"/>
              </w:rPr>
              <w:t>Unapređenje rada u organima uprave</w:t>
            </w:r>
          </w:p>
        </w:tc>
      </w:tr>
      <w:tr w:rsidR="00B33821" w:rsidRPr="000C34E1" w:rsidTr="00FC5F45">
        <w:trPr>
          <w:trHeight w:val="590"/>
          <w:jc w:val="center"/>
        </w:trPr>
        <w:tc>
          <w:tcPr>
            <w:tcW w:w="1715" w:type="pct"/>
            <w:shd w:val="clear" w:color="auto" w:fill="FFC000" w:themeFill="accent4"/>
            <w:vAlign w:val="center"/>
          </w:tcPr>
          <w:p w:rsidR="00B64126" w:rsidRDefault="000C34E1" w:rsidP="004F62E7">
            <w:pPr>
              <w:spacing w:after="0" w:line="240" w:lineRule="auto"/>
              <w:rPr>
                <w:sz w:val="20"/>
                <w:szCs w:val="20"/>
              </w:rPr>
            </w:pPr>
            <w:r w:rsidRPr="000C34E1">
              <w:rPr>
                <w:b/>
                <w:sz w:val="20"/>
                <w:szCs w:val="20"/>
              </w:rPr>
              <w:t>Razvojni pravac: ”Pametan rast”</w:t>
            </w:r>
            <w:r w:rsidRPr="000C34E1">
              <w:rPr>
                <w:sz w:val="20"/>
                <w:szCs w:val="20"/>
              </w:rPr>
              <w:t xml:space="preserve"> Akcelerator 2.1 ”Povoljno okruženje za poduzetništvo i inovacije ” </w:t>
            </w:r>
          </w:p>
          <w:p w:rsidR="000C34E1" w:rsidRDefault="000C34E1" w:rsidP="004F62E7">
            <w:pPr>
              <w:spacing w:after="0" w:line="240" w:lineRule="auto"/>
              <w:rPr>
                <w:sz w:val="20"/>
                <w:szCs w:val="20"/>
              </w:rPr>
            </w:pPr>
            <w:r w:rsidRPr="000C34E1">
              <w:rPr>
                <w:sz w:val="20"/>
                <w:szCs w:val="20"/>
              </w:rPr>
              <w:t xml:space="preserve">Akcelerator 2.2 ”Povećanje investicija u infrastrukturu” Akcelerator 2.3 „Unapređenje pristupa i kvalitete obrazovanja i nauke“ </w:t>
            </w:r>
          </w:p>
          <w:p w:rsidR="00B33821" w:rsidRPr="000C34E1" w:rsidRDefault="00FC5F45" w:rsidP="004F62E7">
            <w:pPr>
              <w:spacing w:after="0" w:line="240" w:lineRule="auto"/>
              <w:rPr>
                <w:rFonts w:cs="Calibri"/>
                <w:b/>
                <w:bCs/>
                <w:color w:val="FF0000"/>
                <w:sz w:val="20"/>
                <w:szCs w:val="20"/>
                <w:lang w:val="hr-HR"/>
              </w:rPr>
            </w:pPr>
            <w:r>
              <w:rPr>
                <w:sz w:val="20"/>
                <w:szCs w:val="20"/>
              </w:rPr>
              <w:t xml:space="preserve">Akcelerator 2.5 </w:t>
            </w:r>
            <w:r w:rsidR="000C34E1" w:rsidRPr="000C34E1">
              <w:rPr>
                <w:sz w:val="20"/>
                <w:szCs w:val="20"/>
              </w:rPr>
              <w:t>”Pametno upravljanje prirodnim resursima i okolišem”</w:t>
            </w:r>
          </w:p>
        </w:tc>
        <w:tc>
          <w:tcPr>
            <w:tcW w:w="3285" w:type="pct"/>
            <w:shd w:val="clear" w:color="auto" w:fill="F2F2F2" w:themeFill="background1" w:themeFillShade="F2"/>
          </w:tcPr>
          <w:p w:rsidR="00B33821" w:rsidRDefault="005325AE" w:rsidP="004F62E7">
            <w:pPr>
              <w:spacing w:after="0" w:line="240" w:lineRule="auto"/>
              <w:jc w:val="both"/>
              <w:rPr>
                <w:rFonts w:cs="Calibri"/>
                <w:sz w:val="20"/>
                <w:szCs w:val="20"/>
                <w:lang w:val="hr-HR"/>
              </w:rPr>
            </w:pPr>
            <w:r w:rsidRPr="005325AE">
              <w:rPr>
                <w:rFonts w:cs="Calibri"/>
                <w:b/>
                <w:sz w:val="20"/>
                <w:szCs w:val="20"/>
                <w:lang w:val="hr-HR"/>
              </w:rPr>
              <w:t>Strateški cilj 1:</w:t>
            </w:r>
            <w:r w:rsidRPr="005325AE">
              <w:rPr>
                <w:rFonts w:cs="Calibri"/>
                <w:sz w:val="20"/>
                <w:szCs w:val="20"/>
                <w:lang w:val="hr-HR"/>
              </w:rPr>
              <w:t xml:space="preserve"> Podignut stepen ekonomskog razvoja koji je  zasnovan na znanju, inovacijama i održivom korištenju prirodnih resursa</w:t>
            </w:r>
          </w:p>
          <w:p w:rsidR="005325AE" w:rsidRDefault="005325AE" w:rsidP="004F62E7">
            <w:pPr>
              <w:spacing w:after="0" w:line="240" w:lineRule="auto"/>
              <w:jc w:val="both"/>
              <w:rPr>
                <w:rFonts w:cs="Calibri"/>
                <w:sz w:val="20"/>
                <w:szCs w:val="20"/>
                <w:lang w:val="hr-HR"/>
              </w:rPr>
            </w:pPr>
            <w:r w:rsidRPr="005325AE">
              <w:rPr>
                <w:rFonts w:cs="Calibri"/>
                <w:b/>
                <w:sz w:val="20"/>
                <w:szCs w:val="20"/>
                <w:lang w:val="hr-HR"/>
              </w:rPr>
              <w:t>Prioritet 1.2:</w:t>
            </w:r>
            <w:r w:rsidRPr="005325AE">
              <w:rPr>
                <w:rFonts w:cs="Calibri"/>
                <w:sz w:val="20"/>
                <w:szCs w:val="20"/>
                <w:lang w:val="hr-HR"/>
              </w:rPr>
              <w:t xml:space="preserve"> Izgradnja podsticajnog preduzetničkog i investicionog okruženja</w:t>
            </w:r>
          </w:p>
          <w:p w:rsidR="005325AE" w:rsidRDefault="00F01437" w:rsidP="004F62E7">
            <w:pPr>
              <w:spacing w:after="0" w:line="240" w:lineRule="auto"/>
              <w:jc w:val="both"/>
              <w:rPr>
                <w:rFonts w:cs="Calibri"/>
                <w:sz w:val="20"/>
                <w:szCs w:val="20"/>
              </w:rPr>
            </w:pPr>
            <w:r w:rsidRPr="00F01437">
              <w:rPr>
                <w:rFonts w:cs="Calibri"/>
                <w:b/>
                <w:sz w:val="20"/>
                <w:szCs w:val="20"/>
                <w:lang w:val="hr-HR"/>
              </w:rPr>
              <w:t>Mjera 1.2.2</w:t>
            </w:r>
            <w:r>
              <w:rPr>
                <w:rFonts w:cs="Calibri"/>
                <w:sz w:val="20"/>
                <w:szCs w:val="20"/>
                <w:lang w:val="hr-HR"/>
              </w:rPr>
              <w:t xml:space="preserve">: </w:t>
            </w:r>
            <w:r w:rsidRPr="000C015C">
              <w:rPr>
                <w:rFonts w:cs="Calibri"/>
                <w:sz w:val="20"/>
                <w:szCs w:val="20"/>
              </w:rPr>
              <w:t>Unapređenje poslovne infrastrukture i promocija općine za privlačanje novih investicija</w:t>
            </w:r>
          </w:p>
          <w:p w:rsidR="00F01437" w:rsidRDefault="00F01437" w:rsidP="004F62E7">
            <w:pPr>
              <w:spacing w:after="0" w:line="240" w:lineRule="auto"/>
              <w:jc w:val="both"/>
              <w:rPr>
                <w:rFonts w:cs="Calibri"/>
                <w:sz w:val="20"/>
                <w:szCs w:val="20"/>
                <w:lang w:val="hr-HR"/>
              </w:rPr>
            </w:pPr>
          </w:p>
          <w:p w:rsidR="005325AE" w:rsidRDefault="005325AE" w:rsidP="004F62E7">
            <w:pPr>
              <w:spacing w:after="0" w:line="240" w:lineRule="auto"/>
              <w:jc w:val="both"/>
              <w:rPr>
                <w:rFonts w:cs="Calibri"/>
                <w:sz w:val="20"/>
                <w:szCs w:val="20"/>
                <w:lang w:val="hr-HR"/>
              </w:rPr>
            </w:pPr>
            <w:r w:rsidRPr="005325AE">
              <w:rPr>
                <w:rFonts w:cs="Calibri"/>
                <w:b/>
                <w:sz w:val="20"/>
                <w:szCs w:val="20"/>
                <w:lang w:val="hr-HR"/>
              </w:rPr>
              <w:t>Strateški cilj 2</w:t>
            </w:r>
            <w:r w:rsidRPr="005325AE">
              <w:rPr>
                <w:rFonts w:cs="Calibri"/>
                <w:sz w:val="20"/>
                <w:szCs w:val="20"/>
                <w:lang w:val="hr-HR"/>
              </w:rPr>
              <w:t>: Poboljšan kvalitet života stanovnika</w:t>
            </w:r>
          </w:p>
          <w:p w:rsidR="005325AE" w:rsidRDefault="005325AE" w:rsidP="004F62E7">
            <w:pPr>
              <w:spacing w:after="0" w:line="240" w:lineRule="auto"/>
              <w:jc w:val="both"/>
              <w:rPr>
                <w:rFonts w:cs="Calibri"/>
                <w:sz w:val="20"/>
                <w:szCs w:val="20"/>
                <w:lang w:val="hr-HR"/>
              </w:rPr>
            </w:pPr>
            <w:r w:rsidRPr="005325AE">
              <w:rPr>
                <w:rFonts w:cs="Calibri"/>
                <w:b/>
                <w:sz w:val="20"/>
                <w:szCs w:val="20"/>
                <w:lang w:val="hr-HR"/>
              </w:rPr>
              <w:t>Prioritet 2.1:</w:t>
            </w:r>
            <w:r w:rsidRPr="005325AE">
              <w:rPr>
                <w:rFonts w:cs="Calibri"/>
                <w:sz w:val="20"/>
                <w:szCs w:val="20"/>
                <w:lang w:val="hr-HR"/>
              </w:rPr>
              <w:t xml:space="preserve"> Proširenje obrazovnih, kulturnih i  sportskih sadržaja</w:t>
            </w:r>
          </w:p>
          <w:p w:rsidR="005325AE" w:rsidRDefault="005325AE" w:rsidP="004F62E7">
            <w:pPr>
              <w:spacing w:after="0" w:line="240" w:lineRule="auto"/>
              <w:jc w:val="both"/>
              <w:rPr>
                <w:rFonts w:cs="Calibri"/>
                <w:sz w:val="20"/>
                <w:szCs w:val="20"/>
                <w:lang w:val="hr-HR"/>
              </w:rPr>
            </w:pPr>
            <w:r w:rsidRPr="005325AE">
              <w:rPr>
                <w:rFonts w:cs="Calibri"/>
                <w:b/>
                <w:sz w:val="20"/>
                <w:szCs w:val="20"/>
                <w:lang w:val="hr-HR"/>
              </w:rPr>
              <w:t>Prioritet 2.2</w:t>
            </w:r>
            <w:r w:rsidRPr="005325AE">
              <w:rPr>
                <w:rFonts w:cs="Calibri"/>
                <w:sz w:val="20"/>
                <w:szCs w:val="20"/>
                <w:lang w:val="hr-HR"/>
              </w:rPr>
              <w:t>: Izgradnja komunalne infrastrukture i unapređenje kvaliteta i efikasnosti javnih usluga</w:t>
            </w:r>
          </w:p>
          <w:p w:rsidR="005325AE" w:rsidRDefault="005325AE" w:rsidP="004F62E7">
            <w:pPr>
              <w:spacing w:after="0" w:line="240" w:lineRule="auto"/>
              <w:jc w:val="both"/>
              <w:rPr>
                <w:rFonts w:cs="Calibri"/>
                <w:sz w:val="20"/>
                <w:szCs w:val="20"/>
                <w:lang w:val="hr-HR"/>
              </w:rPr>
            </w:pPr>
          </w:p>
          <w:p w:rsidR="005325AE" w:rsidRDefault="005325AE" w:rsidP="004F62E7">
            <w:pPr>
              <w:spacing w:after="0" w:line="240" w:lineRule="auto"/>
              <w:jc w:val="both"/>
              <w:rPr>
                <w:rFonts w:cs="Calibri"/>
                <w:sz w:val="20"/>
                <w:szCs w:val="20"/>
                <w:lang w:val="hr-HR"/>
              </w:rPr>
            </w:pPr>
            <w:r w:rsidRPr="005325AE">
              <w:rPr>
                <w:rFonts w:cs="Calibri"/>
                <w:b/>
                <w:sz w:val="20"/>
                <w:szCs w:val="20"/>
                <w:lang w:val="hr-HR"/>
              </w:rPr>
              <w:lastRenderedPageBreak/>
              <w:t>Strateški cilj 3</w:t>
            </w:r>
            <w:r w:rsidRPr="005325AE">
              <w:rPr>
                <w:rFonts w:cs="Calibri"/>
                <w:sz w:val="20"/>
                <w:szCs w:val="20"/>
                <w:lang w:val="hr-HR"/>
              </w:rPr>
              <w:t xml:space="preserve">: Osigurano održivo upravljanje okolišem i prirodnim resursima  </w:t>
            </w:r>
          </w:p>
          <w:p w:rsidR="005325AE" w:rsidRPr="005325AE" w:rsidRDefault="005325AE" w:rsidP="005325AE">
            <w:pPr>
              <w:spacing w:after="0" w:line="240" w:lineRule="auto"/>
              <w:jc w:val="both"/>
              <w:rPr>
                <w:rFonts w:cs="Calibri"/>
                <w:sz w:val="20"/>
                <w:szCs w:val="20"/>
                <w:lang w:val="hr-HR"/>
              </w:rPr>
            </w:pPr>
            <w:r w:rsidRPr="005325AE">
              <w:rPr>
                <w:rFonts w:cs="Calibri"/>
                <w:b/>
                <w:sz w:val="20"/>
                <w:szCs w:val="20"/>
                <w:lang w:val="hr-HR"/>
              </w:rPr>
              <w:t>Prioriet 3.1</w:t>
            </w:r>
            <w:r w:rsidRPr="005325AE">
              <w:rPr>
                <w:rFonts w:cs="Calibri"/>
                <w:sz w:val="20"/>
                <w:szCs w:val="20"/>
                <w:lang w:val="hr-HR"/>
              </w:rPr>
              <w:t>: Efikasnije upravljanje otpadom i otpadnim vodama na teritoriji opštine</w:t>
            </w:r>
          </w:p>
          <w:p w:rsidR="005325AE" w:rsidRPr="000C34E1" w:rsidRDefault="005325AE" w:rsidP="005325AE">
            <w:pPr>
              <w:spacing w:after="0" w:line="240" w:lineRule="auto"/>
              <w:jc w:val="both"/>
              <w:rPr>
                <w:rFonts w:cs="Calibri"/>
                <w:sz w:val="20"/>
                <w:szCs w:val="20"/>
                <w:lang w:val="hr-HR"/>
              </w:rPr>
            </w:pPr>
            <w:r w:rsidRPr="005325AE">
              <w:rPr>
                <w:rFonts w:cs="Calibri"/>
                <w:b/>
                <w:sz w:val="20"/>
                <w:szCs w:val="20"/>
                <w:lang w:val="hr-HR"/>
              </w:rPr>
              <w:t>Prioriet 3.2</w:t>
            </w:r>
            <w:r w:rsidRPr="005325AE">
              <w:rPr>
                <w:rFonts w:cs="Calibri"/>
                <w:sz w:val="20"/>
                <w:szCs w:val="20"/>
                <w:lang w:val="hr-HR"/>
              </w:rPr>
              <w:t>: Smanjenje emisije C0₂ i upotrebe fosilnih goriva</w:t>
            </w:r>
          </w:p>
        </w:tc>
      </w:tr>
      <w:tr w:rsidR="000C34E1" w:rsidRPr="000C34E1" w:rsidTr="00FC5F45">
        <w:trPr>
          <w:trHeight w:val="590"/>
          <w:jc w:val="center"/>
        </w:trPr>
        <w:tc>
          <w:tcPr>
            <w:tcW w:w="1715" w:type="pct"/>
            <w:shd w:val="clear" w:color="auto" w:fill="FFC000" w:themeFill="accent4"/>
            <w:vAlign w:val="center"/>
          </w:tcPr>
          <w:p w:rsidR="000C34E1" w:rsidRDefault="000C34E1" w:rsidP="004F62E7">
            <w:pPr>
              <w:spacing w:after="0" w:line="240" w:lineRule="auto"/>
              <w:rPr>
                <w:sz w:val="20"/>
                <w:szCs w:val="20"/>
              </w:rPr>
            </w:pPr>
            <w:r w:rsidRPr="000C34E1">
              <w:rPr>
                <w:b/>
                <w:sz w:val="20"/>
                <w:szCs w:val="20"/>
              </w:rPr>
              <w:lastRenderedPageBreak/>
              <w:t>Razvojni pravac: ”Socijalna uključenost – društvo jednakih mogućnosti</w:t>
            </w:r>
            <w:r w:rsidRPr="000C34E1">
              <w:rPr>
                <w:sz w:val="20"/>
                <w:szCs w:val="20"/>
              </w:rPr>
              <w:t xml:space="preserve">” </w:t>
            </w:r>
          </w:p>
          <w:p w:rsidR="000C34E1" w:rsidRPr="000C34E1" w:rsidRDefault="000C34E1" w:rsidP="000C34E1">
            <w:pPr>
              <w:spacing w:after="0" w:line="240" w:lineRule="auto"/>
              <w:rPr>
                <w:rFonts w:cs="Calibri"/>
                <w:b/>
                <w:bCs/>
                <w:color w:val="FF0000"/>
                <w:sz w:val="20"/>
                <w:szCs w:val="20"/>
                <w:lang w:val="hr-HR"/>
              </w:rPr>
            </w:pPr>
            <w:r w:rsidRPr="000C34E1">
              <w:rPr>
                <w:sz w:val="20"/>
                <w:szCs w:val="20"/>
              </w:rPr>
              <w:t xml:space="preserve">Akcelerator 3.1 Unapređenje politike socijalne zaštite </w:t>
            </w:r>
          </w:p>
        </w:tc>
        <w:tc>
          <w:tcPr>
            <w:tcW w:w="3285" w:type="pct"/>
            <w:shd w:val="clear" w:color="auto" w:fill="F2F2F2" w:themeFill="background1" w:themeFillShade="F2"/>
          </w:tcPr>
          <w:p w:rsidR="000C34E1" w:rsidRDefault="005325AE" w:rsidP="004F62E7">
            <w:pPr>
              <w:spacing w:after="0" w:line="240" w:lineRule="auto"/>
              <w:jc w:val="both"/>
              <w:rPr>
                <w:rFonts w:cs="Calibri"/>
                <w:sz w:val="20"/>
                <w:szCs w:val="20"/>
                <w:lang w:val="hr-HR"/>
              </w:rPr>
            </w:pPr>
            <w:r w:rsidRPr="005325AE">
              <w:rPr>
                <w:rFonts w:cs="Calibri"/>
                <w:b/>
                <w:sz w:val="20"/>
                <w:szCs w:val="20"/>
                <w:lang w:val="hr-HR"/>
              </w:rPr>
              <w:t>Strateški cilj 2</w:t>
            </w:r>
            <w:r w:rsidRPr="005325AE">
              <w:rPr>
                <w:rFonts w:cs="Calibri"/>
                <w:sz w:val="20"/>
                <w:szCs w:val="20"/>
                <w:lang w:val="hr-HR"/>
              </w:rPr>
              <w:t>: Poboljšan kvalitet života stanovnika</w:t>
            </w:r>
          </w:p>
          <w:p w:rsidR="005325AE" w:rsidRDefault="005325AE" w:rsidP="004F62E7">
            <w:pPr>
              <w:spacing w:after="0" w:line="240" w:lineRule="auto"/>
              <w:jc w:val="both"/>
              <w:rPr>
                <w:rFonts w:cs="Calibri"/>
                <w:sz w:val="20"/>
                <w:szCs w:val="20"/>
                <w:lang w:val="hr-HR"/>
              </w:rPr>
            </w:pPr>
            <w:r w:rsidRPr="005325AE">
              <w:rPr>
                <w:rFonts w:cs="Calibri"/>
                <w:b/>
                <w:sz w:val="20"/>
                <w:szCs w:val="20"/>
                <w:lang w:val="hr-HR"/>
              </w:rPr>
              <w:t>Prioritet 2.3:</w:t>
            </w:r>
            <w:r w:rsidRPr="005325AE">
              <w:rPr>
                <w:rFonts w:cs="Calibri"/>
                <w:sz w:val="20"/>
                <w:szCs w:val="20"/>
                <w:lang w:val="hr-HR"/>
              </w:rPr>
              <w:t xml:space="preserve"> Podizanje nivoa socijalne inkluzije </w:t>
            </w:r>
          </w:p>
          <w:p w:rsidR="00B873CF" w:rsidRPr="000C34E1" w:rsidRDefault="00B873CF" w:rsidP="004F62E7">
            <w:pPr>
              <w:spacing w:after="0" w:line="240" w:lineRule="auto"/>
              <w:jc w:val="both"/>
              <w:rPr>
                <w:rFonts w:cs="Calibri"/>
                <w:sz w:val="20"/>
                <w:szCs w:val="20"/>
                <w:lang w:val="hr-HR"/>
              </w:rPr>
            </w:pPr>
            <w:r w:rsidRPr="00B873CF">
              <w:rPr>
                <w:rFonts w:cs="Calibri"/>
                <w:b/>
                <w:sz w:val="20"/>
                <w:szCs w:val="20"/>
                <w:lang w:val="hr-HR"/>
              </w:rPr>
              <w:t>Mjera 2.3.1:</w:t>
            </w:r>
            <w:r w:rsidRPr="00B873CF">
              <w:rPr>
                <w:rFonts w:cs="Calibri"/>
                <w:sz w:val="20"/>
                <w:szCs w:val="20"/>
                <w:lang w:val="hr-HR"/>
              </w:rPr>
              <w:t>Proširenje kapaciteta za pružanje usluga socijalne zaštite na području općine Bosanski Petrovac</w:t>
            </w:r>
          </w:p>
        </w:tc>
      </w:tr>
      <w:tr w:rsidR="00F01437" w:rsidRPr="002C387D" w:rsidTr="00793E5F">
        <w:trPr>
          <w:trHeight w:val="590"/>
          <w:jc w:val="center"/>
        </w:trPr>
        <w:tc>
          <w:tcPr>
            <w:tcW w:w="5000" w:type="pct"/>
            <w:gridSpan w:val="2"/>
            <w:shd w:val="clear" w:color="auto" w:fill="FFC000" w:themeFill="accent4"/>
          </w:tcPr>
          <w:p w:rsidR="00F01437" w:rsidRPr="002C387D" w:rsidRDefault="00F01437" w:rsidP="00F01437">
            <w:pPr>
              <w:spacing w:before="120" w:after="120" w:line="240" w:lineRule="auto"/>
              <w:jc w:val="center"/>
              <w:rPr>
                <w:rFonts w:cs="Calibri"/>
                <w:b/>
                <w:bCs/>
                <w:sz w:val="20"/>
                <w:szCs w:val="20"/>
                <w:lang w:val="hr-HR"/>
              </w:rPr>
            </w:pPr>
            <w:r w:rsidRPr="002C387D">
              <w:rPr>
                <w:rFonts w:cs="Calibri"/>
                <w:b/>
                <w:bCs/>
                <w:sz w:val="20"/>
                <w:szCs w:val="20"/>
                <w:lang w:val="hr-HR"/>
              </w:rPr>
              <w:t xml:space="preserve">Strategija razvoja </w:t>
            </w:r>
            <w:r>
              <w:rPr>
                <w:rFonts w:cs="Calibri"/>
                <w:b/>
                <w:bCs/>
                <w:sz w:val="20"/>
                <w:szCs w:val="20"/>
                <w:lang w:val="hr-HR"/>
              </w:rPr>
              <w:t>Federacije Bosne i Hercegovine</w:t>
            </w:r>
            <w:r w:rsidR="007A2F9D">
              <w:rPr>
                <w:rFonts w:cs="Calibri"/>
                <w:b/>
                <w:bCs/>
                <w:sz w:val="20"/>
                <w:szCs w:val="20"/>
                <w:lang w:val="hr-HR"/>
              </w:rPr>
              <w:t xml:space="preserve"> (2021 – 2027. godina) – radna verzija</w:t>
            </w:r>
            <w:r w:rsidRPr="002C387D">
              <w:rPr>
                <w:rFonts w:cs="Calibri"/>
                <w:b/>
                <w:bCs/>
                <w:sz w:val="20"/>
                <w:szCs w:val="20"/>
                <w:lang w:val="hr-HR"/>
              </w:rPr>
              <w:t xml:space="preserve"> dokumenta</w:t>
            </w:r>
          </w:p>
        </w:tc>
      </w:tr>
      <w:tr w:rsidR="00F01437" w:rsidRPr="00FC5F45" w:rsidTr="00793E5F">
        <w:trPr>
          <w:trHeight w:val="590"/>
          <w:jc w:val="center"/>
        </w:trPr>
        <w:tc>
          <w:tcPr>
            <w:tcW w:w="1715" w:type="pct"/>
            <w:shd w:val="clear" w:color="auto" w:fill="FFC000" w:themeFill="accent4"/>
            <w:vAlign w:val="center"/>
          </w:tcPr>
          <w:p w:rsidR="007A2F9D" w:rsidRDefault="00F01437" w:rsidP="00F01437">
            <w:pPr>
              <w:rPr>
                <w:rFonts w:cs="Calibri"/>
                <w:b/>
                <w:bCs/>
                <w:sz w:val="20"/>
                <w:szCs w:val="20"/>
                <w:lang w:val="hr-HR"/>
              </w:rPr>
            </w:pPr>
            <w:r w:rsidRPr="005325AE">
              <w:rPr>
                <w:rFonts w:cs="Calibri"/>
                <w:b/>
                <w:bCs/>
                <w:sz w:val="20"/>
                <w:szCs w:val="20"/>
                <w:lang w:val="hr-HR"/>
              </w:rPr>
              <w:t>STRATEŠKI CILJ 1:</w:t>
            </w:r>
            <w:r w:rsidR="007879AE" w:rsidRPr="007879AE">
              <w:rPr>
                <w:rFonts w:cs="Calibri"/>
                <w:b/>
                <w:bCs/>
                <w:sz w:val="20"/>
                <w:szCs w:val="20"/>
                <w:lang w:val="hr-HR"/>
              </w:rPr>
              <w:t>Ubrzan ekonomski razvoj</w:t>
            </w:r>
          </w:p>
          <w:p w:rsidR="007879AE" w:rsidRPr="007A2F9D" w:rsidRDefault="007879AE" w:rsidP="00F01437">
            <w:pPr>
              <w:rPr>
                <w:rFonts w:cs="Calibri"/>
                <w:bCs/>
                <w:sz w:val="20"/>
                <w:szCs w:val="20"/>
                <w:lang w:val="hr-HR"/>
              </w:rPr>
            </w:pPr>
            <w:r w:rsidRPr="007A2F9D">
              <w:rPr>
                <w:rFonts w:cs="Calibri"/>
                <w:bCs/>
                <w:sz w:val="20"/>
                <w:szCs w:val="20"/>
                <w:lang w:val="hr-HR"/>
              </w:rPr>
              <w:t>PRIORITET 1.3. Podržavati razvoj poslovnog privatnog sektora</w:t>
            </w:r>
          </w:p>
          <w:p w:rsidR="007879AE" w:rsidRPr="000C34E1" w:rsidRDefault="007879AE" w:rsidP="00F01437">
            <w:pPr>
              <w:rPr>
                <w:rFonts w:cs="Calibri"/>
                <w:b/>
                <w:bCs/>
                <w:sz w:val="20"/>
                <w:szCs w:val="20"/>
                <w:lang w:val="hr-HR"/>
              </w:rPr>
            </w:pPr>
            <w:r w:rsidRPr="007A2F9D">
              <w:rPr>
                <w:rFonts w:cs="Calibri"/>
                <w:bCs/>
                <w:sz w:val="20"/>
                <w:szCs w:val="20"/>
                <w:lang w:val="hr-HR"/>
              </w:rPr>
              <w:t>PRIORITET 1.4. Podržavati izvoz i stvaranje proizvoda više dodane vrijednosti</w:t>
            </w:r>
          </w:p>
        </w:tc>
        <w:tc>
          <w:tcPr>
            <w:tcW w:w="3285" w:type="pct"/>
            <w:shd w:val="clear" w:color="auto" w:fill="F2F2F2" w:themeFill="background1" w:themeFillShade="F2"/>
          </w:tcPr>
          <w:p w:rsidR="00F01437" w:rsidRDefault="00F01437" w:rsidP="00793E5F">
            <w:pPr>
              <w:spacing w:after="0" w:line="240" w:lineRule="auto"/>
              <w:jc w:val="both"/>
              <w:rPr>
                <w:rFonts w:cs="Calibri"/>
                <w:sz w:val="20"/>
                <w:szCs w:val="20"/>
                <w:lang w:val="hr-HR"/>
              </w:rPr>
            </w:pPr>
            <w:r w:rsidRPr="00FC5F45">
              <w:rPr>
                <w:rFonts w:cs="Calibri"/>
                <w:b/>
                <w:sz w:val="20"/>
                <w:szCs w:val="20"/>
                <w:lang w:val="hr-HR"/>
              </w:rPr>
              <w:t>Strateški cilj 1:</w:t>
            </w:r>
            <w:r w:rsidRPr="00FC5F45">
              <w:rPr>
                <w:rFonts w:cs="Calibri"/>
                <w:sz w:val="20"/>
                <w:szCs w:val="20"/>
                <w:lang w:val="hr-HR"/>
              </w:rPr>
              <w:t xml:space="preserve"> Podignut stepen ekonomskog razvoja koji je  zasnovan na znanju, inovacijama i održivom korištenju prirodnih resursa</w:t>
            </w:r>
          </w:p>
          <w:p w:rsidR="00883768" w:rsidRDefault="00883768" w:rsidP="00883768">
            <w:pPr>
              <w:spacing w:after="0" w:line="240" w:lineRule="auto"/>
              <w:jc w:val="both"/>
              <w:rPr>
                <w:rFonts w:cs="Calibri"/>
                <w:sz w:val="20"/>
                <w:szCs w:val="20"/>
                <w:lang w:val="hr-HR"/>
              </w:rPr>
            </w:pPr>
            <w:r w:rsidRPr="005325AE">
              <w:rPr>
                <w:rFonts w:cs="Calibri"/>
                <w:b/>
                <w:sz w:val="20"/>
                <w:szCs w:val="20"/>
                <w:lang w:val="hr-HR"/>
              </w:rPr>
              <w:t>Prioritet 1.2:</w:t>
            </w:r>
            <w:r w:rsidRPr="005325AE">
              <w:rPr>
                <w:rFonts w:cs="Calibri"/>
                <w:sz w:val="20"/>
                <w:szCs w:val="20"/>
                <w:lang w:val="hr-HR"/>
              </w:rPr>
              <w:t xml:space="preserve"> Izgradnja podsticajnog preduzetničkog i investicionog okruženja</w:t>
            </w:r>
          </w:p>
          <w:p w:rsidR="00883768" w:rsidRDefault="00883768" w:rsidP="00883768">
            <w:pPr>
              <w:spacing w:after="0" w:line="240" w:lineRule="auto"/>
              <w:jc w:val="both"/>
              <w:rPr>
                <w:rFonts w:cs="Calibri"/>
                <w:sz w:val="20"/>
                <w:szCs w:val="20"/>
              </w:rPr>
            </w:pPr>
            <w:r w:rsidRPr="00F01437">
              <w:rPr>
                <w:rFonts w:cs="Calibri"/>
                <w:b/>
                <w:sz w:val="20"/>
                <w:szCs w:val="20"/>
                <w:lang w:val="hr-HR"/>
              </w:rPr>
              <w:t>Mjera 1.2.2</w:t>
            </w:r>
            <w:r>
              <w:rPr>
                <w:rFonts w:cs="Calibri"/>
                <w:sz w:val="20"/>
                <w:szCs w:val="20"/>
                <w:lang w:val="hr-HR"/>
              </w:rPr>
              <w:t xml:space="preserve">: </w:t>
            </w:r>
            <w:r w:rsidRPr="000C015C">
              <w:rPr>
                <w:rFonts w:cs="Calibri"/>
                <w:sz w:val="20"/>
                <w:szCs w:val="20"/>
              </w:rPr>
              <w:t>Unapređenje poslovne infrastrukture i promocija općine za privlačanje novih investicija</w:t>
            </w:r>
          </w:p>
          <w:p w:rsidR="00F01437" w:rsidRPr="00883768" w:rsidRDefault="00F01437" w:rsidP="00883768">
            <w:pPr>
              <w:spacing w:after="0" w:line="240" w:lineRule="auto"/>
              <w:jc w:val="both"/>
              <w:rPr>
                <w:rFonts w:cs="Calibri"/>
                <w:sz w:val="20"/>
                <w:szCs w:val="20"/>
                <w:lang w:val="hr-HR"/>
              </w:rPr>
            </w:pPr>
          </w:p>
        </w:tc>
      </w:tr>
      <w:tr w:rsidR="00F01437" w:rsidRPr="00FC5F45" w:rsidTr="00793E5F">
        <w:trPr>
          <w:trHeight w:val="590"/>
          <w:jc w:val="center"/>
        </w:trPr>
        <w:tc>
          <w:tcPr>
            <w:tcW w:w="1715" w:type="pct"/>
            <w:shd w:val="clear" w:color="auto" w:fill="FFC000" w:themeFill="accent4"/>
            <w:vAlign w:val="center"/>
          </w:tcPr>
          <w:p w:rsidR="00F01437" w:rsidRDefault="00F01437" w:rsidP="00F01437">
            <w:pPr>
              <w:spacing w:after="0" w:line="240" w:lineRule="auto"/>
              <w:rPr>
                <w:rFonts w:cs="Calibri"/>
                <w:b/>
                <w:bCs/>
                <w:sz w:val="20"/>
                <w:szCs w:val="20"/>
                <w:lang w:val="hr-HR"/>
              </w:rPr>
            </w:pPr>
            <w:r w:rsidRPr="005325AE">
              <w:rPr>
                <w:rFonts w:cs="Calibri"/>
                <w:b/>
                <w:bCs/>
                <w:sz w:val="20"/>
                <w:szCs w:val="20"/>
                <w:lang w:val="hr-HR"/>
              </w:rPr>
              <w:t xml:space="preserve">STRATEŠKI CILJ 2: </w:t>
            </w:r>
            <w:r w:rsidR="007879AE" w:rsidRPr="007879AE">
              <w:rPr>
                <w:rFonts w:cs="Calibri"/>
                <w:b/>
                <w:bCs/>
                <w:sz w:val="20"/>
                <w:szCs w:val="20"/>
                <w:lang w:val="hr-HR"/>
              </w:rPr>
              <w:t>Prosperitetan i inkluzivan društveni razvoj</w:t>
            </w:r>
          </w:p>
          <w:p w:rsidR="007879AE" w:rsidRPr="007A2F9D" w:rsidRDefault="007879AE" w:rsidP="007879AE">
            <w:pPr>
              <w:spacing w:after="0" w:line="240" w:lineRule="auto"/>
              <w:rPr>
                <w:rFonts w:cs="Calibri"/>
                <w:bCs/>
                <w:sz w:val="20"/>
                <w:szCs w:val="20"/>
                <w:lang w:val="hr-HR"/>
              </w:rPr>
            </w:pPr>
            <w:r w:rsidRPr="007A2F9D">
              <w:rPr>
                <w:rFonts w:cs="Calibri"/>
                <w:bCs/>
                <w:sz w:val="20"/>
                <w:szCs w:val="20"/>
                <w:lang w:val="hr-HR"/>
              </w:rPr>
              <w:t xml:space="preserve">PRIORITET 2.1. Unaprjeđivati obrazovni sistem </w:t>
            </w:r>
          </w:p>
          <w:p w:rsidR="007879AE" w:rsidRPr="007A2F9D" w:rsidRDefault="007879AE" w:rsidP="007879AE">
            <w:pPr>
              <w:spacing w:after="0" w:line="240" w:lineRule="auto"/>
              <w:rPr>
                <w:rFonts w:cs="Calibri"/>
                <w:bCs/>
                <w:sz w:val="20"/>
                <w:szCs w:val="20"/>
                <w:lang w:val="hr-HR"/>
              </w:rPr>
            </w:pPr>
            <w:r w:rsidRPr="007A2F9D">
              <w:rPr>
                <w:rFonts w:cs="Calibri"/>
                <w:bCs/>
                <w:sz w:val="20"/>
                <w:szCs w:val="20"/>
                <w:lang w:val="hr-HR"/>
              </w:rPr>
              <w:t>PRIORITET 2.3. Poboljšavati rast stanovništva, stabilnost obitelji i položaj mladih</w:t>
            </w:r>
          </w:p>
          <w:p w:rsidR="007879AE" w:rsidRPr="007A2F9D" w:rsidRDefault="007879AE" w:rsidP="007879AE">
            <w:pPr>
              <w:spacing w:after="0" w:line="240" w:lineRule="auto"/>
              <w:rPr>
                <w:rFonts w:cs="Calibri"/>
                <w:bCs/>
                <w:sz w:val="20"/>
                <w:szCs w:val="20"/>
                <w:lang w:val="hr-HR"/>
              </w:rPr>
            </w:pPr>
            <w:r w:rsidRPr="007A2F9D">
              <w:rPr>
                <w:rFonts w:cs="Calibri"/>
                <w:bCs/>
                <w:sz w:val="20"/>
                <w:szCs w:val="20"/>
                <w:lang w:val="hr-HR"/>
              </w:rPr>
              <w:t>PRIORITET 2.5. Smanjivati siromaštvo i socijalnu isključenost</w:t>
            </w:r>
          </w:p>
          <w:p w:rsidR="007879AE" w:rsidRPr="000C34E1" w:rsidRDefault="007879AE" w:rsidP="007879AE">
            <w:pPr>
              <w:spacing w:after="0" w:line="240" w:lineRule="auto"/>
              <w:rPr>
                <w:rFonts w:cs="Calibri"/>
                <w:b/>
                <w:bCs/>
                <w:sz w:val="20"/>
                <w:szCs w:val="20"/>
                <w:lang w:val="hr-HR"/>
              </w:rPr>
            </w:pPr>
          </w:p>
        </w:tc>
        <w:tc>
          <w:tcPr>
            <w:tcW w:w="3285" w:type="pct"/>
            <w:shd w:val="clear" w:color="auto" w:fill="F2F2F2" w:themeFill="background1" w:themeFillShade="F2"/>
          </w:tcPr>
          <w:p w:rsidR="007A2F9D" w:rsidRDefault="007A2F9D" w:rsidP="007A2F9D">
            <w:pPr>
              <w:spacing w:after="0" w:line="240" w:lineRule="auto"/>
              <w:jc w:val="both"/>
              <w:rPr>
                <w:rFonts w:cs="Calibri"/>
                <w:sz w:val="20"/>
                <w:szCs w:val="20"/>
                <w:lang w:val="hr-HR"/>
              </w:rPr>
            </w:pPr>
            <w:r w:rsidRPr="005325AE">
              <w:rPr>
                <w:rFonts w:cs="Calibri"/>
                <w:b/>
                <w:sz w:val="20"/>
                <w:szCs w:val="20"/>
                <w:lang w:val="hr-HR"/>
              </w:rPr>
              <w:t>Strateški cilj 2</w:t>
            </w:r>
            <w:r w:rsidRPr="005325AE">
              <w:rPr>
                <w:rFonts w:cs="Calibri"/>
                <w:sz w:val="20"/>
                <w:szCs w:val="20"/>
                <w:lang w:val="hr-HR"/>
              </w:rPr>
              <w:t>: Poboljšan kvalitet života stanovnika</w:t>
            </w:r>
          </w:p>
          <w:p w:rsidR="00883768" w:rsidRDefault="00883768" w:rsidP="00883768">
            <w:pPr>
              <w:spacing w:after="0" w:line="240" w:lineRule="auto"/>
              <w:jc w:val="both"/>
              <w:rPr>
                <w:rFonts w:cs="Calibri"/>
                <w:sz w:val="20"/>
                <w:szCs w:val="20"/>
                <w:lang w:val="hr-HR"/>
              </w:rPr>
            </w:pPr>
            <w:r w:rsidRPr="005325AE">
              <w:rPr>
                <w:rFonts w:cs="Calibri"/>
                <w:b/>
                <w:sz w:val="20"/>
                <w:szCs w:val="20"/>
                <w:lang w:val="hr-HR"/>
              </w:rPr>
              <w:t>Prioritet 2.1:</w:t>
            </w:r>
            <w:r w:rsidRPr="005325AE">
              <w:rPr>
                <w:rFonts w:cs="Calibri"/>
                <w:sz w:val="20"/>
                <w:szCs w:val="20"/>
                <w:lang w:val="hr-HR"/>
              </w:rPr>
              <w:t xml:space="preserve"> Proširenje obrazovnih, kulturnih i  sportskih sadržaja</w:t>
            </w:r>
          </w:p>
          <w:p w:rsidR="00883768" w:rsidRDefault="00883768" w:rsidP="007A2F9D">
            <w:pPr>
              <w:spacing w:after="0" w:line="240" w:lineRule="auto"/>
              <w:jc w:val="both"/>
              <w:rPr>
                <w:rFonts w:cs="Calibri"/>
                <w:b/>
                <w:sz w:val="20"/>
                <w:szCs w:val="20"/>
                <w:lang w:val="hr-HR"/>
              </w:rPr>
            </w:pPr>
            <w:r>
              <w:rPr>
                <w:rFonts w:cs="Calibri"/>
                <w:b/>
                <w:sz w:val="20"/>
                <w:szCs w:val="20"/>
                <w:lang w:val="hr-HR"/>
              </w:rPr>
              <w:t>Mjera 2.1.2</w:t>
            </w:r>
            <w:r w:rsidRPr="00883768">
              <w:rPr>
                <w:rFonts w:cs="Calibri"/>
                <w:b/>
                <w:sz w:val="20"/>
                <w:szCs w:val="20"/>
                <w:lang w:val="hr-HR"/>
              </w:rPr>
              <w:t xml:space="preserve">. </w:t>
            </w:r>
            <w:r w:rsidRPr="00883768">
              <w:rPr>
                <w:rFonts w:cs="Calibri"/>
                <w:sz w:val="20"/>
                <w:szCs w:val="20"/>
                <w:lang w:val="hr-HR"/>
              </w:rPr>
              <w:t>Podrška razvoju obrazovanja i aktivnostima djece i mladih</w:t>
            </w:r>
          </w:p>
          <w:p w:rsidR="007A2F9D" w:rsidRDefault="007A2F9D" w:rsidP="007A2F9D">
            <w:pPr>
              <w:spacing w:after="0" w:line="240" w:lineRule="auto"/>
              <w:jc w:val="both"/>
              <w:rPr>
                <w:rFonts w:cs="Calibri"/>
                <w:sz w:val="20"/>
                <w:szCs w:val="20"/>
                <w:lang w:val="hr-HR"/>
              </w:rPr>
            </w:pPr>
            <w:r w:rsidRPr="005325AE">
              <w:rPr>
                <w:rFonts w:cs="Calibri"/>
                <w:b/>
                <w:sz w:val="20"/>
                <w:szCs w:val="20"/>
                <w:lang w:val="hr-HR"/>
              </w:rPr>
              <w:t>Prioritet 2.3:</w:t>
            </w:r>
            <w:r w:rsidRPr="005325AE">
              <w:rPr>
                <w:rFonts w:cs="Calibri"/>
                <w:sz w:val="20"/>
                <w:szCs w:val="20"/>
                <w:lang w:val="hr-HR"/>
              </w:rPr>
              <w:t xml:space="preserve"> Podizanje nivoa socijalne inkluzije </w:t>
            </w:r>
          </w:p>
          <w:p w:rsidR="00F01437" w:rsidRDefault="00883768" w:rsidP="007A2F9D">
            <w:pPr>
              <w:spacing w:after="0" w:line="240" w:lineRule="auto"/>
              <w:jc w:val="both"/>
              <w:rPr>
                <w:rFonts w:cs="Calibri"/>
                <w:sz w:val="20"/>
                <w:szCs w:val="20"/>
                <w:lang w:val="hr-HR"/>
              </w:rPr>
            </w:pPr>
            <w:r w:rsidRPr="00883768">
              <w:rPr>
                <w:rFonts w:cs="Calibri"/>
                <w:b/>
                <w:sz w:val="20"/>
                <w:szCs w:val="20"/>
                <w:lang w:val="hr-HR"/>
              </w:rPr>
              <w:t>Mjera 2.3.1</w:t>
            </w:r>
            <w:r>
              <w:rPr>
                <w:rFonts w:cs="Calibri"/>
                <w:sz w:val="20"/>
                <w:szCs w:val="20"/>
                <w:lang w:val="hr-HR"/>
              </w:rPr>
              <w:t>:</w:t>
            </w:r>
            <w:r w:rsidRPr="00883768">
              <w:rPr>
                <w:rFonts w:cs="Calibri"/>
                <w:sz w:val="20"/>
                <w:szCs w:val="20"/>
                <w:lang w:val="hr-HR"/>
              </w:rPr>
              <w:t xml:space="preserve"> Proširenje kapaciteta za pružanje usluga socijalne zaštite na području općine Bosanski Petrovac</w:t>
            </w:r>
          </w:p>
          <w:p w:rsidR="00883768" w:rsidRPr="00FC5F45" w:rsidRDefault="00883768" w:rsidP="007A2F9D">
            <w:pPr>
              <w:spacing w:after="0" w:line="240" w:lineRule="auto"/>
              <w:jc w:val="both"/>
              <w:rPr>
                <w:rFonts w:cs="Calibri"/>
                <w:sz w:val="20"/>
                <w:szCs w:val="20"/>
                <w:lang w:val="hr-HR"/>
              </w:rPr>
            </w:pPr>
            <w:r w:rsidRPr="00883768">
              <w:rPr>
                <w:rFonts w:cs="Calibri"/>
                <w:b/>
                <w:sz w:val="20"/>
                <w:szCs w:val="20"/>
                <w:lang w:val="hr-HR"/>
              </w:rPr>
              <w:t>Mjera 2.3.2</w:t>
            </w:r>
            <w:r>
              <w:rPr>
                <w:rFonts w:cs="Calibri"/>
                <w:sz w:val="20"/>
                <w:szCs w:val="20"/>
                <w:lang w:val="hr-HR"/>
              </w:rPr>
              <w:t>:Pomoć ugroženim</w:t>
            </w:r>
            <w:r w:rsidRPr="00883768">
              <w:rPr>
                <w:rFonts w:cs="Calibri"/>
                <w:sz w:val="20"/>
                <w:szCs w:val="20"/>
                <w:lang w:val="hr-HR"/>
              </w:rPr>
              <w:t xml:space="preserve"> kategorijama stanovništva kroz jačanje saradnje sa mjesnim zajednicama i NVO sektorom</w:t>
            </w:r>
          </w:p>
        </w:tc>
      </w:tr>
      <w:tr w:rsidR="00F01437" w:rsidRPr="000C34E1" w:rsidTr="00793E5F">
        <w:trPr>
          <w:trHeight w:val="590"/>
          <w:jc w:val="center"/>
        </w:trPr>
        <w:tc>
          <w:tcPr>
            <w:tcW w:w="1715" w:type="pct"/>
            <w:shd w:val="clear" w:color="auto" w:fill="FFC000" w:themeFill="accent4"/>
            <w:vAlign w:val="center"/>
          </w:tcPr>
          <w:p w:rsidR="00F01437" w:rsidRDefault="00F01437" w:rsidP="00F01437">
            <w:pPr>
              <w:spacing w:after="0" w:line="240" w:lineRule="auto"/>
              <w:rPr>
                <w:rFonts w:cs="Calibri"/>
                <w:b/>
                <w:bCs/>
                <w:sz w:val="20"/>
                <w:szCs w:val="20"/>
                <w:lang w:val="hr-HR"/>
              </w:rPr>
            </w:pPr>
            <w:r w:rsidRPr="005325AE">
              <w:rPr>
                <w:rFonts w:cs="Calibri"/>
                <w:b/>
                <w:bCs/>
                <w:sz w:val="20"/>
                <w:szCs w:val="20"/>
                <w:lang w:val="hr-HR"/>
              </w:rPr>
              <w:t xml:space="preserve">STRATEŠKI CILJ 3: </w:t>
            </w:r>
            <w:r w:rsidR="007879AE" w:rsidRPr="007879AE">
              <w:rPr>
                <w:rFonts w:cs="Calibri"/>
                <w:b/>
                <w:bCs/>
                <w:sz w:val="20"/>
                <w:szCs w:val="20"/>
                <w:lang w:val="hr-HR"/>
              </w:rPr>
              <w:t>Resursno efikasan i održiv razvoj</w:t>
            </w:r>
          </w:p>
          <w:p w:rsidR="007879AE" w:rsidRPr="007A2F9D" w:rsidRDefault="007879AE" w:rsidP="00F01437">
            <w:pPr>
              <w:spacing w:after="0" w:line="240" w:lineRule="auto"/>
              <w:rPr>
                <w:rFonts w:cs="Calibri"/>
                <w:bCs/>
                <w:sz w:val="20"/>
                <w:szCs w:val="20"/>
                <w:lang w:val="hr-HR"/>
              </w:rPr>
            </w:pPr>
            <w:r w:rsidRPr="007A2F9D">
              <w:rPr>
                <w:rFonts w:cs="Calibri"/>
                <w:bCs/>
                <w:sz w:val="20"/>
                <w:szCs w:val="20"/>
                <w:lang w:val="hr-HR"/>
              </w:rPr>
              <w:t>PRIORITET 3.1. Unaprjeđivati zaštitu i korištenje prirodnih resursa</w:t>
            </w:r>
          </w:p>
          <w:p w:rsidR="007879AE" w:rsidRPr="007A2F9D" w:rsidRDefault="007A2F9D" w:rsidP="00F01437">
            <w:pPr>
              <w:spacing w:after="0" w:line="240" w:lineRule="auto"/>
              <w:rPr>
                <w:rFonts w:cs="Calibri"/>
                <w:bCs/>
                <w:sz w:val="20"/>
                <w:szCs w:val="20"/>
                <w:lang w:val="hr-HR"/>
              </w:rPr>
            </w:pPr>
            <w:r w:rsidRPr="007A2F9D">
              <w:rPr>
                <w:rFonts w:cs="Calibri"/>
                <w:bCs/>
                <w:sz w:val="20"/>
                <w:szCs w:val="20"/>
                <w:lang w:val="hr-HR"/>
              </w:rPr>
              <w:t>PRIORITET 3.2. Unapređivati kvalitet zraka</w:t>
            </w:r>
          </w:p>
          <w:p w:rsidR="007A2F9D" w:rsidRPr="007A2F9D" w:rsidRDefault="007A2F9D" w:rsidP="00F01437">
            <w:pPr>
              <w:spacing w:after="0" w:line="240" w:lineRule="auto"/>
              <w:rPr>
                <w:rFonts w:cs="Calibri"/>
                <w:bCs/>
                <w:sz w:val="20"/>
                <w:szCs w:val="20"/>
                <w:lang w:val="hr-HR"/>
              </w:rPr>
            </w:pPr>
            <w:r w:rsidRPr="007A2F9D">
              <w:rPr>
                <w:rFonts w:cs="Calibri"/>
                <w:bCs/>
                <w:sz w:val="20"/>
                <w:szCs w:val="20"/>
                <w:lang w:val="hr-HR"/>
              </w:rPr>
              <w:t>PRIORITET 3.3. Povećati energijsku efikasnost</w:t>
            </w:r>
          </w:p>
          <w:p w:rsidR="007A2F9D" w:rsidRPr="007A2F9D" w:rsidRDefault="007A2F9D" w:rsidP="00F01437">
            <w:pPr>
              <w:spacing w:after="0" w:line="240" w:lineRule="auto"/>
              <w:rPr>
                <w:rFonts w:cs="Calibri"/>
                <w:bCs/>
                <w:sz w:val="20"/>
                <w:szCs w:val="20"/>
                <w:lang w:val="hr-HR"/>
              </w:rPr>
            </w:pPr>
            <w:r w:rsidRPr="007A2F9D">
              <w:rPr>
                <w:rFonts w:cs="Calibri"/>
                <w:bCs/>
                <w:sz w:val="20"/>
                <w:szCs w:val="20"/>
                <w:lang w:val="hr-HR"/>
              </w:rPr>
              <w:t>PRIORITET 3.5. Poticati razvoj ruralnih prostora</w:t>
            </w:r>
          </w:p>
          <w:p w:rsidR="007A2F9D" w:rsidRPr="000C34E1" w:rsidRDefault="007A2F9D" w:rsidP="00F01437">
            <w:pPr>
              <w:spacing w:after="0" w:line="240" w:lineRule="auto"/>
              <w:rPr>
                <w:rFonts w:cs="Calibri"/>
                <w:b/>
                <w:bCs/>
                <w:sz w:val="20"/>
                <w:szCs w:val="20"/>
                <w:lang w:val="hr-HR"/>
              </w:rPr>
            </w:pPr>
            <w:r w:rsidRPr="007A2F9D">
              <w:rPr>
                <w:rFonts w:cs="Calibri"/>
                <w:bCs/>
                <w:sz w:val="20"/>
                <w:szCs w:val="20"/>
                <w:lang w:val="hr-HR"/>
              </w:rPr>
              <w:t>PRIORITET 3.6. Povećati otpornost na krize</w:t>
            </w:r>
          </w:p>
        </w:tc>
        <w:tc>
          <w:tcPr>
            <w:tcW w:w="3285" w:type="pct"/>
            <w:shd w:val="clear" w:color="auto" w:fill="F2F2F2" w:themeFill="background1" w:themeFillShade="F2"/>
          </w:tcPr>
          <w:p w:rsidR="007A2F9D" w:rsidRDefault="007A2F9D" w:rsidP="007A2F9D">
            <w:pPr>
              <w:spacing w:after="0" w:line="240" w:lineRule="auto"/>
              <w:jc w:val="both"/>
              <w:rPr>
                <w:rFonts w:cs="Calibri"/>
                <w:sz w:val="20"/>
                <w:szCs w:val="20"/>
                <w:lang w:val="hr-HR"/>
              </w:rPr>
            </w:pPr>
            <w:r w:rsidRPr="00FC5F45">
              <w:rPr>
                <w:rFonts w:cs="Calibri"/>
                <w:b/>
                <w:sz w:val="20"/>
                <w:szCs w:val="20"/>
                <w:lang w:val="hr-HR"/>
              </w:rPr>
              <w:t>Strateški cilj 3:</w:t>
            </w:r>
            <w:r w:rsidRPr="00FC5F45">
              <w:rPr>
                <w:rFonts w:cs="Calibri"/>
                <w:sz w:val="20"/>
                <w:szCs w:val="20"/>
                <w:lang w:val="hr-HR"/>
              </w:rPr>
              <w:t xml:space="preserve"> Osigurano održivo upravljanje okolišem i prirodnim resursima  </w:t>
            </w:r>
          </w:p>
          <w:p w:rsidR="007A2F9D" w:rsidRDefault="007A2F9D" w:rsidP="007A2F9D">
            <w:pPr>
              <w:spacing w:after="0" w:line="240" w:lineRule="auto"/>
              <w:jc w:val="both"/>
              <w:rPr>
                <w:rFonts w:cs="Calibri"/>
                <w:sz w:val="20"/>
                <w:szCs w:val="20"/>
                <w:lang w:val="hr-HR"/>
              </w:rPr>
            </w:pPr>
            <w:r w:rsidRPr="005325AE">
              <w:rPr>
                <w:rFonts w:cs="Calibri"/>
                <w:b/>
                <w:sz w:val="20"/>
                <w:szCs w:val="20"/>
                <w:lang w:val="hr-HR"/>
              </w:rPr>
              <w:t>Prioriet 3.1</w:t>
            </w:r>
            <w:r w:rsidRPr="005325AE">
              <w:rPr>
                <w:rFonts w:cs="Calibri"/>
                <w:sz w:val="20"/>
                <w:szCs w:val="20"/>
                <w:lang w:val="hr-HR"/>
              </w:rPr>
              <w:t>: Efikasnije upravljanje otpadom i otpadn</w:t>
            </w:r>
            <w:r>
              <w:rPr>
                <w:rFonts w:cs="Calibri"/>
                <w:sz w:val="20"/>
                <w:szCs w:val="20"/>
                <w:lang w:val="hr-HR"/>
              </w:rPr>
              <w:t>im vodama na teritoriji opštine</w:t>
            </w:r>
          </w:p>
          <w:p w:rsidR="007A2F9D" w:rsidRDefault="007A2F9D" w:rsidP="007A2F9D">
            <w:pPr>
              <w:spacing w:after="0" w:line="240" w:lineRule="auto"/>
              <w:jc w:val="both"/>
              <w:rPr>
                <w:rFonts w:cs="Calibri"/>
                <w:sz w:val="20"/>
                <w:szCs w:val="20"/>
                <w:lang w:val="hr-HR"/>
              </w:rPr>
            </w:pPr>
            <w:r w:rsidRPr="00FC5F45">
              <w:rPr>
                <w:rFonts w:cs="Calibri"/>
                <w:b/>
                <w:sz w:val="20"/>
                <w:szCs w:val="20"/>
                <w:lang w:val="hr-HR"/>
              </w:rPr>
              <w:t>Prioriet 3.2:</w:t>
            </w:r>
            <w:r w:rsidRPr="00FC5F45">
              <w:rPr>
                <w:rFonts w:cs="Calibri"/>
                <w:sz w:val="20"/>
                <w:szCs w:val="20"/>
                <w:lang w:val="hr-HR"/>
              </w:rPr>
              <w:t xml:space="preserve"> Smanjenje emisije C0₂ i upotrebe fosilnih goriva</w:t>
            </w:r>
          </w:p>
          <w:p w:rsidR="00D72B08" w:rsidRDefault="007A2F9D" w:rsidP="007A2F9D">
            <w:pPr>
              <w:spacing w:after="0" w:line="240" w:lineRule="auto"/>
              <w:jc w:val="both"/>
              <w:rPr>
                <w:rFonts w:cs="Calibri"/>
                <w:sz w:val="20"/>
                <w:szCs w:val="20"/>
                <w:lang w:val="hr-HR"/>
              </w:rPr>
            </w:pPr>
            <w:r w:rsidRPr="00B873CF">
              <w:rPr>
                <w:rFonts w:cs="Calibri"/>
                <w:b/>
                <w:sz w:val="20"/>
                <w:szCs w:val="20"/>
                <w:lang w:val="hr-HR"/>
              </w:rPr>
              <w:t>Mjera 3.2.1</w:t>
            </w:r>
            <w:r>
              <w:rPr>
                <w:rFonts w:cs="Calibri"/>
                <w:sz w:val="20"/>
                <w:szCs w:val="20"/>
                <w:lang w:val="hr-HR"/>
              </w:rPr>
              <w:t xml:space="preserve">: </w:t>
            </w:r>
            <w:r w:rsidR="00D72B08">
              <w:rPr>
                <w:rFonts w:cs="Calibri"/>
                <w:sz w:val="20"/>
                <w:szCs w:val="20"/>
              </w:rPr>
              <w:t>Energetska efikasnost i promocija obnovljivih izvora energije</w:t>
            </w:r>
          </w:p>
          <w:p w:rsidR="00F01437" w:rsidRDefault="007A2F9D" w:rsidP="007A2F9D">
            <w:pPr>
              <w:spacing w:after="0" w:line="240" w:lineRule="auto"/>
              <w:jc w:val="both"/>
              <w:rPr>
                <w:rFonts w:cs="Calibri"/>
                <w:sz w:val="20"/>
                <w:szCs w:val="20"/>
                <w:lang w:val="hr-HR"/>
              </w:rPr>
            </w:pPr>
            <w:r w:rsidRPr="00B873CF">
              <w:rPr>
                <w:rFonts w:cs="Calibri"/>
                <w:b/>
                <w:sz w:val="20"/>
                <w:szCs w:val="20"/>
                <w:lang w:val="hr-HR"/>
              </w:rPr>
              <w:t>Mjera 3.2.2:</w:t>
            </w:r>
            <w:r w:rsidRPr="00B873CF">
              <w:rPr>
                <w:rFonts w:cs="Calibri"/>
                <w:sz w:val="20"/>
                <w:szCs w:val="20"/>
                <w:lang w:val="hr-HR"/>
              </w:rPr>
              <w:t xml:space="preserve"> Promocija „čistih“ i ekoloških oblika prevoza</w:t>
            </w:r>
          </w:p>
          <w:p w:rsidR="007A2F9D" w:rsidRDefault="007A2F9D" w:rsidP="007A2F9D">
            <w:pPr>
              <w:spacing w:after="0" w:line="240" w:lineRule="auto"/>
              <w:jc w:val="both"/>
              <w:rPr>
                <w:rFonts w:cs="Calibri"/>
                <w:sz w:val="20"/>
                <w:szCs w:val="20"/>
                <w:lang w:val="hr-HR"/>
              </w:rPr>
            </w:pPr>
          </w:p>
          <w:p w:rsidR="00883768" w:rsidRPr="00883768" w:rsidRDefault="00883768" w:rsidP="007A2F9D">
            <w:pPr>
              <w:spacing w:after="0" w:line="240" w:lineRule="auto"/>
              <w:jc w:val="both"/>
              <w:rPr>
                <w:rFonts w:cs="Calibri"/>
                <w:b/>
                <w:sz w:val="20"/>
                <w:szCs w:val="20"/>
                <w:lang w:val="hr-HR"/>
              </w:rPr>
            </w:pPr>
            <w:r w:rsidRPr="007A2F9D">
              <w:rPr>
                <w:rFonts w:cs="Calibri"/>
                <w:b/>
                <w:sz w:val="20"/>
                <w:szCs w:val="20"/>
                <w:lang w:val="hr-HR"/>
              </w:rPr>
              <w:t xml:space="preserve">Strateški cilj 2: </w:t>
            </w:r>
            <w:r w:rsidRPr="007A2F9D">
              <w:rPr>
                <w:rFonts w:cs="Calibri"/>
                <w:sz w:val="20"/>
                <w:szCs w:val="20"/>
                <w:lang w:val="hr-HR"/>
              </w:rPr>
              <w:t>Poboljšan kvalitet života stanovnika</w:t>
            </w:r>
          </w:p>
          <w:p w:rsidR="007A2F9D" w:rsidRPr="000C34E1" w:rsidRDefault="00883768" w:rsidP="007A2F9D">
            <w:pPr>
              <w:spacing w:after="0" w:line="240" w:lineRule="auto"/>
              <w:jc w:val="both"/>
              <w:rPr>
                <w:rFonts w:cs="Calibri"/>
                <w:sz w:val="20"/>
                <w:szCs w:val="20"/>
                <w:lang w:val="hr-HR"/>
              </w:rPr>
            </w:pPr>
            <w:r w:rsidRPr="00883768">
              <w:rPr>
                <w:rFonts w:cs="Calibri"/>
                <w:b/>
                <w:sz w:val="20"/>
                <w:szCs w:val="20"/>
                <w:lang w:val="hr-HR"/>
              </w:rPr>
              <w:t>Prioritet 2.4</w:t>
            </w:r>
            <w:r w:rsidRPr="00883768">
              <w:rPr>
                <w:rFonts w:cs="Calibri"/>
                <w:sz w:val="20"/>
                <w:szCs w:val="20"/>
                <w:lang w:val="hr-HR"/>
              </w:rPr>
              <w:t>.</w:t>
            </w:r>
            <w:r>
              <w:rPr>
                <w:rFonts w:cs="Calibri"/>
                <w:sz w:val="20"/>
                <w:szCs w:val="20"/>
                <w:lang w:val="hr-HR"/>
              </w:rPr>
              <w:t xml:space="preserve"> S</w:t>
            </w:r>
            <w:r w:rsidRPr="00883768">
              <w:rPr>
                <w:rFonts w:cs="Calibri"/>
                <w:sz w:val="20"/>
                <w:szCs w:val="20"/>
                <w:lang w:val="hr-HR"/>
              </w:rPr>
              <w:t>igurnost i zaštita stanovništva</w:t>
            </w:r>
          </w:p>
        </w:tc>
      </w:tr>
      <w:tr w:rsidR="007879AE" w:rsidRPr="000C34E1" w:rsidTr="00793E5F">
        <w:trPr>
          <w:trHeight w:val="590"/>
          <w:jc w:val="center"/>
        </w:trPr>
        <w:tc>
          <w:tcPr>
            <w:tcW w:w="1715" w:type="pct"/>
            <w:shd w:val="clear" w:color="auto" w:fill="FFC000" w:themeFill="accent4"/>
            <w:vAlign w:val="center"/>
          </w:tcPr>
          <w:p w:rsidR="007879AE" w:rsidRDefault="007879AE" w:rsidP="00F01437">
            <w:pPr>
              <w:spacing w:after="0" w:line="240" w:lineRule="auto"/>
              <w:rPr>
                <w:rFonts w:cs="Calibri"/>
                <w:b/>
                <w:bCs/>
                <w:sz w:val="20"/>
                <w:szCs w:val="20"/>
                <w:lang w:val="hr-HR"/>
              </w:rPr>
            </w:pPr>
            <w:r>
              <w:rPr>
                <w:rFonts w:cs="Calibri"/>
                <w:b/>
                <w:bCs/>
                <w:sz w:val="20"/>
                <w:szCs w:val="20"/>
                <w:lang w:val="hr-HR"/>
              </w:rPr>
              <w:t xml:space="preserve">STRATEŠKI CILJ 4: </w:t>
            </w:r>
            <w:r w:rsidRPr="007879AE">
              <w:rPr>
                <w:rFonts w:cs="Calibri"/>
                <w:b/>
                <w:bCs/>
                <w:sz w:val="20"/>
                <w:szCs w:val="20"/>
                <w:lang w:val="hr-HR"/>
              </w:rPr>
              <w:t>Efikasan, transparentan i odgovoran javni sektor</w:t>
            </w:r>
          </w:p>
          <w:p w:rsidR="007A2F9D" w:rsidRPr="007A2F9D" w:rsidRDefault="007A2F9D" w:rsidP="00F01437">
            <w:pPr>
              <w:spacing w:after="0" w:line="240" w:lineRule="auto"/>
              <w:rPr>
                <w:rFonts w:cs="Calibri"/>
                <w:bCs/>
                <w:sz w:val="20"/>
                <w:szCs w:val="20"/>
                <w:lang w:val="hr-HR"/>
              </w:rPr>
            </w:pPr>
            <w:r w:rsidRPr="007A2F9D">
              <w:rPr>
                <w:rFonts w:cs="Calibri"/>
                <w:bCs/>
                <w:sz w:val="20"/>
                <w:szCs w:val="20"/>
                <w:lang w:val="hr-HR"/>
              </w:rPr>
              <w:t>PRIORITET 4.2. Staviti javnu upravu u službu građana</w:t>
            </w:r>
          </w:p>
        </w:tc>
        <w:tc>
          <w:tcPr>
            <w:tcW w:w="3285" w:type="pct"/>
            <w:shd w:val="clear" w:color="auto" w:fill="F2F2F2" w:themeFill="background1" w:themeFillShade="F2"/>
          </w:tcPr>
          <w:p w:rsidR="007A2F9D" w:rsidRPr="007A2F9D" w:rsidRDefault="007A2F9D" w:rsidP="007A2F9D">
            <w:pPr>
              <w:spacing w:after="0" w:line="240" w:lineRule="auto"/>
              <w:jc w:val="both"/>
              <w:rPr>
                <w:rFonts w:cs="Calibri"/>
                <w:b/>
                <w:sz w:val="20"/>
                <w:szCs w:val="20"/>
                <w:lang w:val="hr-HR"/>
              </w:rPr>
            </w:pPr>
            <w:r w:rsidRPr="007A2F9D">
              <w:rPr>
                <w:rFonts w:cs="Calibri"/>
                <w:b/>
                <w:sz w:val="20"/>
                <w:szCs w:val="20"/>
                <w:lang w:val="hr-HR"/>
              </w:rPr>
              <w:t xml:space="preserve">Strateški cilj 2: </w:t>
            </w:r>
            <w:r w:rsidRPr="007A2F9D">
              <w:rPr>
                <w:rFonts w:cs="Calibri"/>
                <w:sz w:val="20"/>
                <w:szCs w:val="20"/>
                <w:lang w:val="hr-HR"/>
              </w:rPr>
              <w:t>Poboljšan kvalitet života stanovnika</w:t>
            </w:r>
          </w:p>
          <w:p w:rsidR="007A2F9D" w:rsidRPr="007A2F9D" w:rsidRDefault="007A2F9D" w:rsidP="007A2F9D">
            <w:pPr>
              <w:spacing w:after="0" w:line="240" w:lineRule="auto"/>
              <w:jc w:val="both"/>
              <w:rPr>
                <w:rFonts w:cs="Calibri"/>
                <w:b/>
                <w:sz w:val="20"/>
                <w:szCs w:val="20"/>
                <w:lang w:val="hr-HR"/>
              </w:rPr>
            </w:pPr>
            <w:r w:rsidRPr="007A2F9D">
              <w:rPr>
                <w:rFonts w:cs="Calibri"/>
                <w:b/>
                <w:sz w:val="20"/>
                <w:szCs w:val="20"/>
                <w:lang w:val="hr-HR"/>
              </w:rPr>
              <w:t xml:space="preserve">Prioritet 2.2: </w:t>
            </w:r>
            <w:r w:rsidRPr="007A2F9D">
              <w:rPr>
                <w:rFonts w:cs="Calibri"/>
                <w:sz w:val="20"/>
                <w:szCs w:val="20"/>
                <w:lang w:val="hr-HR"/>
              </w:rPr>
              <w:t>Izgradnja komunalne infrastrukture i unapređenje kvaliteta i efikasnosti javnih usluga</w:t>
            </w:r>
          </w:p>
          <w:p w:rsidR="007879AE" w:rsidRPr="00FC5F45" w:rsidRDefault="007A2F9D" w:rsidP="007A2F9D">
            <w:pPr>
              <w:spacing w:after="0" w:line="240" w:lineRule="auto"/>
              <w:jc w:val="both"/>
              <w:rPr>
                <w:rFonts w:cs="Calibri"/>
                <w:b/>
                <w:sz w:val="20"/>
                <w:szCs w:val="20"/>
                <w:lang w:val="hr-HR"/>
              </w:rPr>
            </w:pPr>
            <w:r w:rsidRPr="007A2F9D">
              <w:rPr>
                <w:rFonts w:cs="Calibri"/>
                <w:b/>
                <w:sz w:val="20"/>
                <w:szCs w:val="20"/>
                <w:lang w:val="hr-HR"/>
              </w:rPr>
              <w:t xml:space="preserve">Mjera 2.2.4: </w:t>
            </w:r>
            <w:r w:rsidRPr="007A2F9D">
              <w:rPr>
                <w:rFonts w:cs="Calibri"/>
                <w:sz w:val="20"/>
                <w:szCs w:val="20"/>
                <w:lang w:val="hr-HR"/>
              </w:rPr>
              <w:t>Unapređenje rada u organima uprave</w:t>
            </w:r>
          </w:p>
        </w:tc>
      </w:tr>
      <w:tr w:rsidR="00F01437" w:rsidRPr="000C34E1" w:rsidTr="00BB5EB9">
        <w:trPr>
          <w:trHeight w:val="590"/>
          <w:jc w:val="center"/>
        </w:trPr>
        <w:tc>
          <w:tcPr>
            <w:tcW w:w="5000" w:type="pct"/>
            <w:gridSpan w:val="2"/>
            <w:shd w:val="clear" w:color="auto" w:fill="FFC000" w:themeFill="accent4"/>
          </w:tcPr>
          <w:p w:rsidR="00F01437" w:rsidRPr="002C387D" w:rsidRDefault="00F01437" w:rsidP="00BB5EB9">
            <w:pPr>
              <w:spacing w:before="120" w:after="120" w:line="240" w:lineRule="auto"/>
              <w:jc w:val="center"/>
              <w:rPr>
                <w:rFonts w:cs="Calibri"/>
                <w:b/>
                <w:bCs/>
                <w:sz w:val="20"/>
                <w:szCs w:val="20"/>
                <w:lang w:val="hr-HR"/>
              </w:rPr>
            </w:pPr>
          </w:p>
        </w:tc>
      </w:tr>
      <w:tr w:rsidR="00FC5F45" w:rsidRPr="000C34E1" w:rsidTr="00BB5EB9">
        <w:trPr>
          <w:trHeight w:val="590"/>
          <w:jc w:val="center"/>
        </w:trPr>
        <w:tc>
          <w:tcPr>
            <w:tcW w:w="5000" w:type="pct"/>
            <w:gridSpan w:val="2"/>
            <w:shd w:val="clear" w:color="auto" w:fill="FFC000" w:themeFill="accent4"/>
          </w:tcPr>
          <w:p w:rsidR="00FC5F45" w:rsidRPr="002C387D" w:rsidRDefault="00FC5F45" w:rsidP="00BB5EB9">
            <w:pPr>
              <w:spacing w:before="120" w:after="120" w:line="240" w:lineRule="auto"/>
              <w:jc w:val="center"/>
              <w:rPr>
                <w:rFonts w:cs="Calibri"/>
                <w:b/>
                <w:bCs/>
                <w:sz w:val="20"/>
                <w:szCs w:val="20"/>
                <w:lang w:val="hr-HR"/>
              </w:rPr>
            </w:pPr>
            <w:r w:rsidRPr="002C387D">
              <w:rPr>
                <w:rFonts w:cs="Calibri"/>
                <w:b/>
                <w:bCs/>
                <w:sz w:val="20"/>
                <w:szCs w:val="20"/>
                <w:lang w:val="hr-HR"/>
              </w:rPr>
              <w:t>Strategija razvoja Unsko-sanskog kantona (2021 – 2027. godina) – nacrt dokumenta</w:t>
            </w:r>
          </w:p>
        </w:tc>
      </w:tr>
      <w:tr w:rsidR="00FC5F45" w:rsidRPr="000C34E1" w:rsidTr="00FC5F45">
        <w:trPr>
          <w:trHeight w:val="590"/>
          <w:jc w:val="center"/>
        </w:trPr>
        <w:tc>
          <w:tcPr>
            <w:tcW w:w="1715" w:type="pct"/>
            <w:shd w:val="clear" w:color="auto" w:fill="FFC000" w:themeFill="accent4"/>
            <w:vAlign w:val="center"/>
          </w:tcPr>
          <w:p w:rsidR="00FC5F45" w:rsidRPr="000C34E1" w:rsidRDefault="00FC5F45" w:rsidP="00BB5EB9">
            <w:pPr>
              <w:rPr>
                <w:rFonts w:cs="Calibri"/>
                <w:b/>
                <w:bCs/>
                <w:sz w:val="20"/>
                <w:szCs w:val="20"/>
                <w:lang w:val="hr-HR"/>
              </w:rPr>
            </w:pPr>
            <w:r w:rsidRPr="005325AE">
              <w:rPr>
                <w:rFonts w:cs="Calibri"/>
                <w:b/>
                <w:bCs/>
                <w:sz w:val="20"/>
                <w:szCs w:val="20"/>
                <w:lang w:val="hr-HR"/>
              </w:rPr>
              <w:t xml:space="preserve">STRATEŠKI CILJ 1: Izgrađeni privredni kapaciteti uz održivo </w:t>
            </w:r>
            <w:r w:rsidRPr="005325AE">
              <w:rPr>
                <w:rFonts w:cs="Calibri"/>
                <w:b/>
                <w:bCs/>
                <w:sz w:val="20"/>
                <w:szCs w:val="20"/>
                <w:lang w:val="hr-HR"/>
              </w:rPr>
              <w:lastRenderedPageBreak/>
              <w:t>korištenje prirodnih resursa</w:t>
            </w:r>
          </w:p>
        </w:tc>
        <w:tc>
          <w:tcPr>
            <w:tcW w:w="3285" w:type="pct"/>
            <w:shd w:val="clear" w:color="auto" w:fill="F2F2F2" w:themeFill="background1" w:themeFillShade="F2"/>
          </w:tcPr>
          <w:p w:rsidR="00FC5F45" w:rsidRDefault="00FC5F45" w:rsidP="00BB5EB9">
            <w:pPr>
              <w:spacing w:after="0" w:line="240" w:lineRule="auto"/>
              <w:jc w:val="both"/>
              <w:rPr>
                <w:rFonts w:cs="Calibri"/>
                <w:sz w:val="20"/>
                <w:szCs w:val="20"/>
                <w:lang w:val="hr-HR"/>
              </w:rPr>
            </w:pPr>
            <w:r w:rsidRPr="00FC5F45">
              <w:rPr>
                <w:rFonts w:cs="Calibri"/>
                <w:b/>
                <w:sz w:val="20"/>
                <w:szCs w:val="20"/>
                <w:lang w:val="hr-HR"/>
              </w:rPr>
              <w:lastRenderedPageBreak/>
              <w:t>Strateški cilj 1:</w:t>
            </w:r>
            <w:r w:rsidRPr="00FC5F45">
              <w:rPr>
                <w:rFonts w:cs="Calibri"/>
                <w:sz w:val="20"/>
                <w:szCs w:val="20"/>
                <w:lang w:val="hr-HR"/>
              </w:rPr>
              <w:t xml:space="preserve"> Podignut stepen ekonomskog razvoja koji je  zasnovan na znanju, inovacijama i održivom korištenju prirodnih resursa</w:t>
            </w:r>
          </w:p>
          <w:p w:rsidR="00FC5F45" w:rsidRDefault="00FC5F45" w:rsidP="00BB5EB9">
            <w:pPr>
              <w:spacing w:after="0" w:line="240" w:lineRule="auto"/>
              <w:jc w:val="both"/>
              <w:rPr>
                <w:rFonts w:cs="Calibri"/>
                <w:sz w:val="20"/>
                <w:szCs w:val="20"/>
                <w:lang w:val="hr-HR"/>
              </w:rPr>
            </w:pPr>
          </w:p>
          <w:p w:rsidR="00FC5F45" w:rsidRDefault="00FC5F45" w:rsidP="00BB5EB9">
            <w:pPr>
              <w:spacing w:after="0" w:line="240" w:lineRule="auto"/>
              <w:jc w:val="both"/>
              <w:rPr>
                <w:rFonts w:cs="Calibri"/>
                <w:sz w:val="20"/>
                <w:szCs w:val="20"/>
                <w:lang w:val="hr-HR"/>
              </w:rPr>
            </w:pPr>
            <w:r>
              <w:rPr>
                <w:rFonts w:cs="Calibri"/>
                <w:sz w:val="20"/>
                <w:szCs w:val="20"/>
                <w:lang w:val="hr-HR"/>
              </w:rPr>
              <w:t>Usklađenost na nivou zajedničkih indikatora:</w:t>
            </w:r>
          </w:p>
          <w:p w:rsidR="00FC5F45" w:rsidRDefault="00FC5F45" w:rsidP="00BB5EB9">
            <w:pPr>
              <w:pStyle w:val="Odlomakpopisa"/>
              <w:numPr>
                <w:ilvl w:val="0"/>
                <w:numId w:val="10"/>
              </w:numPr>
              <w:spacing w:after="0" w:line="240" w:lineRule="auto"/>
              <w:jc w:val="both"/>
              <w:rPr>
                <w:rFonts w:cs="Calibri"/>
                <w:sz w:val="20"/>
                <w:szCs w:val="20"/>
                <w:lang w:val="hr-HR"/>
              </w:rPr>
            </w:pPr>
            <w:r w:rsidRPr="00FC5F45">
              <w:rPr>
                <w:rFonts w:cs="Calibri"/>
                <w:sz w:val="20"/>
                <w:szCs w:val="20"/>
                <w:lang w:val="hr-HR"/>
              </w:rPr>
              <w:t xml:space="preserve">Vrijednost izvoza </w:t>
            </w:r>
          </w:p>
          <w:p w:rsidR="00FC5F45" w:rsidRPr="00FC5F45" w:rsidRDefault="00FC5F45" w:rsidP="00BB5EB9">
            <w:pPr>
              <w:pStyle w:val="Odlomakpopisa"/>
              <w:numPr>
                <w:ilvl w:val="0"/>
                <w:numId w:val="10"/>
              </w:numPr>
              <w:spacing w:after="0" w:line="240" w:lineRule="auto"/>
              <w:jc w:val="both"/>
              <w:rPr>
                <w:rFonts w:cs="Calibri"/>
                <w:sz w:val="20"/>
                <w:szCs w:val="20"/>
                <w:lang w:val="hr-HR"/>
              </w:rPr>
            </w:pPr>
            <w:r w:rsidRPr="00FC5F45">
              <w:rPr>
                <w:rFonts w:cs="Calibri"/>
                <w:sz w:val="20"/>
                <w:szCs w:val="20"/>
                <w:lang w:val="hr-HR"/>
              </w:rPr>
              <w:t xml:space="preserve">Prosječna mjesečna neto plata </w:t>
            </w:r>
          </w:p>
        </w:tc>
      </w:tr>
      <w:tr w:rsidR="00FC5F45" w:rsidRPr="000C34E1" w:rsidTr="00FC5F45">
        <w:trPr>
          <w:trHeight w:val="590"/>
          <w:jc w:val="center"/>
        </w:trPr>
        <w:tc>
          <w:tcPr>
            <w:tcW w:w="1715" w:type="pct"/>
            <w:shd w:val="clear" w:color="auto" w:fill="FFC000" w:themeFill="accent4"/>
            <w:vAlign w:val="center"/>
          </w:tcPr>
          <w:p w:rsidR="00FC5F45" w:rsidRPr="000C34E1" w:rsidRDefault="00FC5F45" w:rsidP="00BB5EB9">
            <w:pPr>
              <w:spacing w:after="0" w:line="240" w:lineRule="auto"/>
              <w:rPr>
                <w:rFonts w:cs="Calibri"/>
                <w:b/>
                <w:bCs/>
                <w:sz w:val="20"/>
                <w:szCs w:val="20"/>
                <w:lang w:val="hr-HR"/>
              </w:rPr>
            </w:pPr>
            <w:r w:rsidRPr="005325AE">
              <w:rPr>
                <w:rFonts w:cs="Calibri"/>
                <w:b/>
                <w:bCs/>
                <w:sz w:val="20"/>
                <w:szCs w:val="20"/>
                <w:lang w:val="hr-HR"/>
              </w:rPr>
              <w:lastRenderedPageBreak/>
              <w:t>STRATEŠKI CILJ 2: Unaprijeđen razvoj inkluzivnog i prosperitetnog društvenog sektora</w:t>
            </w:r>
          </w:p>
        </w:tc>
        <w:tc>
          <w:tcPr>
            <w:tcW w:w="3285" w:type="pct"/>
            <w:shd w:val="clear" w:color="auto" w:fill="F2F2F2" w:themeFill="background1" w:themeFillShade="F2"/>
          </w:tcPr>
          <w:p w:rsidR="00FC5F45" w:rsidRDefault="00FC5F45" w:rsidP="00BB5EB9">
            <w:pPr>
              <w:spacing w:after="0" w:line="240" w:lineRule="auto"/>
              <w:jc w:val="both"/>
              <w:rPr>
                <w:rFonts w:cs="Calibri"/>
                <w:sz w:val="20"/>
                <w:szCs w:val="20"/>
                <w:lang w:val="hr-HR"/>
              </w:rPr>
            </w:pPr>
            <w:r w:rsidRPr="00FC5F45">
              <w:rPr>
                <w:rFonts w:cs="Calibri"/>
                <w:b/>
                <w:sz w:val="20"/>
                <w:szCs w:val="20"/>
                <w:lang w:val="hr-HR"/>
              </w:rPr>
              <w:t>Strateški cilj 2</w:t>
            </w:r>
            <w:r w:rsidRPr="00FC5F45">
              <w:rPr>
                <w:rFonts w:cs="Calibri"/>
                <w:sz w:val="20"/>
                <w:szCs w:val="20"/>
                <w:lang w:val="hr-HR"/>
              </w:rPr>
              <w:t>: Poboljšan kvalitet života stanovnika</w:t>
            </w:r>
          </w:p>
          <w:p w:rsidR="00FC5F45" w:rsidRDefault="00FC5F45" w:rsidP="00BB5EB9">
            <w:pPr>
              <w:spacing w:after="0" w:line="240" w:lineRule="auto"/>
              <w:jc w:val="both"/>
              <w:rPr>
                <w:rFonts w:cs="Calibri"/>
                <w:sz w:val="20"/>
                <w:szCs w:val="20"/>
                <w:lang w:val="hr-HR"/>
              </w:rPr>
            </w:pPr>
          </w:p>
          <w:p w:rsidR="00FC5F45" w:rsidRDefault="00FC5F45" w:rsidP="00BB5EB9">
            <w:pPr>
              <w:spacing w:after="0" w:line="240" w:lineRule="auto"/>
              <w:jc w:val="both"/>
              <w:rPr>
                <w:rFonts w:cs="Calibri"/>
                <w:sz w:val="20"/>
                <w:szCs w:val="20"/>
                <w:lang w:val="hr-HR"/>
              </w:rPr>
            </w:pPr>
            <w:r>
              <w:rPr>
                <w:rFonts w:cs="Calibri"/>
                <w:sz w:val="20"/>
                <w:szCs w:val="20"/>
                <w:lang w:val="hr-HR"/>
              </w:rPr>
              <w:t>Usklađenost na nivou zajedničkih indikatora:</w:t>
            </w:r>
          </w:p>
          <w:p w:rsidR="00FC5F45" w:rsidRDefault="00FC5F45" w:rsidP="00BB5EB9">
            <w:pPr>
              <w:pStyle w:val="Odlomakpopisa"/>
              <w:numPr>
                <w:ilvl w:val="0"/>
                <w:numId w:val="10"/>
              </w:numPr>
              <w:spacing w:after="0" w:line="240" w:lineRule="auto"/>
              <w:jc w:val="both"/>
              <w:rPr>
                <w:rFonts w:cs="Calibri"/>
                <w:sz w:val="20"/>
                <w:szCs w:val="20"/>
                <w:lang w:val="hr-HR"/>
              </w:rPr>
            </w:pPr>
            <w:r w:rsidRPr="00FC5F45">
              <w:rPr>
                <w:rFonts w:cs="Calibri"/>
                <w:sz w:val="20"/>
                <w:szCs w:val="20"/>
                <w:lang w:val="hr-HR"/>
              </w:rPr>
              <w:t xml:space="preserve">Stepen migracija stanovništva, </w:t>
            </w:r>
          </w:p>
          <w:p w:rsidR="00FC5F45" w:rsidRPr="00FC5F45" w:rsidRDefault="00FC5F45" w:rsidP="00BB5EB9">
            <w:pPr>
              <w:pStyle w:val="Odlomakpopisa"/>
              <w:numPr>
                <w:ilvl w:val="0"/>
                <w:numId w:val="10"/>
              </w:numPr>
              <w:spacing w:after="0" w:line="240" w:lineRule="auto"/>
              <w:jc w:val="both"/>
              <w:rPr>
                <w:rFonts w:cs="Calibri"/>
                <w:sz w:val="20"/>
                <w:szCs w:val="20"/>
                <w:lang w:val="hr-HR"/>
              </w:rPr>
            </w:pPr>
            <w:r>
              <w:rPr>
                <w:rFonts w:cs="Calibri"/>
                <w:sz w:val="20"/>
                <w:szCs w:val="20"/>
                <w:lang w:val="hr-HR"/>
              </w:rPr>
              <w:t>Indeks razvijenosti na nivou FBiH</w:t>
            </w:r>
          </w:p>
        </w:tc>
      </w:tr>
      <w:tr w:rsidR="00FC5F45" w:rsidRPr="000C34E1" w:rsidTr="00FC5F45">
        <w:trPr>
          <w:trHeight w:val="590"/>
          <w:jc w:val="center"/>
        </w:trPr>
        <w:tc>
          <w:tcPr>
            <w:tcW w:w="1715" w:type="pct"/>
            <w:shd w:val="clear" w:color="auto" w:fill="FFC000" w:themeFill="accent4"/>
            <w:vAlign w:val="center"/>
          </w:tcPr>
          <w:p w:rsidR="00FC5F45" w:rsidRPr="000C34E1" w:rsidRDefault="00FC5F45" w:rsidP="00BB5EB9">
            <w:pPr>
              <w:spacing w:after="0" w:line="240" w:lineRule="auto"/>
              <w:rPr>
                <w:rFonts w:cs="Calibri"/>
                <w:b/>
                <w:bCs/>
                <w:sz w:val="20"/>
                <w:szCs w:val="20"/>
                <w:lang w:val="hr-HR"/>
              </w:rPr>
            </w:pPr>
            <w:r w:rsidRPr="005325AE">
              <w:rPr>
                <w:rFonts w:cs="Calibri"/>
                <w:b/>
                <w:bCs/>
                <w:sz w:val="20"/>
                <w:szCs w:val="20"/>
                <w:lang w:val="hr-HR"/>
              </w:rPr>
              <w:t>STRATEŠKI CILJ 3: Održivo upravljanje okolišem, prirodnim i infrastrukturnim resursima</w:t>
            </w:r>
          </w:p>
        </w:tc>
        <w:tc>
          <w:tcPr>
            <w:tcW w:w="3285" w:type="pct"/>
            <w:shd w:val="clear" w:color="auto" w:fill="F2F2F2" w:themeFill="background1" w:themeFillShade="F2"/>
          </w:tcPr>
          <w:p w:rsidR="00FC5F45" w:rsidRDefault="00FC5F45" w:rsidP="00BB5EB9">
            <w:pPr>
              <w:spacing w:after="0" w:line="240" w:lineRule="auto"/>
              <w:jc w:val="both"/>
              <w:rPr>
                <w:rFonts w:cs="Calibri"/>
                <w:sz w:val="20"/>
                <w:szCs w:val="20"/>
                <w:lang w:val="hr-HR"/>
              </w:rPr>
            </w:pPr>
            <w:r w:rsidRPr="00FC5F45">
              <w:rPr>
                <w:rFonts w:cs="Calibri"/>
                <w:b/>
                <w:sz w:val="20"/>
                <w:szCs w:val="20"/>
                <w:lang w:val="hr-HR"/>
              </w:rPr>
              <w:t>Strateški cilj 3</w:t>
            </w:r>
            <w:r w:rsidRPr="00FC5F45">
              <w:rPr>
                <w:rFonts w:cs="Calibri"/>
                <w:sz w:val="20"/>
                <w:szCs w:val="20"/>
                <w:lang w:val="hr-HR"/>
              </w:rPr>
              <w:t xml:space="preserve">: Osigurano održivo upravljanje okolišem i prirodnim resursima  </w:t>
            </w:r>
          </w:p>
          <w:p w:rsidR="00FC5F45" w:rsidRDefault="00FC5F45" w:rsidP="00BB5EB9">
            <w:pPr>
              <w:spacing w:after="0" w:line="240" w:lineRule="auto"/>
              <w:jc w:val="both"/>
              <w:rPr>
                <w:rFonts w:cs="Calibri"/>
                <w:sz w:val="20"/>
                <w:szCs w:val="20"/>
                <w:lang w:val="hr-HR"/>
              </w:rPr>
            </w:pPr>
          </w:p>
          <w:p w:rsidR="00FC5F45" w:rsidRDefault="00FC5F45" w:rsidP="00BB5EB9">
            <w:pPr>
              <w:spacing w:after="0" w:line="240" w:lineRule="auto"/>
              <w:jc w:val="both"/>
              <w:rPr>
                <w:rFonts w:cs="Calibri"/>
                <w:sz w:val="20"/>
                <w:szCs w:val="20"/>
                <w:lang w:val="hr-HR"/>
              </w:rPr>
            </w:pPr>
            <w:r>
              <w:rPr>
                <w:rFonts w:cs="Calibri"/>
                <w:sz w:val="20"/>
                <w:szCs w:val="20"/>
                <w:lang w:val="hr-HR"/>
              </w:rPr>
              <w:t>Usklađenost na nivou zajedničkih indikatora:</w:t>
            </w:r>
          </w:p>
          <w:p w:rsidR="00FC5F45" w:rsidRPr="00FC5F45" w:rsidRDefault="00FC5F45" w:rsidP="00BB5EB9">
            <w:pPr>
              <w:pStyle w:val="Odlomakpopisa"/>
              <w:numPr>
                <w:ilvl w:val="0"/>
                <w:numId w:val="10"/>
              </w:numPr>
              <w:spacing w:after="0" w:line="240" w:lineRule="auto"/>
              <w:jc w:val="both"/>
              <w:rPr>
                <w:rFonts w:cs="Calibri"/>
                <w:sz w:val="20"/>
                <w:szCs w:val="20"/>
                <w:lang w:val="hr-HR"/>
              </w:rPr>
            </w:pPr>
            <w:r w:rsidRPr="00FC5F45">
              <w:rPr>
                <w:rFonts w:cs="Calibri"/>
                <w:sz w:val="20"/>
                <w:szCs w:val="20"/>
                <w:lang w:val="hr-HR"/>
              </w:rPr>
              <w:t>Udio komunalnog otpada koji se odlaže na sanitarne deponije</w:t>
            </w:r>
          </w:p>
          <w:p w:rsidR="00FC5F45" w:rsidRPr="000C34E1" w:rsidRDefault="00FC5F45" w:rsidP="00BB5EB9">
            <w:pPr>
              <w:spacing w:after="0" w:line="240" w:lineRule="auto"/>
              <w:jc w:val="both"/>
              <w:rPr>
                <w:rFonts w:cs="Calibri"/>
                <w:sz w:val="20"/>
                <w:szCs w:val="20"/>
                <w:lang w:val="hr-HR"/>
              </w:rPr>
            </w:pPr>
          </w:p>
        </w:tc>
      </w:tr>
      <w:tr w:rsidR="00B33821" w:rsidRPr="000C34E1" w:rsidTr="009D306D">
        <w:trPr>
          <w:trHeight w:val="590"/>
          <w:jc w:val="center"/>
        </w:trPr>
        <w:tc>
          <w:tcPr>
            <w:tcW w:w="5000" w:type="pct"/>
            <w:gridSpan w:val="2"/>
            <w:shd w:val="clear" w:color="auto" w:fill="FFC000" w:themeFill="accent4"/>
          </w:tcPr>
          <w:p w:rsidR="00B33821" w:rsidRPr="000C34E1" w:rsidRDefault="000C34E1" w:rsidP="000C34E1">
            <w:pPr>
              <w:spacing w:before="120" w:after="120" w:line="240" w:lineRule="auto"/>
              <w:jc w:val="center"/>
              <w:rPr>
                <w:rFonts w:cs="Calibri"/>
                <w:b/>
                <w:bCs/>
                <w:sz w:val="20"/>
                <w:szCs w:val="20"/>
                <w:lang w:val="hr-HR"/>
              </w:rPr>
            </w:pPr>
            <w:r>
              <w:rPr>
                <w:b/>
                <w:sz w:val="20"/>
                <w:szCs w:val="20"/>
              </w:rPr>
              <w:t>Strateški plan ruralnog razvoja Bosne i</w:t>
            </w:r>
            <w:r w:rsidRPr="000C34E1">
              <w:rPr>
                <w:b/>
                <w:sz w:val="20"/>
                <w:szCs w:val="20"/>
              </w:rPr>
              <w:t xml:space="preserve"> Hercegovine (2018-2021) - Okvirni dokument</w:t>
            </w:r>
          </w:p>
        </w:tc>
      </w:tr>
      <w:tr w:rsidR="00B33821" w:rsidRPr="000C34E1" w:rsidTr="00FC5F45">
        <w:trPr>
          <w:trHeight w:val="590"/>
          <w:jc w:val="center"/>
        </w:trPr>
        <w:tc>
          <w:tcPr>
            <w:tcW w:w="1715" w:type="pct"/>
            <w:shd w:val="clear" w:color="auto" w:fill="FFC000" w:themeFill="accent4"/>
            <w:vAlign w:val="center"/>
          </w:tcPr>
          <w:p w:rsidR="00B33821" w:rsidRPr="000C34E1" w:rsidRDefault="000C34E1" w:rsidP="004F62E7">
            <w:pPr>
              <w:spacing w:after="0" w:line="240" w:lineRule="auto"/>
              <w:rPr>
                <w:rFonts w:cs="Calibri"/>
                <w:b/>
                <w:bCs/>
                <w:sz w:val="20"/>
                <w:szCs w:val="20"/>
                <w:lang w:val="hr-HR"/>
              </w:rPr>
            </w:pPr>
            <w:r w:rsidRPr="000C34E1">
              <w:rPr>
                <w:b/>
                <w:sz w:val="20"/>
                <w:szCs w:val="20"/>
              </w:rPr>
              <w:t>STRATEŠKI CILJ 5:</w:t>
            </w:r>
            <w:r w:rsidRPr="000C34E1">
              <w:rPr>
                <w:sz w:val="20"/>
                <w:szCs w:val="20"/>
              </w:rPr>
              <w:t xml:space="preserve"> Poboljšanje kvaliteta života u ruralnim područjima kroz ostvarivanje novih izvora prihoda i unaprјeđenje fizičke infrastrukture, društvene uključenosti i dostupnosti javnih usluga</w:t>
            </w:r>
          </w:p>
        </w:tc>
        <w:tc>
          <w:tcPr>
            <w:tcW w:w="3285" w:type="pct"/>
            <w:shd w:val="clear" w:color="auto" w:fill="F2F2F2" w:themeFill="background1" w:themeFillShade="F2"/>
          </w:tcPr>
          <w:p w:rsidR="00B33821" w:rsidRDefault="005325AE" w:rsidP="004F62E7">
            <w:pPr>
              <w:spacing w:after="0" w:line="240" w:lineRule="auto"/>
              <w:jc w:val="both"/>
              <w:rPr>
                <w:rFonts w:cs="Calibri"/>
                <w:sz w:val="20"/>
                <w:szCs w:val="20"/>
                <w:lang w:val="hr-HR"/>
              </w:rPr>
            </w:pPr>
            <w:r w:rsidRPr="005325AE">
              <w:rPr>
                <w:rFonts w:cs="Calibri"/>
                <w:b/>
                <w:sz w:val="20"/>
                <w:szCs w:val="20"/>
                <w:lang w:val="hr-HR"/>
              </w:rPr>
              <w:t>Strateški cilj 1</w:t>
            </w:r>
            <w:r w:rsidRPr="005325AE">
              <w:rPr>
                <w:rFonts w:cs="Calibri"/>
                <w:sz w:val="20"/>
                <w:szCs w:val="20"/>
                <w:lang w:val="hr-HR"/>
              </w:rPr>
              <w:t>: Podignut stepen ekonomskog razvoja koji je  zasnovan na znanju, inovacijama i održivom korištenju prirodnih resursa</w:t>
            </w:r>
          </w:p>
          <w:p w:rsidR="005325AE" w:rsidRPr="005325AE" w:rsidRDefault="005325AE" w:rsidP="005325AE">
            <w:pPr>
              <w:spacing w:after="0" w:line="240" w:lineRule="auto"/>
              <w:jc w:val="both"/>
              <w:rPr>
                <w:rFonts w:cs="Calibri"/>
                <w:sz w:val="20"/>
                <w:szCs w:val="20"/>
                <w:lang w:val="hr-HR"/>
              </w:rPr>
            </w:pPr>
            <w:r w:rsidRPr="005325AE">
              <w:rPr>
                <w:rFonts w:cs="Calibri"/>
                <w:b/>
                <w:sz w:val="20"/>
                <w:szCs w:val="20"/>
                <w:lang w:val="hr-HR"/>
              </w:rPr>
              <w:t>Prioritet 1.1</w:t>
            </w:r>
            <w:r w:rsidRPr="005325AE">
              <w:rPr>
                <w:rFonts w:cs="Calibri"/>
                <w:sz w:val="20"/>
                <w:szCs w:val="20"/>
                <w:lang w:val="hr-HR"/>
              </w:rPr>
              <w:t>: Razvoj poljoprivrede</w:t>
            </w:r>
          </w:p>
          <w:p w:rsidR="005325AE" w:rsidRPr="005325AE" w:rsidRDefault="005325AE" w:rsidP="005325AE">
            <w:pPr>
              <w:spacing w:after="0" w:line="240" w:lineRule="auto"/>
              <w:jc w:val="both"/>
              <w:rPr>
                <w:rFonts w:cs="Calibri"/>
                <w:sz w:val="20"/>
                <w:szCs w:val="20"/>
                <w:lang w:val="hr-HR"/>
              </w:rPr>
            </w:pPr>
            <w:r w:rsidRPr="005325AE">
              <w:rPr>
                <w:rFonts w:cs="Calibri"/>
                <w:b/>
                <w:sz w:val="20"/>
                <w:szCs w:val="20"/>
                <w:lang w:val="hr-HR"/>
              </w:rPr>
              <w:t>Prioritet 1.2</w:t>
            </w:r>
            <w:r w:rsidRPr="005325AE">
              <w:rPr>
                <w:rFonts w:cs="Calibri"/>
                <w:sz w:val="20"/>
                <w:szCs w:val="20"/>
                <w:lang w:val="hr-HR"/>
              </w:rPr>
              <w:t>: Izgradnja podsticajnog preduzetničkog i investicionog okruženja</w:t>
            </w:r>
          </w:p>
          <w:p w:rsidR="005325AE" w:rsidRDefault="005325AE" w:rsidP="005325AE">
            <w:pPr>
              <w:spacing w:after="0" w:line="240" w:lineRule="auto"/>
              <w:jc w:val="both"/>
              <w:rPr>
                <w:rFonts w:cs="Calibri"/>
                <w:sz w:val="20"/>
                <w:szCs w:val="20"/>
                <w:lang w:val="hr-HR"/>
              </w:rPr>
            </w:pPr>
            <w:r w:rsidRPr="005325AE">
              <w:rPr>
                <w:rFonts w:cs="Calibri"/>
                <w:b/>
                <w:sz w:val="20"/>
                <w:szCs w:val="20"/>
                <w:lang w:val="hr-HR"/>
              </w:rPr>
              <w:t>Prioritet 1.3</w:t>
            </w:r>
            <w:r w:rsidRPr="005325AE">
              <w:rPr>
                <w:rFonts w:cs="Calibri"/>
                <w:sz w:val="20"/>
                <w:szCs w:val="20"/>
                <w:lang w:val="hr-HR"/>
              </w:rPr>
              <w:t>: Efektuiranje turističkih potencijala na području opštine</w:t>
            </w:r>
          </w:p>
          <w:p w:rsidR="005325AE" w:rsidRDefault="005325AE" w:rsidP="005325AE">
            <w:pPr>
              <w:spacing w:after="0" w:line="240" w:lineRule="auto"/>
              <w:jc w:val="both"/>
              <w:rPr>
                <w:rFonts w:cs="Calibri"/>
                <w:sz w:val="20"/>
                <w:szCs w:val="20"/>
                <w:lang w:val="hr-HR"/>
              </w:rPr>
            </w:pPr>
          </w:p>
          <w:p w:rsidR="005325AE" w:rsidRDefault="005325AE" w:rsidP="005325AE">
            <w:pPr>
              <w:spacing w:after="0" w:line="240" w:lineRule="auto"/>
              <w:jc w:val="both"/>
              <w:rPr>
                <w:rFonts w:cs="Calibri"/>
                <w:sz w:val="20"/>
                <w:szCs w:val="20"/>
                <w:lang w:val="hr-HR"/>
              </w:rPr>
            </w:pPr>
            <w:r w:rsidRPr="005325AE">
              <w:rPr>
                <w:rFonts w:cs="Calibri"/>
                <w:b/>
                <w:sz w:val="20"/>
                <w:szCs w:val="20"/>
                <w:lang w:val="hr-HR"/>
              </w:rPr>
              <w:t>Strateški cilj 2</w:t>
            </w:r>
            <w:r w:rsidRPr="005325AE">
              <w:rPr>
                <w:rFonts w:cs="Calibri"/>
                <w:sz w:val="20"/>
                <w:szCs w:val="20"/>
                <w:lang w:val="hr-HR"/>
              </w:rPr>
              <w:t>: Poboljšan kvalitet života stanovnika</w:t>
            </w:r>
          </w:p>
          <w:p w:rsidR="005325AE" w:rsidRDefault="005325AE" w:rsidP="005325AE">
            <w:pPr>
              <w:spacing w:after="0" w:line="240" w:lineRule="auto"/>
              <w:jc w:val="both"/>
              <w:rPr>
                <w:rFonts w:cs="Calibri"/>
                <w:sz w:val="20"/>
                <w:szCs w:val="20"/>
                <w:lang w:val="hr-HR"/>
              </w:rPr>
            </w:pPr>
            <w:r w:rsidRPr="005325AE">
              <w:rPr>
                <w:rFonts w:cs="Calibri"/>
                <w:b/>
                <w:sz w:val="20"/>
                <w:szCs w:val="20"/>
                <w:lang w:val="hr-HR"/>
              </w:rPr>
              <w:t>Prioritet 2.2</w:t>
            </w:r>
            <w:r w:rsidR="00B873CF">
              <w:rPr>
                <w:rFonts w:cs="Calibri"/>
                <w:sz w:val="20"/>
                <w:szCs w:val="20"/>
                <w:lang w:val="hr-HR"/>
              </w:rPr>
              <w:t xml:space="preserve">: </w:t>
            </w:r>
            <w:r w:rsidRPr="005325AE">
              <w:rPr>
                <w:rFonts w:cs="Calibri"/>
                <w:sz w:val="20"/>
                <w:szCs w:val="20"/>
                <w:lang w:val="hr-HR"/>
              </w:rPr>
              <w:t>Izgradnja komunalne infrastrukture i unapređenje kvaliteta i efikasnosti javnih usluga</w:t>
            </w:r>
          </w:p>
          <w:p w:rsidR="005325AE" w:rsidRPr="000C34E1" w:rsidRDefault="005325AE" w:rsidP="005325AE">
            <w:pPr>
              <w:spacing w:after="0" w:line="240" w:lineRule="auto"/>
              <w:jc w:val="both"/>
              <w:rPr>
                <w:rFonts w:cs="Calibri"/>
                <w:sz w:val="20"/>
                <w:szCs w:val="20"/>
                <w:lang w:val="hr-HR"/>
              </w:rPr>
            </w:pPr>
          </w:p>
        </w:tc>
      </w:tr>
      <w:tr w:rsidR="000C34E1" w:rsidRPr="000C34E1" w:rsidTr="005325AE">
        <w:trPr>
          <w:trHeight w:val="590"/>
          <w:jc w:val="center"/>
        </w:trPr>
        <w:tc>
          <w:tcPr>
            <w:tcW w:w="5000" w:type="pct"/>
            <w:gridSpan w:val="2"/>
            <w:shd w:val="clear" w:color="auto" w:fill="FFC000" w:themeFill="accent4"/>
          </w:tcPr>
          <w:p w:rsidR="000C34E1" w:rsidRPr="002C387D" w:rsidRDefault="00FC5F45" w:rsidP="002C387D">
            <w:pPr>
              <w:spacing w:before="120" w:after="120" w:line="240" w:lineRule="auto"/>
              <w:jc w:val="center"/>
              <w:rPr>
                <w:rFonts w:cs="Calibri"/>
                <w:b/>
                <w:bCs/>
                <w:sz w:val="20"/>
                <w:szCs w:val="20"/>
                <w:lang w:val="hr-HR"/>
              </w:rPr>
            </w:pPr>
            <w:r w:rsidRPr="00FC5F45">
              <w:rPr>
                <w:rFonts w:cs="Calibri"/>
                <w:b/>
                <w:bCs/>
                <w:sz w:val="20"/>
                <w:szCs w:val="20"/>
                <w:lang w:val="hr-HR"/>
              </w:rPr>
              <w:t>Strategija prilagođavanja na klimatske promjene i niskoemisionog razvoja BiH za period 2020-2030 (nacrt)</w:t>
            </w:r>
          </w:p>
        </w:tc>
      </w:tr>
      <w:tr w:rsidR="000C34E1" w:rsidRPr="000C34E1" w:rsidTr="00FC5F45">
        <w:trPr>
          <w:trHeight w:val="590"/>
          <w:jc w:val="center"/>
        </w:trPr>
        <w:tc>
          <w:tcPr>
            <w:tcW w:w="1715" w:type="pct"/>
            <w:shd w:val="clear" w:color="auto" w:fill="FFC000" w:themeFill="accent4"/>
            <w:vAlign w:val="center"/>
          </w:tcPr>
          <w:p w:rsidR="000C34E1" w:rsidRPr="000C34E1" w:rsidRDefault="00FC5F45" w:rsidP="005325AE">
            <w:pPr>
              <w:rPr>
                <w:rFonts w:cs="Calibri"/>
                <w:b/>
                <w:bCs/>
                <w:sz w:val="20"/>
                <w:szCs w:val="20"/>
                <w:lang w:val="hr-HR"/>
              </w:rPr>
            </w:pPr>
            <w:r w:rsidRPr="00FC5F45">
              <w:rPr>
                <w:rFonts w:cs="Calibri"/>
                <w:b/>
                <w:bCs/>
                <w:sz w:val="20"/>
                <w:szCs w:val="20"/>
                <w:lang w:val="hr-HR"/>
              </w:rPr>
              <w:t>STRATEŠKI CILJ:</w:t>
            </w:r>
            <w:r w:rsidRPr="00FC5F45">
              <w:rPr>
                <w:rFonts w:cs="Calibri"/>
                <w:bCs/>
                <w:sz w:val="20"/>
                <w:szCs w:val="20"/>
                <w:lang w:val="hr-HR"/>
              </w:rPr>
              <w:t xml:space="preserve"> Zaustavljanje trenda povećanja emisija gasova staklene bašte, značajno smanjenje emisije do 2030. godine uz istovremeni rast ekonomije mjerama i programima koji će rezultirati smanjenjem emisije gasova staklene bašte za 50% do 2050. godine u odnosu na 2014. godinu.</w:t>
            </w:r>
          </w:p>
        </w:tc>
        <w:tc>
          <w:tcPr>
            <w:tcW w:w="3285" w:type="pct"/>
            <w:shd w:val="clear" w:color="auto" w:fill="F2F2F2" w:themeFill="background1" w:themeFillShade="F2"/>
          </w:tcPr>
          <w:p w:rsidR="005325AE" w:rsidRDefault="00FC5F45" w:rsidP="00FC5F45">
            <w:pPr>
              <w:spacing w:after="0" w:line="240" w:lineRule="auto"/>
              <w:jc w:val="both"/>
              <w:rPr>
                <w:rFonts w:cs="Calibri"/>
                <w:sz w:val="20"/>
                <w:szCs w:val="20"/>
                <w:lang w:val="hr-HR"/>
              </w:rPr>
            </w:pPr>
            <w:r w:rsidRPr="00FC5F45">
              <w:rPr>
                <w:rFonts w:cs="Calibri"/>
                <w:b/>
                <w:sz w:val="20"/>
                <w:szCs w:val="20"/>
                <w:lang w:val="hr-HR"/>
              </w:rPr>
              <w:t>Strateški cilj 3:</w:t>
            </w:r>
            <w:r w:rsidRPr="00FC5F45">
              <w:rPr>
                <w:rFonts w:cs="Calibri"/>
                <w:sz w:val="20"/>
                <w:szCs w:val="20"/>
                <w:lang w:val="hr-HR"/>
              </w:rPr>
              <w:t xml:space="preserve"> Osigurano održivo upravljanje okolišem i prirodnim resursima  </w:t>
            </w:r>
          </w:p>
          <w:p w:rsidR="00B873CF" w:rsidRDefault="00FC5F45" w:rsidP="00FC5F45">
            <w:pPr>
              <w:spacing w:after="0" w:line="240" w:lineRule="auto"/>
              <w:jc w:val="both"/>
              <w:rPr>
                <w:rFonts w:cs="Calibri"/>
                <w:sz w:val="20"/>
                <w:szCs w:val="20"/>
                <w:lang w:val="hr-HR"/>
              </w:rPr>
            </w:pPr>
            <w:r w:rsidRPr="00FC5F45">
              <w:rPr>
                <w:rFonts w:cs="Calibri"/>
                <w:b/>
                <w:sz w:val="20"/>
                <w:szCs w:val="20"/>
                <w:lang w:val="hr-HR"/>
              </w:rPr>
              <w:t>Prioriet 3.2:</w:t>
            </w:r>
            <w:r w:rsidRPr="00FC5F45">
              <w:rPr>
                <w:rFonts w:cs="Calibri"/>
                <w:sz w:val="20"/>
                <w:szCs w:val="20"/>
                <w:lang w:val="hr-HR"/>
              </w:rPr>
              <w:t xml:space="preserve"> Smanjenje emisije C0₂ i upotrebe fosilnih goriva</w:t>
            </w:r>
          </w:p>
          <w:p w:rsidR="003A5CEE" w:rsidRDefault="00B873CF" w:rsidP="003A5CEE">
            <w:pPr>
              <w:spacing w:after="0" w:line="240" w:lineRule="auto"/>
              <w:jc w:val="both"/>
              <w:rPr>
                <w:rFonts w:cs="Calibri"/>
                <w:sz w:val="20"/>
                <w:szCs w:val="20"/>
                <w:lang w:val="hr-HR"/>
              </w:rPr>
            </w:pPr>
            <w:r w:rsidRPr="00B873CF">
              <w:rPr>
                <w:rFonts w:cs="Calibri"/>
                <w:b/>
                <w:sz w:val="20"/>
                <w:szCs w:val="20"/>
                <w:lang w:val="hr-HR"/>
              </w:rPr>
              <w:t>Mjera 3.2.1</w:t>
            </w:r>
            <w:r>
              <w:rPr>
                <w:rFonts w:cs="Calibri"/>
                <w:sz w:val="20"/>
                <w:szCs w:val="20"/>
                <w:lang w:val="hr-HR"/>
              </w:rPr>
              <w:t xml:space="preserve">: </w:t>
            </w:r>
            <w:r w:rsidR="003A5CEE">
              <w:rPr>
                <w:rFonts w:cs="Calibri"/>
                <w:sz w:val="20"/>
                <w:szCs w:val="20"/>
              </w:rPr>
              <w:t>Energetska efikasnost i promocija obnovljivih izvora energije</w:t>
            </w:r>
          </w:p>
          <w:p w:rsidR="00B873CF" w:rsidRPr="00FC5F45" w:rsidRDefault="00B873CF" w:rsidP="003A5CEE">
            <w:pPr>
              <w:spacing w:after="0" w:line="240" w:lineRule="auto"/>
              <w:jc w:val="both"/>
              <w:rPr>
                <w:rFonts w:cs="Calibri"/>
                <w:sz w:val="20"/>
                <w:szCs w:val="20"/>
                <w:lang w:val="hr-HR"/>
              </w:rPr>
            </w:pPr>
            <w:r w:rsidRPr="00B873CF">
              <w:rPr>
                <w:rFonts w:cs="Calibri"/>
                <w:b/>
                <w:sz w:val="20"/>
                <w:szCs w:val="20"/>
                <w:lang w:val="hr-HR"/>
              </w:rPr>
              <w:t>Mjera 3.2.2:</w:t>
            </w:r>
            <w:r w:rsidRPr="00B873CF">
              <w:rPr>
                <w:rFonts w:cs="Calibri"/>
                <w:sz w:val="20"/>
                <w:szCs w:val="20"/>
                <w:lang w:val="hr-HR"/>
              </w:rPr>
              <w:t xml:space="preserve"> Promocija „čistih“ i ekoloških oblika prevoza</w:t>
            </w:r>
          </w:p>
        </w:tc>
      </w:tr>
    </w:tbl>
    <w:p w:rsidR="009D306D" w:rsidRDefault="009D306D" w:rsidP="00B33821">
      <w:pPr>
        <w:rPr>
          <w:rFonts w:cs="Calibri"/>
          <w:lang w:val="hr-HR" w:eastAsia="hr-HR"/>
        </w:rPr>
      </w:pPr>
    </w:p>
    <w:p w:rsidR="00FC5F45" w:rsidRDefault="00FC5F45" w:rsidP="00B33821">
      <w:pPr>
        <w:rPr>
          <w:rFonts w:cs="Calibri"/>
          <w:lang w:val="hr-HR" w:eastAsia="hr-HR"/>
        </w:rPr>
      </w:pPr>
    </w:p>
    <w:p w:rsidR="00FC5F45" w:rsidRDefault="00FC5F45" w:rsidP="00B33821">
      <w:pPr>
        <w:rPr>
          <w:rFonts w:cs="Calibri"/>
          <w:lang w:val="hr-HR" w:eastAsia="hr-HR"/>
        </w:rPr>
      </w:pPr>
    </w:p>
    <w:p w:rsidR="00FC5F45" w:rsidRDefault="00FC5F45" w:rsidP="00B33821">
      <w:pPr>
        <w:rPr>
          <w:rFonts w:cs="Calibri"/>
          <w:lang w:val="hr-HR" w:eastAsia="hr-HR"/>
        </w:rPr>
        <w:sectPr w:rsidR="00FC5F45" w:rsidSect="005E28A3">
          <w:pgSz w:w="11900" w:h="16840"/>
          <w:pgMar w:top="1440" w:right="1440" w:bottom="1440" w:left="1440" w:header="708" w:footer="708" w:gutter="0"/>
          <w:cols w:space="720"/>
          <w:docGrid w:linePitch="299"/>
        </w:sectPr>
      </w:pPr>
    </w:p>
    <w:p w:rsidR="00B33821" w:rsidRDefault="00B33821" w:rsidP="008E6B45">
      <w:pPr>
        <w:pStyle w:val="Naslov1"/>
        <w:numPr>
          <w:ilvl w:val="0"/>
          <w:numId w:val="4"/>
        </w:numPr>
        <w:rPr>
          <w:rFonts w:ascii="Calibri" w:hAnsi="Calibri" w:cs="Calibri"/>
          <w:sz w:val="28"/>
          <w:szCs w:val="28"/>
        </w:rPr>
      </w:pPr>
      <w:bookmarkStart w:id="63" w:name="_Toc24379122"/>
      <w:bookmarkStart w:id="64" w:name="_Toc53589996"/>
      <w:bookmarkStart w:id="65" w:name="_Toc53591581"/>
      <w:bookmarkStart w:id="66" w:name="_Toc53643739"/>
      <w:r w:rsidRPr="009E77AF">
        <w:rPr>
          <w:rFonts w:ascii="Calibri" w:hAnsi="Calibri" w:cs="Calibri"/>
          <w:sz w:val="28"/>
          <w:szCs w:val="28"/>
        </w:rPr>
        <w:lastRenderedPageBreak/>
        <w:t>Indikativni finansijski okvir</w:t>
      </w:r>
      <w:bookmarkEnd w:id="63"/>
      <w:bookmarkEnd w:id="64"/>
      <w:bookmarkEnd w:id="65"/>
      <w:bookmarkEnd w:id="66"/>
    </w:p>
    <w:p w:rsidR="009D306D" w:rsidRPr="009D306D" w:rsidRDefault="009D306D" w:rsidP="009D306D">
      <w:pPr>
        <w:pStyle w:val="NoSpacing1"/>
        <w:rPr>
          <w:lang w:eastAsia="hr-HR"/>
        </w:rPr>
      </w:pPr>
    </w:p>
    <w:tbl>
      <w:tblPr>
        <w:tblW w:w="4964" w:type="pct"/>
        <w:tblInd w:w="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70"/>
        <w:gridCol w:w="1100"/>
        <w:gridCol w:w="1042"/>
        <w:gridCol w:w="951"/>
        <w:gridCol w:w="1117"/>
        <w:gridCol w:w="2790"/>
      </w:tblGrid>
      <w:tr w:rsidR="009D306D" w:rsidRPr="009E77AF" w:rsidTr="00BB0D65">
        <w:tc>
          <w:tcPr>
            <w:tcW w:w="5000" w:type="pct"/>
            <w:gridSpan w:val="6"/>
            <w:tcBorders>
              <w:top w:val="single" w:sz="4" w:space="0" w:color="auto"/>
              <w:left w:val="single" w:sz="4" w:space="0" w:color="auto"/>
              <w:bottom w:val="single" w:sz="4" w:space="0" w:color="auto"/>
              <w:right w:val="single" w:sz="4" w:space="0" w:color="auto"/>
            </w:tcBorders>
            <w:shd w:val="clear" w:color="auto" w:fill="FFC000" w:themeFill="accent4"/>
            <w:vAlign w:val="center"/>
          </w:tcPr>
          <w:p w:rsidR="009D306D" w:rsidRPr="009E77AF" w:rsidRDefault="009D306D" w:rsidP="009D306D">
            <w:pPr>
              <w:spacing w:before="60" w:after="60" w:line="240" w:lineRule="auto"/>
              <w:contextualSpacing/>
              <w:jc w:val="center"/>
              <w:rPr>
                <w:rFonts w:cs="Calibri"/>
                <w:b/>
                <w:sz w:val="20"/>
                <w:szCs w:val="20"/>
              </w:rPr>
            </w:pPr>
            <w:r w:rsidRPr="009E77AF">
              <w:rPr>
                <w:rFonts w:cs="Calibri"/>
                <w:b/>
                <w:sz w:val="20"/>
                <w:szCs w:val="20"/>
              </w:rPr>
              <w:t>INDIKATIVNI FINANSIJSKI OKVIR</w:t>
            </w:r>
          </w:p>
          <w:p w:rsidR="009D306D" w:rsidRPr="009E77AF" w:rsidRDefault="009D306D" w:rsidP="009D306D">
            <w:pPr>
              <w:spacing w:before="60" w:after="60" w:line="240" w:lineRule="auto"/>
              <w:contextualSpacing/>
              <w:jc w:val="center"/>
              <w:rPr>
                <w:rFonts w:cs="Calibri"/>
                <w:b/>
                <w:sz w:val="20"/>
                <w:szCs w:val="20"/>
              </w:rPr>
            </w:pPr>
            <w:r w:rsidRPr="009E77AF">
              <w:rPr>
                <w:rFonts w:cs="Calibri"/>
                <w:b/>
                <w:sz w:val="20"/>
                <w:szCs w:val="20"/>
              </w:rPr>
              <w:t>ZA PERIOD VAŽENJA STRATEŠKOG DOKUMENTA</w:t>
            </w:r>
          </w:p>
        </w:tc>
      </w:tr>
      <w:tr w:rsidR="009D306D" w:rsidRPr="009D306D" w:rsidTr="00BB0D6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2"/>
        </w:trPr>
        <w:tc>
          <w:tcPr>
            <w:tcW w:w="1183" w:type="pct"/>
            <w:vMerge w:val="restart"/>
            <w:tcBorders>
              <w:top w:val="single" w:sz="8" w:space="0" w:color="auto"/>
              <w:left w:val="single" w:sz="8" w:space="0" w:color="auto"/>
              <w:bottom w:val="single" w:sz="8" w:space="0" w:color="000000"/>
              <w:right w:val="single" w:sz="8" w:space="0" w:color="auto"/>
            </w:tcBorders>
            <w:shd w:val="clear" w:color="000000" w:fill="FFC000"/>
            <w:noWrap/>
            <w:vAlign w:val="center"/>
            <w:hideMark/>
          </w:tcPr>
          <w:p w:rsidR="009D306D" w:rsidRPr="009D306D" w:rsidRDefault="009D306D" w:rsidP="009D306D">
            <w:pPr>
              <w:spacing w:after="0" w:line="240" w:lineRule="auto"/>
              <w:jc w:val="center"/>
              <w:rPr>
                <w:rFonts w:eastAsia="Times New Roman" w:cs="Calibri"/>
                <w:b/>
                <w:bCs/>
                <w:color w:val="000000"/>
                <w:sz w:val="18"/>
                <w:szCs w:val="18"/>
                <w:lang w:eastAsia="bs-Latn-BA"/>
              </w:rPr>
            </w:pPr>
            <w:r w:rsidRPr="009D306D">
              <w:rPr>
                <w:rFonts w:eastAsia="Times New Roman" w:cs="Calibri"/>
                <w:b/>
                <w:bCs/>
                <w:color w:val="000000"/>
                <w:sz w:val="18"/>
                <w:szCs w:val="18"/>
                <w:lang w:eastAsia="bs-Latn-BA"/>
              </w:rPr>
              <w:t>Redni broj i oznaka</w:t>
            </w:r>
          </w:p>
        </w:tc>
        <w:tc>
          <w:tcPr>
            <w:tcW w:w="600" w:type="pct"/>
            <w:vMerge w:val="restart"/>
            <w:tcBorders>
              <w:top w:val="single" w:sz="8" w:space="0" w:color="auto"/>
              <w:left w:val="single" w:sz="8" w:space="0" w:color="auto"/>
              <w:bottom w:val="single" w:sz="8" w:space="0" w:color="000000"/>
              <w:right w:val="single" w:sz="8" w:space="0" w:color="auto"/>
            </w:tcBorders>
            <w:shd w:val="clear" w:color="000000" w:fill="FFC000"/>
            <w:vAlign w:val="center"/>
            <w:hideMark/>
          </w:tcPr>
          <w:p w:rsidR="009D306D" w:rsidRPr="009D306D" w:rsidRDefault="009D306D" w:rsidP="009D306D">
            <w:pPr>
              <w:spacing w:after="0" w:line="240" w:lineRule="auto"/>
              <w:jc w:val="center"/>
              <w:rPr>
                <w:rFonts w:eastAsia="Times New Roman" w:cs="Calibri"/>
                <w:b/>
                <w:bCs/>
                <w:color w:val="000000"/>
                <w:sz w:val="18"/>
                <w:szCs w:val="18"/>
                <w:lang w:eastAsia="bs-Latn-BA"/>
              </w:rPr>
            </w:pPr>
            <w:r>
              <w:rPr>
                <w:rFonts w:eastAsia="Times New Roman" w:cs="Calibri"/>
                <w:b/>
                <w:bCs/>
                <w:color w:val="000000"/>
                <w:sz w:val="18"/>
                <w:szCs w:val="18"/>
                <w:lang w:eastAsia="bs-Latn-BA"/>
              </w:rPr>
              <w:t xml:space="preserve">Struktura </w:t>
            </w:r>
            <w:r w:rsidRPr="009D306D">
              <w:rPr>
                <w:rFonts w:eastAsia="Times New Roman" w:cs="Calibri"/>
                <w:b/>
                <w:bCs/>
                <w:color w:val="000000"/>
                <w:sz w:val="18"/>
                <w:szCs w:val="18"/>
                <w:lang w:eastAsia="bs-Latn-BA"/>
              </w:rPr>
              <w:t>finansiranja u %</w:t>
            </w:r>
          </w:p>
        </w:tc>
        <w:tc>
          <w:tcPr>
            <w:tcW w:w="568" w:type="pct"/>
            <w:tcBorders>
              <w:top w:val="nil"/>
              <w:left w:val="nil"/>
              <w:bottom w:val="nil"/>
              <w:right w:val="single" w:sz="8" w:space="0" w:color="auto"/>
            </w:tcBorders>
            <w:shd w:val="clear" w:color="000000" w:fill="FFC000"/>
            <w:vAlign w:val="center"/>
            <w:hideMark/>
          </w:tcPr>
          <w:p w:rsidR="009D306D" w:rsidRPr="009D306D" w:rsidRDefault="009D306D" w:rsidP="009D306D">
            <w:pPr>
              <w:spacing w:after="0" w:line="240" w:lineRule="auto"/>
              <w:jc w:val="center"/>
              <w:rPr>
                <w:rFonts w:eastAsia="Times New Roman" w:cs="Calibri"/>
                <w:b/>
                <w:bCs/>
                <w:color w:val="000000"/>
                <w:sz w:val="18"/>
                <w:szCs w:val="18"/>
                <w:lang w:eastAsia="bs-Latn-BA"/>
              </w:rPr>
            </w:pPr>
            <w:r w:rsidRPr="009D306D">
              <w:rPr>
                <w:rFonts w:eastAsia="Times New Roman" w:cs="Calibri"/>
                <w:b/>
                <w:bCs/>
                <w:color w:val="000000"/>
                <w:sz w:val="18"/>
                <w:szCs w:val="18"/>
                <w:lang w:eastAsia="bs-Latn-BA"/>
              </w:rPr>
              <w:t>Ukupno</w:t>
            </w:r>
          </w:p>
        </w:tc>
        <w:tc>
          <w:tcPr>
            <w:tcW w:w="519" w:type="pct"/>
            <w:tcBorders>
              <w:top w:val="nil"/>
              <w:left w:val="nil"/>
              <w:bottom w:val="nil"/>
              <w:right w:val="single" w:sz="8" w:space="0" w:color="auto"/>
            </w:tcBorders>
            <w:shd w:val="clear" w:color="000000" w:fill="FFC000"/>
            <w:vAlign w:val="center"/>
            <w:hideMark/>
          </w:tcPr>
          <w:p w:rsidR="009D306D" w:rsidRPr="009D306D" w:rsidRDefault="009D306D" w:rsidP="009D306D">
            <w:pPr>
              <w:spacing w:after="0" w:line="240" w:lineRule="auto"/>
              <w:jc w:val="center"/>
              <w:rPr>
                <w:rFonts w:eastAsia="Times New Roman" w:cs="Calibri"/>
                <w:b/>
                <w:bCs/>
                <w:color w:val="000000"/>
                <w:sz w:val="18"/>
                <w:szCs w:val="18"/>
                <w:lang w:eastAsia="bs-Latn-BA"/>
              </w:rPr>
            </w:pPr>
            <w:r w:rsidRPr="009D306D">
              <w:rPr>
                <w:rFonts w:eastAsia="Times New Roman" w:cs="Calibri"/>
                <w:b/>
                <w:bCs/>
                <w:color w:val="000000"/>
                <w:sz w:val="18"/>
                <w:szCs w:val="18"/>
                <w:lang w:eastAsia="bs-Latn-BA"/>
              </w:rPr>
              <w:t>Budžet Opštine</w:t>
            </w:r>
          </w:p>
        </w:tc>
        <w:tc>
          <w:tcPr>
            <w:tcW w:w="2130" w:type="pct"/>
            <w:gridSpan w:val="2"/>
            <w:tcBorders>
              <w:top w:val="single" w:sz="8" w:space="0" w:color="auto"/>
              <w:left w:val="nil"/>
              <w:bottom w:val="single" w:sz="8" w:space="0" w:color="auto"/>
              <w:right w:val="single" w:sz="8" w:space="0" w:color="000000"/>
            </w:tcBorders>
            <w:shd w:val="clear" w:color="000000" w:fill="FFC000"/>
            <w:noWrap/>
            <w:vAlign w:val="center"/>
            <w:hideMark/>
          </w:tcPr>
          <w:p w:rsidR="009D306D" w:rsidRPr="009D306D" w:rsidRDefault="009D306D" w:rsidP="009D306D">
            <w:pPr>
              <w:spacing w:after="0" w:line="240" w:lineRule="auto"/>
              <w:jc w:val="center"/>
              <w:rPr>
                <w:rFonts w:eastAsia="Times New Roman" w:cs="Calibri"/>
                <w:b/>
                <w:bCs/>
                <w:color w:val="000000"/>
                <w:sz w:val="18"/>
                <w:szCs w:val="18"/>
                <w:lang w:eastAsia="bs-Latn-BA"/>
              </w:rPr>
            </w:pPr>
            <w:r w:rsidRPr="009D306D">
              <w:rPr>
                <w:rFonts w:eastAsia="Times New Roman" w:cs="Calibri"/>
                <w:b/>
                <w:bCs/>
                <w:color w:val="000000"/>
                <w:sz w:val="18"/>
                <w:szCs w:val="18"/>
                <w:lang w:eastAsia="bs-Latn-BA"/>
              </w:rPr>
              <w:t>Ostali izvori</w:t>
            </w:r>
          </w:p>
        </w:tc>
      </w:tr>
      <w:tr w:rsidR="009D306D" w:rsidRPr="009D306D" w:rsidTr="00BB0D6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2"/>
        </w:trPr>
        <w:tc>
          <w:tcPr>
            <w:tcW w:w="1183" w:type="pct"/>
            <w:vMerge/>
            <w:tcBorders>
              <w:top w:val="single" w:sz="8" w:space="0" w:color="auto"/>
              <w:left w:val="single" w:sz="8" w:space="0" w:color="auto"/>
              <w:bottom w:val="single" w:sz="8" w:space="0" w:color="000000"/>
              <w:right w:val="single" w:sz="8" w:space="0" w:color="auto"/>
            </w:tcBorders>
            <w:vAlign w:val="center"/>
            <w:hideMark/>
          </w:tcPr>
          <w:p w:rsidR="009D306D" w:rsidRPr="009D306D" w:rsidRDefault="009D306D" w:rsidP="009D306D">
            <w:pPr>
              <w:spacing w:after="0" w:line="240" w:lineRule="auto"/>
              <w:rPr>
                <w:rFonts w:eastAsia="Times New Roman" w:cs="Calibri"/>
                <w:b/>
                <w:bCs/>
                <w:color w:val="000000"/>
                <w:sz w:val="18"/>
                <w:szCs w:val="18"/>
                <w:lang w:eastAsia="bs-Latn-BA"/>
              </w:rPr>
            </w:pPr>
          </w:p>
        </w:tc>
        <w:tc>
          <w:tcPr>
            <w:tcW w:w="600" w:type="pct"/>
            <w:vMerge/>
            <w:tcBorders>
              <w:top w:val="single" w:sz="8" w:space="0" w:color="auto"/>
              <w:left w:val="single" w:sz="8" w:space="0" w:color="auto"/>
              <w:bottom w:val="single" w:sz="8" w:space="0" w:color="000000"/>
              <w:right w:val="single" w:sz="8" w:space="0" w:color="auto"/>
            </w:tcBorders>
            <w:vAlign w:val="center"/>
            <w:hideMark/>
          </w:tcPr>
          <w:p w:rsidR="009D306D" w:rsidRPr="009D306D" w:rsidRDefault="009D306D" w:rsidP="009D306D">
            <w:pPr>
              <w:spacing w:after="0" w:line="240" w:lineRule="auto"/>
              <w:rPr>
                <w:rFonts w:eastAsia="Times New Roman" w:cs="Calibri"/>
                <w:b/>
                <w:bCs/>
                <w:color w:val="000000"/>
                <w:sz w:val="18"/>
                <w:szCs w:val="18"/>
                <w:lang w:eastAsia="bs-Latn-BA"/>
              </w:rPr>
            </w:pPr>
          </w:p>
        </w:tc>
        <w:tc>
          <w:tcPr>
            <w:tcW w:w="568" w:type="pct"/>
            <w:tcBorders>
              <w:top w:val="nil"/>
              <w:left w:val="nil"/>
              <w:bottom w:val="single" w:sz="8" w:space="0" w:color="auto"/>
              <w:right w:val="single" w:sz="8" w:space="0" w:color="auto"/>
            </w:tcBorders>
            <w:shd w:val="clear" w:color="000000" w:fill="FFC000"/>
            <w:vAlign w:val="center"/>
            <w:hideMark/>
          </w:tcPr>
          <w:p w:rsidR="009D306D" w:rsidRPr="009D306D" w:rsidRDefault="009D306D" w:rsidP="009D306D">
            <w:pPr>
              <w:spacing w:after="0" w:line="240" w:lineRule="auto"/>
              <w:jc w:val="center"/>
              <w:rPr>
                <w:rFonts w:eastAsia="Times New Roman" w:cs="Calibri"/>
                <w:b/>
                <w:bCs/>
                <w:color w:val="000000"/>
                <w:sz w:val="18"/>
                <w:szCs w:val="18"/>
                <w:lang w:eastAsia="bs-Latn-BA"/>
              </w:rPr>
            </w:pPr>
            <w:r w:rsidRPr="009D306D">
              <w:rPr>
                <w:rFonts w:eastAsia="Times New Roman" w:cs="Calibri"/>
                <w:b/>
                <w:bCs/>
                <w:color w:val="000000"/>
                <w:sz w:val="18"/>
                <w:szCs w:val="18"/>
                <w:lang w:eastAsia="bs-Latn-BA"/>
              </w:rPr>
              <w:t>u КМ</w:t>
            </w:r>
          </w:p>
        </w:tc>
        <w:tc>
          <w:tcPr>
            <w:tcW w:w="519" w:type="pct"/>
            <w:tcBorders>
              <w:top w:val="nil"/>
              <w:left w:val="nil"/>
              <w:bottom w:val="single" w:sz="8" w:space="0" w:color="auto"/>
              <w:right w:val="single" w:sz="8" w:space="0" w:color="auto"/>
            </w:tcBorders>
            <w:shd w:val="clear" w:color="000000" w:fill="FFC000"/>
            <w:vAlign w:val="center"/>
            <w:hideMark/>
          </w:tcPr>
          <w:p w:rsidR="009D306D" w:rsidRPr="009D306D" w:rsidRDefault="009D306D" w:rsidP="009D306D">
            <w:pPr>
              <w:spacing w:after="0" w:line="240" w:lineRule="auto"/>
              <w:jc w:val="center"/>
              <w:rPr>
                <w:rFonts w:eastAsia="Times New Roman" w:cs="Calibri"/>
                <w:b/>
                <w:bCs/>
                <w:color w:val="000000"/>
                <w:sz w:val="18"/>
                <w:szCs w:val="18"/>
                <w:lang w:eastAsia="bs-Latn-BA"/>
              </w:rPr>
            </w:pPr>
            <w:r w:rsidRPr="009D306D">
              <w:rPr>
                <w:rFonts w:eastAsia="Times New Roman" w:cs="Calibri"/>
                <w:b/>
                <w:bCs/>
                <w:color w:val="000000"/>
                <w:sz w:val="18"/>
                <w:szCs w:val="18"/>
                <w:lang w:eastAsia="bs-Latn-BA"/>
              </w:rPr>
              <w:t>u КМ</w:t>
            </w:r>
          </w:p>
        </w:tc>
        <w:tc>
          <w:tcPr>
            <w:tcW w:w="609" w:type="pct"/>
            <w:tcBorders>
              <w:top w:val="nil"/>
              <w:left w:val="nil"/>
              <w:bottom w:val="single" w:sz="8" w:space="0" w:color="auto"/>
              <w:right w:val="single" w:sz="8" w:space="0" w:color="auto"/>
            </w:tcBorders>
            <w:shd w:val="clear" w:color="000000" w:fill="FFC000"/>
            <w:noWrap/>
            <w:vAlign w:val="center"/>
            <w:hideMark/>
          </w:tcPr>
          <w:p w:rsidR="009D306D" w:rsidRPr="009D306D" w:rsidRDefault="009D306D" w:rsidP="009D306D">
            <w:pPr>
              <w:spacing w:after="0" w:line="240" w:lineRule="auto"/>
              <w:jc w:val="center"/>
              <w:rPr>
                <w:rFonts w:eastAsia="Times New Roman" w:cs="Calibri"/>
                <w:b/>
                <w:bCs/>
                <w:color w:val="000000"/>
                <w:sz w:val="18"/>
                <w:szCs w:val="18"/>
                <w:lang w:eastAsia="bs-Latn-BA"/>
              </w:rPr>
            </w:pPr>
            <w:r w:rsidRPr="009D306D">
              <w:rPr>
                <w:rFonts w:eastAsia="Times New Roman" w:cs="Calibri"/>
                <w:b/>
                <w:bCs/>
                <w:color w:val="000000"/>
                <w:sz w:val="18"/>
                <w:szCs w:val="18"/>
                <w:lang w:eastAsia="bs-Latn-BA"/>
              </w:rPr>
              <w:t>u КМ</w:t>
            </w:r>
          </w:p>
        </w:tc>
        <w:tc>
          <w:tcPr>
            <w:tcW w:w="1521" w:type="pct"/>
            <w:tcBorders>
              <w:top w:val="nil"/>
              <w:left w:val="nil"/>
              <w:bottom w:val="single" w:sz="8" w:space="0" w:color="auto"/>
              <w:right w:val="single" w:sz="8" w:space="0" w:color="auto"/>
            </w:tcBorders>
            <w:shd w:val="clear" w:color="000000" w:fill="FFC000"/>
            <w:noWrap/>
            <w:vAlign w:val="center"/>
            <w:hideMark/>
          </w:tcPr>
          <w:p w:rsidR="009D306D" w:rsidRPr="009D306D" w:rsidRDefault="009D306D" w:rsidP="009D306D">
            <w:pPr>
              <w:spacing w:after="0" w:line="240" w:lineRule="auto"/>
              <w:jc w:val="center"/>
              <w:rPr>
                <w:rFonts w:eastAsia="Times New Roman" w:cs="Calibri"/>
                <w:b/>
                <w:bCs/>
                <w:color w:val="000000"/>
                <w:sz w:val="18"/>
                <w:szCs w:val="18"/>
                <w:lang w:eastAsia="bs-Latn-BA"/>
              </w:rPr>
            </w:pPr>
            <w:r w:rsidRPr="009D306D">
              <w:rPr>
                <w:rFonts w:eastAsia="Times New Roman" w:cs="Calibri"/>
                <w:b/>
                <w:bCs/>
                <w:color w:val="000000"/>
                <w:sz w:val="18"/>
                <w:szCs w:val="18"/>
                <w:lang w:eastAsia="bs-Latn-BA"/>
              </w:rPr>
              <w:t>Naziv potencijalnog donatora</w:t>
            </w:r>
          </w:p>
        </w:tc>
      </w:tr>
      <w:tr w:rsidR="00641386" w:rsidRPr="009D306D" w:rsidTr="00BB0D6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2"/>
        </w:trPr>
        <w:tc>
          <w:tcPr>
            <w:tcW w:w="1183" w:type="pct"/>
            <w:tcBorders>
              <w:top w:val="nil"/>
              <w:left w:val="single" w:sz="8" w:space="0" w:color="auto"/>
              <w:bottom w:val="single" w:sz="8" w:space="0" w:color="auto"/>
              <w:right w:val="single" w:sz="8" w:space="0" w:color="auto"/>
            </w:tcBorders>
            <w:shd w:val="clear" w:color="000000" w:fill="FFC000"/>
            <w:vAlign w:val="center"/>
            <w:hideMark/>
          </w:tcPr>
          <w:p w:rsidR="00641386" w:rsidRPr="009D306D" w:rsidRDefault="00641386" w:rsidP="00641386">
            <w:pPr>
              <w:spacing w:after="0" w:line="240" w:lineRule="auto"/>
              <w:rPr>
                <w:rFonts w:eastAsia="Times New Roman" w:cs="Calibri"/>
                <w:b/>
                <w:bCs/>
                <w:color w:val="000000"/>
                <w:sz w:val="18"/>
                <w:szCs w:val="18"/>
                <w:lang w:eastAsia="bs-Latn-BA"/>
              </w:rPr>
            </w:pPr>
            <w:r w:rsidRPr="009D306D">
              <w:rPr>
                <w:rFonts w:eastAsia="Times New Roman" w:cs="Calibri"/>
                <w:b/>
                <w:bCs/>
                <w:color w:val="000000"/>
                <w:sz w:val="18"/>
                <w:szCs w:val="18"/>
                <w:lang w:eastAsia="bs-Latn-BA"/>
              </w:rPr>
              <w:t>Strateški cilj 1</w:t>
            </w:r>
          </w:p>
        </w:tc>
        <w:tc>
          <w:tcPr>
            <w:tcW w:w="600" w:type="pct"/>
            <w:tcBorders>
              <w:top w:val="nil"/>
              <w:left w:val="nil"/>
              <w:bottom w:val="single" w:sz="8" w:space="0" w:color="auto"/>
              <w:right w:val="single" w:sz="8" w:space="0" w:color="auto"/>
            </w:tcBorders>
            <w:shd w:val="clear" w:color="000000" w:fill="FFC000"/>
            <w:vAlign w:val="center"/>
            <w:hideMark/>
          </w:tcPr>
          <w:p w:rsidR="00641386" w:rsidRDefault="00FD0948" w:rsidP="00641386">
            <w:pPr>
              <w:jc w:val="right"/>
              <w:rPr>
                <w:rFonts w:eastAsia="Times New Roman" w:cs="Calibri"/>
                <w:b/>
                <w:bCs/>
                <w:color w:val="000000"/>
                <w:sz w:val="18"/>
                <w:szCs w:val="18"/>
                <w:lang w:eastAsia="bs-Latn-BA"/>
              </w:rPr>
            </w:pPr>
            <w:r>
              <w:rPr>
                <w:rFonts w:cs="Calibri"/>
                <w:b/>
                <w:bCs/>
                <w:color w:val="000000"/>
                <w:sz w:val="18"/>
                <w:szCs w:val="18"/>
              </w:rPr>
              <w:t xml:space="preserve">25,35 </w:t>
            </w:r>
            <w:r w:rsidR="00641386">
              <w:rPr>
                <w:rFonts w:cs="Calibri"/>
                <w:b/>
                <w:bCs/>
                <w:color w:val="000000"/>
                <w:sz w:val="18"/>
                <w:szCs w:val="18"/>
              </w:rPr>
              <w:t>%</w:t>
            </w:r>
          </w:p>
        </w:tc>
        <w:tc>
          <w:tcPr>
            <w:tcW w:w="568" w:type="pct"/>
            <w:tcBorders>
              <w:top w:val="nil"/>
              <w:left w:val="nil"/>
              <w:bottom w:val="single" w:sz="8" w:space="0" w:color="auto"/>
              <w:right w:val="single" w:sz="8" w:space="0" w:color="auto"/>
            </w:tcBorders>
            <w:shd w:val="clear" w:color="000000" w:fill="FFC000"/>
            <w:vAlign w:val="center"/>
            <w:hideMark/>
          </w:tcPr>
          <w:p w:rsidR="00641386" w:rsidRDefault="00641386" w:rsidP="00641386">
            <w:pPr>
              <w:jc w:val="right"/>
              <w:rPr>
                <w:rFonts w:cs="Calibri"/>
                <w:b/>
                <w:bCs/>
                <w:color w:val="000000"/>
                <w:sz w:val="18"/>
                <w:szCs w:val="18"/>
              </w:rPr>
            </w:pPr>
            <w:r>
              <w:rPr>
                <w:rFonts w:cs="Calibri"/>
                <w:b/>
                <w:bCs/>
                <w:color w:val="000000"/>
                <w:sz w:val="18"/>
                <w:szCs w:val="18"/>
              </w:rPr>
              <w:t>3.105.000</w:t>
            </w:r>
          </w:p>
        </w:tc>
        <w:tc>
          <w:tcPr>
            <w:tcW w:w="519" w:type="pct"/>
            <w:tcBorders>
              <w:top w:val="nil"/>
              <w:left w:val="nil"/>
              <w:bottom w:val="single" w:sz="8" w:space="0" w:color="auto"/>
              <w:right w:val="single" w:sz="8" w:space="0" w:color="auto"/>
            </w:tcBorders>
            <w:shd w:val="clear" w:color="000000" w:fill="FFC000"/>
            <w:vAlign w:val="center"/>
            <w:hideMark/>
          </w:tcPr>
          <w:p w:rsidR="00641386" w:rsidRDefault="00641386" w:rsidP="00641386">
            <w:pPr>
              <w:jc w:val="right"/>
              <w:rPr>
                <w:rFonts w:cs="Calibri"/>
                <w:b/>
                <w:bCs/>
                <w:color w:val="000000"/>
                <w:sz w:val="18"/>
                <w:szCs w:val="18"/>
              </w:rPr>
            </w:pPr>
            <w:r>
              <w:rPr>
                <w:rFonts w:cs="Calibri"/>
                <w:b/>
                <w:bCs/>
                <w:color w:val="000000"/>
                <w:sz w:val="18"/>
                <w:szCs w:val="18"/>
              </w:rPr>
              <w:t>1.002.000</w:t>
            </w:r>
          </w:p>
        </w:tc>
        <w:tc>
          <w:tcPr>
            <w:tcW w:w="609" w:type="pct"/>
            <w:tcBorders>
              <w:top w:val="nil"/>
              <w:left w:val="nil"/>
              <w:bottom w:val="single" w:sz="8" w:space="0" w:color="auto"/>
              <w:right w:val="single" w:sz="8" w:space="0" w:color="auto"/>
            </w:tcBorders>
            <w:shd w:val="clear" w:color="000000" w:fill="FFC000"/>
            <w:vAlign w:val="center"/>
            <w:hideMark/>
          </w:tcPr>
          <w:p w:rsidR="00641386" w:rsidRDefault="00641386" w:rsidP="00641386">
            <w:pPr>
              <w:jc w:val="right"/>
              <w:rPr>
                <w:rFonts w:cs="Calibri"/>
                <w:b/>
                <w:bCs/>
                <w:color w:val="000000"/>
                <w:sz w:val="18"/>
                <w:szCs w:val="18"/>
              </w:rPr>
            </w:pPr>
            <w:r>
              <w:rPr>
                <w:rFonts w:cs="Calibri"/>
                <w:b/>
                <w:bCs/>
                <w:color w:val="000000"/>
                <w:sz w:val="18"/>
                <w:szCs w:val="18"/>
              </w:rPr>
              <w:t>2.103.000</w:t>
            </w:r>
          </w:p>
        </w:tc>
        <w:tc>
          <w:tcPr>
            <w:tcW w:w="1521" w:type="pct"/>
            <w:tcBorders>
              <w:top w:val="nil"/>
              <w:left w:val="nil"/>
              <w:bottom w:val="single" w:sz="8" w:space="0" w:color="auto"/>
              <w:right w:val="single" w:sz="8" w:space="0" w:color="auto"/>
            </w:tcBorders>
            <w:shd w:val="clear" w:color="000000" w:fill="FFC000"/>
            <w:vAlign w:val="center"/>
            <w:hideMark/>
          </w:tcPr>
          <w:p w:rsidR="00641386" w:rsidRPr="009D306D" w:rsidRDefault="00641386" w:rsidP="00641386">
            <w:pPr>
              <w:spacing w:after="0" w:line="240" w:lineRule="auto"/>
              <w:rPr>
                <w:rFonts w:eastAsia="Times New Roman" w:cs="Calibri"/>
                <w:color w:val="000000"/>
                <w:sz w:val="20"/>
                <w:szCs w:val="20"/>
                <w:lang w:eastAsia="bs-Latn-BA"/>
              </w:rPr>
            </w:pPr>
            <w:r w:rsidRPr="009D306D">
              <w:rPr>
                <w:rFonts w:eastAsia="Times New Roman" w:cs="Calibri"/>
                <w:color w:val="000000"/>
                <w:sz w:val="20"/>
                <w:szCs w:val="20"/>
                <w:lang w:eastAsia="bs-Latn-BA"/>
              </w:rPr>
              <w:t> </w:t>
            </w:r>
          </w:p>
        </w:tc>
      </w:tr>
      <w:tr w:rsidR="00641386" w:rsidRPr="009D306D" w:rsidTr="00BB0D6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0"/>
        </w:trPr>
        <w:tc>
          <w:tcPr>
            <w:tcW w:w="1183" w:type="pct"/>
            <w:tcBorders>
              <w:top w:val="nil"/>
              <w:left w:val="single" w:sz="8" w:space="0" w:color="auto"/>
              <w:bottom w:val="single" w:sz="8" w:space="0" w:color="auto"/>
              <w:right w:val="single" w:sz="8" w:space="0" w:color="auto"/>
            </w:tcBorders>
            <w:shd w:val="clear" w:color="000000" w:fill="F2F2F2"/>
            <w:vAlign w:val="center"/>
            <w:hideMark/>
          </w:tcPr>
          <w:p w:rsidR="00641386" w:rsidRPr="009D306D" w:rsidRDefault="00254242" w:rsidP="00641386">
            <w:pPr>
              <w:spacing w:after="0" w:line="240" w:lineRule="auto"/>
              <w:rPr>
                <w:rFonts w:eastAsia="Times New Roman" w:cs="Calibri"/>
                <w:b/>
                <w:bCs/>
                <w:color w:val="000000"/>
                <w:sz w:val="18"/>
                <w:szCs w:val="18"/>
                <w:lang w:eastAsia="bs-Latn-BA"/>
              </w:rPr>
            </w:pPr>
            <w:r>
              <w:rPr>
                <w:rFonts w:eastAsia="Times New Roman" w:cs="Calibri"/>
                <w:b/>
                <w:bCs/>
                <w:color w:val="000000"/>
                <w:sz w:val="18"/>
                <w:szCs w:val="18"/>
                <w:lang w:eastAsia="bs-Latn-BA"/>
              </w:rPr>
              <w:t xml:space="preserve">Priritet 1.1. </w:t>
            </w:r>
            <w:r w:rsidR="00641386" w:rsidRPr="009D306D">
              <w:rPr>
                <w:rFonts w:eastAsia="Times New Roman" w:cs="Calibri"/>
                <w:b/>
                <w:bCs/>
                <w:color w:val="000000"/>
                <w:sz w:val="18"/>
                <w:szCs w:val="18"/>
                <w:lang w:eastAsia="bs-Latn-BA"/>
              </w:rPr>
              <w:t>RAZVOJ POLJOPRIVREDE</w:t>
            </w:r>
          </w:p>
        </w:tc>
        <w:tc>
          <w:tcPr>
            <w:tcW w:w="600" w:type="pct"/>
            <w:tcBorders>
              <w:top w:val="nil"/>
              <w:left w:val="nil"/>
              <w:bottom w:val="single" w:sz="8" w:space="0" w:color="auto"/>
              <w:right w:val="single" w:sz="8" w:space="0" w:color="auto"/>
            </w:tcBorders>
            <w:shd w:val="clear" w:color="000000" w:fill="F2F2F2"/>
            <w:vAlign w:val="center"/>
            <w:hideMark/>
          </w:tcPr>
          <w:p w:rsidR="00641386" w:rsidRDefault="00717A7D" w:rsidP="00641386">
            <w:pPr>
              <w:jc w:val="right"/>
              <w:rPr>
                <w:rFonts w:cs="Calibri"/>
                <w:b/>
                <w:bCs/>
                <w:color w:val="000000"/>
                <w:sz w:val="18"/>
                <w:szCs w:val="18"/>
              </w:rPr>
            </w:pPr>
            <w:r>
              <w:rPr>
                <w:rFonts w:cs="Calibri"/>
                <w:b/>
                <w:bCs/>
                <w:color w:val="000000"/>
                <w:sz w:val="18"/>
                <w:szCs w:val="18"/>
              </w:rPr>
              <w:t xml:space="preserve">9,79  </w:t>
            </w:r>
            <w:r w:rsidR="00641386">
              <w:rPr>
                <w:rFonts w:cs="Calibri"/>
                <w:b/>
                <w:bCs/>
                <w:color w:val="000000"/>
                <w:sz w:val="18"/>
                <w:szCs w:val="18"/>
              </w:rPr>
              <w:t>%</w:t>
            </w:r>
          </w:p>
        </w:tc>
        <w:tc>
          <w:tcPr>
            <w:tcW w:w="568" w:type="pct"/>
            <w:tcBorders>
              <w:top w:val="nil"/>
              <w:left w:val="nil"/>
              <w:bottom w:val="single" w:sz="8" w:space="0" w:color="auto"/>
              <w:right w:val="single" w:sz="8" w:space="0" w:color="auto"/>
            </w:tcBorders>
            <w:shd w:val="clear" w:color="000000" w:fill="F2F2F2"/>
            <w:vAlign w:val="center"/>
            <w:hideMark/>
          </w:tcPr>
          <w:p w:rsidR="00641386" w:rsidRDefault="00641386" w:rsidP="00641386">
            <w:pPr>
              <w:jc w:val="right"/>
              <w:rPr>
                <w:rFonts w:cs="Calibri"/>
                <w:b/>
                <w:bCs/>
                <w:color w:val="000000"/>
                <w:sz w:val="18"/>
                <w:szCs w:val="18"/>
              </w:rPr>
            </w:pPr>
            <w:r>
              <w:rPr>
                <w:rFonts w:cs="Calibri"/>
                <w:b/>
                <w:bCs/>
                <w:color w:val="000000"/>
                <w:sz w:val="18"/>
                <w:szCs w:val="18"/>
              </w:rPr>
              <w:t>1.200.000</w:t>
            </w:r>
          </w:p>
        </w:tc>
        <w:tc>
          <w:tcPr>
            <w:tcW w:w="519" w:type="pct"/>
            <w:tcBorders>
              <w:top w:val="nil"/>
              <w:left w:val="nil"/>
              <w:bottom w:val="single" w:sz="8" w:space="0" w:color="auto"/>
              <w:right w:val="single" w:sz="8" w:space="0" w:color="auto"/>
            </w:tcBorders>
            <w:shd w:val="clear" w:color="000000" w:fill="F2F2F2"/>
            <w:vAlign w:val="center"/>
            <w:hideMark/>
          </w:tcPr>
          <w:p w:rsidR="00641386" w:rsidRDefault="00641386" w:rsidP="00641386">
            <w:pPr>
              <w:jc w:val="right"/>
              <w:rPr>
                <w:rFonts w:cs="Calibri"/>
                <w:b/>
                <w:bCs/>
                <w:color w:val="000000"/>
                <w:sz w:val="18"/>
                <w:szCs w:val="18"/>
              </w:rPr>
            </w:pPr>
            <w:r>
              <w:rPr>
                <w:rFonts w:cs="Calibri"/>
                <w:b/>
                <w:bCs/>
                <w:color w:val="000000"/>
                <w:sz w:val="18"/>
                <w:szCs w:val="18"/>
              </w:rPr>
              <w:t>220.000</w:t>
            </w:r>
          </w:p>
        </w:tc>
        <w:tc>
          <w:tcPr>
            <w:tcW w:w="609" w:type="pct"/>
            <w:tcBorders>
              <w:top w:val="nil"/>
              <w:left w:val="nil"/>
              <w:bottom w:val="single" w:sz="8" w:space="0" w:color="auto"/>
              <w:right w:val="single" w:sz="8" w:space="0" w:color="auto"/>
            </w:tcBorders>
            <w:shd w:val="clear" w:color="000000" w:fill="F2F2F2"/>
            <w:vAlign w:val="center"/>
            <w:hideMark/>
          </w:tcPr>
          <w:p w:rsidR="00641386" w:rsidRDefault="00641386" w:rsidP="00641386">
            <w:pPr>
              <w:jc w:val="right"/>
              <w:rPr>
                <w:rFonts w:cs="Calibri"/>
                <w:b/>
                <w:bCs/>
                <w:color w:val="000000"/>
                <w:sz w:val="18"/>
                <w:szCs w:val="18"/>
              </w:rPr>
            </w:pPr>
            <w:r>
              <w:rPr>
                <w:rFonts w:cs="Calibri"/>
                <w:b/>
                <w:bCs/>
                <w:color w:val="000000"/>
                <w:sz w:val="18"/>
                <w:szCs w:val="18"/>
              </w:rPr>
              <w:t>980.000</w:t>
            </w:r>
          </w:p>
        </w:tc>
        <w:tc>
          <w:tcPr>
            <w:tcW w:w="1521" w:type="pct"/>
            <w:tcBorders>
              <w:top w:val="nil"/>
              <w:left w:val="nil"/>
              <w:bottom w:val="single" w:sz="8" w:space="0" w:color="auto"/>
              <w:right w:val="single" w:sz="8" w:space="0" w:color="auto"/>
            </w:tcBorders>
            <w:shd w:val="clear" w:color="000000" w:fill="F2F2F2"/>
            <w:vAlign w:val="center"/>
            <w:hideMark/>
          </w:tcPr>
          <w:p w:rsidR="00641386" w:rsidRPr="009D306D" w:rsidRDefault="00641386" w:rsidP="00641386">
            <w:pPr>
              <w:spacing w:after="0" w:line="240" w:lineRule="auto"/>
              <w:rPr>
                <w:rFonts w:eastAsia="Times New Roman" w:cs="Calibri"/>
                <w:color w:val="000000"/>
                <w:sz w:val="20"/>
                <w:szCs w:val="20"/>
                <w:lang w:eastAsia="bs-Latn-BA"/>
              </w:rPr>
            </w:pPr>
            <w:r w:rsidRPr="009D306D">
              <w:rPr>
                <w:rFonts w:eastAsia="Times New Roman" w:cs="Calibri"/>
                <w:color w:val="000000"/>
                <w:sz w:val="20"/>
                <w:szCs w:val="20"/>
                <w:lang w:eastAsia="bs-Latn-BA"/>
              </w:rPr>
              <w:t> </w:t>
            </w:r>
          </w:p>
        </w:tc>
      </w:tr>
      <w:tr w:rsidR="00641386" w:rsidRPr="009D306D" w:rsidTr="00BB0D6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692"/>
        </w:trPr>
        <w:tc>
          <w:tcPr>
            <w:tcW w:w="1183" w:type="pct"/>
            <w:tcBorders>
              <w:top w:val="nil"/>
              <w:left w:val="single" w:sz="8" w:space="0" w:color="auto"/>
              <w:bottom w:val="single" w:sz="8" w:space="0" w:color="auto"/>
              <w:right w:val="single" w:sz="8" w:space="0" w:color="auto"/>
            </w:tcBorders>
            <w:shd w:val="clear" w:color="auto" w:fill="auto"/>
            <w:hideMark/>
          </w:tcPr>
          <w:p w:rsidR="00641386" w:rsidRPr="00FE23DB" w:rsidRDefault="00254242" w:rsidP="00641386">
            <w:pPr>
              <w:spacing w:after="0" w:line="240" w:lineRule="auto"/>
              <w:rPr>
                <w:rFonts w:eastAsia="Times New Roman" w:cs="Calibri"/>
                <w:sz w:val="18"/>
                <w:szCs w:val="18"/>
                <w:lang w:eastAsia="bs-Latn-BA"/>
              </w:rPr>
            </w:pPr>
            <w:r w:rsidRPr="00FE23DB">
              <w:rPr>
                <w:rFonts w:eastAsia="Times New Roman" w:cs="Calibri"/>
                <w:sz w:val="18"/>
                <w:szCs w:val="18"/>
                <w:lang w:eastAsia="bs-Latn-BA"/>
              </w:rPr>
              <w:t xml:space="preserve">1.1.1. </w:t>
            </w:r>
            <w:r w:rsidR="00641386" w:rsidRPr="00FE23DB">
              <w:rPr>
                <w:rFonts w:eastAsia="Times New Roman" w:cs="Calibri"/>
                <w:sz w:val="18"/>
                <w:szCs w:val="18"/>
                <w:lang w:eastAsia="bs-Latn-BA"/>
              </w:rPr>
              <w:t>Unaprijediti održivost poljoprivrednih gazdinstava i povećati prihode u poljoprivredi</w:t>
            </w:r>
          </w:p>
        </w:tc>
        <w:tc>
          <w:tcPr>
            <w:tcW w:w="600" w:type="pct"/>
            <w:tcBorders>
              <w:top w:val="nil"/>
              <w:left w:val="nil"/>
              <w:bottom w:val="single" w:sz="8" w:space="0" w:color="auto"/>
              <w:right w:val="single" w:sz="8" w:space="0" w:color="auto"/>
            </w:tcBorders>
            <w:shd w:val="clear" w:color="auto" w:fill="auto"/>
            <w:vAlign w:val="center"/>
            <w:hideMark/>
          </w:tcPr>
          <w:p w:rsidR="00641386" w:rsidRPr="00FE23DB" w:rsidRDefault="00717A7D" w:rsidP="00641386">
            <w:pPr>
              <w:jc w:val="right"/>
              <w:rPr>
                <w:rFonts w:cs="Calibri"/>
                <w:sz w:val="18"/>
                <w:szCs w:val="18"/>
              </w:rPr>
            </w:pPr>
            <w:r>
              <w:rPr>
                <w:rFonts w:cs="Calibri"/>
                <w:sz w:val="18"/>
                <w:szCs w:val="18"/>
              </w:rPr>
              <w:t>8,16</w:t>
            </w:r>
            <w:r w:rsidR="00641386" w:rsidRPr="00FE23DB">
              <w:rPr>
                <w:rFonts w:cs="Calibri"/>
                <w:sz w:val="18"/>
                <w:szCs w:val="18"/>
              </w:rPr>
              <w:t>%</w:t>
            </w:r>
          </w:p>
        </w:tc>
        <w:tc>
          <w:tcPr>
            <w:tcW w:w="568" w:type="pct"/>
            <w:tcBorders>
              <w:top w:val="nil"/>
              <w:left w:val="nil"/>
              <w:bottom w:val="single" w:sz="8" w:space="0" w:color="auto"/>
              <w:right w:val="single" w:sz="8" w:space="0" w:color="auto"/>
            </w:tcBorders>
            <w:shd w:val="clear" w:color="auto" w:fill="auto"/>
            <w:vAlign w:val="center"/>
            <w:hideMark/>
          </w:tcPr>
          <w:p w:rsidR="00641386" w:rsidRPr="00FE23DB" w:rsidRDefault="00641386" w:rsidP="00641386">
            <w:pPr>
              <w:jc w:val="right"/>
              <w:rPr>
                <w:rFonts w:cs="Calibri"/>
                <w:sz w:val="18"/>
                <w:szCs w:val="18"/>
              </w:rPr>
            </w:pPr>
            <w:r w:rsidRPr="00FE23DB">
              <w:rPr>
                <w:rFonts w:cs="Calibri"/>
                <w:sz w:val="18"/>
                <w:szCs w:val="18"/>
              </w:rPr>
              <w:t>1.000.000</w:t>
            </w:r>
          </w:p>
        </w:tc>
        <w:tc>
          <w:tcPr>
            <w:tcW w:w="519" w:type="pct"/>
            <w:tcBorders>
              <w:top w:val="nil"/>
              <w:left w:val="nil"/>
              <w:bottom w:val="single" w:sz="8" w:space="0" w:color="auto"/>
              <w:right w:val="single" w:sz="8" w:space="0" w:color="auto"/>
            </w:tcBorders>
            <w:shd w:val="clear" w:color="auto" w:fill="auto"/>
            <w:vAlign w:val="center"/>
            <w:hideMark/>
          </w:tcPr>
          <w:p w:rsidR="00641386" w:rsidRPr="00FE23DB" w:rsidRDefault="00641386" w:rsidP="00641386">
            <w:pPr>
              <w:jc w:val="right"/>
              <w:rPr>
                <w:rFonts w:cs="Calibri"/>
                <w:sz w:val="18"/>
                <w:szCs w:val="18"/>
              </w:rPr>
            </w:pPr>
            <w:r w:rsidRPr="00FE23DB">
              <w:rPr>
                <w:rFonts w:cs="Calibri"/>
                <w:sz w:val="18"/>
                <w:szCs w:val="18"/>
              </w:rPr>
              <w:t>150.000</w:t>
            </w:r>
          </w:p>
        </w:tc>
        <w:tc>
          <w:tcPr>
            <w:tcW w:w="609" w:type="pct"/>
            <w:tcBorders>
              <w:top w:val="nil"/>
              <w:left w:val="nil"/>
              <w:bottom w:val="single" w:sz="8" w:space="0" w:color="auto"/>
              <w:right w:val="single" w:sz="8" w:space="0" w:color="auto"/>
            </w:tcBorders>
            <w:shd w:val="clear" w:color="auto" w:fill="auto"/>
            <w:vAlign w:val="center"/>
            <w:hideMark/>
          </w:tcPr>
          <w:p w:rsidR="00641386" w:rsidRPr="00FE23DB" w:rsidRDefault="00641386" w:rsidP="00641386">
            <w:pPr>
              <w:jc w:val="right"/>
              <w:rPr>
                <w:rFonts w:cs="Calibri"/>
                <w:sz w:val="18"/>
                <w:szCs w:val="18"/>
              </w:rPr>
            </w:pPr>
            <w:r w:rsidRPr="00FE23DB">
              <w:rPr>
                <w:rFonts w:cs="Calibri"/>
                <w:sz w:val="18"/>
                <w:szCs w:val="18"/>
              </w:rPr>
              <w:t>850.000</w:t>
            </w:r>
          </w:p>
        </w:tc>
        <w:tc>
          <w:tcPr>
            <w:tcW w:w="1521" w:type="pct"/>
            <w:tcBorders>
              <w:top w:val="nil"/>
              <w:left w:val="nil"/>
              <w:bottom w:val="single" w:sz="8" w:space="0" w:color="auto"/>
              <w:right w:val="single" w:sz="8" w:space="0" w:color="auto"/>
            </w:tcBorders>
            <w:shd w:val="clear" w:color="auto" w:fill="auto"/>
            <w:vAlign w:val="center"/>
            <w:hideMark/>
          </w:tcPr>
          <w:p w:rsidR="00641386" w:rsidRPr="00FE23DB" w:rsidRDefault="00641386" w:rsidP="00641386">
            <w:pPr>
              <w:spacing w:after="0" w:line="240" w:lineRule="auto"/>
              <w:rPr>
                <w:rFonts w:eastAsia="Times New Roman" w:cs="Calibri"/>
                <w:sz w:val="18"/>
                <w:szCs w:val="18"/>
                <w:lang w:eastAsia="bs-Latn-BA"/>
              </w:rPr>
            </w:pPr>
            <w:r w:rsidRPr="00FE23DB">
              <w:rPr>
                <w:rFonts w:eastAsia="Times New Roman" w:cs="Calibri"/>
                <w:sz w:val="18"/>
                <w:szCs w:val="18"/>
                <w:lang w:eastAsia="bs-Latn-BA"/>
              </w:rPr>
              <w:t>Ministartsvo poljoprivrede, vodoprivrede i šumarstva USK-a, Federalno ministartsvo poljoprivrde, vodoprivrede i šumarstva, IFAD, Federalno ministartsvo za izbjegla i raseljena lica kroz programe održivog povratka i drugi međunarodni donatori</w:t>
            </w:r>
          </w:p>
        </w:tc>
      </w:tr>
      <w:tr w:rsidR="00183AB4" w:rsidRPr="009D306D" w:rsidTr="00BB0D6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853"/>
        </w:trPr>
        <w:tc>
          <w:tcPr>
            <w:tcW w:w="1183" w:type="pct"/>
            <w:tcBorders>
              <w:top w:val="nil"/>
              <w:left w:val="single" w:sz="8" w:space="0" w:color="auto"/>
              <w:bottom w:val="single" w:sz="8" w:space="0" w:color="auto"/>
              <w:right w:val="single" w:sz="8" w:space="0" w:color="auto"/>
            </w:tcBorders>
            <w:shd w:val="clear" w:color="auto" w:fill="auto"/>
          </w:tcPr>
          <w:p w:rsidR="00183AB4" w:rsidRPr="00A74AA0" w:rsidRDefault="00183AB4" w:rsidP="00895659">
            <w:pPr>
              <w:spacing w:after="0" w:line="240" w:lineRule="auto"/>
              <w:rPr>
                <w:rFonts w:eastAsia="Times New Roman" w:cs="Calibri"/>
                <w:i/>
                <w:color w:val="FF0000"/>
                <w:sz w:val="18"/>
                <w:szCs w:val="18"/>
                <w:lang w:eastAsia="bs-Latn-BA"/>
              </w:rPr>
            </w:pPr>
            <w:r w:rsidRPr="00A74AA0">
              <w:rPr>
                <w:rFonts w:eastAsia="Times New Roman" w:cs="Calibri"/>
                <w:i/>
                <w:color w:val="FF0000"/>
                <w:sz w:val="18"/>
                <w:szCs w:val="18"/>
                <w:lang w:eastAsia="bs-Latn-BA"/>
              </w:rPr>
              <w:t>Strateški projekat 1.1.1.1</w:t>
            </w:r>
          </w:p>
          <w:p w:rsidR="00183AB4" w:rsidRPr="00A74AA0" w:rsidRDefault="00183AB4" w:rsidP="00895659">
            <w:pPr>
              <w:spacing w:after="0" w:line="240" w:lineRule="auto"/>
              <w:rPr>
                <w:rFonts w:eastAsia="Times New Roman" w:cs="Calibri"/>
                <w:i/>
                <w:color w:val="FF0000"/>
                <w:sz w:val="18"/>
                <w:szCs w:val="18"/>
                <w:lang w:eastAsia="bs-Latn-BA"/>
              </w:rPr>
            </w:pPr>
            <w:r w:rsidRPr="00A74AA0">
              <w:rPr>
                <w:rFonts w:eastAsia="Times New Roman" w:cs="Calibri"/>
                <w:i/>
                <w:color w:val="FF0000"/>
                <w:sz w:val="18"/>
                <w:szCs w:val="18"/>
                <w:lang w:val="hr-HR" w:bidi="en-US"/>
              </w:rPr>
              <w:t>"Podrška razvoju stočarske proizvodnje po sistemu krava-tele"</w:t>
            </w:r>
          </w:p>
        </w:tc>
        <w:tc>
          <w:tcPr>
            <w:tcW w:w="600" w:type="pct"/>
            <w:tcBorders>
              <w:top w:val="nil"/>
              <w:left w:val="nil"/>
              <w:bottom w:val="single" w:sz="8" w:space="0" w:color="auto"/>
              <w:right w:val="single" w:sz="8" w:space="0" w:color="auto"/>
            </w:tcBorders>
            <w:shd w:val="clear" w:color="auto" w:fill="auto"/>
            <w:vAlign w:val="center"/>
          </w:tcPr>
          <w:p w:rsidR="00183AB4" w:rsidRPr="00A74AA0" w:rsidRDefault="00717A7D" w:rsidP="00641386">
            <w:pPr>
              <w:jc w:val="right"/>
              <w:rPr>
                <w:rFonts w:cs="Calibri"/>
                <w:i/>
                <w:color w:val="FF0000"/>
                <w:sz w:val="18"/>
                <w:szCs w:val="18"/>
              </w:rPr>
            </w:pPr>
            <w:r>
              <w:rPr>
                <w:rFonts w:cs="Calibri"/>
                <w:i/>
                <w:color w:val="FF0000"/>
                <w:sz w:val="18"/>
                <w:szCs w:val="18"/>
              </w:rPr>
              <w:t>6,53</w:t>
            </w:r>
            <w:r w:rsidR="00E85CA2" w:rsidRPr="00A74AA0">
              <w:rPr>
                <w:rFonts w:cs="Calibri"/>
                <w:i/>
                <w:color w:val="FF0000"/>
                <w:sz w:val="18"/>
                <w:szCs w:val="18"/>
              </w:rPr>
              <w:t>%</w:t>
            </w:r>
          </w:p>
        </w:tc>
        <w:tc>
          <w:tcPr>
            <w:tcW w:w="568" w:type="pct"/>
            <w:tcBorders>
              <w:top w:val="nil"/>
              <w:left w:val="nil"/>
              <w:bottom w:val="single" w:sz="8" w:space="0" w:color="auto"/>
              <w:right w:val="single" w:sz="8" w:space="0" w:color="auto"/>
            </w:tcBorders>
            <w:shd w:val="clear" w:color="auto" w:fill="auto"/>
            <w:vAlign w:val="center"/>
          </w:tcPr>
          <w:p w:rsidR="00183AB4" w:rsidRPr="00A74AA0" w:rsidRDefault="00183AB4" w:rsidP="00641386">
            <w:pPr>
              <w:jc w:val="right"/>
              <w:rPr>
                <w:rFonts w:cs="Calibri"/>
                <w:i/>
                <w:color w:val="FF0000"/>
                <w:sz w:val="18"/>
                <w:szCs w:val="18"/>
              </w:rPr>
            </w:pPr>
            <w:r w:rsidRPr="00A74AA0">
              <w:rPr>
                <w:rFonts w:cs="Calibri"/>
                <w:i/>
                <w:color w:val="FF0000"/>
                <w:sz w:val="18"/>
                <w:szCs w:val="18"/>
              </w:rPr>
              <w:t>800.000</w:t>
            </w:r>
          </w:p>
        </w:tc>
        <w:tc>
          <w:tcPr>
            <w:tcW w:w="519" w:type="pct"/>
            <w:tcBorders>
              <w:top w:val="nil"/>
              <w:left w:val="nil"/>
              <w:bottom w:val="single" w:sz="8" w:space="0" w:color="auto"/>
              <w:right w:val="single" w:sz="8" w:space="0" w:color="auto"/>
            </w:tcBorders>
            <w:shd w:val="clear" w:color="auto" w:fill="auto"/>
            <w:vAlign w:val="center"/>
          </w:tcPr>
          <w:p w:rsidR="00183AB4" w:rsidRPr="00A74AA0" w:rsidRDefault="00183AB4" w:rsidP="00641386">
            <w:pPr>
              <w:jc w:val="right"/>
              <w:rPr>
                <w:rFonts w:cs="Calibri"/>
                <w:i/>
                <w:color w:val="FF0000"/>
                <w:sz w:val="18"/>
                <w:szCs w:val="18"/>
              </w:rPr>
            </w:pPr>
            <w:r w:rsidRPr="00A74AA0">
              <w:rPr>
                <w:rFonts w:cs="Calibri"/>
                <w:i/>
                <w:color w:val="FF0000"/>
                <w:sz w:val="18"/>
                <w:szCs w:val="18"/>
              </w:rPr>
              <w:t>120.000</w:t>
            </w:r>
          </w:p>
        </w:tc>
        <w:tc>
          <w:tcPr>
            <w:tcW w:w="609" w:type="pct"/>
            <w:tcBorders>
              <w:top w:val="nil"/>
              <w:left w:val="nil"/>
              <w:bottom w:val="single" w:sz="8" w:space="0" w:color="auto"/>
              <w:right w:val="single" w:sz="8" w:space="0" w:color="auto"/>
            </w:tcBorders>
            <w:shd w:val="clear" w:color="auto" w:fill="auto"/>
            <w:vAlign w:val="center"/>
          </w:tcPr>
          <w:p w:rsidR="00183AB4" w:rsidRPr="00A74AA0" w:rsidRDefault="00183AB4" w:rsidP="00641386">
            <w:pPr>
              <w:jc w:val="right"/>
              <w:rPr>
                <w:rFonts w:cs="Calibri"/>
                <w:i/>
                <w:color w:val="FF0000"/>
                <w:sz w:val="18"/>
                <w:szCs w:val="18"/>
              </w:rPr>
            </w:pPr>
            <w:r w:rsidRPr="00A74AA0">
              <w:rPr>
                <w:rFonts w:cs="Calibri"/>
                <w:i/>
                <w:color w:val="FF0000"/>
                <w:sz w:val="18"/>
                <w:szCs w:val="18"/>
              </w:rPr>
              <w:t>680.000</w:t>
            </w:r>
          </w:p>
        </w:tc>
        <w:tc>
          <w:tcPr>
            <w:tcW w:w="1521" w:type="pct"/>
            <w:tcBorders>
              <w:top w:val="nil"/>
              <w:left w:val="nil"/>
              <w:bottom w:val="single" w:sz="8" w:space="0" w:color="auto"/>
              <w:right w:val="single" w:sz="8" w:space="0" w:color="auto"/>
            </w:tcBorders>
            <w:shd w:val="clear" w:color="auto" w:fill="auto"/>
            <w:vAlign w:val="center"/>
          </w:tcPr>
          <w:p w:rsidR="00183AB4" w:rsidRPr="00A74AA0" w:rsidRDefault="00183AB4" w:rsidP="00641386">
            <w:pPr>
              <w:spacing w:after="0" w:line="240" w:lineRule="auto"/>
              <w:rPr>
                <w:rFonts w:eastAsia="Times New Roman" w:cs="Calibri"/>
                <w:i/>
                <w:color w:val="FF0000"/>
                <w:sz w:val="18"/>
                <w:szCs w:val="18"/>
                <w:lang w:eastAsia="bs-Latn-BA"/>
              </w:rPr>
            </w:pPr>
            <w:r w:rsidRPr="00A74AA0">
              <w:rPr>
                <w:rFonts w:eastAsia="Times New Roman" w:cs="Calibri"/>
                <w:i/>
                <w:color w:val="FF0000"/>
                <w:sz w:val="18"/>
                <w:szCs w:val="18"/>
                <w:lang w:eastAsia="bs-Latn-BA"/>
              </w:rPr>
              <w:t>IFAD, resorna ministarstva za poljoprivredu,i po pozivima različitih međunarodnih organizacija usmjereni na poljoprivrednu proizvodnju</w:t>
            </w:r>
          </w:p>
        </w:tc>
      </w:tr>
      <w:tr w:rsidR="00641386" w:rsidRPr="009D306D" w:rsidTr="00BB0D6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692"/>
        </w:trPr>
        <w:tc>
          <w:tcPr>
            <w:tcW w:w="1183" w:type="pct"/>
            <w:tcBorders>
              <w:top w:val="nil"/>
              <w:left w:val="single" w:sz="8" w:space="0" w:color="auto"/>
              <w:bottom w:val="single" w:sz="8" w:space="0" w:color="auto"/>
              <w:right w:val="single" w:sz="8" w:space="0" w:color="auto"/>
            </w:tcBorders>
            <w:shd w:val="clear" w:color="auto" w:fill="auto"/>
            <w:hideMark/>
          </w:tcPr>
          <w:p w:rsidR="00641386" w:rsidRPr="009D306D" w:rsidRDefault="00254242" w:rsidP="00641386">
            <w:pPr>
              <w:spacing w:after="0" w:line="240" w:lineRule="auto"/>
              <w:rPr>
                <w:rFonts w:eastAsia="Times New Roman" w:cs="Calibri"/>
                <w:color w:val="000000"/>
                <w:sz w:val="18"/>
                <w:szCs w:val="18"/>
                <w:lang w:eastAsia="bs-Latn-BA"/>
              </w:rPr>
            </w:pPr>
            <w:r>
              <w:rPr>
                <w:rFonts w:eastAsia="Times New Roman" w:cs="Calibri"/>
                <w:color w:val="000000"/>
                <w:sz w:val="18"/>
                <w:szCs w:val="18"/>
                <w:lang w:eastAsia="bs-Latn-BA"/>
              </w:rPr>
              <w:t xml:space="preserve">1.1.2. </w:t>
            </w:r>
            <w:r w:rsidR="00641386" w:rsidRPr="009D306D">
              <w:rPr>
                <w:rFonts w:eastAsia="Times New Roman" w:cs="Calibri"/>
                <w:color w:val="000000"/>
                <w:sz w:val="18"/>
                <w:szCs w:val="18"/>
                <w:lang w:eastAsia="bs-Latn-BA"/>
              </w:rPr>
              <w:t>Uspostavljanje održivog korištenja poljoprivrednog zemljišta i prirodnih poljoprivrednih resursa</w:t>
            </w:r>
          </w:p>
        </w:tc>
        <w:tc>
          <w:tcPr>
            <w:tcW w:w="600" w:type="pct"/>
            <w:tcBorders>
              <w:top w:val="nil"/>
              <w:left w:val="nil"/>
              <w:bottom w:val="single" w:sz="8" w:space="0" w:color="auto"/>
              <w:right w:val="single" w:sz="8" w:space="0" w:color="auto"/>
            </w:tcBorders>
            <w:shd w:val="clear" w:color="auto" w:fill="auto"/>
            <w:vAlign w:val="center"/>
            <w:hideMark/>
          </w:tcPr>
          <w:p w:rsidR="00641386" w:rsidRDefault="00717A7D" w:rsidP="00641386">
            <w:pPr>
              <w:jc w:val="right"/>
              <w:rPr>
                <w:rFonts w:cs="Calibri"/>
                <w:color w:val="000000"/>
                <w:sz w:val="18"/>
                <w:szCs w:val="18"/>
              </w:rPr>
            </w:pPr>
            <w:r>
              <w:rPr>
                <w:rFonts w:cs="Calibri"/>
                <w:color w:val="000000"/>
                <w:sz w:val="18"/>
                <w:szCs w:val="18"/>
              </w:rPr>
              <w:t xml:space="preserve">1,63 </w:t>
            </w:r>
            <w:r w:rsidR="00641386">
              <w:rPr>
                <w:rFonts w:cs="Calibri"/>
                <w:color w:val="000000"/>
                <w:sz w:val="18"/>
                <w:szCs w:val="18"/>
              </w:rPr>
              <w:t>%</w:t>
            </w:r>
          </w:p>
        </w:tc>
        <w:tc>
          <w:tcPr>
            <w:tcW w:w="568" w:type="pct"/>
            <w:tcBorders>
              <w:top w:val="nil"/>
              <w:left w:val="nil"/>
              <w:bottom w:val="single" w:sz="8" w:space="0" w:color="auto"/>
              <w:right w:val="single" w:sz="8" w:space="0" w:color="auto"/>
            </w:tcBorders>
            <w:shd w:val="clear" w:color="auto" w:fill="auto"/>
            <w:vAlign w:val="center"/>
            <w:hideMark/>
          </w:tcPr>
          <w:p w:rsidR="00641386" w:rsidRDefault="00641386" w:rsidP="00641386">
            <w:pPr>
              <w:jc w:val="right"/>
              <w:rPr>
                <w:rFonts w:cs="Calibri"/>
                <w:color w:val="000000"/>
                <w:sz w:val="18"/>
                <w:szCs w:val="18"/>
              </w:rPr>
            </w:pPr>
            <w:r>
              <w:rPr>
                <w:rFonts w:cs="Calibri"/>
                <w:color w:val="000000"/>
                <w:sz w:val="18"/>
                <w:szCs w:val="18"/>
              </w:rPr>
              <w:t>200.000</w:t>
            </w:r>
          </w:p>
        </w:tc>
        <w:tc>
          <w:tcPr>
            <w:tcW w:w="519" w:type="pct"/>
            <w:tcBorders>
              <w:top w:val="nil"/>
              <w:left w:val="nil"/>
              <w:bottom w:val="single" w:sz="8" w:space="0" w:color="auto"/>
              <w:right w:val="single" w:sz="8" w:space="0" w:color="auto"/>
            </w:tcBorders>
            <w:shd w:val="clear" w:color="auto" w:fill="auto"/>
            <w:vAlign w:val="center"/>
            <w:hideMark/>
          </w:tcPr>
          <w:p w:rsidR="00641386" w:rsidRDefault="00641386" w:rsidP="00641386">
            <w:pPr>
              <w:jc w:val="right"/>
              <w:rPr>
                <w:rFonts w:cs="Calibri"/>
                <w:color w:val="000000"/>
                <w:sz w:val="18"/>
                <w:szCs w:val="18"/>
              </w:rPr>
            </w:pPr>
            <w:r>
              <w:rPr>
                <w:rFonts w:cs="Calibri"/>
                <w:color w:val="000000"/>
                <w:sz w:val="18"/>
                <w:szCs w:val="18"/>
              </w:rPr>
              <w:t>70.000</w:t>
            </w:r>
          </w:p>
        </w:tc>
        <w:tc>
          <w:tcPr>
            <w:tcW w:w="609" w:type="pct"/>
            <w:tcBorders>
              <w:top w:val="nil"/>
              <w:left w:val="nil"/>
              <w:bottom w:val="single" w:sz="8" w:space="0" w:color="auto"/>
              <w:right w:val="single" w:sz="8" w:space="0" w:color="auto"/>
            </w:tcBorders>
            <w:shd w:val="clear" w:color="auto" w:fill="auto"/>
            <w:vAlign w:val="center"/>
            <w:hideMark/>
          </w:tcPr>
          <w:p w:rsidR="00641386" w:rsidRDefault="00641386" w:rsidP="00641386">
            <w:pPr>
              <w:jc w:val="right"/>
              <w:rPr>
                <w:rFonts w:cs="Calibri"/>
                <w:color w:val="000000"/>
                <w:sz w:val="18"/>
                <w:szCs w:val="18"/>
              </w:rPr>
            </w:pPr>
            <w:r>
              <w:rPr>
                <w:rFonts w:cs="Calibri"/>
                <w:color w:val="000000"/>
                <w:sz w:val="18"/>
                <w:szCs w:val="18"/>
              </w:rPr>
              <w:t>130.000</w:t>
            </w:r>
          </w:p>
        </w:tc>
        <w:tc>
          <w:tcPr>
            <w:tcW w:w="1521" w:type="pct"/>
            <w:tcBorders>
              <w:top w:val="nil"/>
              <w:left w:val="nil"/>
              <w:bottom w:val="single" w:sz="8" w:space="0" w:color="auto"/>
              <w:right w:val="single" w:sz="8" w:space="0" w:color="auto"/>
            </w:tcBorders>
            <w:shd w:val="clear" w:color="auto" w:fill="auto"/>
            <w:vAlign w:val="center"/>
            <w:hideMark/>
          </w:tcPr>
          <w:p w:rsidR="00641386" w:rsidRPr="009D306D" w:rsidRDefault="00641386" w:rsidP="00641386">
            <w:pPr>
              <w:spacing w:after="0" w:line="240" w:lineRule="auto"/>
              <w:rPr>
                <w:rFonts w:eastAsia="Times New Roman" w:cs="Calibri"/>
                <w:color w:val="000000"/>
                <w:sz w:val="18"/>
                <w:szCs w:val="18"/>
                <w:lang w:eastAsia="bs-Latn-BA"/>
              </w:rPr>
            </w:pPr>
            <w:r w:rsidRPr="009D306D">
              <w:rPr>
                <w:rFonts w:eastAsia="Times New Roman" w:cs="Calibri"/>
                <w:color w:val="000000"/>
                <w:sz w:val="18"/>
                <w:szCs w:val="18"/>
                <w:lang w:eastAsia="bs-Latn-BA"/>
              </w:rPr>
              <w:t>Ministartsvo poljoprivrede, vodoprivrede i šumarstva USK-a, Federalno ministartsvo poljoprivrde, vodoprivrede i šumarstva, IFAD, Federalno ministartsvo za izbjegla i raseljena lica kr</w:t>
            </w:r>
            <w:r w:rsidRPr="00FE23DB">
              <w:rPr>
                <w:rFonts w:eastAsia="Times New Roman" w:cs="Calibri"/>
                <w:color w:val="000000"/>
                <w:sz w:val="18"/>
                <w:szCs w:val="18"/>
                <w:lang w:eastAsia="bs-Latn-BA"/>
              </w:rPr>
              <w:t>oz programe održivog povratka i drugi međunarodni donatori</w:t>
            </w:r>
          </w:p>
        </w:tc>
      </w:tr>
      <w:tr w:rsidR="00641386" w:rsidRPr="009D306D" w:rsidTr="00BB0D6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32"/>
        </w:trPr>
        <w:tc>
          <w:tcPr>
            <w:tcW w:w="1183" w:type="pct"/>
            <w:tcBorders>
              <w:top w:val="nil"/>
              <w:left w:val="single" w:sz="8" w:space="0" w:color="auto"/>
              <w:bottom w:val="single" w:sz="8" w:space="0" w:color="auto"/>
              <w:right w:val="single" w:sz="8" w:space="0" w:color="auto"/>
            </w:tcBorders>
            <w:shd w:val="clear" w:color="000000" w:fill="F2F2F2"/>
            <w:vAlign w:val="center"/>
            <w:hideMark/>
          </w:tcPr>
          <w:p w:rsidR="00641386" w:rsidRPr="009D306D" w:rsidRDefault="00254242" w:rsidP="00641386">
            <w:pPr>
              <w:spacing w:after="0" w:line="240" w:lineRule="auto"/>
              <w:rPr>
                <w:rFonts w:eastAsia="Times New Roman" w:cs="Calibri"/>
                <w:b/>
                <w:bCs/>
                <w:color w:val="000000"/>
                <w:sz w:val="18"/>
                <w:szCs w:val="18"/>
                <w:lang w:eastAsia="bs-Latn-BA"/>
              </w:rPr>
            </w:pPr>
            <w:r>
              <w:rPr>
                <w:rFonts w:eastAsia="Times New Roman" w:cs="Calibri"/>
                <w:b/>
                <w:bCs/>
                <w:color w:val="000000"/>
                <w:sz w:val="18"/>
                <w:szCs w:val="18"/>
                <w:lang w:eastAsia="bs-Latn-BA"/>
              </w:rPr>
              <w:t xml:space="preserve">Prioritet 1.2. </w:t>
            </w:r>
            <w:r w:rsidR="00641386" w:rsidRPr="009D306D">
              <w:rPr>
                <w:rFonts w:eastAsia="Times New Roman" w:cs="Calibri"/>
                <w:b/>
                <w:bCs/>
                <w:color w:val="000000"/>
                <w:sz w:val="18"/>
                <w:szCs w:val="18"/>
                <w:lang w:eastAsia="bs-Latn-BA"/>
              </w:rPr>
              <w:t>IZGRADNJA PODSTICAJNOG PREDUZETNIČKOG I INVESTICIONOG OKRUŽENJA</w:t>
            </w:r>
          </w:p>
        </w:tc>
        <w:tc>
          <w:tcPr>
            <w:tcW w:w="600" w:type="pct"/>
            <w:tcBorders>
              <w:top w:val="nil"/>
              <w:left w:val="nil"/>
              <w:bottom w:val="single" w:sz="8" w:space="0" w:color="auto"/>
              <w:right w:val="single" w:sz="8" w:space="0" w:color="auto"/>
            </w:tcBorders>
            <w:shd w:val="clear" w:color="000000" w:fill="F2F2F2"/>
            <w:vAlign w:val="center"/>
            <w:hideMark/>
          </w:tcPr>
          <w:p w:rsidR="00641386" w:rsidRDefault="00717A7D" w:rsidP="00641386">
            <w:pPr>
              <w:jc w:val="right"/>
              <w:rPr>
                <w:rFonts w:cs="Calibri"/>
                <w:b/>
                <w:bCs/>
                <w:color w:val="000000"/>
                <w:sz w:val="18"/>
                <w:szCs w:val="18"/>
              </w:rPr>
            </w:pPr>
            <w:r>
              <w:rPr>
                <w:rFonts w:cs="Calibri"/>
                <w:b/>
                <w:bCs/>
                <w:color w:val="000000"/>
                <w:sz w:val="18"/>
                <w:szCs w:val="18"/>
              </w:rPr>
              <w:t>10,61</w:t>
            </w:r>
            <w:r w:rsidR="00641386">
              <w:rPr>
                <w:rFonts w:cs="Calibri"/>
                <w:b/>
                <w:bCs/>
                <w:color w:val="000000"/>
                <w:sz w:val="18"/>
                <w:szCs w:val="18"/>
              </w:rPr>
              <w:t>%</w:t>
            </w:r>
          </w:p>
        </w:tc>
        <w:tc>
          <w:tcPr>
            <w:tcW w:w="568" w:type="pct"/>
            <w:tcBorders>
              <w:top w:val="nil"/>
              <w:left w:val="nil"/>
              <w:bottom w:val="single" w:sz="8" w:space="0" w:color="auto"/>
              <w:right w:val="single" w:sz="8" w:space="0" w:color="auto"/>
            </w:tcBorders>
            <w:shd w:val="clear" w:color="000000" w:fill="F2F2F2"/>
            <w:vAlign w:val="center"/>
            <w:hideMark/>
          </w:tcPr>
          <w:p w:rsidR="00641386" w:rsidRDefault="00641386" w:rsidP="00641386">
            <w:pPr>
              <w:jc w:val="right"/>
              <w:rPr>
                <w:rFonts w:cs="Calibri"/>
                <w:b/>
                <w:bCs/>
                <w:color w:val="000000"/>
                <w:sz w:val="18"/>
                <w:szCs w:val="18"/>
              </w:rPr>
            </w:pPr>
            <w:r>
              <w:rPr>
                <w:rFonts w:cs="Calibri"/>
                <w:b/>
                <w:bCs/>
                <w:color w:val="000000"/>
                <w:sz w:val="18"/>
                <w:szCs w:val="18"/>
              </w:rPr>
              <w:t>1.300.000</w:t>
            </w:r>
          </w:p>
        </w:tc>
        <w:tc>
          <w:tcPr>
            <w:tcW w:w="519" w:type="pct"/>
            <w:tcBorders>
              <w:top w:val="nil"/>
              <w:left w:val="nil"/>
              <w:bottom w:val="single" w:sz="8" w:space="0" w:color="auto"/>
              <w:right w:val="single" w:sz="8" w:space="0" w:color="auto"/>
            </w:tcBorders>
            <w:shd w:val="clear" w:color="000000" w:fill="F2F2F2"/>
            <w:vAlign w:val="center"/>
            <w:hideMark/>
          </w:tcPr>
          <w:p w:rsidR="00641386" w:rsidRDefault="00641386" w:rsidP="00641386">
            <w:pPr>
              <w:jc w:val="right"/>
              <w:rPr>
                <w:rFonts w:cs="Calibri"/>
                <w:b/>
                <w:bCs/>
                <w:color w:val="000000"/>
                <w:sz w:val="18"/>
                <w:szCs w:val="18"/>
              </w:rPr>
            </w:pPr>
            <w:r>
              <w:rPr>
                <w:rFonts w:cs="Calibri"/>
                <w:b/>
                <w:bCs/>
                <w:color w:val="000000"/>
                <w:sz w:val="18"/>
                <w:szCs w:val="18"/>
              </w:rPr>
              <w:t>640.000</w:t>
            </w:r>
          </w:p>
        </w:tc>
        <w:tc>
          <w:tcPr>
            <w:tcW w:w="609" w:type="pct"/>
            <w:tcBorders>
              <w:top w:val="nil"/>
              <w:left w:val="nil"/>
              <w:bottom w:val="single" w:sz="8" w:space="0" w:color="auto"/>
              <w:right w:val="single" w:sz="8" w:space="0" w:color="auto"/>
            </w:tcBorders>
            <w:shd w:val="clear" w:color="000000" w:fill="F2F2F2"/>
            <w:vAlign w:val="center"/>
            <w:hideMark/>
          </w:tcPr>
          <w:p w:rsidR="00641386" w:rsidRDefault="00641386" w:rsidP="00641386">
            <w:pPr>
              <w:jc w:val="right"/>
              <w:rPr>
                <w:rFonts w:cs="Calibri"/>
                <w:b/>
                <w:bCs/>
                <w:color w:val="000000"/>
                <w:sz w:val="18"/>
                <w:szCs w:val="18"/>
              </w:rPr>
            </w:pPr>
            <w:r>
              <w:rPr>
                <w:rFonts w:cs="Calibri"/>
                <w:b/>
                <w:bCs/>
                <w:color w:val="000000"/>
                <w:sz w:val="18"/>
                <w:szCs w:val="18"/>
              </w:rPr>
              <w:t>660.000</w:t>
            </w:r>
          </w:p>
        </w:tc>
        <w:tc>
          <w:tcPr>
            <w:tcW w:w="1521" w:type="pct"/>
            <w:tcBorders>
              <w:top w:val="nil"/>
              <w:left w:val="nil"/>
              <w:bottom w:val="single" w:sz="8" w:space="0" w:color="auto"/>
              <w:right w:val="single" w:sz="8" w:space="0" w:color="auto"/>
            </w:tcBorders>
            <w:shd w:val="clear" w:color="000000" w:fill="F2F2F2"/>
            <w:vAlign w:val="center"/>
            <w:hideMark/>
          </w:tcPr>
          <w:p w:rsidR="00641386" w:rsidRPr="009D306D" w:rsidRDefault="00641386" w:rsidP="00641386">
            <w:pPr>
              <w:spacing w:after="0" w:line="240" w:lineRule="auto"/>
              <w:rPr>
                <w:rFonts w:eastAsia="Times New Roman" w:cs="Calibri"/>
                <w:color w:val="000000"/>
                <w:sz w:val="18"/>
                <w:szCs w:val="18"/>
                <w:lang w:eastAsia="bs-Latn-BA"/>
              </w:rPr>
            </w:pPr>
            <w:r w:rsidRPr="009D306D">
              <w:rPr>
                <w:rFonts w:eastAsia="Times New Roman" w:cs="Calibri"/>
                <w:color w:val="000000"/>
                <w:sz w:val="18"/>
                <w:szCs w:val="18"/>
                <w:lang w:eastAsia="bs-Latn-BA"/>
              </w:rPr>
              <w:t> </w:t>
            </w:r>
          </w:p>
        </w:tc>
      </w:tr>
      <w:tr w:rsidR="00641386" w:rsidRPr="009D306D" w:rsidTr="00BB0D6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452"/>
        </w:trPr>
        <w:tc>
          <w:tcPr>
            <w:tcW w:w="1183" w:type="pct"/>
            <w:tcBorders>
              <w:top w:val="nil"/>
              <w:left w:val="single" w:sz="8" w:space="0" w:color="auto"/>
              <w:bottom w:val="single" w:sz="8" w:space="0" w:color="auto"/>
              <w:right w:val="single" w:sz="8" w:space="0" w:color="auto"/>
            </w:tcBorders>
            <w:shd w:val="clear" w:color="auto" w:fill="auto"/>
            <w:hideMark/>
          </w:tcPr>
          <w:p w:rsidR="00641386" w:rsidRPr="009D306D" w:rsidRDefault="00254242" w:rsidP="00641386">
            <w:pPr>
              <w:spacing w:after="0" w:line="240" w:lineRule="auto"/>
              <w:rPr>
                <w:rFonts w:eastAsia="Times New Roman" w:cs="Calibri"/>
                <w:color w:val="000000"/>
                <w:sz w:val="18"/>
                <w:szCs w:val="18"/>
                <w:lang w:eastAsia="bs-Latn-BA"/>
              </w:rPr>
            </w:pPr>
            <w:r>
              <w:rPr>
                <w:rFonts w:eastAsia="Times New Roman" w:cs="Calibri"/>
                <w:color w:val="000000"/>
                <w:sz w:val="18"/>
                <w:szCs w:val="18"/>
                <w:lang w:eastAsia="bs-Latn-BA"/>
              </w:rPr>
              <w:t xml:space="preserve">1.2.1. </w:t>
            </w:r>
            <w:r w:rsidR="00641386" w:rsidRPr="009D306D">
              <w:rPr>
                <w:rFonts w:eastAsia="Times New Roman" w:cs="Calibri"/>
                <w:color w:val="000000"/>
                <w:sz w:val="18"/>
                <w:szCs w:val="18"/>
                <w:lang w:eastAsia="bs-Latn-BA"/>
              </w:rPr>
              <w:t>Unaprijediti održivost postojećih obrta i posticanje za otvaranje novih kroz podršku u vidu novčanih podsticaja</w:t>
            </w:r>
          </w:p>
        </w:tc>
        <w:tc>
          <w:tcPr>
            <w:tcW w:w="600" w:type="pct"/>
            <w:tcBorders>
              <w:top w:val="nil"/>
              <w:left w:val="nil"/>
              <w:bottom w:val="single" w:sz="8" w:space="0" w:color="auto"/>
              <w:right w:val="single" w:sz="8" w:space="0" w:color="auto"/>
            </w:tcBorders>
            <w:shd w:val="clear" w:color="auto" w:fill="auto"/>
            <w:vAlign w:val="center"/>
            <w:hideMark/>
          </w:tcPr>
          <w:p w:rsidR="00641386" w:rsidRDefault="00717A7D" w:rsidP="00641386">
            <w:pPr>
              <w:jc w:val="right"/>
              <w:rPr>
                <w:rFonts w:cs="Calibri"/>
                <w:color w:val="000000"/>
                <w:sz w:val="18"/>
                <w:szCs w:val="18"/>
              </w:rPr>
            </w:pPr>
            <w:r>
              <w:rPr>
                <w:rFonts w:cs="Calibri"/>
                <w:color w:val="000000"/>
                <w:sz w:val="18"/>
                <w:szCs w:val="18"/>
              </w:rPr>
              <w:t>2,44</w:t>
            </w:r>
            <w:r w:rsidR="00641386">
              <w:rPr>
                <w:rFonts w:cs="Calibri"/>
                <w:color w:val="000000"/>
                <w:sz w:val="18"/>
                <w:szCs w:val="18"/>
              </w:rPr>
              <w:t>%</w:t>
            </w:r>
          </w:p>
        </w:tc>
        <w:tc>
          <w:tcPr>
            <w:tcW w:w="568" w:type="pct"/>
            <w:tcBorders>
              <w:top w:val="nil"/>
              <w:left w:val="nil"/>
              <w:bottom w:val="single" w:sz="8" w:space="0" w:color="auto"/>
              <w:right w:val="single" w:sz="8" w:space="0" w:color="auto"/>
            </w:tcBorders>
            <w:shd w:val="clear" w:color="auto" w:fill="auto"/>
            <w:vAlign w:val="center"/>
            <w:hideMark/>
          </w:tcPr>
          <w:p w:rsidR="00641386" w:rsidRDefault="00641386" w:rsidP="00641386">
            <w:pPr>
              <w:jc w:val="right"/>
              <w:rPr>
                <w:rFonts w:cs="Calibri"/>
                <w:color w:val="000000"/>
                <w:sz w:val="18"/>
                <w:szCs w:val="18"/>
              </w:rPr>
            </w:pPr>
            <w:r>
              <w:rPr>
                <w:rFonts w:cs="Calibri"/>
                <w:color w:val="000000"/>
                <w:sz w:val="18"/>
                <w:szCs w:val="18"/>
              </w:rPr>
              <w:t>300.000</w:t>
            </w:r>
          </w:p>
        </w:tc>
        <w:tc>
          <w:tcPr>
            <w:tcW w:w="519" w:type="pct"/>
            <w:tcBorders>
              <w:top w:val="nil"/>
              <w:left w:val="nil"/>
              <w:bottom w:val="single" w:sz="8" w:space="0" w:color="auto"/>
              <w:right w:val="single" w:sz="8" w:space="0" w:color="auto"/>
            </w:tcBorders>
            <w:shd w:val="clear" w:color="auto" w:fill="auto"/>
            <w:vAlign w:val="center"/>
            <w:hideMark/>
          </w:tcPr>
          <w:p w:rsidR="00641386" w:rsidRDefault="00641386" w:rsidP="00641386">
            <w:pPr>
              <w:jc w:val="right"/>
              <w:rPr>
                <w:rFonts w:cs="Calibri"/>
                <w:color w:val="000000"/>
                <w:sz w:val="18"/>
                <w:szCs w:val="18"/>
              </w:rPr>
            </w:pPr>
            <w:r>
              <w:rPr>
                <w:rFonts w:cs="Calibri"/>
                <w:color w:val="000000"/>
                <w:sz w:val="18"/>
                <w:szCs w:val="18"/>
              </w:rPr>
              <w:t>140.000</w:t>
            </w:r>
          </w:p>
        </w:tc>
        <w:tc>
          <w:tcPr>
            <w:tcW w:w="609" w:type="pct"/>
            <w:tcBorders>
              <w:top w:val="nil"/>
              <w:left w:val="nil"/>
              <w:bottom w:val="single" w:sz="8" w:space="0" w:color="auto"/>
              <w:right w:val="single" w:sz="8" w:space="0" w:color="auto"/>
            </w:tcBorders>
            <w:shd w:val="clear" w:color="auto" w:fill="auto"/>
            <w:vAlign w:val="center"/>
            <w:hideMark/>
          </w:tcPr>
          <w:p w:rsidR="00641386" w:rsidRDefault="00641386" w:rsidP="00641386">
            <w:pPr>
              <w:jc w:val="right"/>
              <w:rPr>
                <w:rFonts w:cs="Calibri"/>
                <w:color w:val="000000"/>
                <w:sz w:val="18"/>
                <w:szCs w:val="18"/>
              </w:rPr>
            </w:pPr>
            <w:r>
              <w:rPr>
                <w:rFonts w:cs="Calibri"/>
                <w:color w:val="000000"/>
                <w:sz w:val="18"/>
                <w:szCs w:val="18"/>
              </w:rPr>
              <w:t>160.000</w:t>
            </w:r>
          </w:p>
        </w:tc>
        <w:tc>
          <w:tcPr>
            <w:tcW w:w="1521" w:type="pct"/>
            <w:tcBorders>
              <w:top w:val="nil"/>
              <w:left w:val="nil"/>
              <w:bottom w:val="single" w:sz="8" w:space="0" w:color="auto"/>
              <w:right w:val="single" w:sz="8" w:space="0" w:color="auto"/>
            </w:tcBorders>
            <w:shd w:val="clear" w:color="auto" w:fill="auto"/>
            <w:vAlign w:val="center"/>
            <w:hideMark/>
          </w:tcPr>
          <w:p w:rsidR="00641386" w:rsidRPr="009D306D" w:rsidRDefault="00641386" w:rsidP="00641386">
            <w:pPr>
              <w:spacing w:after="0" w:line="240" w:lineRule="auto"/>
              <w:rPr>
                <w:rFonts w:eastAsia="Times New Roman" w:cs="Calibri"/>
                <w:color w:val="000000"/>
                <w:sz w:val="18"/>
                <w:szCs w:val="18"/>
                <w:lang w:eastAsia="bs-Latn-BA"/>
              </w:rPr>
            </w:pPr>
            <w:r w:rsidRPr="009D306D">
              <w:rPr>
                <w:rFonts w:eastAsia="Times New Roman" w:cs="Calibri"/>
                <w:color w:val="000000"/>
                <w:sz w:val="18"/>
                <w:szCs w:val="18"/>
                <w:lang w:eastAsia="bs-Latn-BA"/>
              </w:rPr>
              <w:t xml:space="preserve">Federalni zavod za zapošljavanje, Federalno ministartsvo razvoja,poduzetništva i obrta, Federalno ministartsvo za izbjegla i raseljena lica kroz programe održivog </w:t>
            </w:r>
            <w:r w:rsidRPr="00FE23DB">
              <w:rPr>
                <w:rFonts w:eastAsia="Times New Roman" w:cs="Calibri"/>
                <w:color w:val="000000"/>
                <w:sz w:val="18"/>
                <w:szCs w:val="18"/>
                <w:lang w:eastAsia="bs-Latn-BA"/>
              </w:rPr>
              <w:t>povratka i drugi međunarodni donatori</w:t>
            </w:r>
          </w:p>
        </w:tc>
      </w:tr>
      <w:tr w:rsidR="00641386" w:rsidRPr="009D306D" w:rsidTr="00BB0D6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12"/>
        </w:trPr>
        <w:tc>
          <w:tcPr>
            <w:tcW w:w="1183" w:type="pct"/>
            <w:tcBorders>
              <w:top w:val="nil"/>
              <w:left w:val="single" w:sz="8" w:space="0" w:color="auto"/>
              <w:bottom w:val="single" w:sz="8" w:space="0" w:color="auto"/>
              <w:right w:val="single" w:sz="8" w:space="0" w:color="auto"/>
            </w:tcBorders>
            <w:shd w:val="clear" w:color="auto" w:fill="auto"/>
            <w:hideMark/>
          </w:tcPr>
          <w:p w:rsidR="00641386" w:rsidRPr="009D306D" w:rsidRDefault="00254242" w:rsidP="00641386">
            <w:pPr>
              <w:spacing w:after="0" w:line="240" w:lineRule="auto"/>
              <w:rPr>
                <w:rFonts w:eastAsia="Times New Roman" w:cs="Calibri"/>
                <w:color w:val="000000"/>
                <w:sz w:val="18"/>
                <w:szCs w:val="18"/>
                <w:lang w:eastAsia="bs-Latn-BA"/>
              </w:rPr>
            </w:pPr>
            <w:r>
              <w:rPr>
                <w:rFonts w:eastAsia="Times New Roman" w:cs="Calibri"/>
                <w:color w:val="000000"/>
                <w:sz w:val="18"/>
                <w:szCs w:val="18"/>
                <w:lang w:eastAsia="bs-Latn-BA"/>
              </w:rPr>
              <w:t xml:space="preserve">1.2.2. </w:t>
            </w:r>
            <w:r w:rsidR="00641386" w:rsidRPr="009D306D">
              <w:rPr>
                <w:rFonts w:eastAsia="Times New Roman" w:cs="Calibri"/>
                <w:color w:val="000000"/>
                <w:sz w:val="18"/>
                <w:szCs w:val="18"/>
                <w:lang w:eastAsia="bs-Latn-BA"/>
              </w:rPr>
              <w:t>Unapređenje poslovne infrastrukture i promocija općine za privlačanje novih investicija</w:t>
            </w:r>
          </w:p>
        </w:tc>
        <w:tc>
          <w:tcPr>
            <w:tcW w:w="600" w:type="pct"/>
            <w:tcBorders>
              <w:top w:val="nil"/>
              <w:left w:val="nil"/>
              <w:bottom w:val="single" w:sz="8" w:space="0" w:color="auto"/>
              <w:right w:val="single" w:sz="8" w:space="0" w:color="auto"/>
            </w:tcBorders>
            <w:shd w:val="clear" w:color="auto" w:fill="auto"/>
            <w:vAlign w:val="center"/>
            <w:hideMark/>
          </w:tcPr>
          <w:p w:rsidR="00641386" w:rsidRDefault="00717A7D" w:rsidP="00641386">
            <w:pPr>
              <w:jc w:val="right"/>
              <w:rPr>
                <w:rFonts w:cs="Calibri"/>
                <w:color w:val="000000"/>
                <w:sz w:val="18"/>
                <w:szCs w:val="18"/>
              </w:rPr>
            </w:pPr>
            <w:r>
              <w:rPr>
                <w:rFonts w:cs="Calibri"/>
                <w:color w:val="000000"/>
                <w:sz w:val="18"/>
                <w:szCs w:val="18"/>
              </w:rPr>
              <w:t>8,16</w:t>
            </w:r>
            <w:r w:rsidR="00641386">
              <w:rPr>
                <w:rFonts w:cs="Calibri"/>
                <w:color w:val="000000"/>
                <w:sz w:val="18"/>
                <w:szCs w:val="18"/>
              </w:rPr>
              <w:t>%</w:t>
            </w:r>
          </w:p>
        </w:tc>
        <w:tc>
          <w:tcPr>
            <w:tcW w:w="568" w:type="pct"/>
            <w:tcBorders>
              <w:top w:val="nil"/>
              <w:left w:val="nil"/>
              <w:bottom w:val="single" w:sz="8" w:space="0" w:color="auto"/>
              <w:right w:val="single" w:sz="8" w:space="0" w:color="auto"/>
            </w:tcBorders>
            <w:shd w:val="clear" w:color="auto" w:fill="auto"/>
            <w:vAlign w:val="center"/>
            <w:hideMark/>
          </w:tcPr>
          <w:p w:rsidR="00641386" w:rsidRDefault="00641386" w:rsidP="00641386">
            <w:pPr>
              <w:jc w:val="right"/>
              <w:rPr>
                <w:rFonts w:cs="Calibri"/>
                <w:color w:val="000000"/>
                <w:sz w:val="18"/>
                <w:szCs w:val="18"/>
              </w:rPr>
            </w:pPr>
            <w:r>
              <w:rPr>
                <w:rFonts w:cs="Calibri"/>
                <w:color w:val="000000"/>
                <w:sz w:val="18"/>
                <w:szCs w:val="18"/>
              </w:rPr>
              <w:t>1.000.000</w:t>
            </w:r>
          </w:p>
        </w:tc>
        <w:tc>
          <w:tcPr>
            <w:tcW w:w="519" w:type="pct"/>
            <w:tcBorders>
              <w:top w:val="nil"/>
              <w:left w:val="nil"/>
              <w:bottom w:val="single" w:sz="8" w:space="0" w:color="auto"/>
              <w:right w:val="single" w:sz="8" w:space="0" w:color="auto"/>
            </w:tcBorders>
            <w:shd w:val="clear" w:color="auto" w:fill="auto"/>
            <w:vAlign w:val="center"/>
            <w:hideMark/>
          </w:tcPr>
          <w:p w:rsidR="00641386" w:rsidRDefault="00641386" w:rsidP="00641386">
            <w:pPr>
              <w:jc w:val="right"/>
              <w:rPr>
                <w:rFonts w:cs="Calibri"/>
                <w:color w:val="000000"/>
                <w:sz w:val="18"/>
                <w:szCs w:val="18"/>
              </w:rPr>
            </w:pPr>
            <w:r>
              <w:rPr>
                <w:rFonts w:cs="Calibri"/>
                <w:color w:val="000000"/>
                <w:sz w:val="18"/>
                <w:szCs w:val="18"/>
              </w:rPr>
              <w:t>500.000</w:t>
            </w:r>
          </w:p>
        </w:tc>
        <w:tc>
          <w:tcPr>
            <w:tcW w:w="609" w:type="pct"/>
            <w:tcBorders>
              <w:top w:val="nil"/>
              <w:left w:val="nil"/>
              <w:bottom w:val="single" w:sz="8" w:space="0" w:color="auto"/>
              <w:right w:val="single" w:sz="8" w:space="0" w:color="auto"/>
            </w:tcBorders>
            <w:shd w:val="clear" w:color="auto" w:fill="auto"/>
            <w:vAlign w:val="center"/>
            <w:hideMark/>
          </w:tcPr>
          <w:p w:rsidR="00641386" w:rsidRDefault="00641386" w:rsidP="00641386">
            <w:pPr>
              <w:jc w:val="right"/>
              <w:rPr>
                <w:rFonts w:cs="Calibri"/>
                <w:color w:val="000000"/>
                <w:sz w:val="18"/>
                <w:szCs w:val="18"/>
              </w:rPr>
            </w:pPr>
            <w:r>
              <w:rPr>
                <w:rFonts w:cs="Calibri"/>
                <w:color w:val="000000"/>
                <w:sz w:val="18"/>
                <w:szCs w:val="18"/>
              </w:rPr>
              <w:t>500.000</w:t>
            </w:r>
          </w:p>
        </w:tc>
        <w:tc>
          <w:tcPr>
            <w:tcW w:w="1521" w:type="pct"/>
            <w:tcBorders>
              <w:top w:val="nil"/>
              <w:left w:val="nil"/>
              <w:bottom w:val="single" w:sz="8" w:space="0" w:color="auto"/>
              <w:right w:val="single" w:sz="8" w:space="0" w:color="auto"/>
            </w:tcBorders>
            <w:shd w:val="clear" w:color="auto" w:fill="auto"/>
            <w:vAlign w:val="center"/>
            <w:hideMark/>
          </w:tcPr>
          <w:p w:rsidR="00641386" w:rsidRPr="009D306D" w:rsidRDefault="00641386" w:rsidP="00641386">
            <w:pPr>
              <w:spacing w:after="0" w:line="240" w:lineRule="auto"/>
              <w:rPr>
                <w:rFonts w:eastAsia="Times New Roman" w:cs="Calibri"/>
                <w:color w:val="000000"/>
                <w:sz w:val="18"/>
                <w:szCs w:val="18"/>
                <w:lang w:eastAsia="bs-Latn-BA"/>
              </w:rPr>
            </w:pPr>
            <w:r w:rsidRPr="009D306D">
              <w:rPr>
                <w:rFonts w:eastAsia="Times New Roman" w:cs="Calibri"/>
                <w:color w:val="000000"/>
                <w:sz w:val="18"/>
                <w:szCs w:val="18"/>
                <w:lang w:eastAsia="bs-Latn-BA"/>
              </w:rPr>
              <w:t xml:space="preserve">Federalno ministartsvo razvoja, poduzetništva i obrta, Federalno ministartsvo za izbjegla i raseljena lica kroz programe održivog </w:t>
            </w:r>
            <w:r w:rsidRPr="00FE23DB">
              <w:rPr>
                <w:rFonts w:eastAsia="Times New Roman" w:cs="Calibri"/>
                <w:color w:val="000000"/>
                <w:sz w:val="18"/>
                <w:szCs w:val="18"/>
                <w:lang w:eastAsia="bs-Latn-BA"/>
              </w:rPr>
              <w:t>povratka i drugi međunarodni donator</w:t>
            </w:r>
            <w:r w:rsidR="00FE23DB">
              <w:rPr>
                <w:rFonts w:eastAsia="Times New Roman" w:cs="Calibri"/>
                <w:color w:val="000000"/>
                <w:sz w:val="18"/>
                <w:szCs w:val="18"/>
                <w:lang w:eastAsia="bs-Latn-BA"/>
              </w:rPr>
              <w:t>i</w:t>
            </w:r>
          </w:p>
        </w:tc>
      </w:tr>
      <w:tr w:rsidR="00183AB4" w:rsidRPr="009D306D" w:rsidTr="00BB0D6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91"/>
        </w:trPr>
        <w:tc>
          <w:tcPr>
            <w:tcW w:w="1183" w:type="pct"/>
            <w:tcBorders>
              <w:top w:val="nil"/>
              <w:left w:val="single" w:sz="8" w:space="0" w:color="auto"/>
              <w:bottom w:val="single" w:sz="8" w:space="0" w:color="auto"/>
              <w:right w:val="single" w:sz="8" w:space="0" w:color="auto"/>
            </w:tcBorders>
            <w:shd w:val="clear" w:color="auto" w:fill="auto"/>
          </w:tcPr>
          <w:p w:rsidR="00183AB4" w:rsidRPr="00A74AA0" w:rsidRDefault="00183AB4" w:rsidP="00895659">
            <w:pPr>
              <w:spacing w:after="0" w:line="240" w:lineRule="auto"/>
              <w:rPr>
                <w:rFonts w:eastAsia="Times New Roman" w:cs="Calibri"/>
                <w:i/>
                <w:color w:val="FF0000"/>
                <w:sz w:val="18"/>
                <w:szCs w:val="18"/>
                <w:lang w:eastAsia="bs-Latn-BA"/>
              </w:rPr>
            </w:pPr>
            <w:r w:rsidRPr="00A74AA0">
              <w:rPr>
                <w:rFonts w:eastAsia="Times New Roman" w:cs="Calibri"/>
                <w:i/>
                <w:color w:val="FF0000"/>
                <w:sz w:val="18"/>
                <w:szCs w:val="18"/>
                <w:lang w:eastAsia="bs-Latn-BA"/>
              </w:rPr>
              <w:t>Strateški projekat 1.2.2.1: Uspostavljanje poslovne zone "Pilana"</w:t>
            </w:r>
          </w:p>
        </w:tc>
        <w:tc>
          <w:tcPr>
            <w:tcW w:w="600" w:type="pct"/>
            <w:tcBorders>
              <w:top w:val="nil"/>
              <w:left w:val="nil"/>
              <w:bottom w:val="single" w:sz="8" w:space="0" w:color="auto"/>
              <w:right w:val="single" w:sz="8" w:space="0" w:color="auto"/>
            </w:tcBorders>
            <w:shd w:val="clear" w:color="auto" w:fill="auto"/>
            <w:vAlign w:val="center"/>
          </w:tcPr>
          <w:p w:rsidR="00183AB4" w:rsidRPr="00A74AA0" w:rsidRDefault="00717A7D" w:rsidP="00641386">
            <w:pPr>
              <w:jc w:val="right"/>
              <w:rPr>
                <w:rFonts w:cs="Calibri"/>
                <w:i/>
                <w:color w:val="FF0000"/>
                <w:sz w:val="18"/>
                <w:szCs w:val="18"/>
              </w:rPr>
            </w:pPr>
            <w:r>
              <w:rPr>
                <w:rFonts w:cs="Calibri"/>
                <w:i/>
                <w:color w:val="FF0000"/>
                <w:sz w:val="18"/>
                <w:szCs w:val="18"/>
              </w:rPr>
              <w:t>6,12</w:t>
            </w:r>
            <w:r w:rsidR="00E85CA2" w:rsidRPr="00A74AA0">
              <w:rPr>
                <w:rFonts w:cs="Calibri"/>
                <w:i/>
                <w:color w:val="FF0000"/>
                <w:sz w:val="18"/>
                <w:szCs w:val="18"/>
              </w:rPr>
              <w:t>%</w:t>
            </w:r>
          </w:p>
        </w:tc>
        <w:tc>
          <w:tcPr>
            <w:tcW w:w="568" w:type="pct"/>
            <w:tcBorders>
              <w:top w:val="nil"/>
              <w:left w:val="nil"/>
              <w:bottom w:val="single" w:sz="8" w:space="0" w:color="auto"/>
              <w:right w:val="single" w:sz="8" w:space="0" w:color="auto"/>
            </w:tcBorders>
            <w:shd w:val="clear" w:color="auto" w:fill="auto"/>
            <w:vAlign w:val="center"/>
          </w:tcPr>
          <w:p w:rsidR="00183AB4" w:rsidRPr="00A74AA0" w:rsidRDefault="00267F0C" w:rsidP="00641386">
            <w:pPr>
              <w:jc w:val="right"/>
              <w:rPr>
                <w:rFonts w:cs="Calibri"/>
                <w:i/>
                <w:color w:val="FF0000"/>
                <w:sz w:val="18"/>
                <w:szCs w:val="18"/>
              </w:rPr>
            </w:pPr>
            <w:r w:rsidRPr="00A74AA0">
              <w:rPr>
                <w:rFonts w:cs="Calibri"/>
                <w:i/>
                <w:color w:val="FF0000"/>
                <w:sz w:val="18"/>
                <w:szCs w:val="18"/>
              </w:rPr>
              <w:t>750.000</w:t>
            </w:r>
          </w:p>
        </w:tc>
        <w:tc>
          <w:tcPr>
            <w:tcW w:w="519" w:type="pct"/>
            <w:tcBorders>
              <w:top w:val="nil"/>
              <w:left w:val="nil"/>
              <w:bottom w:val="single" w:sz="8" w:space="0" w:color="auto"/>
              <w:right w:val="single" w:sz="8" w:space="0" w:color="auto"/>
            </w:tcBorders>
            <w:shd w:val="clear" w:color="auto" w:fill="auto"/>
            <w:vAlign w:val="center"/>
          </w:tcPr>
          <w:p w:rsidR="00183AB4" w:rsidRPr="00A74AA0" w:rsidRDefault="00267F0C" w:rsidP="00641386">
            <w:pPr>
              <w:jc w:val="right"/>
              <w:rPr>
                <w:rFonts w:cs="Calibri"/>
                <w:i/>
                <w:color w:val="FF0000"/>
                <w:sz w:val="18"/>
                <w:szCs w:val="18"/>
              </w:rPr>
            </w:pPr>
            <w:r w:rsidRPr="00A74AA0">
              <w:rPr>
                <w:rFonts w:cs="Calibri"/>
                <w:i/>
                <w:color w:val="FF0000"/>
                <w:sz w:val="18"/>
                <w:szCs w:val="18"/>
              </w:rPr>
              <w:t>250.000</w:t>
            </w:r>
          </w:p>
        </w:tc>
        <w:tc>
          <w:tcPr>
            <w:tcW w:w="609" w:type="pct"/>
            <w:tcBorders>
              <w:top w:val="nil"/>
              <w:left w:val="nil"/>
              <w:bottom w:val="single" w:sz="8" w:space="0" w:color="auto"/>
              <w:right w:val="single" w:sz="8" w:space="0" w:color="auto"/>
            </w:tcBorders>
            <w:shd w:val="clear" w:color="auto" w:fill="auto"/>
            <w:vAlign w:val="center"/>
          </w:tcPr>
          <w:p w:rsidR="00183AB4" w:rsidRPr="00A74AA0" w:rsidRDefault="00267F0C" w:rsidP="00641386">
            <w:pPr>
              <w:jc w:val="right"/>
              <w:rPr>
                <w:rFonts w:cs="Calibri"/>
                <w:i/>
                <w:color w:val="FF0000"/>
                <w:sz w:val="18"/>
                <w:szCs w:val="18"/>
              </w:rPr>
            </w:pPr>
            <w:r w:rsidRPr="00A74AA0">
              <w:rPr>
                <w:rFonts w:cs="Calibri"/>
                <w:i/>
                <w:color w:val="FF0000"/>
                <w:sz w:val="18"/>
                <w:szCs w:val="18"/>
              </w:rPr>
              <w:t>500.000</w:t>
            </w:r>
          </w:p>
        </w:tc>
        <w:tc>
          <w:tcPr>
            <w:tcW w:w="1521" w:type="pct"/>
            <w:tcBorders>
              <w:top w:val="nil"/>
              <w:left w:val="nil"/>
              <w:bottom w:val="single" w:sz="8" w:space="0" w:color="auto"/>
              <w:right w:val="single" w:sz="8" w:space="0" w:color="auto"/>
            </w:tcBorders>
            <w:shd w:val="clear" w:color="auto" w:fill="auto"/>
            <w:vAlign w:val="center"/>
          </w:tcPr>
          <w:p w:rsidR="00183AB4" w:rsidRPr="00A74AA0" w:rsidRDefault="00267F0C" w:rsidP="00267F0C">
            <w:pPr>
              <w:spacing w:after="0" w:line="240" w:lineRule="auto"/>
              <w:rPr>
                <w:rFonts w:eastAsia="Times New Roman" w:cs="Calibri"/>
                <w:i/>
                <w:color w:val="FF0000"/>
                <w:sz w:val="18"/>
                <w:szCs w:val="18"/>
                <w:lang w:eastAsia="bs-Latn-BA"/>
              </w:rPr>
            </w:pPr>
            <w:r w:rsidRPr="00A74AA0">
              <w:rPr>
                <w:rFonts w:eastAsia="Times New Roman" w:cs="Calibri"/>
                <w:i/>
                <w:color w:val="FF0000"/>
                <w:sz w:val="18"/>
                <w:szCs w:val="18"/>
                <w:lang w:eastAsia="bs-Latn-BA"/>
              </w:rPr>
              <w:t>Federalno ministartsvo razvoja, poduzetništva i obrta, dijaspora, korisnici</w:t>
            </w:r>
          </w:p>
        </w:tc>
      </w:tr>
      <w:tr w:rsidR="00641386" w:rsidRPr="009D306D" w:rsidTr="00BB0D6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1183" w:type="pct"/>
            <w:tcBorders>
              <w:top w:val="nil"/>
              <w:left w:val="single" w:sz="8" w:space="0" w:color="auto"/>
              <w:bottom w:val="single" w:sz="8" w:space="0" w:color="auto"/>
              <w:right w:val="single" w:sz="8" w:space="0" w:color="auto"/>
            </w:tcBorders>
            <w:shd w:val="clear" w:color="000000" w:fill="F2F2F2"/>
            <w:vAlign w:val="center"/>
            <w:hideMark/>
          </w:tcPr>
          <w:p w:rsidR="00641386" w:rsidRPr="009D306D" w:rsidRDefault="00254242" w:rsidP="00193ECC">
            <w:pPr>
              <w:spacing w:after="0" w:line="240" w:lineRule="auto"/>
              <w:rPr>
                <w:rFonts w:eastAsia="Times New Roman" w:cs="Calibri"/>
                <w:b/>
                <w:bCs/>
                <w:color w:val="000000"/>
                <w:sz w:val="18"/>
                <w:szCs w:val="18"/>
                <w:lang w:eastAsia="bs-Latn-BA"/>
              </w:rPr>
            </w:pPr>
            <w:r>
              <w:rPr>
                <w:rFonts w:eastAsia="Times New Roman" w:cs="Calibri"/>
                <w:b/>
                <w:bCs/>
                <w:color w:val="000000"/>
                <w:sz w:val="18"/>
                <w:szCs w:val="18"/>
                <w:lang w:eastAsia="bs-Latn-BA"/>
              </w:rPr>
              <w:t xml:space="preserve">Prioritet 1.3. </w:t>
            </w:r>
            <w:r w:rsidR="00193ECC">
              <w:rPr>
                <w:rFonts w:eastAsia="Times New Roman" w:cs="Calibri"/>
                <w:b/>
                <w:bCs/>
                <w:color w:val="000000"/>
                <w:sz w:val="18"/>
                <w:szCs w:val="18"/>
                <w:lang w:eastAsia="bs-Latn-BA"/>
              </w:rPr>
              <w:t>Efektuiranje turističkih potencijala na području općine</w:t>
            </w:r>
          </w:p>
        </w:tc>
        <w:tc>
          <w:tcPr>
            <w:tcW w:w="600" w:type="pct"/>
            <w:tcBorders>
              <w:top w:val="nil"/>
              <w:left w:val="nil"/>
              <w:bottom w:val="single" w:sz="8" w:space="0" w:color="auto"/>
              <w:right w:val="single" w:sz="8" w:space="0" w:color="auto"/>
            </w:tcBorders>
            <w:shd w:val="clear" w:color="000000" w:fill="F2F2F2"/>
            <w:vAlign w:val="center"/>
            <w:hideMark/>
          </w:tcPr>
          <w:p w:rsidR="00641386" w:rsidRDefault="00717A7D" w:rsidP="00641386">
            <w:pPr>
              <w:jc w:val="right"/>
              <w:rPr>
                <w:rFonts w:cs="Calibri"/>
                <w:b/>
                <w:bCs/>
                <w:color w:val="000000"/>
                <w:sz w:val="18"/>
                <w:szCs w:val="18"/>
              </w:rPr>
            </w:pPr>
            <w:r>
              <w:rPr>
                <w:rFonts w:cs="Calibri"/>
                <w:b/>
                <w:bCs/>
                <w:color w:val="000000"/>
                <w:sz w:val="18"/>
                <w:szCs w:val="18"/>
              </w:rPr>
              <w:t>4,94</w:t>
            </w:r>
            <w:r w:rsidR="00641386">
              <w:rPr>
                <w:rFonts w:cs="Calibri"/>
                <w:b/>
                <w:bCs/>
                <w:color w:val="000000"/>
                <w:sz w:val="18"/>
                <w:szCs w:val="18"/>
              </w:rPr>
              <w:t>%</w:t>
            </w:r>
          </w:p>
        </w:tc>
        <w:tc>
          <w:tcPr>
            <w:tcW w:w="568" w:type="pct"/>
            <w:tcBorders>
              <w:top w:val="nil"/>
              <w:left w:val="nil"/>
              <w:bottom w:val="single" w:sz="8" w:space="0" w:color="auto"/>
              <w:right w:val="single" w:sz="8" w:space="0" w:color="auto"/>
            </w:tcBorders>
            <w:shd w:val="clear" w:color="000000" w:fill="F2F2F2"/>
            <w:vAlign w:val="center"/>
            <w:hideMark/>
          </w:tcPr>
          <w:p w:rsidR="00641386" w:rsidRDefault="00641386" w:rsidP="00641386">
            <w:pPr>
              <w:jc w:val="right"/>
              <w:rPr>
                <w:rFonts w:cs="Calibri"/>
                <w:b/>
                <w:bCs/>
                <w:color w:val="000000"/>
                <w:sz w:val="18"/>
                <w:szCs w:val="18"/>
              </w:rPr>
            </w:pPr>
            <w:r>
              <w:rPr>
                <w:rFonts w:cs="Calibri"/>
                <w:b/>
                <w:bCs/>
                <w:color w:val="000000"/>
                <w:sz w:val="18"/>
                <w:szCs w:val="18"/>
              </w:rPr>
              <w:t>605.000</w:t>
            </w:r>
          </w:p>
        </w:tc>
        <w:tc>
          <w:tcPr>
            <w:tcW w:w="519" w:type="pct"/>
            <w:tcBorders>
              <w:top w:val="nil"/>
              <w:left w:val="nil"/>
              <w:bottom w:val="single" w:sz="8" w:space="0" w:color="auto"/>
              <w:right w:val="single" w:sz="8" w:space="0" w:color="auto"/>
            </w:tcBorders>
            <w:shd w:val="clear" w:color="000000" w:fill="F2F2F2"/>
            <w:vAlign w:val="center"/>
            <w:hideMark/>
          </w:tcPr>
          <w:p w:rsidR="00641386" w:rsidRDefault="00641386" w:rsidP="00641386">
            <w:pPr>
              <w:jc w:val="right"/>
              <w:rPr>
                <w:rFonts w:cs="Calibri"/>
                <w:b/>
                <w:bCs/>
                <w:color w:val="000000"/>
                <w:sz w:val="18"/>
                <w:szCs w:val="18"/>
              </w:rPr>
            </w:pPr>
            <w:r>
              <w:rPr>
                <w:rFonts w:cs="Calibri"/>
                <w:b/>
                <w:bCs/>
                <w:color w:val="000000"/>
                <w:sz w:val="18"/>
                <w:szCs w:val="18"/>
              </w:rPr>
              <w:t>142.000</w:t>
            </w:r>
          </w:p>
        </w:tc>
        <w:tc>
          <w:tcPr>
            <w:tcW w:w="609" w:type="pct"/>
            <w:tcBorders>
              <w:top w:val="nil"/>
              <w:left w:val="nil"/>
              <w:bottom w:val="single" w:sz="8" w:space="0" w:color="auto"/>
              <w:right w:val="single" w:sz="8" w:space="0" w:color="auto"/>
            </w:tcBorders>
            <w:shd w:val="clear" w:color="000000" w:fill="F2F2F2"/>
            <w:vAlign w:val="center"/>
            <w:hideMark/>
          </w:tcPr>
          <w:p w:rsidR="00641386" w:rsidRDefault="00641386" w:rsidP="00641386">
            <w:pPr>
              <w:jc w:val="right"/>
              <w:rPr>
                <w:rFonts w:cs="Calibri"/>
                <w:b/>
                <w:bCs/>
                <w:color w:val="000000"/>
                <w:sz w:val="18"/>
                <w:szCs w:val="18"/>
              </w:rPr>
            </w:pPr>
            <w:r>
              <w:rPr>
                <w:rFonts w:cs="Calibri"/>
                <w:b/>
                <w:bCs/>
                <w:color w:val="000000"/>
                <w:sz w:val="18"/>
                <w:szCs w:val="18"/>
              </w:rPr>
              <w:t>463.000</w:t>
            </w:r>
          </w:p>
        </w:tc>
        <w:tc>
          <w:tcPr>
            <w:tcW w:w="1521" w:type="pct"/>
            <w:tcBorders>
              <w:top w:val="nil"/>
              <w:left w:val="nil"/>
              <w:bottom w:val="single" w:sz="8" w:space="0" w:color="auto"/>
              <w:right w:val="single" w:sz="8" w:space="0" w:color="auto"/>
            </w:tcBorders>
            <w:shd w:val="clear" w:color="000000" w:fill="F2F2F2"/>
            <w:vAlign w:val="center"/>
            <w:hideMark/>
          </w:tcPr>
          <w:p w:rsidR="00641386" w:rsidRPr="009D306D" w:rsidRDefault="00641386" w:rsidP="00641386">
            <w:pPr>
              <w:spacing w:after="0" w:line="240" w:lineRule="auto"/>
              <w:rPr>
                <w:rFonts w:eastAsia="Times New Roman" w:cs="Calibri"/>
                <w:color w:val="000000"/>
                <w:sz w:val="18"/>
                <w:szCs w:val="18"/>
                <w:lang w:eastAsia="bs-Latn-BA"/>
              </w:rPr>
            </w:pPr>
            <w:r w:rsidRPr="009D306D">
              <w:rPr>
                <w:rFonts w:eastAsia="Times New Roman" w:cs="Calibri"/>
                <w:color w:val="000000"/>
                <w:sz w:val="18"/>
                <w:szCs w:val="18"/>
                <w:lang w:eastAsia="bs-Latn-BA"/>
              </w:rPr>
              <w:t> </w:t>
            </w:r>
          </w:p>
        </w:tc>
      </w:tr>
      <w:tr w:rsidR="00641386" w:rsidRPr="009D306D" w:rsidTr="00BB0D6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32"/>
        </w:trPr>
        <w:tc>
          <w:tcPr>
            <w:tcW w:w="1183" w:type="pct"/>
            <w:tcBorders>
              <w:top w:val="nil"/>
              <w:left w:val="single" w:sz="8" w:space="0" w:color="auto"/>
              <w:bottom w:val="single" w:sz="8" w:space="0" w:color="auto"/>
              <w:right w:val="single" w:sz="8" w:space="0" w:color="auto"/>
            </w:tcBorders>
            <w:shd w:val="clear" w:color="auto" w:fill="auto"/>
            <w:vAlign w:val="center"/>
            <w:hideMark/>
          </w:tcPr>
          <w:p w:rsidR="00641386" w:rsidRPr="009D306D" w:rsidRDefault="00254242" w:rsidP="00641386">
            <w:pPr>
              <w:spacing w:after="0" w:line="240" w:lineRule="auto"/>
              <w:rPr>
                <w:rFonts w:eastAsia="Times New Roman" w:cs="Calibri"/>
                <w:color w:val="000000"/>
                <w:sz w:val="18"/>
                <w:szCs w:val="18"/>
                <w:lang w:eastAsia="bs-Latn-BA"/>
              </w:rPr>
            </w:pPr>
            <w:r>
              <w:rPr>
                <w:rFonts w:eastAsia="Times New Roman" w:cs="Calibri"/>
                <w:color w:val="000000"/>
                <w:sz w:val="18"/>
                <w:szCs w:val="18"/>
                <w:lang w:eastAsia="bs-Latn-BA"/>
              </w:rPr>
              <w:lastRenderedPageBreak/>
              <w:t xml:space="preserve">1.3.1. </w:t>
            </w:r>
            <w:r w:rsidR="00641386" w:rsidRPr="009D306D">
              <w:rPr>
                <w:rFonts w:eastAsia="Times New Roman" w:cs="Calibri"/>
                <w:color w:val="000000"/>
                <w:sz w:val="18"/>
                <w:szCs w:val="18"/>
                <w:lang w:eastAsia="bs-Latn-BA"/>
              </w:rPr>
              <w:t>Promocija turističke i kulturne ponude općine Bosanski Petrovac</w:t>
            </w:r>
          </w:p>
        </w:tc>
        <w:tc>
          <w:tcPr>
            <w:tcW w:w="600" w:type="pct"/>
            <w:tcBorders>
              <w:top w:val="nil"/>
              <w:left w:val="nil"/>
              <w:bottom w:val="single" w:sz="8" w:space="0" w:color="auto"/>
              <w:right w:val="single" w:sz="8" w:space="0" w:color="auto"/>
            </w:tcBorders>
            <w:shd w:val="clear" w:color="auto" w:fill="auto"/>
            <w:vAlign w:val="center"/>
            <w:hideMark/>
          </w:tcPr>
          <w:p w:rsidR="00641386" w:rsidRDefault="00717A7D" w:rsidP="00641386">
            <w:pPr>
              <w:jc w:val="right"/>
              <w:rPr>
                <w:rFonts w:cs="Calibri"/>
                <w:color w:val="000000"/>
                <w:sz w:val="18"/>
                <w:szCs w:val="18"/>
              </w:rPr>
            </w:pPr>
            <w:r>
              <w:rPr>
                <w:rFonts w:cs="Calibri"/>
                <w:color w:val="000000"/>
                <w:sz w:val="18"/>
                <w:szCs w:val="18"/>
              </w:rPr>
              <w:t>0,2</w:t>
            </w:r>
            <w:r w:rsidR="0029040C">
              <w:rPr>
                <w:rFonts w:cs="Calibri"/>
                <w:color w:val="000000"/>
                <w:sz w:val="18"/>
                <w:szCs w:val="18"/>
              </w:rPr>
              <w:t>9</w:t>
            </w:r>
            <w:r w:rsidR="00641386">
              <w:rPr>
                <w:rFonts w:cs="Calibri"/>
                <w:color w:val="000000"/>
                <w:sz w:val="18"/>
                <w:szCs w:val="18"/>
              </w:rPr>
              <w:t>%</w:t>
            </w:r>
          </w:p>
        </w:tc>
        <w:tc>
          <w:tcPr>
            <w:tcW w:w="568" w:type="pct"/>
            <w:tcBorders>
              <w:top w:val="nil"/>
              <w:left w:val="nil"/>
              <w:bottom w:val="single" w:sz="8" w:space="0" w:color="auto"/>
              <w:right w:val="single" w:sz="8" w:space="0" w:color="auto"/>
            </w:tcBorders>
            <w:shd w:val="clear" w:color="auto" w:fill="auto"/>
            <w:vAlign w:val="center"/>
            <w:hideMark/>
          </w:tcPr>
          <w:p w:rsidR="00641386" w:rsidRDefault="00641386" w:rsidP="00641386">
            <w:pPr>
              <w:jc w:val="right"/>
              <w:rPr>
                <w:rFonts w:cs="Calibri"/>
                <w:color w:val="000000"/>
                <w:sz w:val="18"/>
                <w:szCs w:val="18"/>
              </w:rPr>
            </w:pPr>
            <w:r>
              <w:rPr>
                <w:rFonts w:cs="Calibri"/>
                <w:color w:val="000000"/>
                <w:sz w:val="18"/>
                <w:szCs w:val="18"/>
              </w:rPr>
              <w:t>35.000</w:t>
            </w:r>
          </w:p>
        </w:tc>
        <w:tc>
          <w:tcPr>
            <w:tcW w:w="519" w:type="pct"/>
            <w:tcBorders>
              <w:top w:val="nil"/>
              <w:left w:val="nil"/>
              <w:bottom w:val="single" w:sz="8" w:space="0" w:color="auto"/>
              <w:right w:val="single" w:sz="8" w:space="0" w:color="auto"/>
            </w:tcBorders>
            <w:shd w:val="clear" w:color="auto" w:fill="auto"/>
            <w:vAlign w:val="center"/>
            <w:hideMark/>
          </w:tcPr>
          <w:p w:rsidR="00641386" w:rsidRDefault="00641386" w:rsidP="00641386">
            <w:pPr>
              <w:jc w:val="right"/>
              <w:rPr>
                <w:rFonts w:cs="Calibri"/>
                <w:color w:val="000000"/>
                <w:sz w:val="18"/>
                <w:szCs w:val="18"/>
              </w:rPr>
            </w:pPr>
            <w:r>
              <w:rPr>
                <w:rFonts w:cs="Calibri"/>
                <w:color w:val="000000"/>
                <w:sz w:val="18"/>
                <w:szCs w:val="18"/>
              </w:rPr>
              <w:t>35.000</w:t>
            </w:r>
          </w:p>
        </w:tc>
        <w:tc>
          <w:tcPr>
            <w:tcW w:w="609" w:type="pct"/>
            <w:tcBorders>
              <w:top w:val="nil"/>
              <w:left w:val="nil"/>
              <w:bottom w:val="single" w:sz="8" w:space="0" w:color="auto"/>
              <w:right w:val="single" w:sz="8" w:space="0" w:color="auto"/>
            </w:tcBorders>
            <w:shd w:val="clear" w:color="auto" w:fill="auto"/>
            <w:vAlign w:val="center"/>
            <w:hideMark/>
          </w:tcPr>
          <w:p w:rsidR="00641386" w:rsidRDefault="00641386" w:rsidP="00641386">
            <w:pPr>
              <w:jc w:val="right"/>
              <w:rPr>
                <w:rFonts w:cs="Calibri"/>
                <w:color w:val="000000"/>
                <w:sz w:val="18"/>
                <w:szCs w:val="18"/>
              </w:rPr>
            </w:pPr>
            <w:r>
              <w:rPr>
                <w:rFonts w:cs="Calibri"/>
                <w:color w:val="000000"/>
                <w:sz w:val="18"/>
                <w:szCs w:val="18"/>
              </w:rPr>
              <w:t>0</w:t>
            </w:r>
          </w:p>
        </w:tc>
        <w:tc>
          <w:tcPr>
            <w:tcW w:w="1521" w:type="pct"/>
            <w:tcBorders>
              <w:top w:val="nil"/>
              <w:left w:val="nil"/>
              <w:bottom w:val="single" w:sz="8" w:space="0" w:color="auto"/>
              <w:right w:val="single" w:sz="8" w:space="0" w:color="auto"/>
            </w:tcBorders>
            <w:shd w:val="clear" w:color="auto" w:fill="auto"/>
            <w:vAlign w:val="center"/>
            <w:hideMark/>
          </w:tcPr>
          <w:p w:rsidR="00641386" w:rsidRPr="009D306D" w:rsidRDefault="00641386" w:rsidP="00641386">
            <w:pPr>
              <w:spacing w:after="0" w:line="240" w:lineRule="auto"/>
              <w:rPr>
                <w:rFonts w:eastAsia="Times New Roman" w:cs="Calibri"/>
                <w:color w:val="000000"/>
                <w:sz w:val="18"/>
                <w:szCs w:val="18"/>
                <w:lang w:eastAsia="bs-Latn-BA"/>
              </w:rPr>
            </w:pPr>
            <w:r w:rsidRPr="009D306D">
              <w:rPr>
                <w:rFonts w:eastAsia="Times New Roman" w:cs="Calibri"/>
                <w:color w:val="000000"/>
                <w:sz w:val="18"/>
                <w:szCs w:val="18"/>
                <w:lang w:eastAsia="bs-Latn-BA"/>
              </w:rPr>
              <w:t> </w:t>
            </w:r>
          </w:p>
        </w:tc>
      </w:tr>
      <w:tr w:rsidR="00641386" w:rsidRPr="009D306D" w:rsidTr="00BB0D6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32"/>
        </w:trPr>
        <w:tc>
          <w:tcPr>
            <w:tcW w:w="1183" w:type="pct"/>
            <w:tcBorders>
              <w:top w:val="nil"/>
              <w:left w:val="single" w:sz="8" w:space="0" w:color="auto"/>
              <w:bottom w:val="single" w:sz="8" w:space="0" w:color="auto"/>
              <w:right w:val="single" w:sz="8" w:space="0" w:color="auto"/>
            </w:tcBorders>
            <w:shd w:val="clear" w:color="auto" w:fill="auto"/>
            <w:vAlign w:val="center"/>
            <w:hideMark/>
          </w:tcPr>
          <w:p w:rsidR="00641386" w:rsidRPr="009D306D" w:rsidRDefault="00254242" w:rsidP="00641386">
            <w:pPr>
              <w:spacing w:after="0" w:line="240" w:lineRule="auto"/>
              <w:rPr>
                <w:rFonts w:eastAsia="Times New Roman" w:cs="Calibri"/>
                <w:color w:val="000000"/>
                <w:sz w:val="18"/>
                <w:szCs w:val="18"/>
                <w:lang w:eastAsia="bs-Latn-BA"/>
              </w:rPr>
            </w:pPr>
            <w:r>
              <w:rPr>
                <w:rFonts w:eastAsia="Times New Roman" w:cs="Calibri"/>
                <w:color w:val="000000"/>
                <w:sz w:val="18"/>
                <w:szCs w:val="18"/>
                <w:lang w:eastAsia="bs-Latn-BA"/>
              </w:rPr>
              <w:t xml:space="preserve">1.3.2. </w:t>
            </w:r>
            <w:r w:rsidR="00641386" w:rsidRPr="009D306D">
              <w:rPr>
                <w:rFonts w:eastAsia="Times New Roman" w:cs="Calibri"/>
                <w:color w:val="000000"/>
                <w:sz w:val="18"/>
                <w:szCs w:val="18"/>
                <w:lang w:eastAsia="bs-Latn-BA"/>
              </w:rPr>
              <w:t>Unapređenje turističke infrastrukture općine Bosanski Petrovac</w:t>
            </w:r>
          </w:p>
        </w:tc>
        <w:tc>
          <w:tcPr>
            <w:tcW w:w="600" w:type="pct"/>
            <w:tcBorders>
              <w:top w:val="nil"/>
              <w:left w:val="nil"/>
              <w:bottom w:val="single" w:sz="8" w:space="0" w:color="auto"/>
              <w:right w:val="single" w:sz="8" w:space="0" w:color="auto"/>
            </w:tcBorders>
            <w:shd w:val="clear" w:color="auto" w:fill="auto"/>
            <w:vAlign w:val="center"/>
            <w:hideMark/>
          </w:tcPr>
          <w:p w:rsidR="00641386" w:rsidRDefault="0029040C" w:rsidP="00641386">
            <w:pPr>
              <w:jc w:val="right"/>
              <w:rPr>
                <w:rFonts w:cs="Calibri"/>
                <w:color w:val="000000"/>
                <w:sz w:val="18"/>
                <w:szCs w:val="18"/>
              </w:rPr>
            </w:pPr>
            <w:r>
              <w:rPr>
                <w:rFonts w:cs="Calibri"/>
                <w:color w:val="000000"/>
                <w:sz w:val="18"/>
                <w:szCs w:val="18"/>
              </w:rPr>
              <w:t>4,08</w:t>
            </w:r>
            <w:r w:rsidR="00641386">
              <w:rPr>
                <w:rFonts w:cs="Calibri"/>
                <w:color w:val="000000"/>
                <w:sz w:val="18"/>
                <w:szCs w:val="18"/>
              </w:rPr>
              <w:t>%</w:t>
            </w:r>
          </w:p>
        </w:tc>
        <w:tc>
          <w:tcPr>
            <w:tcW w:w="568" w:type="pct"/>
            <w:tcBorders>
              <w:top w:val="nil"/>
              <w:left w:val="nil"/>
              <w:bottom w:val="single" w:sz="8" w:space="0" w:color="auto"/>
              <w:right w:val="single" w:sz="8" w:space="0" w:color="auto"/>
            </w:tcBorders>
            <w:shd w:val="clear" w:color="auto" w:fill="auto"/>
            <w:vAlign w:val="center"/>
            <w:hideMark/>
          </w:tcPr>
          <w:p w:rsidR="00641386" w:rsidRDefault="00641386" w:rsidP="00641386">
            <w:pPr>
              <w:jc w:val="right"/>
              <w:rPr>
                <w:rFonts w:cs="Calibri"/>
                <w:color w:val="000000"/>
                <w:sz w:val="18"/>
                <w:szCs w:val="18"/>
              </w:rPr>
            </w:pPr>
            <w:r>
              <w:rPr>
                <w:rFonts w:cs="Calibri"/>
                <w:color w:val="000000"/>
                <w:sz w:val="18"/>
                <w:szCs w:val="18"/>
              </w:rPr>
              <w:t>500.000</w:t>
            </w:r>
          </w:p>
        </w:tc>
        <w:tc>
          <w:tcPr>
            <w:tcW w:w="519" w:type="pct"/>
            <w:tcBorders>
              <w:top w:val="nil"/>
              <w:left w:val="nil"/>
              <w:bottom w:val="single" w:sz="8" w:space="0" w:color="auto"/>
              <w:right w:val="single" w:sz="8" w:space="0" w:color="auto"/>
            </w:tcBorders>
            <w:shd w:val="clear" w:color="auto" w:fill="auto"/>
            <w:vAlign w:val="center"/>
            <w:hideMark/>
          </w:tcPr>
          <w:p w:rsidR="00641386" w:rsidRDefault="00641386" w:rsidP="00641386">
            <w:pPr>
              <w:jc w:val="right"/>
              <w:rPr>
                <w:rFonts w:cs="Calibri"/>
                <w:color w:val="000000"/>
                <w:sz w:val="18"/>
                <w:szCs w:val="18"/>
              </w:rPr>
            </w:pPr>
            <w:r>
              <w:rPr>
                <w:rFonts w:cs="Calibri"/>
                <w:color w:val="000000"/>
                <w:sz w:val="18"/>
                <w:szCs w:val="18"/>
              </w:rPr>
              <w:t>100.000</w:t>
            </w:r>
          </w:p>
        </w:tc>
        <w:tc>
          <w:tcPr>
            <w:tcW w:w="609" w:type="pct"/>
            <w:tcBorders>
              <w:top w:val="nil"/>
              <w:left w:val="nil"/>
              <w:bottom w:val="single" w:sz="8" w:space="0" w:color="auto"/>
              <w:right w:val="single" w:sz="8" w:space="0" w:color="auto"/>
            </w:tcBorders>
            <w:shd w:val="clear" w:color="auto" w:fill="auto"/>
            <w:vAlign w:val="center"/>
            <w:hideMark/>
          </w:tcPr>
          <w:p w:rsidR="00641386" w:rsidRDefault="00641386" w:rsidP="00641386">
            <w:pPr>
              <w:jc w:val="right"/>
              <w:rPr>
                <w:rFonts w:cs="Calibri"/>
                <w:color w:val="000000"/>
                <w:sz w:val="18"/>
                <w:szCs w:val="18"/>
              </w:rPr>
            </w:pPr>
            <w:r>
              <w:rPr>
                <w:rFonts w:cs="Calibri"/>
                <w:color w:val="000000"/>
                <w:sz w:val="18"/>
                <w:szCs w:val="18"/>
              </w:rPr>
              <w:t>400.000</w:t>
            </w:r>
          </w:p>
        </w:tc>
        <w:tc>
          <w:tcPr>
            <w:tcW w:w="1521" w:type="pct"/>
            <w:tcBorders>
              <w:top w:val="nil"/>
              <w:left w:val="nil"/>
              <w:bottom w:val="single" w:sz="8" w:space="0" w:color="auto"/>
              <w:right w:val="single" w:sz="8" w:space="0" w:color="auto"/>
            </w:tcBorders>
            <w:shd w:val="clear" w:color="auto" w:fill="auto"/>
            <w:vAlign w:val="center"/>
            <w:hideMark/>
          </w:tcPr>
          <w:p w:rsidR="00641386" w:rsidRPr="009D306D" w:rsidRDefault="00641386" w:rsidP="00641386">
            <w:pPr>
              <w:spacing w:after="0" w:line="240" w:lineRule="auto"/>
              <w:rPr>
                <w:rFonts w:eastAsia="Times New Roman" w:cs="Calibri"/>
                <w:color w:val="000000"/>
                <w:sz w:val="18"/>
                <w:szCs w:val="18"/>
                <w:lang w:eastAsia="bs-Latn-BA"/>
              </w:rPr>
            </w:pPr>
            <w:r w:rsidRPr="009D306D">
              <w:rPr>
                <w:rFonts w:eastAsia="Times New Roman" w:cs="Calibri"/>
                <w:color w:val="000000"/>
                <w:sz w:val="18"/>
                <w:szCs w:val="18"/>
                <w:lang w:eastAsia="bs-Latn-BA"/>
              </w:rPr>
              <w:t>Federalno ministar</w:t>
            </w:r>
            <w:r w:rsidR="00DF67ED">
              <w:rPr>
                <w:rFonts w:eastAsia="Times New Roman" w:cs="Calibri"/>
                <w:color w:val="000000"/>
                <w:sz w:val="18"/>
                <w:szCs w:val="18"/>
                <w:lang w:eastAsia="bs-Latn-BA"/>
              </w:rPr>
              <w:t>st</w:t>
            </w:r>
            <w:r w:rsidRPr="009D306D">
              <w:rPr>
                <w:rFonts w:eastAsia="Times New Roman" w:cs="Calibri"/>
                <w:color w:val="000000"/>
                <w:sz w:val="18"/>
                <w:szCs w:val="18"/>
                <w:lang w:eastAsia="bs-Latn-BA"/>
              </w:rPr>
              <w:t>vo kulture i sporta, Federalno ministarstvo prostornog u</w:t>
            </w:r>
            <w:r w:rsidRPr="00793E5F">
              <w:rPr>
                <w:rFonts w:eastAsia="Times New Roman" w:cs="Calibri"/>
                <w:color w:val="000000"/>
                <w:sz w:val="18"/>
                <w:szCs w:val="18"/>
                <w:lang w:eastAsia="bs-Latn-BA"/>
              </w:rPr>
              <w:t xml:space="preserve">ređenja i </w:t>
            </w:r>
            <w:r w:rsidR="00793E5F" w:rsidRPr="00793E5F">
              <w:rPr>
                <w:sz w:val="18"/>
                <w:szCs w:val="18"/>
              </w:rPr>
              <w:t>UNDP Via Dinarica</w:t>
            </w:r>
          </w:p>
        </w:tc>
      </w:tr>
      <w:tr w:rsidR="00641386" w:rsidRPr="009D306D" w:rsidTr="00BB0D6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12"/>
        </w:trPr>
        <w:tc>
          <w:tcPr>
            <w:tcW w:w="1183" w:type="pct"/>
            <w:tcBorders>
              <w:top w:val="nil"/>
              <w:left w:val="single" w:sz="8" w:space="0" w:color="auto"/>
              <w:bottom w:val="single" w:sz="8" w:space="0" w:color="auto"/>
              <w:right w:val="single" w:sz="8" w:space="0" w:color="auto"/>
            </w:tcBorders>
            <w:shd w:val="clear" w:color="auto" w:fill="auto"/>
            <w:hideMark/>
          </w:tcPr>
          <w:p w:rsidR="00641386" w:rsidRPr="009D306D" w:rsidRDefault="00254242" w:rsidP="00641386">
            <w:pPr>
              <w:spacing w:after="0" w:line="240" w:lineRule="auto"/>
              <w:rPr>
                <w:rFonts w:eastAsia="Times New Roman" w:cs="Calibri"/>
                <w:color w:val="000000"/>
                <w:sz w:val="18"/>
                <w:szCs w:val="18"/>
                <w:lang w:eastAsia="bs-Latn-BA"/>
              </w:rPr>
            </w:pPr>
            <w:r>
              <w:rPr>
                <w:rFonts w:eastAsia="Times New Roman" w:cs="Calibri"/>
                <w:color w:val="000000"/>
                <w:sz w:val="18"/>
                <w:szCs w:val="18"/>
                <w:lang w:eastAsia="bs-Latn-BA"/>
              </w:rPr>
              <w:t xml:space="preserve">1.3.3. </w:t>
            </w:r>
            <w:r w:rsidR="00641386" w:rsidRPr="0089592D">
              <w:rPr>
                <w:rFonts w:eastAsia="Times New Roman" w:cs="Calibri"/>
                <w:color w:val="000000"/>
                <w:sz w:val="18"/>
                <w:szCs w:val="18"/>
                <w:lang w:eastAsia="bs-Latn-BA"/>
              </w:rPr>
              <w:t>Uvezivanje smještajnih kapaciteta na teritoriji općine u funkciji razvoja cjelokupne turističke ponude</w:t>
            </w:r>
          </w:p>
        </w:tc>
        <w:tc>
          <w:tcPr>
            <w:tcW w:w="600" w:type="pct"/>
            <w:tcBorders>
              <w:top w:val="nil"/>
              <w:left w:val="nil"/>
              <w:bottom w:val="single" w:sz="8" w:space="0" w:color="auto"/>
              <w:right w:val="single" w:sz="8" w:space="0" w:color="auto"/>
            </w:tcBorders>
            <w:shd w:val="clear" w:color="auto" w:fill="auto"/>
            <w:vAlign w:val="center"/>
            <w:hideMark/>
          </w:tcPr>
          <w:p w:rsidR="00641386" w:rsidRDefault="0029040C" w:rsidP="00641386">
            <w:pPr>
              <w:jc w:val="right"/>
              <w:rPr>
                <w:rFonts w:cs="Calibri"/>
                <w:color w:val="000000"/>
                <w:sz w:val="18"/>
                <w:szCs w:val="18"/>
              </w:rPr>
            </w:pPr>
            <w:r>
              <w:rPr>
                <w:rFonts w:cs="Calibri"/>
                <w:color w:val="000000"/>
                <w:sz w:val="18"/>
                <w:szCs w:val="18"/>
              </w:rPr>
              <w:t>0,57</w:t>
            </w:r>
            <w:r w:rsidR="00641386">
              <w:rPr>
                <w:rFonts w:cs="Calibri"/>
                <w:color w:val="000000"/>
                <w:sz w:val="18"/>
                <w:szCs w:val="18"/>
              </w:rPr>
              <w:t>%</w:t>
            </w:r>
          </w:p>
        </w:tc>
        <w:tc>
          <w:tcPr>
            <w:tcW w:w="568" w:type="pct"/>
            <w:tcBorders>
              <w:top w:val="nil"/>
              <w:left w:val="nil"/>
              <w:bottom w:val="single" w:sz="8" w:space="0" w:color="auto"/>
              <w:right w:val="single" w:sz="8" w:space="0" w:color="auto"/>
            </w:tcBorders>
            <w:shd w:val="clear" w:color="auto" w:fill="auto"/>
            <w:vAlign w:val="center"/>
            <w:hideMark/>
          </w:tcPr>
          <w:p w:rsidR="00641386" w:rsidRDefault="00641386" w:rsidP="00641386">
            <w:pPr>
              <w:jc w:val="right"/>
              <w:rPr>
                <w:rFonts w:cs="Calibri"/>
                <w:color w:val="000000"/>
                <w:sz w:val="18"/>
                <w:szCs w:val="18"/>
              </w:rPr>
            </w:pPr>
            <w:r>
              <w:rPr>
                <w:rFonts w:cs="Calibri"/>
                <w:color w:val="000000"/>
                <w:sz w:val="18"/>
                <w:szCs w:val="18"/>
              </w:rPr>
              <w:t>70.000</w:t>
            </w:r>
          </w:p>
        </w:tc>
        <w:tc>
          <w:tcPr>
            <w:tcW w:w="519" w:type="pct"/>
            <w:tcBorders>
              <w:top w:val="nil"/>
              <w:left w:val="nil"/>
              <w:bottom w:val="single" w:sz="8" w:space="0" w:color="auto"/>
              <w:right w:val="single" w:sz="8" w:space="0" w:color="auto"/>
            </w:tcBorders>
            <w:shd w:val="clear" w:color="auto" w:fill="auto"/>
            <w:vAlign w:val="center"/>
            <w:hideMark/>
          </w:tcPr>
          <w:p w:rsidR="00641386" w:rsidRDefault="00641386" w:rsidP="00641386">
            <w:pPr>
              <w:jc w:val="right"/>
              <w:rPr>
                <w:rFonts w:cs="Calibri"/>
                <w:color w:val="000000"/>
                <w:sz w:val="18"/>
                <w:szCs w:val="18"/>
              </w:rPr>
            </w:pPr>
            <w:r>
              <w:rPr>
                <w:rFonts w:cs="Calibri"/>
                <w:color w:val="000000"/>
                <w:sz w:val="18"/>
                <w:szCs w:val="18"/>
              </w:rPr>
              <w:t>7.000</w:t>
            </w:r>
          </w:p>
        </w:tc>
        <w:tc>
          <w:tcPr>
            <w:tcW w:w="609" w:type="pct"/>
            <w:tcBorders>
              <w:top w:val="nil"/>
              <w:left w:val="nil"/>
              <w:bottom w:val="single" w:sz="8" w:space="0" w:color="auto"/>
              <w:right w:val="single" w:sz="8" w:space="0" w:color="auto"/>
            </w:tcBorders>
            <w:shd w:val="clear" w:color="auto" w:fill="auto"/>
            <w:vAlign w:val="center"/>
            <w:hideMark/>
          </w:tcPr>
          <w:p w:rsidR="00641386" w:rsidRDefault="00641386" w:rsidP="00641386">
            <w:pPr>
              <w:jc w:val="right"/>
              <w:rPr>
                <w:rFonts w:cs="Calibri"/>
                <w:color w:val="000000"/>
                <w:sz w:val="18"/>
                <w:szCs w:val="18"/>
              </w:rPr>
            </w:pPr>
            <w:r>
              <w:rPr>
                <w:rFonts w:cs="Calibri"/>
                <w:color w:val="000000"/>
                <w:sz w:val="18"/>
                <w:szCs w:val="18"/>
              </w:rPr>
              <w:t>63.000</w:t>
            </w:r>
          </w:p>
        </w:tc>
        <w:tc>
          <w:tcPr>
            <w:tcW w:w="1521" w:type="pct"/>
            <w:tcBorders>
              <w:top w:val="nil"/>
              <w:left w:val="nil"/>
              <w:bottom w:val="single" w:sz="8" w:space="0" w:color="auto"/>
              <w:right w:val="single" w:sz="8" w:space="0" w:color="auto"/>
            </w:tcBorders>
            <w:shd w:val="clear" w:color="auto" w:fill="auto"/>
            <w:vAlign w:val="center"/>
            <w:hideMark/>
          </w:tcPr>
          <w:p w:rsidR="00641386" w:rsidRPr="009D306D" w:rsidRDefault="00641386" w:rsidP="00641386">
            <w:pPr>
              <w:spacing w:after="0" w:line="240" w:lineRule="auto"/>
              <w:rPr>
                <w:rFonts w:eastAsia="Times New Roman" w:cs="Calibri"/>
                <w:color w:val="000000"/>
                <w:sz w:val="18"/>
                <w:szCs w:val="18"/>
                <w:lang w:eastAsia="bs-Latn-BA"/>
              </w:rPr>
            </w:pPr>
            <w:r w:rsidRPr="009D306D">
              <w:rPr>
                <w:rFonts w:eastAsia="Times New Roman" w:cs="Calibri"/>
                <w:color w:val="000000"/>
                <w:sz w:val="18"/>
                <w:szCs w:val="18"/>
                <w:lang w:eastAsia="bs-Latn-BA"/>
              </w:rPr>
              <w:t xml:space="preserve">Federalni zavod za zapošljavanje, </w:t>
            </w:r>
            <w:r w:rsidR="00254242">
              <w:rPr>
                <w:rFonts w:eastAsia="Times New Roman" w:cs="Calibri"/>
                <w:color w:val="000000"/>
                <w:sz w:val="18"/>
                <w:szCs w:val="18"/>
                <w:lang w:eastAsia="bs-Latn-BA"/>
              </w:rPr>
              <w:t>F</w:t>
            </w:r>
            <w:r w:rsidRPr="009D306D">
              <w:rPr>
                <w:rFonts w:eastAsia="Times New Roman" w:cs="Calibri"/>
                <w:color w:val="000000"/>
                <w:sz w:val="18"/>
                <w:szCs w:val="18"/>
                <w:lang w:eastAsia="bs-Latn-BA"/>
              </w:rPr>
              <w:t xml:space="preserve">ederalno ministarstvo razvoja i poduzetništvai </w:t>
            </w:r>
            <w:r w:rsidRPr="00E55353">
              <w:rPr>
                <w:rFonts w:eastAsia="Times New Roman" w:cs="Calibri"/>
                <w:color w:val="000000"/>
                <w:sz w:val="18"/>
                <w:szCs w:val="18"/>
                <w:lang w:eastAsia="bs-Latn-BA"/>
              </w:rPr>
              <w:t>dr.međunarodni donatori</w:t>
            </w:r>
          </w:p>
        </w:tc>
      </w:tr>
      <w:tr w:rsidR="00BB0D65" w:rsidRPr="009D306D" w:rsidTr="00BB0D6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59"/>
        </w:trPr>
        <w:tc>
          <w:tcPr>
            <w:tcW w:w="1183" w:type="pct"/>
            <w:tcBorders>
              <w:top w:val="nil"/>
              <w:left w:val="single" w:sz="8" w:space="0" w:color="auto"/>
              <w:bottom w:val="single" w:sz="8" w:space="0" w:color="auto"/>
              <w:right w:val="single" w:sz="8" w:space="0" w:color="auto"/>
            </w:tcBorders>
            <w:shd w:val="clear" w:color="000000" w:fill="FFC000"/>
            <w:vAlign w:val="center"/>
            <w:hideMark/>
          </w:tcPr>
          <w:p w:rsidR="00BB0D65" w:rsidRPr="009D306D" w:rsidRDefault="00BB0D65" w:rsidP="00BB0D65">
            <w:pPr>
              <w:spacing w:after="0" w:line="240" w:lineRule="auto"/>
              <w:rPr>
                <w:rFonts w:eastAsia="Times New Roman" w:cs="Calibri"/>
                <w:b/>
                <w:bCs/>
                <w:color w:val="000000"/>
                <w:sz w:val="18"/>
                <w:szCs w:val="18"/>
                <w:lang w:eastAsia="bs-Latn-BA"/>
              </w:rPr>
            </w:pPr>
            <w:r w:rsidRPr="009D306D">
              <w:rPr>
                <w:rFonts w:eastAsia="Times New Roman" w:cs="Calibri"/>
                <w:b/>
                <w:bCs/>
                <w:color w:val="000000"/>
                <w:sz w:val="18"/>
                <w:szCs w:val="18"/>
                <w:lang w:eastAsia="bs-Latn-BA"/>
              </w:rPr>
              <w:t>Strateški cilj 2</w:t>
            </w:r>
          </w:p>
        </w:tc>
        <w:tc>
          <w:tcPr>
            <w:tcW w:w="600" w:type="pct"/>
            <w:tcBorders>
              <w:top w:val="nil"/>
              <w:left w:val="nil"/>
              <w:bottom w:val="single" w:sz="8" w:space="0" w:color="auto"/>
              <w:right w:val="single" w:sz="8" w:space="0" w:color="auto"/>
            </w:tcBorders>
            <w:shd w:val="clear" w:color="000000" w:fill="FFC000"/>
            <w:vAlign w:val="center"/>
            <w:hideMark/>
          </w:tcPr>
          <w:p w:rsidR="00BB0D65" w:rsidRDefault="00FD0948" w:rsidP="00BB0D65">
            <w:pPr>
              <w:jc w:val="right"/>
              <w:rPr>
                <w:rFonts w:eastAsia="Times New Roman" w:cs="Calibri"/>
                <w:b/>
                <w:bCs/>
                <w:color w:val="000000"/>
                <w:sz w:val="18"/>
                <w:szCs w:val="18"/>
                <w:lang w:eastAsia="bs-Latn-BA"/>
              </w:rPr>
            </w:pPr>
            <w:r>
              <w:rPr>
                <w:rFonts w:cs="Calibri"/>
                <w:b/>
                <w:bCs/>
                <w:color w:val="000000"/>
                <w:sz w:val="18"/>
                <w:szCs w:val="18"/>
              </w:rPr>
              <w:t>34,03</w:t>
            </w:r>
            <w:r w:rsidR="00BB0D65">
              <w:rPr>
                <w:rFonts w:cs="Calibri"/>
                <w:b/>
                <w:bCs/>
                <w:color w:val="000000"/>
                <w:sz w:val="18"/>
                <w:szCs w:val="18"/>
              </w:rPr>
              <w:t>%</w:t>
            </w:r>
          </w:p>
        </w:tc>
        <w:tc>
          <w:tcPr>
            <w:tcW w:w="568" w:type="pct"/>
            <w:tcBorders>
              <w:top w:val="nil"/>
              <w:left w:val="nil"/>
              <w:bottom w:val="single" w:sz="8" w:space="0" w:color="auto"/>
              <w:right w:val="single" w:sz="8" w:space="0" w:color="auto"/>
            </w:tcBorders>
            <w:shd w:val="clear" w:color="000000" w:fill="FFC000"/>
            <w:vAlign w:val="center"/>
            <w:hideMark/>
          </w:tcPr>
          <w:p w:rsidR="00BB0D65" w:rsidRDefault="00BB0D65" w:rsidP="00BB0D65">
            <w:pPr>
              <w:jc w:val="right"/>
              <w:rPr>
                <w:rFonts w:cs="Calibri"/>
                <w:b/>
                <w:bCs/>
                <w:color w:val="000000"/>
                <w:sz w:val="18"/>
                <w:szCs w:val="18"/>
              </w:rPr>
            </w:pPr>
            <w:r>
              <w:rPr>
                <w:rFonts w:cs="Calibri"/>
                <w:b/>
                <w:bCs/>
                <w:color w:val="000000"/>
                <w:sz w:val="18"/>
                <w:szCs w:val="18"/>
              </w:rPr>
              <w:t>4.167.415</w:t>
            </w:r>
          </w:p>
        </w:tc>
        <w:tc>
          <w:tcPr>
            <w:tcW w:w="519" w:type="pct"/>
            <w:tcBorders>
              <w:top w:val="nil"/>
              <w:left w:val="nil"/>
              <w:bottom w:val="single" w:sz="8" w:space="0" w:color="auto"/>
              <w:right w:val="single" w:sz="8" w:space="0" w:color="auto"/>
            </w:tcBorders>
            <w:shd w:val="clear" w:color="000000" w:fill="FFC000"/>
            <w:vAlign w:val="center"/>
            <w:hideMark/>
          </w:tcPr>
          <w:p w:rsidR="00BB0D65" w:rsidRDefault="00BB0D65" w:rsidP="00BB0D65">
            <w:pPr>
              <w:jc w:val="right"/>
              <w:rPr>
                <w:rFonts w:cs="Calibri"/>
                <w:b/>
                <w:bCs/>
                <w:color w:val="000000"/>
                <w:sz w:val="18"/>
                <w:szCs w:val="18"/>
              </w:rPr>
            </w:pPr>
            <w:r>
              <w:rPr>
                <w:rFonts w:cs="Calibri"/>
                <w:b/>
                <w:bCs/>
                <w:color w:val="000000"/>
                <w:sz w:val="18"/>
                <w:szCs w:val="18"/>
              </w:rPr>
              <w:t>2.640.403</w:t>
            </w:r>
          </w:p>
        </w:tc>
        <w:tc>
          <w:tcPr>
            <w:tcW w:w="609" w:type="pct"/>
            <w:tcBorders>
              <w:top w:val="nil"/>
              <w:left w:val="nil"/>
              <w:bottom w:val="single" w:sz="8" w:space="0" w:color="auto"/>
              <w:right w:val="single" w:sz="8" w:space="0" w:color="auto"/>
            </w:tcBorders>
            <w:shd w:val="clear" w:color="000000" w:fill="FFC000"/>
            <w:vAlign w:val="center"/>
            <w:hideMark/>
          </w:tcPr>
          <w:p w:rsidR="00BB0D65" w:rsidRDefault="00BB0D65" w:rsidP="00BB0D65">
            <w:pPr>
              <w:jc w:val="right"/>
              <w:rPr>
                <w:rFonts w:cs="Calibri"/>
                <w:b/>
                <w:bCs/>
                <w:color w:val="000000"/>
                <w:sz w:val="18"/>
                <w:szCs w:val="18"/>
              </w:rPr>
            </w:pPr>
            <w:r>
              <w:rPr>
                <w:rFonts w:cs="Calibri"/>
                <w:b/>
                <w:bCs/>
                <w:color w:val="000000"/>
                <w:sz w:val="18"/>
                <w:szCs w:val="18"/>
              </w:rPr>
              <w:t>1.527.012</w:t>
            </w:r>
          </w:p>
        </w:tc>
        <w:tc>
          <w:tcPr>
            <w:tcW w:w="1521" w:type="pct"/>
            <w:tcBorders>
              <w:top w:val="nil"/>
              <w:left w:val="nil"/>
              <w:bottom w:val="single" w:sz="8" w:space="0" w:color="auto"/>
              <w:right w:val="single" w:sz="8" w:space="0" w:color="auto"/>
            </w:tcBorders>
            <w:shd w:val="clear" w:color="000000" w:fill="FFC000"/>
            <w:vAlign w:val="center"/>
            <w:hideMark/>
          </w:tcPr>
          <w:p w:rsidR="00BB0D65" w:rsidRPr="009D306D" w:rsidRDefault="00BB0D65" w:rsidP="00BB0D65">
            <w:pPr>
              <w:spacing w:after="0" w:line="240" w:lineRule="auto"/>
              <w:rPr>
                <w:rFonts w:eastAsia="Times New Roman" w:cs="Calibri"/>
                <w:color w:val="000000"/>
                <w:sz w:val="18"/>
                <w:szCs w:val="18"/>
                <w:lang w:eastAsia="bs-Latn-BA"/>
              </w:rPr>
            </w:pPr>
            <w:r w:rsidRPr="009D306D">
              <w:rPr>
                <w:rFonts w:eastAsia="Times New Roman" w:cs="Calibri"/>
                <w:color w:val="000000"/>
                <w:sz w:val="18"/>
                <w:szCs w:val="18"/>
                <w:lang w:eastAsia="bs-Latn-BA"/>
              </w:rPr>
              <w:t> </w:t>
            </w:r>
          </w:p>
        </w:tc>
      </w:tr>
      <w:tr w:rsidR="00BB0D65" w:rsidRPr="009D306D" w:rsidTr="00BB0D6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972"/>
        </w:trPr>
        <w:tc>
          <w:tcPr>
            <w:tcW w:w="1183" w:type="pct"/>
            <w:tcBorders>
              <w:top w:val="nil"/>
              <w:left w:val="single" w:sz="8" w:space="0" w:color="auto"/>
              <w:bottom w:val="single" w:sz="8" w:space="0" w:color="auto"/>
              <w:right w:val="single" w:sz="8" w:space="0" w:color="auto"/>
            </w:tcBorders>
            <w:shd w:val="clear" w:color="000000" w:fill="F2F2F2"/>
            <w:vAlign w:val="center"/>
            <w:hideMark/>
          </w:tcPr>
          <w:p w:rsidR="00BB0D65" w:rsidRPr="00BB0D65" w:rsidRDefault="00BB0D65" w:rsidP="00BB0D65">
            <w:pPr>
              <w:spacing w:after="0" w:line="240" w:lineRule="auto"/>
              <w:rPr>
                <w:rFonts w:eastAsia="Times New Roman" w:cs="Calibri"/>
                <w:b/>
                <w:bCs/>
                <w:sz w:val="18"/>
                <w:szCs w:val="18"/>
                <w:lang w:eastAsia="bs-Latn-BA"/>
              </w:rPr>
            </w:pPr>
            <w:r w:rsidRPr="00BB0D65">
              <w:rPr>
                <w:rFonts w:eastAsia="Times New Roman" w:cs="Calibri"/>
                <w:b/>
                <w:bCs/>
                <w:sz w:val="18"/>
                <w:szCs w:val="18"/>
                <w:lang w:eastAsia="bs-Latn-BA"/>
              </w:rPr>
              <w:t>Prioritet 2.1. PROŠIRENJE OBRAZOVNIH,KULTURNIH I SPORTSKIH SADRŽAJA NA PODRUČJU OPĆINE</w:t>
            </w:r>
          </w:p>
        </w:tc>
        <w:tc>
          <w:tcPr>
            <w:tcW w:w="600" w:type="pct"/>
            <w:tcBorders>
              <w:top w:val="nil"/>
              <w:left w:val="nil"/>
              <w:bottom w:val="single" w:sz="8" w:space="0" w:color="auto"/>
              <w:right w:val="single" w:sz="8" w:space="0" w:color="auto"/>
            </w:tcBorders>
            <w:shd w:val="clear" w:color="000000" w:fill="F2F2F2"/>
            <w:vAlign w:val="center"/>
            <w:hideMark/>
          </w:tcPr>
          <w:p w:rsidR="00BB0D65" w:rsidRDefault="0029040C" w:rsidP="00BB0D65">
            <w:pPr>
              <w:jc w:val="right"/>
              <w:rPr>
                <w:rFonts w:eastAsia="Times New Roman" w:cs="Calibri"/>
                <w:b/>
                <w:bCs/>
                <w:color w:val="000000"/>
                <w:sz w:val="18"/>
                <w:szCs w:val="18"/>
                <w:lang w:eastAsia="bs-Latn-BA"/>
              </w:rPr>
            </w:pPr>
            <w:r>
              <w:rPr>
                <w:rFonts w:cs="Calibri"/>
                <w:b/>
                <w:bCs/>
                <w:color w:val="000000"/>
                <w:sz w:val="18"/>
                <w:szCs w:val="18"/>
              </w:rPr>
              <w:t>8,04</w:t>
            </w:r>
            <w:r w:rsidR="00BB0D65">
              <w:rPr>
                <w:rFonts w:cs="Calibri"/>
                <w:b/>
                <w:bCs/>
                <w:color w:val="000000"/>
                <w:sz w:val="18"/>
                <w:szCs w:val="18"/>
              </w:rPr>
              <w:t>%</w:t>
            </w:r>
          </w:p>
        </w:tc>
        <w:tc>
          <w:tcPr>
            <w:tcW w:w="568" w:type="pct"/>
            <w:tcBorders>
              <w:top w:val="nil"/>
              <w:left w:val="nil"/>
              <w:bottom w:val="single" w:sz="8" w:space="0" w:color="auto"/>
              <w:right w:val="single" w:sz="8" w:space="0" w:color="auto"/>
            </w:tcBorders>
            <w:shd w:val="clear" w:color="000000" w:fill="F2F2F2"/>
            <w:vAlign w:val="center"/>
            <w:hideMark/>
          </w:tcPr>
          <w:p w:rsidR="00BB0D65" w:rsidRDefault="00BB0D65" w:rsidP="00BB0D65">
            <w:pPr>
              <w:jc w:val="right"/>
              <w:rPr>
                <w:rFonts w:cs="Calibri"/>
                <w:b/>
                <w:bCs/>
                <w:color w:val="000000"/>
                <w:sz w:val="18"/>
                <w:szCs w:val="18"/>
              </w:rPr>
            </w:pPr>
            <w:r>
              <w:rPr>
                <w:rFonts w:cs="Calibri"/>
                <w:b/>
                <w:bCs/>
                <w:color w:val="000000"/>
                <w:sz w:val="18"/>
                <w:szCs w:val="18"/>
              </w:rPr>
              <w:t>985.000</w:t>
            </w:r>
          </w:p>
        </w:tc>
        <w:tc>
          <w:tcPr>
            <w:tcW w:w="519" w:type="pct"/>
            <w:tcBorders>
              <w:top w:val="nil"/>
              <w:left w:val="nil"/>
              <w:bottom w:val="single" w:sz="8" w:space="0" w:color="auto"/>
              <w:right w:val="single" w:sz="8" w:space="0" w:color="auto"/>
            </w:tcBorders>
            <w:shd w:val="clear" w:color="000000" w:fill="F2F2F2"/>
            <w:vAlign w:val="center"/>
            <w:hideMark/>
          </w:tcPr>
          <w:p w:rsidR="00BB0D65" w:rsidRDefault="00BB0D65" w:rsidP="00BB0D65">
            <w:pPr>
              <w:jc w:val="right"/>
              <w:rPr>
                <w:rFonts w:cs="Calibri"/>
                <w:b/>
                <w:bCs/>
                <w:color w:val="000000"/>
                <w:sz w:val="18"/>
                <w:szCs w:val="18"/>
              </w:rPr>
            </w:pPr>
            <w:r>
              <w:rPr>
                <w:rFonts w:cs="Calibri"/>
                <w:b/>
                <w:bCs/>
                <w:color w:val="000000"/>
                <w:sz w:val="18"/>
                <w:szCs w:val="18"/>
              </w:rPr>
              <w:t>638.920</w:t>
            </w:r>
          </w:p>
        </w:tc>
        <w:tc>
          <w:tcPr>
            <w:tcW w:w="609" w:type="pct"/>
            <w:tcBorders>
              <w:top w:val="nil"/>
              <w:left w:val="nil"/>
              <w:bottom w:val="single" w:sz="8" w:space="0" w:color="auto"/>
              <w:right w:val="single" w:sz="8" w:space="0" w:color="auto"/>
            </w:tcBorders>
            <w:shd w:val="clear" w:color="000000" w:fill="F2F2F2"/>
            <w:vAlign w:val="center"/>
            <w:hideMark/>
          </w:tcPr>
          <w:p w:rsidR="00BB0D65" w:rsidRDefault="00BB0D65" w:rsidP="00BB0D65">
            <w:pPr>
              <w:jc w:val="right"/>
              <w:rPr>
                <w:rFonts w:cs="Calibri"/>
                <w:b/>
                <w:bCs/>
                <w:color w:val="000000"/>
                <w:sz w:val="18"/>
                <w:szCs w:val="18"/>
              </w:rPr>
            </w:pPr>
            <w:r>
              <w:rPr>
                <w:rFonts w:cs="Calibri"/>
                <w:b/>
                <w:bCs/>
                <w:color w:val="000000"/>
                <w:sz w:val="18"/>
                <w:szCs w:val="18"/>
              </w:rPr>
              <w:t>346.080</w:t>
            </w:r>
          </w:p>
        </w:tc>
        <w:tc>
          <w:tcPr>
            <w:tcW w:w="1521" w:type="pct"/>
            <w:tcBorders>
              <w:top w:val="nil"/>
              <w:left w:val="nil"/>
              <w:bottom w:val="single" w:sz="8" w:space="0" w:color="auto"/>
              <w:right w:val="single" w:sz="8" w:space="0" w:color="auto"/>
            </w:tcBorders>
            <w:shd w:val="clear" w:color="000000" w:fill="F2F2F2"/>
            <w:vAlign w:val="center"/>
            <w:hideMark/>
          </w:tcPr>
          <w:p w:rsidR="00BB0D65" w:rsidRPr="003617E9" w:rsidRDefault="00BB0D65" w:rsidP="00BB0D65">
            <w:pPr>
              <w:spacing w:after="0" w:line="240" w:lineRule="auto"/>
              <w:rPr>
                <w:rFonts w:eastAsia="Times New Roman" w:cs="Calibri"/>
                <w:b/>
                <w:bCs/>
                <w:color w:val="FF0000"/>
                <w:sz w:val="18"/>
                <w:szCs w:val="18"/>
                <w:lang w:eastAsia="bs-Latn-BA"/>
              </w:rPr>
            </w:pPr>
            <w:r w:rsidRPr="003617E9">
              <w:rPr>
                <w:rFonts w:eastAsia="Times New Roman" w:cs="Calibri"/>
                <w:b/>
                <w:bCs/>
                <w:color w:val="FF0000"/>
                <w:sz w:val="18"/>
                <w:szCs w:val="18"/>
                <w:lang w:eastAsia="bs-Latn-BA"/>
              </w:rPr>
              <w:t> </w:t>
            </w:r>
          </w:p>
        </w:tc>
      </w:tr>
      <w:tr w:rsidR="00BB0D65" w:rsidRPr="009D306D" w:rsidTr="00BB0D6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1183" w:type="pct"/>
            <w:tcBorders>
              <w:top w:val="nil"/>
              <w:left w:val="single" w:sz="8" w:space="0" w:color="auto"/>
              <w:bottom w:val="single" w:sz="8" w:space="0" w:color="auto"/>
              <w:right w:val="single" w:sz="8" w:space="0" w:color="auto"/>
            </w:tcBorders>
            <w:shd w:val="clear" w:color="auto" w:fill="auto"/>
            <w:hideMark/>
          </w:tcPr>
          <w:p w:rsidR="00BB0D65" w:rsidRPr="00BB0D65" w:rsidRDefault="00BB0D65" w:rsidP="00BB0D65">
            <w:pPr>
              <w:spacing w:after="0" w:line="240" w:lineRule="auto"/>
              <w:rPr>
                <w:rFonts w:eastAsia="Times New Roman" w:cs="Calibri"/>
                <w:sz w:val="18"/>
                <w:szCs w:val="18"/>
                <w:lang w:eastAsia="bs-Latn-BA"/>
              </w:rPr>
            </w:pPr>
            <w:r w:rsidRPr="00BB0D65">
              <w:rPr>
                <w:rFonts w:eastAsia="Times New Roman" w:cs="Calibri"/>
                <w:sz w:val="18"/>
                <w:szCs w:val="18"/>
                <w:lang w:eastAsia="bs-Latn-BA"/>
              </w:rPr>
              <w:t>2.1.1. Razvoj kulture i sporta</w:t>
            </w:r>
          </w:p>
        </w:tc>
        <w:tc>
          <w:tcPr>
            <w:tcW w:w="600" w:type="pct"/>
            <w:tcBorders>
              <w:top w:val="nil"/>
              <w:left w:val="nil"/>
              <w:bottom w:val="single" w:sz="8" w:space="0" w:color="auto"/>
              <w:right w:val="single" w:sz="8" w:space="0" w:color="auto"/>
            </w:tcBorders>
            <w:shd w:val="clear" w:color="auto" w:fill="auto"/>
            <w:vAlign w:val="center"/>
            <w:hideMark/>
          </w:tcPr>
          <w:p w:rsidR="00BB0D65" w:rsidRDefault="0029040C" w:rsidP="00BB0D65">
            <w:pPr>
              <w:jc w:val="right"/>
              <w:rPr>
                <w:rFonts w:cs="Calibri"/>
                <w:color w:val="000000"/>
                <w:sz w:val="18"/>
                <w:szCs w:val="18"/>
              </w:rPr>
            </w:pPr>
            <w:r>
              <w:rPr>
                <w:rFonts w:cs="Calibri"/>
                <w:color w:val="000000"/>
                <w:sz w:val="18"/>
                <w:szCs w:val="18"/>
              </w:rPr>
              <w:t>1,54</w:t>
            </w:r>
            <w:r w:rsidR="00BB0D65">
              <w:rPr>
                <w:rFonts w:cs="Calibri"/>
                <w:color w:val="000000"/>
                <w:sz w:val="18"/>
                <w:szCs w:val="18"/>
              </w:rPr>
              <w:t>%</w:t>
            </w:r>
          </w:p>
        </w:tc>
        <w:tc>
          <w:tcPr>
            <w:tcW w:w="568" w:type="pct"/>
            <w:tcBorders>
              <w:top w:val="nil"/>
              <w:left w:val="nil"/>
              <w:bottom w:val="single" w:sz="8" w:space="0" w:color="auto"/>
              <w:right w:val="single" w:sz="8" w:space="0" w:color="auto"/>
            </w:tcBorders>
            <w:shd w:val="clear" w:color="auto" w:fill="auto"/>
            <w:vAlign w:val="center"/>
            <w:hideMark/>
          </w:tcPr>
          <w:p w:rsidR="00BB0D65" w:rsidRDefault="00BB0D65" w:rsidP="00BB0D65">
            <w:pPr>
              <w:jc w:val="right"/>
              <w:rPr>
                <w:rFonts w:cs="Calibri"/>
                <w:color w:val="000000"/>
                <w:sz w:val="18"/>
                <w:szCs w:val="18"/>
              </w:rPr>
            </w:pPr>
            <w:r>
              <w:rPr>
                <w:rFonts w:cs="Calibri"/>
                <w:color w:val="000000"/>
                <w:sz w:val="18"/>
                <w:szCs w:val="18"/>
              </w:rPr>
              <w:t>188.250</w:t>
            </w:r>
          </w:p>
        </w:tc>
        <w:tc>
          <w:tcPr>
            <w:tcW w:w="519" w:type="pct"/>
            <w:tcBorders>
              <w:top w:val="nil"/>
              <w:left w:val="nil"/>
              <w:bottom w:val="single" w:sz="8" w:space="0" w:color="auto"/>
              <w:right w:val="single" w:sz="8" w:space="0" w:color="auto"/>
            </w:tcBorders>
            <w:shd w:val="clear" w:color="auto" w:fill="auto"/>
            <w:vAlign w:val="center"/>
            <w:hideMark/>
          </w:tcPr>
          <w:p w:rsidR="00BB0D65" w:rsidRDefault="00BB0D65" w:rsidP="00BB0D65">
            <w:pPr>
              <w:jc w:val="right"/>
              <w:rPr>
                <w:rFonts w:cs="Calibri"/>
                <w:color w:val="000000"/>
                <w:sz w:val="18"/>
                <w:szCs w:val="18"/>
              </w:rPr>
            </w:pPr>
            <w:r>
              <w:rPr>
                <w:rFonts w:cs="Calibri"/>
                <w:color w:val="000000"/>
                <w:sz w:val="18"/>
                <w:szCs w:val="18"/>
              </w:rPr>
              <w:t>37.650</w:t>
            </w:r>
          </w:p>
        </w:tc>
        <w:tc>
          <w:tcPr>
            <w:tcW w:w="609" w:type="pct"/>
            <w:tcBorders>
              <w:top w:val="nil"/>
              <w:left w:val="nil"/>
              <w:bottom w:val="single" w:sz="8" w:space="0" w:color="auto"/>
              <w:right w:val="nil"/>
            </w:tcBorders>
            <w:shd w:val="clear" w:color="auto" w:fill="auto"/>
            <w:vAlign w:val="center"/>
            <w:hideMark/>
          </w:tcPr>
          <w:p w:rsidR="00BB0D65" w:rsidRDefault="00BB0D65" w:rsidP="00BB0D65">
            <w:pPr>
              <w:jc w:val="right"/>
              <w:rPr>
                <w:rFonts w:cs="Calibri"/>
                <w:color w:val="000000"/>
                <w:sz w:val="18"/>
                <w:szCs w:val="18"/>
              </w:rPr>
            </w:pPr>
            <w:r>
              <w:rPr>
                <w:rFonts w:cs="Calibri"/>
                <w:color w:val="000000"/>
                <w:sz w:val="18"/>
                <w:szCs w:val="18"/>
              </w:rPr>
              <w:t>150.600</w:t>
            </w:r>
          </w:p>
        </w:tc>
        <w:tc>
          <w:tcPr>
            <w:tcW w:w="1521" w:type="pct"/>
            <w:tcBorders>
              <w:top w:val="nil"/>
              <w:left w:val="single" w:sz="8" w:space="0" w:color="auto"/>
              <w:bottom w:val="nil"/>
              <w:right w:val="single" w:sz="8" w:space="0" w:color="auto"/>
            </w:tcBorders>
            <w:shd w:val="clear" w:color="auto" w:fill="auto"/>
            <w:vAlign w:val="center"/>
            <w:hideMark/>
          </w:tcPr>
          <w:p w:rsidR="00BB0D65" w:rsidRPr="00BB0D65" w:rsidRDefault="00BB0D65" w:rsidP="00BB0D65">
            <w:pPr>
              <w:spacing w:after="0" w:line="240" w:lineRule="auto"/>
              <w:rPr>
                <w:rFonts w:eastAsia="Times New Roman" w:cs="Calibri"/>
                <w:sz w:val="18"/>
                <w:szCs w:val="18"/>
                <w:lang w:eastAsia="bs-Latn-BA"/>
              </w:rPr>
            </w:pPr>
            <w:r w:rsidRPr="00BB0D65">
              <w:rPr>
                <w:rFonts w:eastAsia="Times New Roman" w:cs="Calibri"/>
                <w:sz w:val="18"/>
                <w:szCs w:val="18"/>
                <w:lang w:eastAsia="bs-Latn-BA"/>
              </w:rPr>
              <w:t>Transferi viših nivoa vlastiFederalno ministartsvo kulture i sporta, Zavod za zaštitu spomenika USK-a, Ministratsvo obrazovanja kulture i sporta USK-a</w:t>
            </w:r>
          </w:p>
        </w:tc>
      </w:tr>
      <w:tr w:rsidR="00BB0D65" w:rsidRPr="009D306D" w:rsidTr="00BB0D6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92"/>
        </w:trPr>
        <w:tc>
          <w:tcPr>
            <w:tcW w:w="1183" w:type="pct"/>
            <w:tcBorders>
              <w:top w:val="nil"/>
              <w:left w:val="single" w:sz="8" w:space="0" w:color="auto"/>
              <w:bottom w:val="single" w:sz="8" w:space="0" w:color="auto"/>
              <w:right w:val="single" w:sz="8" w:space="0" w:color="auto"/>
            </w:tcBorders>
            <w:shd w:val="clear" w:color="auto" w:fill="auto"/>
            <w:vAlign w:val="center"/>
            <w:hideMark/>
          </w:tcPr>
          <w:p w:rsidR="00BB0D65" w:rsidRPr="00BB0D65" w:rsidRDefault="00BB0D65" w:rsidP="00BB0D65">
            <w:pPr>
              <w:spacing w:after="0" w:line="240" w:lineRule="auto"/>
              <w:rPr>
                <w:rFonts w:eastAsia="Times New Roman" w:cs="Calibri"/>
                <w:sz w:val="18"/>
                <w:szCs w:val="18"/>
                <w:lang w:eastAsia="bs-Latn-BA"/>
              </w:rPr>
            </w:pPr>
            <w:r w:rsidRPr="00BB0D65">
              <w:rPr>
                <w:rFonts w:eastAsia="Times New Roman" w:cs="Calibri"/>
                <w:sz w:val="18"/>
                <w:szCs w:val="18"/>
                <w:lang w:eastAsia="bs-Latn-BA"/>
              </w:rPr>
              <w:t>2.1.2. Podrška razvoju obrazovanja i aktivnostima djece i mladih</w:t>
            </w:r>
          </w:p>
        </w:tc>
        <w:tc>
          <w:tcPr>
            <w:tcW w:w="600" w:type="pct"/>
            <w:tcBorders>
              <w:top w:val="nil"/>
              <w:left w:val="nil"/>
              <w:bottom w:val="single" w:sz="8" w:space="0" w:color="auto"/>
              <w:right w:val="single" w:sz="8" w:space="0" w:color="auto"/>
            </w:tcBorders>
            <w:shd w:val="clear" w:color="auto" w:fill="auto"/>
            <w:vAlign w:val="center"/>
            <w:hideMark/>
          </w:tcPr>
          <w:p w:rsidR="00BB0D65" w:rsidRDefault="0029040C" w:rsidP="00BB0D65">
            <w:pPr>
              <w:jc w:val="right"/>
              <w:rPr>
                <w:rFonts w:cs="Calibri"/>
                <w:color w:val="000000"/>
                <w:sz w:val="18"/>
                <w:szCs w:val="18"/>
              </w:rPr>
            </w:pPr>
            <w:r>
              <w:rPr>
                <w:rFonts w:cs="Calibri"/>
                <w:color w:val="000000"/>
                <w:sz w:val="18"/>
                <w:szCs w:val="18"/>
              </w:rPr>
              <w:t>4,87</w:t>
            </w:r>
            <w:r w:rsidR="00BB0D65">
              <w:rPr>
                <w:rFonts w:cs="Calibri"/>
                <w:color w:val="000000"/>
                <w:sz w:val="18"/>
                <w:szCs w:val="18"/>
              </w:rPr>
              <w:t>%</w:t>
            </w:r>
          </w:p>
        </w:tc>
        <w:tc>
          <w:tcPr>
            <w:tcW w:w="568" w:type="pct"/>
            <w:tcBorders>
              <w:top w:val="nil"/>
              <w:left w:val="nil"/>
              <w:bottom w:val="single" w:sz="8" w:space="0" w:color="auto"/>
              <w:right w:val="single" w:sz="8" w:space="0" w:color="auto"/>
            </w:tcBorders>
            <w:shd w:val="clear" w:color="auto" w:fill="auto"/>
            <w:vAlign w:val="center"/>
            <w:hideMark/>
          </w:tcPr>
          <w:p w:rsidR="00BB0D65" w:rsidRDefault="00BB0D65" w:rsidP="00BB0D65">
            <w:pPr>
              <w:jc w:val="right"/>
              <w:rPr>
                <w:rFonts w:cs="Calibri"/>
                <w:color w:val="000000"/>
                <w:sz w:val="18"/>
                <w:szCs w:val="18"/>
              </w:rPr>
            </w:pPr>
            <w:r>
              <w:rPr>
                <w:rFonts w:cs="Calibri"/>
                <w:color w:val="000000"/>
                <w:sz w:val="18"/>
                <w:szCs w:val="18"/>
              </w:rPr>
              <w:t>596.750</w:t>
            </w:r>
          </w:p>
        </w:tc>
        <w:tc>
          <w:tcPr>
            <w:tcW w:w="519" w:type="pct"/>
            <w:tcBorders>
              <w:top w:val="nil"/>
              <w:left w:val="nil"/>
              <w:bottom w:val="nil"/>
              <w:right w:val="single" w:sz="8" w:space="0" w:color="auto"/>
            </w:tcBorders>
            <w:shd w:val="clear" w:color="auto" w:fill="auto"/>
            <w:vAlign w:val="center"/>
            <w:hideMark/>
          </w:tcPr>
          <w:p w:rsidR="00BB0D65" w:rsidRDefault="00BB0D65" w:rsidP="00BB0D65">
            <w:pPr>
              <w:jc w:val="right"/>
              <w:rPr>
                <w:rFonts w:cs="Calibri"/>
                <w:color w:val="000000"/>
                <w:sz w:val="18"/>
                <w:szCs w:val="18"/>
              </w:rPr>
            </w:pPr>
            <w:r>
              <w:rPr>
                <w:rFonts w:cs="Calibri"/>
                <w:color w:val="000000"/>
                <w:sz w:val="18"/>
                <w:szCs w:val="18"/>
              </w:rPr>
              <w:t>501.270</w:t>
            </w:r>
          </w:p>
        </w:tc>
        <w:tc>
          <w:tcPr>
            <w:tcW w:w="609" w:type="pct"/>
            <w:tcBorders>
              <w:top w:val="nil"/>
              <w:left w:val="nil"/>
              <w:bottom w:val="nil"/>
              <w:right w:val="nil"/>
            </w:tcBorders>
            <w:shd w:val="clear" w:color="auto" w:fill="auto"/>
            <w:vAlign w:val="center"/>
            <w:hideMark/>
          </w:tcPr>
          <w:p w:rsidR="00BB0D65" w:rsidRDefault="00BB0D65" w:rsidP="00BB0D65">
            <w:pPr>
              <w:jc w:val="right"/>
              <w:rPr>
                <w:rFonts w:cs="Calibri"/>
                <w:color w:val="000000"/>
                <w:sz w:val="18"/>
                <w:szCs w:val="18"/>
              </w:rPr>
            </w:pPr>
            <w:r>
              <w:rPr>
                <w:rFonts w:cs="Calibri"/>
                <w:color w:val="000000"/>
                <w:sz w:val="18"/>
                <w:szCs w:val="18"/>
              </w:rPr>
              <w:t>95.480</w:t>
            </w:r>
          </w:p>
        </w:tc>
        <w:tc>
          <w:tcPr>
            <w:tcW w:w="1521" w:type="pct"/>
            <w:tcBorders>
              <w:top w:val="single" w:sz="4" w:space="0" w:color="auto"/>
              <w:left w:val="single" w:sz="8" w:space="0" w:color="auto"/>
              <w:bottom w:val="single" w:sz="4" w:space="0" w:color="auto"/>
              <w:right w:val="single" w:sz="8" w:space="0" w:color="auto"/>
            </w:tcBorders>
            <w:shd w:val="clear" w:color="auto" w:fill="auto"/>
            <w:noWrap/>
            <w:vAlign w:val="bottom"/>
            <w:hideMark/>
          </w:tcPr>
          <w:p w:rsidR="00BB0D65" w:rsidRPr="00BB0D65" w:rsidRDefault="00BB0D65" w:rsidP="00BB0D65">
            <w:pPr>
              <w:spacing w:after="0" w:line="240" w:lineRule="auto"/>
              <w:rPr>
                <w:rFonts w:eastAsia="Times New Roman" w:cs="Calibri"/>
                <w:sz w:val="18"/>
                <w:szCs w:val="18"/>
                <w:lang w:eastAsia="bs-Latn-BA"/>
              </w:rPr>
            </w:pPr>
            <w:r w:rsidRPr="00BB0D65">
              <w:rPr>
                <w:rFonts w:eastAsia="Times New Roman" w:cs="Calibri"/>
                <w:sz w:val="18"/>
                <w:szCs w:val="18"/>
                <w:lang w:eastAsia="bs-Latn-BA"/>
              </w:rPr>
              <w:t>Fondacija Mozaik</w:t>
            </w:r>
          </w:p>
        </w:tc>
      </w:tr>
      <w:tr w:rsidR="00BB0D65" w:rsidRPr="009D306D" w:rsidTr="00BB0D6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32"/>
        </w:trPr>
        <w:tc>
          <w:tcPr>
            <w:tcW w:w="1183" w:type="pct"/>
            <w:tcBorders>
              <w:top w:val="nil"/>
              <w:left w:val="single" w:sz="12" w:space="0" w:color="auto"/>
              <w:bottom w:val="single" w:sz="8" w:space="0" w:color="auto"/>
              <w:right w:val="single" w:sz="8" w:space="0" w:color="auto"/>
            </w:tcBorders>
            <w:shd w:val="clear" w:color="auto" w:fill="auto"/>
            <w:hideMark/>
          </w:tcPr>
          <w:p w:rsidR="00BB0D65" w:rsidRPr="00BB0D65" w:rsidRDefault="00BB0D65" w:rsidP="00BB0D65">
            <w:pPr>
              <w:spacing w:after="0" w:line="240" w:lineRule="auto"/>
              <w:rPr>
                <w:rFonts w:eastAsia="Times New Roman" w:cs="Calibri"/>
                <w:sz w:val="18"/>
                <w:szCs w:val="18"/>
                <w:lang w:eastAsia="bs-Latn-BA"/>
              </w:rPr>
            </w:pPr>
            <w:r w:rsidRPr="00BB0D65">
              <w:rPr>
                <w:rFonts w:eastAsia="Times New Roman" w:cs="Calibri"/>
                <w:sz w:val="18"/>
                <w:szCs w:val="18"/>
                <w:lang w:eastAsia="bs-Latn-BA"/>
              </w:rPr>
              <w:t>2.2.3. Unaprjeđenje institucionalne saradnje između privrednika, obrazovnih institucija i općine</w:t>
            </w:r>
          </w:p>
        </w:tc>
        <w:tc>
          <w:tcPr>
            <w:tcW w:w="600" w:type="pct"/>
            <w:tcBorders>
              <w:top w:val="nil"/>
              <w:left w:val="nil"/>
              <w:bottom w:val="single" w:sz="8" w:space="0" w:color="auto"/>
              <w:right w:val="single" w:sz="8" w:space="0" w:color="auto"/>
            </w:tcBorders>
            <w:shd w:val="clear" w:color="auto" w:fill="auto"/>
            <w:vAlign w:val="center"/>
            <w:hideMark/>
          </w:tcPr>
          <w:p w:rsidR="00BB0D65" w:rsidRDefault="0029040C" w:rsidP="00BB0D65">
            <w:pPr>
              <w:jc w:val="right"/>
              <w:rPr>
                <w:rFonts w:cs="Calibri"/>
                <w:color w:val="000000"/>
                <w:sz w:val="18"/>
                <w:szCs w:val="18"/>
              </w:rPr>
            </w:pPr>
            <w:r>
              <w:rPr>
                <w:rFonts w:cs="Calibri"/>
                <w:color w:val="000000"/>
                <w:sz w:val="18"/>
                <w:szCs w:val="18"/>
              </w:rPr>
              <w:t>1,63</w:t>
            </w:r>
            <w:r w:rsidR="00BB0D65">
              <w:rPr>
                <w:rFonts w:cs="Calibri"/>
                <w:color w:val="000000"/>
                <w:sz w:val="18"/>
                <w:szCs w:val="18"/>
              </w:rPr>
              <w:t>%</w:t>
            </w:r>
          </w:p>
        </w:tc>
        <w:tc>
          <w:tcPr>
            <w:tcW w:w="568" w:type="pct"/>
            <w:tcBorders>
              <w:top w:val="nil"/>
              <w:left w:val="nil"/>
              <w:bottom w:val="single" w:sz="8" w:space="0" w:color="auto"/>
              <w:right w:val="single" w:sz="8" w:space="0" w:color="auto"/>
            </w:tcBorders>
            <w:shd w:val="clear" w:color="auto" w:fill="auto"/>
            <w:vAlign w:val="center"/>
            <w:hideMark/>
          </w:tcPr>
          <w:p w:rsidR="00BB0D65" w:rsidRDefault="00BB0D65" w:rsidP="00BB0D65">
            <w:pPr>
              <w:jc w:val="right"/>
              <w:rPr>
                <w:rFonts w:cs="Calibri"/>
                <w:color w:val="000000"/>
                <w:sz w:val="18"/>
                <w:szCs w:val="18"/>
              </w:rPr>
            </w:pPr>
            <w:r>
              <w:rPr>
                <w:rFonts w:cs="Calibri"/>
                <w:color w:val="000000"/>
                <w:sz w:val="18"/>
                <w:szCs w:val="18"/>
              </w:rPr>
              <w:t>200.000</w:t>
            </w:r>
          </w:p>
        </w:tc>
        <w:tc>
          <w:tcPr>
            <w:tcW w:w="519" w:type="pct"/>
            <w:tcBorders>
              <w:top w:val="single" w:sz="8" w:space="0" w:color="auto"/>
              <w:left w:val="nil"/>
              <w:bottom w:val="single" w:sz="8" w:space="0" w:color="auto"/>
              <w:right w:val="nil"/>
            </w:tcBorders>
            <w:shd w:val="clear" w:color="auto" w:fill="auto"/>
            <w:vAlign w:val="center"/>
            <w:hideMark/>
          </w:tcPr>
          <w:p w:rsidR="00BB0D65" w:rsidRDefault="00BB0D65" w:rsidP="00BB0D65">
            <w:pPr>
              <w:jc w:val="right"/>
              <w:rPr>
                <w:rFonts w:cs="Calibri"/>
                <w:color w:val="000000"/>
                <w:sz w:val="18"/>
                <w:szCs w:val="18"/>
              </w:rPr>
            </w:pPr>
            <w:r>
              <w:rPr>
                <w:rFonts w:cs="Calibri"/>
                <w:color w:val="000000"/>
                <w:sz w:val="18"/>
                <w:szCs w:val="18"/>
              </w:rPr>
              <w:t>100.000</w:t>
            </w:r>
          </w:p>
        </w:tc>
        <w:tc>
          <w:tcPr>
            <w:tcW w:w="609" w:type="pct"/>
            <w:tcBorders>
              <w:top w:val="single" w:sz="8" w:space="0" w:color="auto"/>
              <w:left w:val="single" w:sz="8" w:space="0" w:color="auto"/>
              <w:bottom w:val="single" w:sz="8" w:space="0" w:color="auto"/>
              <w:right w:val="nil"/>
            </w:tcBorders>
            <w:shd w:val="clear" w:color="auto" w:fill="auto"/>
            <w:vAlign w:val="center"/>
            <w:hideMark/>
          </w:tcPr>
          <w:p w:rsidR="00BB0D65" w:rsidRDefault="00BB0D65" w:rsidP="00BB0D65">
            <w:pPr>
              <w:jc w:val="right"/>
              <w:rPr>
                <w:rFonts w:cs="Calibri"/>
                <w:color w:val="000000"/>
                <w:sz w:val="18"/>
                <w:szCs w:val="18"/>
              </w:rPr>
            </w:pPr>
            <w:r>
              <w:rPr>
                <w:rFonts w:cs="Calibri"/>
                <w:color w:val="000000"/>
                <w:sz w:val="18"/>
                <w:szCs w:val="18"/>
              </w:rPr>
              <w:t>100.000</w:t>
            </w:r>
          </w:p>
        </w:tc>
        <w:tc>
          <w:tcPr>
            <w:tcW w:w="1521" w:type="pct"/>
            <w:tcBorders>
              <w:top w:val="nil"/>
              <w:left w:val="single" w:sz="8" w:space="0" w:color="auto"/>
              <w:bottom w:val="single" w:sz="8" w:space="0" w:color="auto"/>
              <w:right w:val="single" w:sz="8" w:space="0" w:color="auto"/>
            </w:tcBorders>
            <w:shd w:val="clear" w:color="auto" w:fill="auto"/>
            <w:vAlign w:val="center"/>
            <w:hideMark/>
          </w:tcPr>
          <w:p w:rsidR="00BB0D65" w:rsidRPr="00BB0D65" w:rsidRDefault="00BB0D65" w:rsidP="00BB0D65">
            <w:pPr>
              <w:pStyle w:val="Tekstkomentara"/>
              <w:rPr>
                <w:rFonts w:ascii="Calibri" w:hAnsi="Calibri" w:cs="Calibri"/>
                <w:sz w:val="18"/>
                <w:szCs w:val="18"/>
              </w:rPr>
            </w:pPr>
            <w:r w:rsidRPr="00BB0D65">
              <w:rPr>
                <w:rFonts w:ascii="Calibri" w:hAnsi="Calibri" w:cs="Calibri"/>
                <w:sz w:val="18"/>
                <w:szCs w:val="18"/>
              </w:rPr>
              <w:t>UNDP, GIZ, Američka ambasada..i domaći Federalno ministartsvo razvoja i poduzetništva</w:t>
            </w:r>
          </w:p>
          <w:p w:rsidR="00BB0D65" w:rsidRPr="00BB0D65" w:rsidRDefault="00BB0D65" w:rsidP="00BB0D65">
            <w:pPr>
              <w:spacing w:after="0" w:line="240" w:lineRule="auto"/>
              <w:rPr>
                <w:rFonts w:eastAsia="Times New Roman" w:cs="Calibri"/>
                <w:sz w:val="18"/>
                <w:szCs w:val="18"/>
                <w:lang w:eastAsia="bs-Latn-BA"/>
              </w:rPr>
            </w:pPr>
          </w:p>
        </w:tc>
      </w:tr>
      <w:tr w:rsidR="00BB0D65" w:rsidRPr="009D306D" w:rsidTr="00BB0D6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972"/>
        </w:trPr>
        <w:tc>
          <w:tcPr>
            <w:tcW w:w="1183" w:type="pct"/>
            <w:tcBorders>
              <w:top w:val="nil"/>
              <w:left w:val="single" w:sz="8" w:space="0" w:color="auto"/>
              <w:bottom w:val="single" w:sz="8" w:space="0" w:color="auto"/>
              <w:right w:val="single" w:sz="8" w:space="0" w:color="auto"/>
            </w:tcBorders>
            <w:shd w:val="clear" w:color="000000" w:fill="F2F2F2"/>
            <w:vAlign w:val="center"/>
            <w:hideMark/>
          </w:tcPr>
          <w:p w:rsidR="00BB0D65" w:rsidRPr="00BB0D65" w:rsidRDefault="00BB0D65" w:rsidP="00BB0D65">
            <w:pPr>
              <w:spacing w:after="0" w:line="240" w:lineRule="auto"/>
              <w:rPr>
                <w:rFonts w:eastAsia="Times New Roman" w:cs="Calibri"/>
                <w:b/>
                <w:bCs/>
                <w:sz w:val="18"/>
                <w:szCs w:val="18"/>
                <w:lang w:eastAsia="bs-Latn-BA"/>
              </w:rPr>
            </w:pPr>
            <w:r w:rsidRPr="00BB0D65">
              <w:rPr>
                <w:rFonts w:eastAsia="Times New Roman" w:cs="Calibri"/>
                <w:b/>
                <w:bCs/>
                <w:sz w:val="18"/>
                <w:szCs w:val="18"/>
                <w:lang w:eastAsia="bs-Latn-BA"/>
              </w:rPr>
              <w:t>Prioritet 2.2. IZGRADNJA KOMUNALNE INFRASTRUKTURE I UNAPREĐENJE KVALITETA I EFIKASNOSTI JAVNIH USLUGA</w:t>
            </w:r>
          </w:p>
        </w:tc>
        <w:tc>
          <w:tcPr>
            <w:tcW w:w="600" w:type="pct"/>
            <w:tcBorders>
              <w:top w:val="nil"/>
              <w:left w:val="nil"/>
              <w:bottom w:val="single" w:sz="8" w:space="0" w:color="auto"/>
              <w:right w:val="single" w:sz="8" w:space="0" w:color="auto"/>
            </w:tcBorders>
            <w:shd w:val="clear" w:color="000000" w:fill="F2F2F2"/>
            <w:vAlign w:val="center"/>
            <w:hideMark/>
          </w:tcPr>
          <w:p w:rsidR="00BB0D65" w:rsidRDefault="0029040C" w:rsidP="00BB0D65">
            <w:pPr>
              <w:jc w:val="right"/>
              <w:rPr>
                <w:rFonts w:eastAsia="Times New Roman" w:cs="Calibri"/>
                <w:b/>
                <w:bCs/>
                <w:color w:val="000000"/>
                <w:sz w:val="18"/>
                <w:szCs w:val="18"/>
                <w:lang w:eastAsia="bs-Latn-BA"/>
              </w:rPr>
            </w:pPr>
            <w:r>
              <w:rPr>
                <w:rFonts w:cs="Calibri"/>
                <w:b/>
                <w:bCs/>
                <w:color w:val="000000"/>
                <w:sz w:val="18"/>
                <w:szCs w:val="18"/>
              </w:rPr>
              <w:t xml:space="preserve">18,80 </w:t>
            </w:r>
            <w:r w:rsidR="00BB0D65">
              <w:rPr>
                <w:rFonts w:cs="Calibri"/>
                <w:b/>
                <w:bCs/>
                <w:color w:val="000000"/>
                <w:sz w:val="18"/>
                <w:szCs w:val="18"/>
              </w:rPr>
              <w:t>%</w:t>
            </w:r>
          </w:p>
        </w:tc>
        <w:tc>
          <w:tcPr>
            <w:tcW w:w="568" w:type="pct"/>
            <w:tcBorders>
              <w:top w:val="nil"/>
              <w:left w:val="nil"/>
              <w:bottom w:val="single" w:sz="8" w:space="0" w:color="auto"/>
              <w:right w:val="single" w:sz="8" w:space="0" w:color="auto"/>
            </w:tcBorders>
            <w:shd w:val="clear" w:color="000000" w:fill="F2F2F2"/>
            <w:vAlign w:val="center"/>
            <w:hideMark/>
          </w:tcPr>
          <w:p w:rsidR="00BB0D65" w:rsidRDefault="00BB0D65" w:rsidP="00BB0D65">
            <w:pPr>
              <w:jc w:val="right"/>
              <w:rPr>
                <w:rFonts w:cs="Calibri"/>
                <w:b/>
                <w:bCs/>
                <w:color w:val="000000"/>
                <w:sz w:val="18"/>
                <w:szCs w:val="18"/>
              </w:rPr>
            </w:pPr>
            <w:r>
              <w:rPr>
                <w:rFonts w:cs="Calibri"/>
                <w:b/>
                <w:bCs/>
                <w:color w:val="000000"/>
                <w:sz w:val="18"/>
                <w:szCs w:val="18"/>
              </w:rPr>
              <w:t>2.302.415</w:t>
            </w:r>
          </w:p>
        </w:tc>
        <w:tc>
          <w:tcPr>
            <w:tcW w:w="519" w:type="pct"/>
            <w:tcBorders>
              <w:top w:val="nil"/>
              <w:left w:val="nil"/>
              <w:bottom w:val="single" w:sz="8" w:space="0" w:color="auto"/>
              <w:right w:val="single" w:sz="8" w:space="0" w:color="auto"/>
            </w:tcBorders>
            <w:shd w:val="clear" w:color="000000" w:fill="F2F2F2"/>
            <w:vAlign w:val="center"/>
            <w:hideMark/>
          </w:tcPr>
          <w:p w:rsidR="00BB0D65" w:rsidRDefault="00BB0D65" w:rsidP="00BB0D65">
            <w:pPr>
              <w:jc w:val="right"/>
              <w:rPr>
                <w:rFonts w:cs="Calibri"/>
                <w:b/>
                <w:bCs/>
                <w:color w:val="000000"/>
                <w:sz w:val="18"/>
                <w:szCs w:val="18"/>
              </w:rPr>
            </w:pPr>
            <w:r>
              <w:rPr>
                <w:rFonts w:cs="Calibri"/>
                <w:b/>
                <w:bCs/>
                <w:color w:val="000000"/>
                <w:sz w:val="18"/>
                <w:szCs w:val="18"/>
              </w:rPr>
              <w:t>1.591.483</w:t>
            </w:r>
          </w:p>
        </w:tc>
        <w:tc>
          <w:tcPr>
            <w:tcW w:w="609" w:type="pct"/>
            <w:tcBorders>
              <w:top w:val="nil"/>
              <w:left w:val="nil"/>
              <w:bottom w:val="single" w:sz="8" w:space="0" w:color="auto"/>
              <w:right w:val="single" w:sz="8" w:space="0" w:color="auto"/>
            </w:tcBorders>
            <w:shd w:val="clear" w:color="000000" w:fill="F2F2F2"/>
            <w:vAlign w:val="center"/>
            <w:hideMark/>
          </w:tcPr>
          <w:p w:rsidR="00BB0D65" w:rsidRDefault="00BB0D65" w:rsidP="00BB0D65">
            <w:pPr>
              <w:jc w:val="right"/>
              <w:rPr>
                <w:rFonts w:cs="Calibri"/>
                <w:b/>
                <w:bCs/>
                <w:color w:val="000000"/>
                <w:sz w:val="18"/>
                <w:szCs w:val="18"/>
              </w:rPr>
            </w:pPr>
            <w:r>
              <w:rPr>
                <w:rFonts w:cs="Calibri"/>
                <w:b/>
                <w:bCs/>
                <w:color w:val="000000"/>
                <w:sz w:val="18"/>
                <w:szCs w:val="18"/>
              </w:rPr>
              <w:t>710.932</w:t>
            </w:r>
          </w:p>
        </w:tc>
        <w:tc>
          <w:tcPr>
            <w:tcW w:w="1521" w:type="pct"/>
            <w:tcBorders>
              <w:top w:val="nil"/>
              <w:left w:val="nil"/>
              <w:bottom w:val="single" w:sz="8" w:space="0" w:color="auto"/>
              <w:right w:val="single" w:sz="8" w:space="0" w:color="auto"/>
            </w:tcBorders>
            <w:shd w:val="clear" w:color="000000" w:fill="F2F2F2"/>
            <w:vAlign w:val="center"/>
            <w:hideMark/>
          </w:tcPr>
          <w:p w:rsidR="00BB0D65" w:rsidRPr="003617E9" w:rsidRDefault="00BB0D65" w:rsidP="00BB0D65">
            <w:pPr>
              <w:spacing w:after="0" w:line="240" w:lineRule="auto"/>
              <w:rPr>
                <w:rFonts w:eastAsia="Times New Roman" w:cs="Calibri"/>
                <w:b/>
                <w:bCs/>
                <w:color w:val="FF0000"/>
                <w:sz w:val="18"/>
                <w:szCs w:val="18"/>
                <w:lang w:eastAsia="bs-Latn-BA"/>
              </w:rPr>
            </w:pPr>
            <w:r w:rsidRPr="003617E9">
              <w:rPr>
                <w:rFonts w:eastAsia="Times New Roman" w:cs="Calibri"/>
                <w:b/>
                <w:bCs/>
                <w:color w:val="FF0000"/>
                <w:sz w:val="18"/>
                <w:szCs w:val="18"/>
                <w:lang w:eastAsia="bs-Latn-BA"/>
              </w:rPr>
              <w:t> </w:t>
            </w:r>
          </w:p>
        </w:tc>
      </w:tr>
      <w:tr w:rsidR="00BB0D65" w:rsidRPr="009D306D" w:rsidTr="00BB0D6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1183" w:type="pct"/>
            <w:tcBorders>
              <w:top w:val="nil"/>
              <w:left w:val="single" w:sz="8" w:space="0" w:color="auto"/>
              <w:bottom w:val="single" w:sz="8" w:space="0" w:color="auto"/>
              <w:right w:val="single" w:sz="8" w:space="0" w:color="auto"/>
            </w:tcBorders>
            <w:shd w:val="clear" w:color="auto" w:fill="auto"/>
            <w:hideMark/>
          </w:tcPr>
          <w:p w:rsidR="00BB0D65" w:rsidRPr="00BB0D65" w:rsidRDefault="00BB0D65" w:rsidP="00BB0D65">
            <w:pPr>
              <w:rPr>
                <w:rFonts w:eastAsia="Times New Roman" w:cs="Calibri"/>
                <w:sz w:val="18"/>
                <w:szCs w:val="18"/>
                <w:lang w:eastAsia="bs-Latn-BA"/>
              </w:rPr>
            </w:pPr>
            <w:r w:rsidRPr="00BB0D65">
              <w:rPr>
                <w:rFonts w:cs="Calibri"/>
                <w:sz w:val="18"/>
                <w:szCs w:val="18"/>
              </w:rPr>
              <w:t>2.2.1. Izgradnja putne infrastrukture</w:t>
            </w:r>
          </w:p>
        </w:tc>
        <w:tc>
          <w:tcPr>
            <w:tcW w:w="600" w:type="pct"/>
            <w:tcBorders>
              <w:top w:val="nil"/>
              <w:left w:val="nil"/>
              <w:bottom w:val="single" w:sz="8" w:space="0" w:color="auto"/>
              <w:right w:val="single" w:sz="8" w:space="0" w:color="auto"/>
            </w:tcBorders>
            <w:shd w:val="clear" w:color="auto" w:fill="auto"/>
            <w:vAlign w:val="center"/>
            <w:hideMark/>
          </w:tcPr>
          <w:p w:rsidR="00BB0D65" w:rsidRDefault="0029040C" w:rsidP="00BB0D65">
            <w:pPr>
              <w:jc w:val="right"/>
              <w:rPr>
                <w:rFonts w:cs="Calibri"/>
                <w:color w:val="000000"/>
                <w:sz w:val="18"/>
                <w:szCs w:val="18"/>
              </w:rPr>
            </w:pPr>
            <w:r>
              <w:rPr>
                <w:rFonts w:cs="Calibri"/>
                <w:color w:val="000000"/>
                <w:sz w:val="18"/>
                <w:szCs w:val="18"/>
              </w:rPr>
              <w:t xml:space="preserve">9,80 </w:t>
            </w:r>
            <w:r w:rsidR="00BB0D65">
              <w:rPr>
                <w:rFonts w:cs="Calibri"/>
                <w:color w:val="000000"/>
                <w:sz w:val="18"/>
                <w:szCs w:val="18"/>
              </w:rPr>
              <w:t>%</w:t>
            </w:r>
          </w:p>
        </w:tc>
        <w:tc>
          <w:tcPr>
            <w:tcW w:w="568" w:type="pct"/>
            <w:tcBorders>
              <w:top w:val="nil"/>
              <w:left w:val="nil"/>
              <w:bottom w:val="single" w:sz="8" w:space="0" w:color="auto"/>
              <w:right w:val="single" w:sz="8" w:space="0" w:color="auto"/>
            </w:tcBorders>
            <w:shd w:val="clear" w:color="auto" w:fill="auto"/>
            <w:vAlign w:val="center"/>
            <w:hideMark/>
          </w:tcPr>
          <w:p w:rsidR="00BB0D65" w:rsidRDefault="00BB0D65" w:rsidP="00BB0D65">
            <w:pPr>
              <w:jc w:val="right"/>
              <w:rPr>
                <w:rFonts w:cs="Calibri"/>
                <w:color w:val="000000"/>
                <w:sz w:val="18"/>
                <w:szCs w:val="18"/>
              </w:rPr>
            </w:pPr>
            <w:r>
              <w:rPr>
                <w:rFonts w:cs="Calibri"/>
                <w:color w:val="000000"/>
                <w:sz w:val="18"/>
                <w:szCs w:val="18"/>
              </w:rPr>
              <w:t>1.200.000</w:t>
            </w:r>
          </w:p>
        </w:tc>
        <w:tc>
          <w:tcPr>
            <w:tcW w:w="519" w:type="pct"/>
            <w:tcBorders>
              <w:top w:val="nil"/>
              <w:left w:val="nil"/>
              <w:bottom w:val="single" w:sz="8" w:space="0" w:color="auto"/>
              <w:right w:val="single" w:sz="8" w:space="0" w:color="auto"/>
            </w:tcBorders>
            <w:shd w:val="clear" w:color="auto" w:fill="auto"/>
            <w:vAlign w:val="center"/>
            <w:hideMark/>
          </w:tcPr>
          <w:p w:rsidR="00BB0D65" w:rsidRDefault="00BB0D65" w:rsidP="00BB0D65">
            <w:pPr>
              <w:jc w:val="right"/>
              <w:rPr>
                <w:rFonts w:cs="Calibri"/>
                <w:color w:val="000000"/>
                <w:sz w:val="18"/>
                <w:szCs w:val="18"/>
              </w:rPr>
            </w:pPr>
            <w:r>
              <w:rPr>
                <w:rFonts w:cs="Calibri"/>
                <w:color w:val="000000"/>
                <w:sz w:val="18"/>
                <w:szCs w:val="18"/>
              </w:rPr>
              <w:t>1.200.000</w:t>
            </w:r>
          </w:p>
        </w:tc>
        <w:tc>
          <w:tcPr>
            <w:tcW w:w="609" w:type="pct"/>
            <w:tcBorders>
              <w:top w:val="nil"/>
              <w:left w:val="nil"/>
              <w:bottom w:val="single" w:sz="8" w:space="0" w:color="auto"/>
              <w:right w:val="single" w:sz="8" w:space="0" w:color="auto"/>
            </w:tcBorders>
            <w:shd w:val="clear" w:color="auto" w:fill="auto"/>
            <w:vAlign w:val="center"/>
            <w:hideMark/>
          </w:tcPr>
          <w:p w:rsidR="00BB0D65" w:rsidRDefault="00BB0D65" w:rsidP="00BB0D65">
            <w:pPr>
              <w:jc w:val="right"/>
              <w:rPr>
                <w:rFonts w:cs="Calibri"/>
                <w:color w:val="000000"/>
                <w:sz w:val="18"/>
                <w:szCs w:val="18"/>
              </w:rPr>
            </w:pPr>
            <w:r>
              <w:rPr>
                <w:rFonts w:cs="Calibri"/>
                <w:color w:val="000000"/>
                <w:sz w:val="18"/>
                <w:szCs w:val="18"/>
              </w:rPr>
              <w:t>0</w:t>
            </w:r>
          </w:p>
        </w:tc>
        <w:tc>
          <w:tcPr>
            <w:tcW w:w="1521" w:type="pct"/>
            <w:tcBorders>
              <w:top w:val="nil"/>
              <w:left w:val="nil"/>
              <w:bottom w:val="single" w:sz="8" w:space="0" w:color="auto"/>
              <w:right w:val="single" w:sz="8" w:space="0" w:color="auto"/>
            </w:tcBorders>
            <w:shd w:val="clear" w:color="auto" w:fill="auto"/>
            <w:vAlign w:val="center"/>
            <w:hideMark/>
          </w:tcPr>
          <w:p w:rsidR="00BB0D65" w:rsidRPr="00BB0D65" w:rsidRDefault="00BB0D65" w:rsidP="00BB0D65">
            <w:pPr>
              <w:rPr>
                <w:rFonts w:cs="Calibri"/>
                <w:sz w:val="18"/>
                <w:szCs w:val="18"/>
              </w:rPr>
            </w:pPr>
            <w:r w:rsidRPr="00BB0D65">
              <w:rPr>
                <w:rFonts w:cs="Calibri"/>
                <w:sz w:val="18"/>
                <w:szCs w:val="18"/>
              </w:rPr>
              <w:t>Kreditna sredstva Razvojne banke</w:t>
            </w:r>
          </w:p>
        </w:tc>
      </w:tr>
      <w:tr w:rsidR="00BB0D65" w:rsidRPr="009D306D" w:rsidTr="00BB0D6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925"/>
        </w:trPr>
        <w:tc>
          <w:tcPr>
            <w:tcW w:w="1183" w:type="pct"/>
            <w:tcBorders>
              <w:top w:val="nil"/>
              <w:left w:val="single" w:sz="8" w:space="0" w:color="auto"/>
              <w:bottom w:val="single" w:sz="8" w:space="0" w:color="auto"/>
              <w:right w:val="single" w:sz="8" w:space="0" w:color="auto"/>
            </w:tcBorders>
            <w:shd w:val="clear" w:color="auto" w:fill="auto"/>
          </w:tcPr>
          <w:p w:rsidR="00BB0D65" w:rsidRPr="00BB0D65" w:rsidRDefault="00BB0D65" w:rsidP="00BB0D65">
            <w:pPr>
              <w:rPr>
                <w:rFonts w:eastAsia="Times New Roman" w:cs="Calibri"/>
                <w:sz w:val="18"/>
                <w:szCs w:val="18"/>
                <w:lang w:eastAsia="bs-Latn-BA"/>
              </w:rPr>
            </w:pPr>
            <w:r w:rsidRPr="00BB0D65">
              <w:rPr>
                <w:rFonts w:cs="Calibri"/>
                <w:sz w:val="18"/>
                <w:szCs w:val="18"/>
              </w:rPr>
              <w:t>2.2.2. Elektrifikacija ruralnih područja</w:t>
            </w:r>
          </w:p>
        </w:tc>
        <w:tc>
          <w:tcPr>
            <w:tcW w:w="600" w:type="pct"/>
            <w:tcBorders>
              <w:top w:val="nil"/>
              <w:left w:val="nil"/>
              <w:bottom w:val="single" w:sz="8" w:space="0" w:color="auto"/>
              <w:right w:val="single" w:sz="8" w:space="0" w:color="auto"/>
            </w:tcBorders>
            <w:shd w:val="clear" w:color="auto" w:fill="auto"/>
            <w:vAlign w:val="center"/>
          </w:tcPr>
          <w:p w:rsidR="00BB0D65" w:rsidRDefault="0029040C" w:rsidP="00BB0D65">
            <w:pPr>
              <w:jc w:val="right"/>
              <w:rPr>
                <w:rFonts w:cs="Calibri"/>
                <w:color w:val="000000"/>
                <w:sz w:val="18"/>
                <w:szCs w:val="18"/>
              </w:rPr>
            </w:pPr>
            <w:r>
              <w:rPr>
                <w:rFonts w:cs="Calibri"/>
                <w:color w:val="000000"/>
                <w:sz w:val="18"/>
                <w:szCs w:val="18"/>
              </w:rPr>
              <w:t>4,35</w:t>
            </w:r>
            <w:r w:rsidR="00BB0D65">
              <w:rPr>
                <w:rFonts w:cs="Calibri"/>
                <w:color w:val="000000"/>
                <w:sz w:val="18"/>
                <w:szCs w:val="18"/>
              </w:rPr>
              <w:t>%</w:t>
            </w:r>
          </w:p>
        </w:tc>
        <w:tc>
          <w:tcPr>
            <w:tcW w:w="568" w:type="pct"/>
            <w:tcBorders>
              <w:top w:val="nil"/>
              <w:left w:val="nil"/>
              <w:bottom w:val="single" w:sz="8" w:space="0" w:color="auto"/>
              <w:right w:val="single" w:sz="8" w:space="0" w:color="auto"/>
            </w:tcBorders>
            <w:shd w:val="clear" w:color="auto" w:fill="auto"/>
            <w:vAlign w:val="center"/>
          </w:tcPr>
          <w:p w:rsidR="00BB0D65" w:rsidRDefault="00BB0D65" w:rsidP="00BB0D65">
            <w:pPr>
              <w:jc w:val="right"/>
              <w:rPr>
                <w:rFonts w:cs="Calibri"/>
                <w:color w:val="000000"/>
                <w:sz w:val="18"/>
                <w:szCs w:val="18"/>
              </w:rPr>
            </w:pPr>
            <w:r>
              <w:rPr>
                <w:rFonts w:cs="Calibri"/>
                <w:color w:val="000000"/>
                <w:sz w:val="18"/>
                <w:szCs w:val="18"/>
              </w:rPr>
              <w:t>532.415</w:t>
            </w:r>
          </w:p>
        </w:tc>
        <w:tc>
          <w:tcPr>
            <w:tcW w:w="519" w:type="pct"/>
            <w:tcBorders>
              <w:top w:val="nil"/>
              <w:left w:val="nil"/>
              <w:bottom w:val="single" w:sz="8" w:space="0" w:color="auto"/>
              <w:right w:val="single" w:sz="8" w:space="0" w:color="auto"/>
            </w:tcBorders>
            <w:shd w:val="clear" w:color="auto" w:fill="auto"/>
            <w:vAlign w:val="center"/>
          </w:tcPr>
          <w:p w:rsidR="00BB0D65" w:rsidRDefault="00BB0D65" w:rsidP="00BB0D65">
            <w:pPr>
              <w:jc w:val="right"/>
              <w:rPr>
                <w:rFonts w:cs="Calibri"/>
                <w:color w:val="000000"/>
                <w:sz w:val="18"/>
                <w:szCs w:val="18"/>
              </w:rPr>
            </w:pPr>
            <w:r>
              <w:rPr>
                <w:rFonts w:cs="Calibri"/>
                <w:color w:val="000000"/>
                <w:sz w:val="18"/>
                <w:szCs w:val="18"/>
              </w:rPr>
              <w:t>106.483</w:t>
            </w:r>
          </w:p>
        </w:tc>
        <w:tc>
          <w:tcPr>
            <w:tcW w:w="609" w:type="pct"/>
            <w:tcBorders>
              <w:top w:val="nil"/>
              <w:left w:val="nil"/>
              <w:bottom w:val="single" w:sz="8" w:space="0" w:color="auto"/>
              <w:right w:val="single" w:sz="8" w:space="0" w:color="auto"/>
            </w:tcBorders>
            <w:shd w:val="clear" w:color="auto" w:fill="auto"/>
            <w:vAlign w:val="center"/>
          </w:tcPr>
          <w:p w:rsidR="00BB0D65" w:rsidRDefault="00BB0D65" w:rsidP="00BB0D65">
            <w:pPr>
              <w:jc w:val="right"/>
              <w:rPr>
                <w:rFonts w:cs="Calibri"/>
                <w:color w:val="000000"/>
                <w:sz w:val="18"/>
                <w:szCs w:val="18"/>
              </w:rPr>
            </w:pPr>
            <w:r>
              <w:rPr>
                <w:rFonts w:cs="Calibri"/>
                <w:color w:val="000000"/>
                <w:sz w:val="18"/>
                <w:szCs w:val="18"/>
              </w:rPr>
              <w:t>425.932</w:t>
            </w:r>
          </w:p>
        </w:tc>
        <w:tc>
          <w:tcPr>
            <w:tcW w:w="1521" w:type="pct"/>
            <w:tcBorders>
              <w:top w:val="nil"/>
              <w:left w:val="nil"/>
              <w:bottom w:val="single" w:sz="8" w:space="0" w:color="auto"/>
              <w:right w:val="single" w:sz="8" w:space="0" w:color="auto"/>
            </w:tcBorders>
            <w:shd w:val="clear" w:color="auto" w:fill="auto"/>
            <w:vAlign w:val="center"/>
          </w:tcPr>
          <w:p w:rsidR="00BB0D65" w:rsidRPr="00BB0D65" w:rsidRDefault="00BB0D65" w:rsidP="00BB0D65">
            <w:pPr>
              <w:rPr>
                <w:rFonts w:cs="Calibri"/>
                <w:sz w:val="18"/>
                <w:szCs w:val="18"/>
              </w:rPr>
            </w:pPr>
            <w:r w:rsidRPr="00BB0D65">
              <w:rPr>
                <w:rFonts w:cs="Calibri"/>
                <w:sz w:val="18"/>
                <w:szCs w:val="18"/>
              </w:rPr>
              <w:t>Elektrodistribucija, Ministartsvo za ljudska prava i izbjeglice BiH na osnovu "Memoranduma o razumjevanju"</w:t>
            </w:r>
          </w:p>
        </w:tc>
      </w:tr>
      <w:tr w:rsidR="00BB0D65" w:rsidRPr="009D306D" w:rsidTr="00BB0D6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12"/>
        </w:trPr>
        <w:tc>
          <w:tcPr>
            <w:tcW w:w="1183" w:type="pct"/>
            <w:tcBorders>
              <w:top w:val="nil"/>
              <w:left w:val="single" w:sz="8" w:space="0" w:color="auto"/>
              <w:bottom w:val="single" w:sz="8" w:space="0" w:color="auto"/>
              <w:right w:val="single" w:sz="8" w:space="0" w:color="auto"/>
            </w:tcBorders>
            <w:shd w:val="clear" w:color="auto" w:fill="auto"/>
            <w:hideMark/>
          </w:tcPr>
          <w:p w:rsidR="00BB0D65" w:rsidRPr="00BB0D65" w:rsidRDefault="00BB0D65" w:rsidP="00BB0D65">
            <w:pPr>
              <w:spacing w:after="0" w:line="240" w:lineRule="auto"/>
              <w:rPr>
                <w:rFonts w:eastAsia="Times New Roman" w:cs="Calibri"/>
                <w:sz w:val="18"/>
                <w:szCs w:val="18"/>
                <w:lang w:eastAsia="bs-Latn-BA"/>
              </w:rPr>
            </w:pPr>
            <w:r w:rsidRPr="00BB0D65">
              <w:rPr>
                <w:rFonts w:eastAsia="Times New Roman" w:cs="Calibri"/>
                <w:sz w:val="18"/>
                <w:szCs w:val="18"/>
                <w:lang w:eastAsia="bs-Latn-BA"/>
              </w:rPr>
              <w:t>2.2.3. Unapređenje vodovodne infrastrukture i vodosnadbjevanja stanovništva na području općine Bosanski Petrovac</w:t>
            </w:r>
          </w:p>
        </w:tc>
        <w:tc>
          <w:tcPr>
            <w:tcW w:w="600" w:type="pct"/>
            <w:tcBorders>
              <w:top w:val="nil"/>
              <w:left w:val="nil"/>
              <w:bottom w:val="single" w:sz="8" w:space="0" w:color="auto"/>
              <w:right w:val="single" w:sz="8" w:space="0" w:color="auto"/>
            </w:tcBorders>
            <w:shd w:val="clear" w:color="auto" w:fill="auto"/>
            <w:vAlign w:val="center"/>
            <w:hideMark/>
          </w:tcPr>
          <w:p w:rsidR="00BB0D65" w:rsidRDefault="0029040C" w:rsidP="00BB0D65">
            <w:pPr>
              <w:jc w:val="right"/>
              <w:rPr>
                <w:rFonts w:cs="Calibri"/>
                <w:color w:val="000000"/>
                <w:sz w:val="18"/>
                <w:szCs w:val="18"/>
              </w:rPr>
            </w:pPr>
            <w:r>
              <w:rPr>
                <w:rFonts w:cs="Calibri"/>
                <w:color w:val="000000"/>
                <w:sz w:val="18"/>
                <w:szCs w:val="18"/>
              </w:rPr>
              <w:t>4,08</w:t>
            </w:r>
            <w:r w:rsidR="00BB0D65">
              <w:rPr>
                <w:rFonts w:cs="Calibri"/>
                <w:color w:val="000000"/>
                <w:sz w:val="18"/>
                <w:szCs w:val="18"/>
              </w:rPr>
              <w:t>%</w:t>
            </w:r>
          </w:p>
        </w:tc>
        <w:tc>
          <w:tcPr>
            <w:tcW w:w="568" w:type="pct"/>
            <w:tcBorders>
              <w:top w:val="nil"/>
              <w:left w:val="nil"/>
              <w:bottom w:val="single" w:sz="8" w:space="0" w:color="auto"/>
              <w:right w:val="single" w:sz="8" w:space="0" w:color="auto"/>
            </w:tcBorders>
            <w:shd w:val="clear" w:color="auto" w:fill="auto"/>
            <w:vAlign w:val="center"/>
            <w:hideMark/>
          </w:tcPr>
          <w:p w:rsidR="00BB0D65" w:rsidRDefault="00BB0D65" w:rsidP="00BB0D65">
            <w:pPr>
              <w:jc w:val="right"/>
              <w:rPr>
                <w:rFonts w:cs="Calibri"/>
                <w:color w:val="000000"/>
                <w:sz w:val="18"/>
                <w:szCs w:val="18"/>
              </w:rPr>
            </w:pPr>
            <w:r>
              <w:rPr>
                <w:rFonts w:cs="Calibri"/>
                <w:color w:val="000000"/>
                <w:sz w:val="18"/>
                <w:szCs w:val="18"/>
              </w:rPr>
              <w:t>500.000</w:t>
            </w:r>
          </w:p>
        </w:tc>
        <w:tc>
          <w:tcPr>
            <w:tcW w:w="519" w:type="pct"/>
            <w:tcBorders>
              <w:top w:val="nil"/>
              <w:left w:val="nil"/>
              <w:bottom w:val="single" w:sz="8" w:space="0" w:color="auto"/>
              <w:right w:val="single" w:sz="8" w:space="0" w:color="auto"/>
            </w:tcBorders>
            <w:shd w:val="clear" w:color="auto" w:fill="auto"/>
            <w:vAlign w:val="center"/>
            <w:hideMark/>
          </w:tcPr>
          <w:p w:rsidR="00BB0D65" w:rsidRDefault="00BB0D65" w:rsidP="00BB0D65">
            <w:pPr>
              <w:jc w:val="right"/>
              <w:rPr>
                <w:rFonts w:cs="Calibri"/>
                <w:color w:val="000000"/>
                <w:sz w:val="18"/>
                <w:szCs w:val="18"/>
              </w:rPr>
            </w:pPr>
            <w:r>
              <w:rPr>
                <w:rFonts w:cs="Calibri"/>
                <w:color w:val="000000"/>
                <w:sz w:val="18"/>
                <w:szCs w:val="18"/>
              </w:rPr>
              <w:t>250.000</w:t>
            </w:r>
          </w:p>
        </w:tc>
        <w:tc>
          <w:tcPr>
            <w:tcW w:w="609" w:type="pct"/>
            <w:tcBorders>
              <w:top w:val="nil"/>
              <w:left w:val="nil"/>
              <w:bottom w:val="single" w:sz="8" w:space="0" w:color="auto"/>
              <w:right w:val="single" w:sz="8" w:space="0" w:color="auto"/>
            </w:tcBorders>
            <w:shd w:val="clear" w:color="auto" w:fill="auto"/>
            <w:vAlign w:val="center"/>
            <w:hideMark/>
          </w:tcPr>
          <w:p w:rsidR="00BB0D65" w:rsidRDefault="00BB0D65" w:rsidP="00BB0D65">
            <w:pPr>
              <w:jc w:val="right"/>
              <w:rPr>
                <w:rFonts w:cs="Calibri"/>
                <w:color w:val="000000"/>
                <w:sz w:val="18"/>
                <w:szCs w:val="18"/>
              </w:rPr>
            </w:pPr>
            <w:r>
              <w:rPr>
                <w:rFonts w:cs="Calibri"/>
                <w:color w:val="000000"/>
                <w:sz w:val="18"/>
                <w:szCs w:val="18"/>
              </w:rPr>
              <w:t>250.000</w:t>
            </w:r>
          </w:p>
        </w:tc>
        <w:tc>
          <w:tcPr>
            <w:tcW w:w="1521" w:type="pct"/>
            <w:tcBorders>
              <w:top w:val="nil"/>
              <w:left w:val="nil"/>
              <w:bottom w:val="single" w:sz="8" w:space="0" w:color="auto"/>
              <w:right w:val="single" w:sz="8" w:space="0" w:color="auto"/>
            </w:tcBorders>
            <w:shd w:val="clear" w:color="auto" w:fill="auto"/>
            <w:vAlign w:val="center"/>
            <w:hideMark/>
          </w:tcPr>
          <w:p w:rsidR="00BB0D65" w:rsidRPr="00BB0D65" w:rsidRDefault="00BB0D65" w:rsidP="00BB0D65">
            <w:pPr>
              <w:spacing w:after="0" w:line="240" w:lineRule="auto"/>
              <w:rPr>
                <w:rFonts w:eastAsia="Times New Roman" w:cs="Calibri"/>
                <w:sz w:val="18"/>
                <w:szCs w:val="18"/>
                <w:lang w:eastAsia="bs-Latn-BA"/>
              </w:rPr>
            </w:pPr>
            <w:r w:rsidRPr="00BB0D65">
              <w:rPr>
                <w:rFonts w:eastAsia="Times New Roman" w:cs="Calibri"/>
                <w:sz w:val="18"/>
                <w:szCs w:val="18"/>
                <w:lang w:eastAsia="bs-Latn-BA"/>
              </w:rPr>
              <w:t>GIZ, UNDP</w:t>
            </w:r>
          </w:p>
        </w:tc>
      </w:tr>
      <w:tr w:rsidR="00BB0D65" w:rsidRPr="009D306D" w:rsidTr="00BB0D6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84"/>
        </w:trPr>
        <w:tc>
          <w:tcPr>
            <w:tcW w:w="1183" w:type="pct"/>
            <w:tcBorders>
              <w:top w:val="nil"/>
              <w:left w:val="single" w:sz="8" w:space="0" w:color="auto"/>
              <w:bottom w:val="nil"/>
              <w:right w:val="single" w:sz="8" w:space="0" w:color="auto"/>
            </w:tcBorders>
            <w:shd w:val="clear" w:color="auto" w:fill="auto"/>
            <w:hideMark/>
          </w:tcPr>
          <w:p w:rsidR="00BB0D65" w:rsidRPr="00BB0D65" w:rsidRDefault="00BB0D65" w:rsidP="00BB0D65">
            <w:pPr>
              <w:spacing w:after="0" w:line="240" w:lineRule="auto"/>
              <w:rPr>
                <w:rFonts w:eastAsia="Times New Roman" w:cs="Calibri"/>
                <w:sz w:val="18"/>
                <w:szCs w:val="18"/>
                <w:lang w:eastAsia="bs-Latn-BA"/>
              </w:rPr>
            </w:pPr>
            <w:r w:rsidRPr="00BB0D65">
              <w:rPr>
                <w:rFonts w:eastAsia="Times New Roman" w:cs="Calibri"/>
                <w:sz w:val="18"/>
                <w:szCs w:val="18"/>
                <w:lang w:eastAsia="bs-Latn-BA"/>
              </w:rPr>
              <w:t>2.2.4. Unapređenje rada u organima uprave</w:t>
            </w:r>
          </w:p>
        </w:tc>
        <w:tc>
          <w:tcPr>
            <w:tcW w:w="600" w:type="pct"/>
            <w:tcBorders>
              <w:top w:val="nil"/>
              <w:left w:val="nil"/>
              <w:bottom w:val="single" w:sz="8" w:space="0" w:color="auto"/>
              <w:right w:val="single" w:sz="8" w:space="0" w:color="auto"/>
            </w:tcBorders>
            <w:shd w:val="clear" w:color="auto" w:fill="auto"/>
            <w:vAlign w:val="center"/>
            <w:hideMark/>
          </w:tcPr>
          <w:p w:rsidR="00BB0D65" w:rsidRDefault="0029040C" w:rsidP="00BB0D65">
            <w:pPr>
              <w:jc w:val="right"/>
              <w:rPr>
                <w:rFonts w:cs="Calibri"/>
                <w:color w:val="000000"/>
                <w:sz w:val="18"/>
                <w:szCs w:val="18"/>
              </w:rPr>
            </w:pPr>
            <w:r>
              <w:rPr>
                <w:rFonts w:cs="Calibri"/>
                <w:color w:val="000000"/>
                <w:sz w:val="18"/>
                <w:szCs w:val="18"/>
              </w:rPr>
              <w:t>0,57</w:t>
            </w:r>
            <w:r w:rsidR="00BB0D65">
              <w:rPr>
                <w:rFonts w:cs="Calibri"/>
                <w:color w:val="000000"/>
                <w:sz w:val="18"/>
                <w:szCs w:val="18"/>
              </w:rPr>
              <w:t>%</w:t>
            </w:r>
          </w:p>
        </w:tc>
        <w:tc>
          <w:tcPr>
            <w:tcW w:w="568" w:type="pct"/>
            <w:tcBorders>
              <w:top w:val="nil"/>
              <w:left w:val="nil"/>
              <w:bottom w:val="nil"/>
              <w:right w:val="single" w:sz="8" w:space="0" w:color="auto"/>
            </w:tcBorders>
            <w:shd w:val="clear" w:color="auto" w:fill="auto"/>
            <w:vAlign w:val="center"/>
            <w:hideMark/>
          </w:tcPr>
          <w:p w:rsidR="00BB0D65" w:rsidRDefault="00BB0D65" w:rsidP="00BB0D65">
            <w:pPr>
              <w:jc w:val="right"/>
              <w:rPr>
                <w:rFonts w:cs="Calibri"/>
                <w:color w:val="000000"/>
                <w:sz w:val="18"/>
                <w:szCs w:val="18"/>
              </w:rPr>
            </w:pPr>
            <w:r>
              <w:rPr>
                <w:rFonts w:cs="Calibri"/>
                <w:color w:val="000000"/>
                <w:sz w:val="18"/>
                <w:szCs w:val="18"/>
              </w:rPr>
              <w:t>70.000</w:t>
            </w:r>
          </w:p>
        </w:tc>
        <w:tc>
          <w:tcPr>
            <w:tcW w:w="519" w:type="pct"/>
            <w:tcBorders>
              <w:top w:val="nil"/>
              <w:left w:val="nil"/>
              <w:bottom w:val="single" w:sz="8" w:space="0" w:color="auto"/>
              <w:right w:val="single" w:sz="8" w:space="0" w:color="auto"/>
            </w:tcBorders>
            <w:shd w:val="clear" w:color="auto" w:fill="auto"/>
            <w:vAlign w:val="center"/>
            <w:hideMark/>
          </w:tcPr>
          <w:p w:rsidR="00BB0D65" w:rsidRDefault="00BB0D65" w:rsidP="00BB0D65">
            <w:pPr>
              <w:jc w:val="right"/>
              <w:rPr>
                <w:rFonts w:cs="Calibri"/>
                <w:color w:val="000000"/>
                <w:sz w:val="18"/>
                <w:szCs w:val="18"/>
              </w:rPr>
            </w:pPr>
            <w:r>
              <w:rPr>
                <w:rFonts w:cs="Calibri"/>
                <w:color w:val="000000"/>
                <w:sz w:val="18"/>
                <w:szCs w:val="18"/>
              </w:rPr>
              <w:t>35.000</w:t>
            </w:r>
          </w:p>
        </w:tc>
        <w:tc>
          <w:tcPr>
            <w:tcW w:w="609" w:type="pct"/>
            <w:tcBorders>
              <w:top w:val="nil"/>
              <w:left w:val="nil"/>
              <w:bottom w:val="nil"/>
              <w:right w:val="single" w:sz="8" w:space="0" w:color="auto"/>
            </w:tcBorders>
            <w:shd w:val="clear" w:color="auto" w:fill="auto"/>
            <w:vAlign w:val="center"/>
            <w:hideMark/>
          </w:tcPr>
          <w:p w:rsidR="00BB0D65" w:rsidRDefault="00BB0D65" w:rsidP="00BB0D65">
            <w:pPr>
              <w:jc w:val="right"/>
              <w:rPr>
                <w:rFonts w:cs="Calibri"/>
                <w:color w:val="000000"/>
                <w:sz w:val="18"/>
                <w:szCs w:val="18"/>
              </w:rPr>
            </w:pPr>
            <w:r>
              <w:rPr>
                <w:rFonts w:cs="Calibri"/>
                <w:color w:val="000000"/>
                <w:sz w:val="18"/>
                <w:szCs w:val="18"/>
              </w:rPr>
              <w:t>35.000</w:t>
            </w:r>
          </w:p>
        </w:tc>
        <w:tc>
          <w:tcPr>
            <w:tcW w:w="1521" w:type="pct"/>
            <w:tcBorders>
              <w:top w:val="nil"/>
              <w:left w:val="nil"/>
              <w:bottom w:val="single" w:sz="8" w:space="0" w:color="auto"/>
              <w:right w:val="single" w:sz="8" w:space="0" w:color="auto"/>
            </w:tcBorders>
            <w:shd w:val="clear" w:color="auto" w:fill="auto"/>
            <w:vAlign w:val="center"/>
            <w:hideMark/>
          </w:tcPr>
          <w:p w:rsidR="00BB0D65" w:rsidRPr="00BB0D65" w:rsidRDefault="00BB0D65" w:rsidP="00BB0D65">
            <w:pPr>
              <w:spacing w:after="0" w:line="240" w:lineRule="auto"/>
              <w:rPr>
                <w:rFonts w:eastAsia="Times New Roman" w:cs="Calibri"/>
                <w:sz w:val="18"/>
                <w:szCs w:val="18"/>
                <w:lang w:eastAsia="bs-Latn-BA"/>
              </w:rPr>
            </w:pPr>
            <w:r w:rsidRPr="00BB0D65">
              <w:rPr>
                <w:rFonts w:eastAsia="Times New Roman" w:cs="Calibri"/>
                <w:sz w:val="18"/>
                <w:szCs w:val="18"/>
                <w:lang w:eastAsia="bs-Latn-BA"/>
              </w:rPr>
              <w:t>Češka ambasada, USAID, OSCE</w:t>
            </w:r>
          </w:p>
        </w:tc>
      </w:tr>
      <w:tr w:rsidR="00641386" w:rsidRPr="009D306D" w:rsidTr="00BB0D6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12"/>
        </w:trPr>
        <w:tc>
          <w:tcPr>
            <w:tcW w:w="1183" w:type="pct"/>
            <w:tcBorders>
              <w:top w:val="single" w:sz="8" w:space="0" w:color="auto"/>
              <w:left w:val="single" w:sz="8" w:space="0" w:color="auto"/>
              <w:bottom w:val="single" w:sz="8" w:space="0" w:color="auto"/>
              <w:right w:val="single" w:sz="8" w:space="0" w:color="auto"/>
            </w:tcBorders>
            <w:shd w:val="clear" w:color="000000" w:fill="F2F2F2"/>
            <w:vAlign w:val="center"/>
            <w:hideMark/>
          </w:tcPr>
          <w:p w:rsidR="00641386" w:rsidRPr="009D306D" w:rsidRDefault="00DF67ED" w:rsidP="00883768">
            <w:pPr>
              <w:spacing w:after="0" w:line="240" w:lineRule="auto"/>
              <w:rPr>
                <w:rFonts w:eastAsia="Times New Roman" w:cs="Calibri"/>
                <w:b/>
                <w:bCs/>
                <w:color w:val="000000"/>
                <w:sz w:val="18"/>
                <w:szCs w:val="18"/>
                <w:lang w:eastAsia="bs-Latn-BA"/>
              </w:rPr>
            </w:pPr>
            <w:r>
              <w:rPr>
                <w:rFonts w:eastAsia="Times New Roman" w:cs="Calibri"/>
                <w:b/>
                <w:bCs/>
                <w:color w:val="000000"/>
                <w:sz w:val="18"/>
                <w:szCs w:val="18"/>
                <w:lang w:eastAsia="bs-Latn-BA"/>
              </w:rPr>
              <w:t xml:space="preserve">Prioritet 2.3. </w:t>
            </w:r>
            <w:r w:rsidR="00641386" w:rsidRPr="009D306D">
              <w:rPr>
                <w:rFonts w:eastAsia="Times New Roman" w:cs="Calibri"/>
                <w:b/>
                <w:bCs/>
                <w:color w:val="000000"/>
                <w:sz w:val="18"/>
                <w:szCs w:val="18"/>
                <w:lang w:eastAsia="bs-Latn-BA"/>
              </w:rPr>
              <w:t xml:space="preserve">PODIZANJE NIVOA SOCIJALNE INKLUZIJE </w:t>
            </w:r>
          </w:p>
        </w:tc>
        <w:tc>
          <w:tcPr>
            <w:tcW w:w="600" w:type="pct"/>
            <w:tcBorders>
              <w:top w:val="nil"/>
              <w:left w:val="nil"/>
              <w:bottom w:val="single" w:sz="8" w:space="0" w:color="auto"/>
              <w:right w:val="single" w:sz="8" w:space="0" w:color="auto"/>
            </w:tcBorders>
            <w:shd w:val="clear" w:color="000000" w:fill="F2F2F2"/>
            <w:vAlign w:val="center"/>
            <w:hideMark/>
          </w:tcPr>
          <w:p w:rsidR="00641386" w:rsidRDefault="0029040C" w:rsidP="00641386">
            <w:pPr>
              <w:jc w:val="right"/>
              <w:rPr>
                <w:rFonts w:cs="Calibri"/>
                <w:b/>
                <w:bCs/>
                <w:color w:val="000000"/>
                <w:sz w:val="18"/>
                <w:szCs w:val="18"/>
              </w:rPr>
            </w:pPr>
            <w:r>
              <w:rPr>
                <w:rFonts w:cs="Calibri"/>
                <w:b/>
                <w:bCs/>
                <w:color w:val="000000"/>
                <w:sz w:val="18"/>
                <w:szCs w:val="18"/>
              </w:rPr>
              <w:t>4,08</w:t>
            </w:r>
            <w:r w:rsidR="00641386">
              <w:rPr>
                <w:rFonts w:cs="Calibri"/>
                <w:b/>
                <w:bCs/>
                <w:color w:val="000000"/>
                <w:sz w:val="18"/>
                <w:szCs w:val="18"/>
              </w:rPr>
              <w:t>%</w:t>
            </w:r>
          </w:p>
        </w:tc>
        <w:tc>
          <w:tcPr>
            <w:tcW w:w="568" w:type="pct"/>
            <w:tcBorders>
              <w:top w:val="single" w:sz="8" w:space="0" w:color="auto"/>
              <w:left w:val="nil"/>
              <w:bottom w:val="single" w:sz="8" w:space="0" w:color="auto"/>
              <w:right w:val="single" w:sz="8" w:space="0" w:color="auto"/>
            </w:tcBorders>
            <w:shd w:val="clear" w:color="000000" w:fill="F2F2F2"/>
            <w:vAlign w:val="center"/>
            <w:hideMark/>
          </w:tcPr>
          <w:p w:rsidR="00641386" w:rsidRDefault="00793E5F" w:rsidP="00641386">
            <w:pPr>
              <w:jc w:val="right"/>
              <w:rPr>
                <w:rFonts w:cs="Calibri"/>
                <w:b/>
                <w:bCs/>
                <w:color w:val="000000"/>
                <w:sz w:val="18"/>
                <w:szCs w:val="18"/>
              </w:rPr>
            </w:pPr>
            <w:r>
              <w:rPr>
                <w:rFonts w:cs="Calibri"/>
                <w:b/>
                <w:bCs/>
                <w:color w:val="000000"/>
                <w:sz w:val="18"/>
                <w:szCs w:val="18"/>
              </w:rPr>
              <w:t>50</w:t>
            </w:r>
            <w:r w:rsidR="00641386">
              <w:rPr>
                <w:rFonts w:cs="Calibri"/>
                <w:b/>
                <w:bCs/>
                <w:color w:val="000000"/>
                <w:sz w:val="18"/>
                <w:szCs w:val="18"/>
              </w:rPr>
              <w:t>0.000</w:t>
            </w:r>
          </w:p>
        </w:tc>
        <w:tc>
          <w:tcPr>
            <w:tcW w:w="519" w:type="pct"/>
            <w:tcBorders>
              <w:top w:val="nil"/>
              <w:left w:val="nil"/>
              <w:bottom w:val="single" w:sz="8" w:space="0" w:color="auto"/>
              <w:right w:val="single" w:sz="8" w:space="0" w:color="auto"/>
            </w:tcBorders>
            <w:shd w:val="clear" w:color="000000" w:fill="F2F2F2"/>
            <w:vAlign w:val="center"/>
            <w:hideMark/>
          </w:tcPr>
          <w:p w:rsidR="00641386" w:rsidRDefault="00793E5F" w:rsidP="00641386">
            <w:pPr>
              <w:jc w:val="right"/>
              <w:rPr>
                <w:rFonts w:cs="Calibri"/>
                <w:b/>
                <w:bCs/>
                <w:color w:val="000000"/>
                <w:sz w:val="18"/>
                <w:szCs w:val="18"/>
              </w:rPr>
            </w:pPr>
            <w:r>
              <w:rPr>
                <w:rFonts w:cs="Calibri"/>
                <w:b/>
                <w:bCs/>
                <w:color w:val="000000"/>
                <w:sz w:val="18"/>
                <w:szCs w:val="18"/>
              </w:rPr>
              <w:t>22</w:t>
            </w:r>
            <w:r w:rsidR="00641386">
              <w:rPr>
                <w:rFonts w:cs="Calibri"/>
                <w:b/>
                <w:bCs/>
                <w:color w:val="000000"/>
                <w:sz w:val="18"/>
                <w:szCs w:val="18"/>
              </w:rPr>
              <w:t>0.000</w:t>
            </w:r>
          </w:p>
        </w:tc>
        <w:tc>
          <w:tcPr>
            <w:tcW w:w="609" w:type="pct"/>
            <w:tcBorders>
              <w:top w:val="single" w:sz="8" w:space="0" w:color="auto"/>
              <w:left w:val="nil"/>
              <w:bottom w:val="single" w:sz="8" w:space="0" w:color="auto"/>
              <w:right w:val="single" w:sz="8" w:space="0" w:color="auto"/>
            </w:tcBorders>
            <w:shd w:val="clear" w:color="000000" w:fill="F2F2F2"/>
            <w:vAlign w:val="center"/>
            <w:hideMark/>
          </w:tcPr>
          <w:p w:rsidR="00641386" w:rsidRDefault="00793E5F" w:rsidP="00641386">
            <w:pPr>
              <w:jc w:val="right"/>
              <w:rPr>
                <w:rFonts w:cs="Calibri"/>
                <w:b/>
                <w:bCs/>
                <w:color w:val="000000"/>
                <w:sz w:val="18"/>
                <w:szCs w:val="18"/>
              </w:rPr>
            </w:pPr>
            <w:r>
              <w:rPr>
                <w:rFonts w:cs="Calibri"/>
                <w:b/>
                <w:bCs/>
                <w:color w:val="000000"/>
                <w:sz w:val="18"/>
                <w:szCs w:val="18"/>
              </w:rPr>
              <w:t>28</w:t>
            </w:r>
            <w:r w:rsidR="00641386">
              <w:rPr>
                <w:rFonts w:cs="Calibri"/>
                <w:b/>
                <w:bCs/>
                <w:color w:val="000000"/>
                <w:sz w:val="18"/>
                <w:szCs w:val="18"/>
              </w:rPr>
              <w:t>0.000</w:t>
            </w:r>
          </w:p>
        </w:tc>
        <w:tc>
          <w:tcPr>
            <w:tcW w:w="1521" w:type="pct"/>
            <w:tcBorders>
              <w:top w:val="nil"/>
              <w:left w:val="nil"/>
              <w:bottom w:val="single" w:sz="8" w:space="0" w:color="auto"/>
              <w:right w:val="single" w:sz="8" w:space="0" w:color="auto"/>
            </w:tcBorders>
            <w:shd w:val="clear" w:color="000000" w:fill="F2F2F2"/>
            <w:vAlign w:val="center"/>
            <w:hideMark/>
          </w:tcPr>
          <w:p w:rsidR="00641386" w:rsidRPr="009D306D" w:rsidRDefault="00641386" w:rsidP="00641386">
            <w:pPr>
              <w:spacing w:after="0" w:line="240" w:lineRule="auto"/>
              <w:rPr>
                <w:rFonts w:eastAsia="Times New Roman" w:cs="Calibri"/>
                <w:b/>
                <w:bCs/>
                <w:color w:val="000000"/>
                <w:sz w:val="18"/>
                <w:szCs w:val="18"/>
                <w:lang w:eastAsia="bs-Latn-BA"/>
              </w:rPr>
            </w:pPr>
            <w:r w:rsidRPr="009D306D">
              <w:rPr>
                <w:rFonts w:eastAsia="Times New Roman" w:cs="Calibri"/>
                <w:b/>
                <w:bCs/>
                <w:color w:val="000000"/>
                <w:sz w:val="18"/>
                <w:szCs w:val="18"/>
                <w:lang w:eastAsia="bs-Latn-BA"/>
              </w:rPr>
              <w:t> </w:t>
            </w:r>
          </w:p>
        </w:tc>
      </w:tr>
      <w:tr w:rsidR="00641386" w:rsidRPr="009D306D" w:rsidTr="00BB0D6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32"/>
        </w:trPr>
        <w:tc>
          <w:tcPr>
            <w:tcW w:w="1183" w:type="pct"/>
            <w:tcBorders>
              <w:top w:val="nil"/>
              <w:left w:val="single" w:sz="8" w:space="0" w:color="auto"/>
              <w:bottom w:val="single" w:sz="8" w:space="0" w:color="auto"/>
              <w:right w:val="single" w:sz="8" w:space="0" w:color="auto"/>
            </w:tcBorders>
            <w:shd w:val="clear" w:color="auto" w:fill="auto"/>
            <w:hideMark/>
          </w:tcPr>
          <w:p w:rsidR="00641386" w:rsidRPr="009D306D" w:rsidRDefault="00DF67ED" w:rsidP="00641386">
            <w:pPr>
              <w:spacing w:after="0" w:line="240" w:lineRule="auto"/>
              <w:rPr>
                <w:rFonts w:eastAsia="Times New Roman" w:cs="Calibri"/>
                <w:color w:val="000000"/>
                <w:sz w:val="18"/>
                <w:szCs w:val="18"/>
                <w:lang w:eastAsia="bs-Latn-BA"/>
              </w:rPr>
            </w:pPr>
            <w:r>
              <w:rPr>
                <w:rFonts w:eastAsia="Times New Roman" w:cs="Calibri"/>
                <w:color w:val="000000"/>
                <w:sz w:val="18"/>
                <w:szCs w:val="18"/>
                <w:lang w:eastAsia="bs-Latn-BA"/>
              </w:rPr>
              <w:lastRenderedPageBreak/>
              <w:t xml:space="preserve">2.3.1. </w:t>
            </w:r>
            <w:r w:rsidR="00641386">
              <w:rPr>
                <w:rFonts w:eastAsia="Times New Roman" w:cs="Calibri"/>
                <w:color w:val="000000"/>
                <w:sz w:val="18"/>
                <w:szCs w:val="18"/>
                <w:lang w:eastAsia="bs-Latn-BA"/>
              </w:rPr>
              <w:t xml:space="preserve">Proširenje kapaciteta za pružanje usluga socijalne zaštite na </w:t>
            </w:r>
            <w:r w:rsidR="00641386" w:rsidRPr="009D306D">
              <w:rPr>
                <w:rFonts w:eastAsia="Times New Roman" w:cs="Calibri"/>
                <w:color w:val="000000"/>
                <w:sz w:val="18"/>
                <w:szCs w:val="18"/>
                <w:lang w:eastAsia="bs-Latn-BA"/>
              </w:rPr>
              <w:t>području općine Bosanski Petrovac</w:t>
            </w:r>
          </w:p>
        </w:tc>
        <w:tc>
          <w:tcPr>
            <w:tcW w:w="600" w:type="pct"/>
            <w:tcBorders>
              <w:top w:val="nil"/>
              <w:left w:val="nil"/>
              <w:bottom w:val="single" w:sz="8" w:space="0" w:color="auto"/>
              <w:right w:val="single" w:sz="8" w:space="0" w:color="auto"/>
            </w:tcBorders>
            <w:shd w:val="clear" w:color="auto" w:fill="auto"/>
            <w:vAlign w:val="center"/>
            <w:hideMark/>
          </w:tcPr>
          <w:p w:rsidR="00641386" w:rsidRDefault="0029040C" w:rsidP="00E85CA2">
            <w:pPr>
              <w:jc w:val="right"/>
              <w:rPr>
                <w:rFonts w:cs="Calibri"/>
                <w:color w:val="000000"/>
                <w:sz w:val="18"/>
                <w:szCs w:val="18"/>
              </w:rPr>
            </w:pPr>
            <w:r>
              <w:rPr>
                <w:rFonts w:cs="Calibri"/>
                <w:color w:val="000000"/>
                <w:sz w:val="18"/>
                <w:szCs w:val="18"/>
              </w:rPr>
              <w:t>3,26</w:t>
            </w:r>
            <w:r w:rsidR="00641386">
              <w:rPr>
                <w:rFonts w:cs="Calibri"/>
                <w:color w:val="000000"/>
                <w:sz w:val="18"/>
                <w:szCs w:val="18"/>
              </w:rPr>
              <w:t>%</w:t>
            </w:r>
          </w:p>
        </w:tc>
        <w:tc>
          <w:tcPr>
            <w:tcW w:w="568" w:type="pct"/>
            <w:tcBorders>
              <w:top w:val="nil"/>
              <w:left w:val="nil"/>
              <w:bottom w:val="single" w:sz="8" w:space="0" w:color="auto"/>
              <w:right w:val="single" w:sz="8" w:space="0" w:color="auto"/>
            </w:tcBorders>
            <w:shd w:val="clear" w:color="auto" w:fill="auto"/>
            <w:vAlign w:val="center"/>
            <w:hideMark/>
          </w:tcPr>
          <w:p w:rsidR="00641386" w:rsidRDefault="00641386" w:rsidP="00641386">
            <w:pPr>
              <w:jc w:val="right"/>
              <w:rPr>
                <w:rFonts w:cs="Calibri"/>
                <w:color w:val="000000"/>
                <w:sz w:val="18"/>
                <w:szCs w:val="18"/>
              </w:rPr>
            </w:pPr>
            <w:r>
              <w:rPr>
                <w:rFonts w:cs="Calibri"/>
                <w:color w:val="000000"/>
                <w:sz w:val="18"/>
                <w:szCs w:val="18"/>
              </w:rPr>
              <w:t>400.000</w:t>
            </w:r>
          </w:p>
        </w:tc>
        <w:tc>
          <w:tcPr>
            <w:tcW w:w="519" w:type="pct"/>
            <w:tcBorders>
              <w:top w:val="nil"/>
              <w:left w:val="nil"/>
              <w:bottom w:val="single" w:sz="4" w:space="0" w:color="auto"/>
              <w:right w:val="single" w:sz="8" w:space="0" w:color="auto"/>
            </w:tcBorders>
            <w:shd w:val="clear" w:color="auto" w:fill="auto"/>
            <w:vAlign w:val="center"/>
            <w:hideMark/>
          </w:tcPr>
          <w:p w:rsidR="00641386" w:rsidRDefault="00641386" w:rsidP="00641386">
            <w:pPr>
              <w:jc w:val="right"/>
              <w:rPr>
                <w:rFonts w:cs="Calibri"/>
                <w:color w:val="000000"/>
                <w:sz w:val="18"/>
                <w:szCs w:val="18"/>
              </w:rPr>
            </w:pPr>
            <w:r>
              <w:rPr>
                <w:rFonts w:cs="Calibri"/>
                <w:color w:val="000000"/>
                <w:sz w:val="18"/>
                <w:szCs w:val="18"/>
              </w:rPr>
              <w:t>170.000</w:t>
            </w:r>
          </w:p>
        </w:tc>
        <w:tc>
          <w:tcPr>
            <w:tcW w:w="609" w:type="pct"/>
            <w:tcBorders>
              <w:top w:val="nil"/>
              <w:left w:val="nil"/>
              <w:bottom w:val="single" w:sz="4" w:space="0" w:color="auto"/>
              <w:right w:val="single" w:sz="8" w:space="0" w:color="auto"/>
            </w:tcBorders>
            <w:shd w:val="clear" w:color="auto" w:fill="auto"/>
            <w:vAlign w:val="center"/>
            <w:hideMark/>
          </w:tcPr>
          <w:p w:rsidR="00641386" w:rsidRPr="00793E5F" w:rsidRDefault="00641386" w:rsidP="00641386">
            <w:pPr>
              <w:jc w:val="right"/>
              <w:rPr>
                <w:rFonts w:cs="Calibri"/>
                <w:color w:val="000000"/>
                <w:sz w:val="18"/>
                <w:szCs w:val="18"/>
              </w:rPr>
            </w:pPr>
            <w:r w:rsidRPr="00793E5F">
              <w:rPr>
                <w:rFonts w:cs="Calibri"/>
                <w:color w:val="000000"/>
                <w:sz w:val="18"/>
                <w:szCs w:val="18"/>
              </w:rPr>
              <w:t>230.000</w:t>
            </w:r>
          </w:p>
        </w:tc>
        <w:tc>
          <w:tcPr>
            <w:tcW w:w="1521" w:type="pct"/>
            <w:tcBorders>
              <w:top w:val="nil"/>
              <w:left w:val="nil"/>
              <w:bottom w:val="single" w:sz="8" w:space="0" w:color="auto"/>
              <w:right w:val="single" w:sz="8" w:space="0" w:color="auto"/>
            </w:tcBorders>
            <w:shd w:val="clear" w:color="auto" w:fill="auto"/>
            <w:vAlign w:val="center"/>
            <w:hideMark/>
          </w:tcPr>
          <w:p w:rsidR="00641386" w:rsidRPr="00793E5F" w:rsidRDefault="00793E5F" w:rsidP="00641386">
            <w:pPr>
              <w:spacing w:after="0" w:line="240" w:lineRule="auto"/>
              <w:rPr>
                <w:rFonts w:eastAsia="Times New Roman" w:cs="Calibri"/>
                <w:color w:val="000000"/>
                <w:sz w:val="18"/>
                <w:szCs w:val="18"/>
                <w:lang w:eastAsia="bs-Latn-BA"/>
              </w:rPr>
            </w:pPr>
            <w:r w:rsidRPr="00793E5F">
              <w:rPr>
                <w:sz w:val="18"/>
                <w:szCs w:val="18"/>
              </w:rPr>
              <w:t>Ministartsvo civilnih poslova, Federalno minsitartsvo zdravstva i socijalne politike, OSCE, ambasade SAD i Japana, Japanska Ambasada</w:t>
            </w:r>
          </w:p>
        </w:tc>
      </w:tr>
      <w:tr w:rsidR="00183AB4" w:rsidRPr="009D306D" w:rsidTr="00BB0D6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32"/>
        </w:trPr>
        <w:tc>
          <w:tcPr>
            <w:tcW w:w="1183" w:type="pct"/>
            <w:tcBorders>
              <w:top w:val="nil"/>
              <w:left w:val="single" w:sz="8" w:space="0" w:color="auto"/>
              <w:bottom w:val="single" w:sz="8" w:space="0" w:color="auto"/>
              <w:right w:val="single" w:sz="8" w:space="0" w:color="auto"/>
            </w:tcBorders>
            <w:shd w:val="clear" w:color="auto" w:fill="auto"/>
          </w:tcPr>
          <w:p w:rsidR="00183AB4" w:rsidRPr="00A74AA0" w:rsidRDefault="00183AB4" w:rsidP="00641386">
            <w:pPr>
              <w:spacing w:after="0" w:line="240" w:lineRule="auto"/>
              <w:rPr>
                <w:rFonts w:eastAsia="Times New Roman" w:cs="Calibri"/>
                <w:i/>
                <w:color w:val="FF0000"/>
                <w:sz w:val="18"/>
                <w:szCs w:val="18"/>
                <w:lang w:eastAsia="bs-Latn-BA"/>
              </w:rPr>
            </w:pPr>
            <w:r w:rsidRPr="00A74AA0">
              <w:rPr>
                <w:rFonts w:eastAsia="Times New Roman" w:cs="Calibri"/>
                <w:i/>
                <w:color w:val="FF0000"/>
                <w:sz w:val="18"/>
                <w:szCs w:val="18"/>
                <w:lang w:eastAsia="bs-Latn-BA"/>
              </w:rPr>
              <w:t>Strateški projekat 2.3.1.1: Izgradnja prostorija Centra za socijalni rad</w:t>
            </w:r>
          </w:p>
        </w:tc>
        <w:tc>
          <w:tcPr>
            <w:tcW w:w="600" w:type="pct"/>
            <w:tcBorders>
              <w:top w:val="nil"/>
              <w:left w:val="nil"/>
              <w:bottom w:val="single" w:sz="8" w:space="0" w:color="auto"/>
              <w:right w:val="single" w:sz="8" w:space="0" w:color="auto"/>
            </w:tcBorders>
            <w:shd w:val="clear" w:color="auto" w:fill="auto"/>
            <w:vAlign w:val="center"/>
          </w:tcPr>
          <w:p w:rsidR="00183AB4" w:rsidRPr="00A74AA0" w:rsidRDefault="0029040C" w:rsidP="00E85CA2">
            <w:pPr>
              <w:jc w:val="right"/>
              <w:rPr>
                <w:rFonts w:cs="Calibri"/>
                <w:i/>
                <w:color w:val="FF0000"/>
                <w:sz w:val="18"/>
                <w:szCs w:val="18"/>
              </w:rPr>
            </w:pPr>
            <w:r>
              <w:rPr>
                <w:rFonts w:cs="Calibri"/>
                <w:i/>
                <w:color w:val="FF0000"/>
                <w:sz w:val="18"/>
                <w:szCs w:val="18"/>
              </w:rPr>
              <w:t>1,39</w:t>
            </w:r>
            <w:r w:rsidR="00E85CA2" w:rsidRPr="00A74AA0">
              <w:rPr>
                <w:rFonts w:cs="Calibri"/>
                <w:i/>
                <w:color w:val="FF0000"/>
                <w:sz w:val="18"/>
                <w:szCs w:val="18"/>
              </w:rPr>
              <w:t>%</w:t>
            </w:r>
          </w:p>
        </w:tc>
        <w:tc>
          <w:tcPr>
            <w:tcW w:w="568" w:type="pct"/>
            <w:tcBorders>
              <w:top w:val="nil"/>
              <w:left w:val="nil"/>
              <w:bottom w:val="single" w:sz="8" w:space="0" w:color="auto"/>
              <w:right w:val="single" w:sz="8" w:space="0" w:color="auto"/>
            </w:tcBorders>
            <w:shd w:val="clear" w:color="auto" w:fill="auto"/>
            <w:vAlign w:val="center"/>
          </w:tcPr>
          <w:p w:rsidR="00183AB4" w:rsidRPr="00A74AA0" w:rsidRDefault="00183AB4" w:rsidP="00641386">
            <w:pPr>
              <w:jc w:val="right"/>
              <w:rPr>
                <w:rFonts w:cs="Calibri"/>
                <w:i/>
                <w:color w:val="FF0000"/>
                <w:sz w:val="18"/>
                <w:szCs w:val="18"/>
              </w:rPr>
            </w:pPr>
            <w:r w:rsidRPr="00A74AA0">
              <w:rPr>
                <w:rFonts w:cs="Calibri"/>
                <w:i/>
                <w:color w:val="FF0000"/>
                <w:sz w:val="18"/>
                <w:szCs w:val="18"/>
              </w:rPr>
              <w:t>170.000</w:t>
            </w:r>
          </w:p>
        </w:tc>
        <w:tc>
          <w:tcPr>
            <w:tcW w:w="519" w:type="pct"/>
            <w:tcBorders>
              <w:top w:val="nil"/>
              <w:left w:val="nil"/>
              <w:bottom w:val="single" w:sz="4" w:space="0" w:color="auto"/>
              <w:right w:val="single" w:sz="8" w:space="0" w:color="auto"/>
            </w:tcBorders>
            <w:shd w:val="clear" w:color="auto" w:fill="auto"/>
            <w:vAlign w:val="center"/>
          </w:tcPr>
          <w:p w:rsidR="00183AB4" w:rsidRPr="00A74AA0" w:rsidRDefault="00183AB4" w:rsidP="00641386">
            <w:pPr>
              <w:jc w:val="right"/>
              <w:rPr>
                <w:rFonts w:cs="Calibri"/>
                <w:i/>
                <w:color w:val="FF0000"/>
                <w:sz w:val="18"/>
                <w:szCs w:val="18"/>
              </w:rPr>
            </w:pPr>
            <w:r w:rsidRPr="00A74AA0">
              <w:rPr>
                <w:rFonts w:cs="Calibri"/>
                <w:i/>
                <w:color w:val="FF0000"/>
                <w:sz w:val="18"/>
                <w:szCs w:val="18"/>
              </w:rPr>
              <w:t>85.000</w:t>
            </w:r>
          </w:p>
        </w:tc>
        <w:tc>
          <w:tcPr>
            <w:tcW w:w="609" w:type="pct"/>
            <w:tcBorders>
              <w:top w:val="nil"/>
              <w:left w:val="nil"/>
              <w:bottom w:val="single" w:sz="4" w:space="0" w:color="auto"/>
              <w:right w:val="single" w:sz="8" w:space="0" w:color="auto"/>
            </w:tcBorders>
            <w:shd w:val="clear" w:color="auto" w:fill="auto"/>
            <w:vAlign w:val="center"/>
          </w:tcPr>
          <w:p w:rsidR="00183AB4" w:rsidRPr="00A74AA0" w:rsidRDefault="00183AB4" w:rsidP="00641386">
            <w:pPr>
              <w:jc w:val="right"/>
              <w:rPr>
                <w:rFonts w:cs="Calibri"/>
                <w:i/>
                <w:color w:val="FF0000"/>
                <w:sz w:val="18"/>
                <w:szCs w:val="18"/>
              </w:rPr>
            </w:pPr>
            <w:r w:rsidRPr="00A74AA0">
              <w:rPr>
                <w:rFonts w:cs="Calibri"/>
                <w:i/>
                <w:color w:val="FF0000"/>
                <w:sz w:val="18"/>
                <w:szCs w:val="18"/>
              </w:rPr>
              <w:t>85.000</w:t>
            </w:r>
          </w:p>
        </w:tc>
        <w:tc>
          <w:tcPr>
            <w:tcW w:w="1521" w:type="pct"/>
            <w:tcBorders>
              <w:top w:val="nil"/>
              <w:left w:val="nil"/>
              <w:bottom w:val="single" w:sz="8" w:space="0" w:color="auto"/>
              <w:right w:val="single" w:sz="8" w:space="0" w:color="auto"/>
            </w:tcBorders>
            <w:shd w:val="clear" w:color="auto" w:fill="auto"/>
            <w:vAlign w:val="center"/>
          </w:tcPr>
          <w:p w:rsidR="00183AB4" w:rsidRPr="00A74AA0" w:rsidRDefault="00183AB4" w:rsidP="00183AB4">
            <w:pPr>
              <w:spacing w:after="0" w:line="240" w:lineRule="auto"/>
              <w:rPr>
                <w:rFonts w:eastAsia="Times New Roman" w:cs="Calibri"/>
                <w:i/>
                <w:color w:val="FF0000"/>
                <w:sz w:val="18"/>
                <w:szCs w:val="18"/>
                <w:lang w:eastAsia="bs-Latn-BA"/>
              </w:rPr>
            </w:pPr>
            <w:r w:rsidRPr="00A74AA0">
              <w:rPr>
                <w:rFonts w:eastAsia="Times New Roman" w:cs="Calibri"/>
                <w:i/>
                <w:color w:val="FF0000"/>
                <w:sz w:val="18"/>
                <w:szCs w:val="18"/>
                <w:lang w:eastAsia="bs-Latn-BA"/>
              </w:rPr>
              <w:t>Ambasade SAD, Češke, Njemačke,  UNDP, CRS.</w:t>
            </w:r>
          </w:p>
        </w:tc>
      </w:tr>
      <w:tr w:rsidR="00641386" w:rsidRPr="009D306D" w:rsidTr="00BB0D6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32"/>
        </w:trPr>
        <w:tc>
          <w:tcPr>
            <w:tcW w:w="1183" w:type="pct"/>
            <w:tcBorders>
              <w:top w:val="nil"/>
              <w:left w:val="single" w:sz="8" w:space="0" w:color="auto"/>
              <w:bottom w:val="single" w:sz="8" w:space="0" w:color="auto"/>
              <w:right w:val="single" w:sz="8" w:space="0" w:color="auto"/>
            </w:tcBorders>
            <w:shd w:val="clear" w:color="auto" w:fill="auto"/>
            <w:hideMark/>
          </w:tcPr>
          <w:p w:rsidR="00641386" w:rsidRPr="009D306D" w:rsidRDefault="00793E5F" w:rsidP="00641386">
            <w:pPr>
              <w:spacing w:after="0" w:line="240" w:lineRule="auto"/>
              <w:rPr>
                <w:rFonts w:eastAsia="Times New Roman" w:cs="Calibri"/>
                <w:color w:val="000000"/>
                <w:sz w:val="18"/>
                <w:szCs w:val="18"/>
                <w:lang w:eastAsia="bs-Latn-BA"/>
              </w:rPr>
            </w:pPr>
            <w:r>
              <w:rPr>
                <w:rFonts w:eastAsia="Times New Roman" w:cs="Calibri"/>
                <w:color w:val="000000"/>
                <w:sz w:val="18"/>
                <w:szCs w:val="18"/>
                <w:lang w:eastAsia="bs-Latn-BA"/>
              </w:rPr>
              <w:t xml:space="preserve">2.3.2. </w:t>
            </w:r>
            <w:r w:rsidRPr="00793E5F">
              <w:rPr>
                <w:rFonts w:eastAsia="Times New Roman" w:cs="Calibri"/>
                <w:color w:val="000000"/>
                <w:sz w:val="18"/>
                <w:szCs w:val="18"/>
                <w:lang w:eastAsia="bs-Latn-BA"/>
              </w:rPr>
              <w:t>Pomoć starijim kategorijama stanovništva kroz jačanje saradnje sa mjesnim zajednicama i NVO sektorom</w:t>
            </w:r>
          </w:p>
        </w:tc>
        <w:tc>
          <w:tcPr>
            <w:tcW w:w="600" w:type="pct"/>
            <w:tcBorders>
              <w:top w:val="nil"/>
              <w:left w:val="nil"/>
              <w:bottom w:val="single" w:sz="8" w:space="0" w:color="auto"/>
              <w:right w:val="single" w:sz="8" w:space="0" w:color="auto"/>
            </w:tcBorders>
            <w:shd w:val="clear" w:color="auto" w:fill="auto"/>
            <w:vAlign w:val="center"/>
            <w:hideMark/>
          </w:tcPr>
          <w:p w:rsidR="00641386" w:rsidRDefault="0029040C" w:rsidP="00E85CA2">
            <w:pPr>
              <w:jc w:val="right"/>
              <w:rPr>
                <w:rFonts w:cs="Calibri"/>
                <w:color w:val="000000"/>
                <w:sz w:val="18"/>
                <w:szCs w:val="18"/>
              </w:rPr>
            </w:pPr>
            <w:r>
              <w:rPr>
                <w:rFonts w:cs="Calibri"/>
                <w:color w:val="000000"/>
                <w:sz w:val="18"/>
                <w:szCs w:val="18"/>
              </w:rPr>
              <w:t>0,82</w:t>
            </w:r>
            <w:r w:rsidR="00641386">
              <w:rPr>
                <w:rFonts w:cs="Calibri"/>
                <w:color w:val="000000"/>
                <w:sz w:val="18"/>
                <w:szCs w:val="18"/>
              </w:rPr>
              <w:t>%</w:t>
            </w:r>
          </w:p>
        </w:tc>
        <w:tc>
          <w:tcPr>
            <w:tcW w:w="568" w:type="pct"/>
            <w:tcBorders>
              <w:top w:val="nil"/>
              <w:left w:val="nil"/>
              <w:bottom w:val="single" w:sz="8" w:space="0" w:color="auto"/>
              <w:right w:val="single" w:sz="4" w:space="0" w:color="auto"/>
            </w:tcBorders>
            <w:shd w:val="clear" w:color="auto" w:fill="auto"/>
            <w:vAlign w:val="center"/>
            <w:hideMark/>
          </w:tcPr>
          <w:p w:rsidR="00641386" w:rsidRDefault="00793E5F" w:rsidP="00641386">
            <w:pPr>
              <w:jc w:val="right"/>
              <w:rPr>
                <w:rFonts w:cs="Calibri"/>
                <w:color w:val="000000"/>
                <w:sz w:val="18"/>
                <w:szCs w:val="18"/>
              </w:rPr>
            </w:pPr>
            <w:r>
              <w:rPr>
                <w:rFonts w:cs="Calibri"/>
                <w:color w:val="000000"/>
                <w:sz w:val="18"/>
                <w:szCs w:val="18"/>
              </w:rPr>
              <w:t>100.000</w:t>
            </w:r>
          </w:p>
        </w:tc>
        <w:tc>
          <w:tcPr>
            <w:tcW w:w="51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41386" w:rsidRDefault="00793E5F" w:rsidP="00641386">
            <w:pPr>
              <w:jc w:val="right"/>
              <w:rPr>
                <w:rFonts w:cs="Calibri"/>
                <w:color w:val="000000"/>
                <w:sz w:val="18"/>
                <w:szCs w:val="18"/>
              </w:rPr>
            </w:pPr>
            <w:r>
              <w:rPr>
                <w:rFonts w:cs="Calibri"/>
                <w:color w:val="000000"/>
                <w:sz w:val="18"/>
                <w:szCs w:val="18"/>
              </w:rPr>
              <w:t>5</w:t>
            </w:r>
            <w:r w:rsidR="00641386">
              <w:rPr>
                <w:rFonts w:cs="Calibri"/>
                <w:color w:val="000000"/>
                <w:sz w:val="18"/>
                <w:szCs w:val="18"/>
              </w:rPr>
              <w:t>0.000</w:t>
            </w:r>
          </w:p>
        </w:tc>
        <w:tc>
          <w:tcPr>
            <w:tcW w:w="60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41386" w:rsidRPr="00FE23DB" w:rsidRDefault="00793E5F" w:rsidP="00641386">
            <w:pPr>
              <w:jc w:val="right"/>
              <w:rPr>
                <w:rFonts w:cs="Calibri"/>
                <w:color w:val="000000"/>
                <w:sz w:val="18"/>
                <w:szCs w:val="18"/>
              </w:rPr>
            </w:pPr>
            <w:r w:rsidRPr="00FE23DB">
              <w:rPr>
                <w:rFonts w:cs="Calibri"/>
                <w:color w:val="000000"/>
                <w:sz w:val="18"/>
                <w:szCs w:val="18"/>
              </w:rPr>
              <w:t>5</w:t>
            </w:r>
            <w:r w:rsidR="00641386" w:rsidRPr="00FE23DB">
              <w:rPr>
                <w:rFonts w:cs="Calibri"/>
                <w:color w:val="000000"/>
                <w:sz w:val="18"/>
                <w:szCs w:val="18"/>
              </w:rPr>
              <w:t>0.000</w:t>
            </w:r>
          </w:p>
        </w:tc>
        <w:tc>
          <w:tcPr>
            <w:tcW w:w="1521" w:type="pct"/>
            <w:tcBorders>
              <w:top w:val="nil"/>
              <w:left w:val="single" w:sz="4" w:space="0" w:color="auto"/>
              <w:bottom w:val="single" w:sz="8" w:space="0" w:color="auto"/>
              <w:right w:val="single" w:sz="8" w:space="0" w:color="auto"/>
            </w:tcBorders>
            <w:shd w:val="clear" w:color="auto" w:fill="auto"/>
            <w:vAlign w:val="center"/>
            <w:hideMark/>
          </w:tcPr>
          <w:p w:rsidR="00641386" w:rsidRPr="00FE23DB" w:rsidRDefault="00641386" w:rsidP="00641386">
            <w:pPr>
              <w:spacing w:after="0" w:line="240" w:lineRule="auto"/>
              <w:rPr>
                <w:rFonts w:eastAsia="Times New Roman" w:cs="Calibri"/>
                <w:color w:val="000000"/>
                <w:sz w:val="18"/>
                <w:szCs w:val="18"/>
                <w:lang w:eastAsia="bs-Latn-BA"/>
              </w:rPr>
            </w:pPr>
            <w:r w:rsidRPr="00FE23DB">
              <w:rPr>
                <w:rFonts w:eastAsia="Times New Roman" w:cs="Calibri"/>
                <w:color w:val="000000"/>
                <w:sz w:val="18"/>
                <w:szCs w:val="18"/>
                <w:lang w:eastAsia="bs-Latn-BA"/>
              </w:rPr>
              <w:t>Međunarodni donatori, viši nivoi vlasti</w:t>
            </w:r>
          </w:p>
        </w:tc>
      </w:tr>
      <w:tr w:rsidR="00793E5F" w:rsidRPr="009D306D" w:rsidTr="00BB0D6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12"/>
        </w:trPr>
        <w:tc>
          <w:tcPr>
            <w:tcW w:w="1183" w:type="pct"/>
            <w:tcBorders>
              <w:top w:val="single" w:sz="8" w:space="0" w:color="auto"/>
              <w:left w:val="single" w:sz="8" w:space="0" w:color="auto"/>
              <w:bottom w:val="single" w:sz="8" w:space="0" w:color="auto"/>
              <w:right w:val="single" w:sz="8" w:space="0" w:color="auto"/>
            </w:tcBorders>
            <w:shd w:val="clear" w:color="000000" w:fill="F2F2F2"/>
            <w:vAlign w:val="center"/>
            <w:hideMark/>
          </w:tcPr>
          <w:p w:rsidR="00793E5F" w:rsidRPr="009D306D" w:rsidRDefault="00793E5F" w:rsidP="00793E5F">
            <w:pPr>
              <w:spacing w:after="0" w:line="240" w:lineRule="auto"/>
              <w:rPr>
                <w:rFonts w:eastAsia="Times New Roman" w:cs="Calibri"/>
                <w:b/>
                <w:bCs/>
                <w:color w:val="000000"/>
                <w:sz w:val="18"/>
                <w:szCs w:val="18"/>
                <w:lang w:eastAsia="bs-Latn-BA"/>
              </w:rPr>
            </w:pPr>
            <w:r>
              <w:rPr>
                <w:rFonts w:eastAsia="Times New Roman" w:cs="Calibri"/>
                <w:b/>
                <w:bCs/>
                <w:color w:val="000000"/>
                <w:sz w:val="18"/>
                <w:szCs w:val="18"/>
                <w:lang w:eastAsia="bs-Latn-BA"/>
              </w:rPr>
              <w:t>Prioritet 2.4.SIGURNOST I ZAŠTITA STANOVNIŠTVA</w:t>
            </w:r>
          </w:p>
        </w:tc>
        <w:tc>
          <w:tcPr>
            <w:tcW w:w="600" w:type="pct"/>
            <w:tcBorders>
              <w:top w:val="nil"/>
              <w:left w:val="nil"/>
              <w:bottom w:val="single" w:sz="8" w:space="0" w:color="auto"/>
              <w:right w:val="single" w:sz="8" w:space="0" w:color="auto"/>
            </w:tcBorders>
            <w:shd w:val="clear" w:color="000000" w:fill="F2F2F2"/>
            <w:vAlign w:val="center"/>
            <w:hideMark/>
          </w:tcPr>
          <w:p w:rsidR="00793E5F" w:rsidRDefault="0029040C" w:rsidP="00793E5F">
            <w:pPr>
              <w:jc w:val="right"/>
              <w:rPr>
                <w:rFonts w:cs="Calibri"/>
                <w:b/>
                <w:bCs/>
                <w:color w:val="000000"/>
                <w:sz w:val="18"/>
                <w:szCs w:val="18"/>
              </w:rPr>
            </w:pPr>
            <w:r>
              <w:rPr>
                <w:rFonts w:cs="Calibri"/>
                <w:b/>
                <w:bCs/>
                <w:color w:val="000000"/>
                <w:sz w:val="18"/>
                <w:szCs w:val="18"/>
              </w:rPr>
              <w:t>3,10</w:t>
            </w:r>
            <w:r w:rsidR="00793E5F">
              <w:rPr>
                <w:rFonts w:cs="Calibri"/>
                <w:b/>
                <w:bCs/>
                <w:color w:val="000000"/>
                <w:sz w:val="18"/>
                <w:szCs w:val="18"/>
              </w:rPr>
              <w:t>%</w:t>
            </w:r>
          </w:p>
        </w:tc>
        <w:tc>
          <w:tcPr>
            <w:tcW w:w="568" w:type="pct"/>
            <w:tcBorders>
              <w:top w:val="single" w:sz="8" w:space="0" w:color="auto"/>
              <w:left w:val="nil"/>
              <w:bottom w:val="single" w:sz="8" w:space="0" w:color="auto"/>
              <w:right w:val="single" w:sz="8" w:space="0" w:color="auto"/>
            </w:tcBorders>
            <w:shd w:val="clear" w:color="000000" w:fill="F2F2F2"/>
            <w:vAlign w:val="center"/>
            <w:hideMark/>
          </w:tcPr>
          <w:p w:rsidR="00793E5F" w:rsidRDefault="00793E5F" w:rsidP="00793E5F">
            <w:pPr>
              <w:jc w:val="right"/>
              <w:rPr>
                <w:rFonts w:cs="Calibri"/>
                <w:b/>
                <w:bCs/>
                <w:color w:val="000000"/>
                <w:sz w:val="18"/>
                <w:szCs w:val="18"/>
              </w:rPr>
            </w:pPr>
            <w:r>
              <w:rPr>
                <w:rFonts w:cs="Calibri"/>
                <w:b/>
                <w:bCs/>
                <w:color w:val="000000"/>
                <w:sz w:val="18"/>
                <w:szCs w:val="18"/>
              </w:rPr>
              <w:t>380.000</w:t>
            </w:r>
          </w:p>
        </w:tc>
        <w:tc>
          <w:tcPr>
            <w:tcW w:w="519" w:type="pct"/>
            <w:tcBorders>
              <w:top w:val="nil"/>
              <w:left w:val="nil"/>
              <w:bottom w:val="single" w:sz="8" w:space="0" w:color="auto"/>
              <w:right w:val="single" w:sz="8" w:space="0" w:color="auto"/>
            </w:tcBorders>
            <w:shd w:val="clear" w:color="000000" w:fill="F2F2F2"/>
            <w:vAlign w:val="center"/>
            <w:hideMark/>
          </w:tcPr>
          <w:p w:rsidR="00793E5F" w:rsidRDefault="00793E5F" w:rsidP="00793E5F">
            <w:pPr>
              <w:jc w:val="right"/>
              <w:rPr>
                <w:rFonts w:cs="Calibri"/>
                <w:b/>
                <w:bCs/>
                <w:color w:val="000000"/>
                <w:sz w:val="18"/>
                <w:szCs w:val="18"/>
              </w:rPr>
            </w:pPr>
            <w:r>
              <w:rPr>
                <w:rFonts w:cs="Calibri"/>
                <w:b/>
                <w:bCs/>
                <w:color w:val="000000"/>
                <w:sz w:val="18"/>
                <w:szCs w:val="18"/>
              </w:rPr>
              <w:t>190.000</w:t>
            </w:r>
          </w:p>
        </w:tc>
        <w:tc>
          <w:tcPr>
            <w:tcW w:w="609" w:type="pct"/>
            <w:tcBorders>
              <w:top w:val="single" w:sz="8" w:space="0" w:color="auto"/>
              <w:left w:val="nil"/>
              <w:bottom w:val="single" w:sz="8" w:space="0" w:color="auto"/>
              <w:right w:val="single" w:sz="8" w:space="0" w:color="auto"/>
            </w:tcBorders>
            <w:shd w:val="clear" w:color="000000" w:fill="F2F2F2"/>
            <w:vAlign w:val="center"/>
            <w:hideMark/>
          </w:tcPr>
          <w:p w:rsidR="00793E5F" w:rsidRDefault="00793E5F" w:rsidP="00793E5F">
            <w:pPr>
              <w:jc w:val="right"/>
              <w:rPr>
                <w:rFonts w:cs="Calibri"/>
                <w:b/>
                <w:bCs/>
                <w:color w:val="000000"/>
                <w:sz w:val="18"/>
                <w:szCs w:val="18"/>
              </w:rPr>
            </w:pPr>
            <w:r>
              <w:rPr>
                <w:rFonts w:cs="Calibri"/>
                <w:b/>
                <w:bCs/>
                <w:color w:val="000000"/>
                <w:sz w:val="18"/>
                <w:szCs w:val="18"/>
              </w:rPr>
              <w:t>190.000</w:t>
            </w:r>
          </w:p>
        </w:tc>
        <w:tc>
          <w:tcPr>
            <w:tcW w:w="1521" w:type="pct"/>
            <w:tcBorders>
              <w:top w:val="nil"/>
              <w:left w:val="nil"/>
              <w:bottom w:val="single" w:sz="8" w:space="0" w:color="auto"/>
              <w:right w:val="single" w:sz="8" w:space="0" w:color="auto"/>
            </w:tcBorders>
            <w:shd w:val="clear" w:color="000000" w:fill="F2F2F2"/>
            <w:vAlign w:val="center"/>
            <w:hideMark/>
          </w:tcPr>
          <w:p w:rsidR="00793E5F" w:rsidRPr="009D306D" w:rsidRDefault="00793E5F" w:rsidP="00793E5F">
            <w:pPr>
              <w:spacing w:after="0" w:line="240" w:lineRule="auto"/>
              <w:rPr>
                <w:rFonts w:eastAsia="Times New Roman" w:cs="Calibri"/>
                <w:b/>
                <w:bCs/>
                <w:color w:val="000000"/>
                <w:sz w:val="18"/>
                <w:szCs w:val="18"/>
                <w:lang w:eastAsia="bs-Latn-BA"/>
              </w:rPr>
            </w:pPr>
            <w:r w:rsidRPr="009D306D">
              <w:rPr>
                <w:rFonts w:eastAsia="Times New Roman" w:cs="Calibri"/>
                <w:b/>
                <w:bCs/>
                <w:color w:val="000000"/>
                <w:sz w:val="18"/>
                <w:szCs w:val="18"/>
                <w:lang w:eastAsia="bs-Latn-BA"/>
              </w:rPr>
              <w:t> </w:t>
            </w:r>
          </w:p>
        </w:tc>
      </w:tr>
      <w:tr w:rsidR="00793E5F" w:rsidRPr="009D306D" w:rsidTr="00BB0D6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32"/>
        </w:trPr>
        <w:tc>
          <w:tcPr>
            <w:tcW w:w="1183" w:type="pct"/>
            <w:tcBorders>
              <w:top w:val="nil"/>
              <w:left w:val="single" w:sz="8" w:space="0" w:color="auto"/>
              <w:bottom w:val="single" w:sz="8" w:space="0" w:color="auto"/>
              <w:right w:val="single" w:sz="8" w:space="0" w:color="auto"/>
            </w:tcBorders>
            <w:shd w:val="clear" w:color="auto" w:fill="auto"/>
            <w:hideMark/>
          </w:tcPr>
          <w:p w:rsidR="00793E5F" w:rsidRPr="009D306D" w:rsidRDefault="00793E5F" w:rsidP="00793E5F">
            <w:pPr>
              <w:spacing w:after="0" w:line="240" w:lineRule="auto"/>
              <w:rPr>
                <w:rFonts w:eastAsia="Times New Roman" w:cs="Calibri"/>
                <w:color w:val="000000"/>
                <w:sz w:val="18"/>
                <w:szCs w:val="18"/>
                <w:lang w:eastAsia="bs-Latn-BA"/>
              </w:rPr>
            </w:pPr>
            <w:r>
              <w:rPr>
                <w:rFonts w:eastAsia="Times New Roman" w:cs="Calibri"/>
                <w:color w:val="000000"/>
                <w:sz w:val="18"/>
                <w:szCs w:val="18"/>
                <w:lang w:eastAsia="bs-Latn-BA"/>
              </w:rPr>
              <w:t xml:space="preserve">2.4.1. </w:t>
            </w:r>
            <w:r w:rsidRPr="009D306D">
              <w:rPr>
                <w:rFonts w:eastAsia="Times New Roman" w:cs="Calibri"/>
                <w:color w:val="000000"/>
                <w:sz w:val="18"/>
                <w:szCs w:val="18"/>
                <w:lang w:eastAsia="bs-Latn-BA"/>
              </w:rPr>
              <w:t>Unapr</w:t>
            </w:r>
            <w:r>
              <w:rPr>
                <w:rFonts w:eastAsia="Times New Roman" w:cs="Calibri"/>
                <w:color w:val="000000"/>
                <w:sz w:val="18"/>
                <w:szCs w:val="18"/>
                <w:lang w:eastAsia="bs-Latn-BA"/>
              </w:rPr>
              <w:t>j</w:t>
            </w:r>
            <w:r w:rsidRPr="009D306D">
              <w:rPr>
                <w:rFonts w:eastAsia="Times New Roman" w:cs="Calibri"/>
                <w:color w:val="000000"/>
                <w:sz w:val="18"/>
                <w:szCs w:val="18"/>
                <w:lang w:eastAsia="bs-Latn-BA"/>
              </w:rPr>
              <w:t>eđenje rada Civilne zaštite na području općine Bosanski Petrovac</w:t>
            </w:r>
          </w:p>
        </w:tc>
        <w:tc>
          <w:tcPr>
            <w:tcW w:w="600" w:type="pct"/>
            <w:tcBorders>
              <w:top w:val="nil"/>
              <w:left w:val="nil"/>
              <w:bottom w:val="single" w:sz="8" w:space="0" w:color="auto"/>
              <w:right w:val="single" w:sz="8" w:space="0" w:color="auto"/>
            </w:tcBorders>
            <w:shd w:val="clear" w:color="auto" w:fill="auto"/>
            <w:vAlign w:val="center"/>
            <w:hideMark/>
          </w:tcPr>
          <w:p w:rsidR="00793E5F" w:rsidRPr="00FE23DB" w:rsidRDefault="0029040C" w:rsidP="00793E5F">
            <w:pPr>
              <w:jc w:val="right"/>
              <w:rPr>
                <w:rFonts w:cs="Calibri"/>
                <w:color w:val="000000"/>
                <w:sz w:val="18"/>
                <w:szCs w:val="18"/>
              </w:rPr>
            </w:pPr>
            <w:r>
              <w:rPr>
                <w:rFonts w:cs="Calibri"/>
                <w:color w:val="000000"/>
                <w:sz w:val="18"/>
                <w:szCs w:val="18"/>
              </w:rPr>
              <w:t>2,94</w:t>
            </w:r>
            <w:r w:rsidR="00793E5F" w:rsidRPr="00FE23DB">
              <w:rPr>
                <w:rFonts w:cs="Calibri"/>
                <w:color w:val="000000"/>
                <w:sz w:val="18"/>
                <w:szCs w:val="18"/>
              </w:rPr>
              <w:t>%</w:t>
            </w:r>
          </w:p>
        </w:tc>
        <w:tc>
          <w:tcPr>
            <w:tcW w:w="568" w:type="pct"/>
            <w:tcBorders>
              <w:top w:val="nil"/>
              <w:left w:val="nil"/>
              <w:bottom w:val="single" w:sz="8" w:space="0" w:color="auto"/>
              <w:right w:val="single" w:sz="4" w:space="0" w:color="auto"/>
            </w:tcBorders>
            <w:shd w:val="clear" w:color="auto" w:fill="auto"/>
            <w:vAlign w:val="center"/>
            <w:hideMark/>
          </w:tcPr>
          <w:p w:rsidR="00793E5F" w:rsidRPr="00FE23DB" w:rsidRDefault="00793E5F" w:rsidP="00793E5F">
            <w:pPr>
              <w:jc w:val="right"/>
              <w:rPr>
                <w:rFonts w:cs="Calibri"/>
                <w:color w:val="000000"/>
                <w:sz w:val="18"/>
                <w:szCs w:val="18"/>
              </w:rPr>
            </w:pPr>
            <w:r w:rsidRPr="00FE23DB">
              <w:rPr>
                <w:rFonts w:cs="Calibri"/>
                <w:color w:val="000000"/>
                <w:sz w:val="18"/>
                <w:szCs w:val="18"/>
              </w:rPr>
              <w:t>360.000</w:t>
            </w:r>
          </w:p>
        </w:tc>
        <w:tc>
          <w:tcPr>
            <w:tcW w:w="51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93E5F" w:rsidRPr="00FE23DB" w:rsidRDefault="00793E5F" w:rsidP="00793E5F">
            <w:pPr>
              <w:jc w:val="right"/>
              <w:rPr>
                <w:rFonts w:cs="Calibri"/>
                <w:color w:val="000000"/>
                <w:sz w:val="18"/>
                <w:szCs w:val="18"/>
              </w:rPr>
            </w:pPr>
            <w:r w:rsidRPr="00FE23DB">
              <w:rPr>
                <w:rFonts w:cs="Calibri"/>
                <w:color w:val="000000"/>
                <w:sz w:val="18"/>
                <w:szCs w:val="18"/>
              </w:rPr>
              <w:t>180.000</w:t>
            </w:r>
          </w:p>
        </w:tc>
        <w:tc>
          <w:tcPr>
            <w:tcW w:w="60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93E5F" w:rsidRPr="00FE23DB" w:rsidRDefault="00793E5F" w:rsidP="00793E5F">
            <w:pPr>
              <w:jc w:val="right"/>
              <w:rPr>
                <w:rFonts w:cs="Calibri"/>
                <w:color w:val="000000"/>
                <w:sz w:val="18"/>
                <w:szCs w:val="18"/>
              </w:rPr>
            </w:pPr>
            <w:r w:rsidRPr="00FE23DB">
              <w:rPr>
                <w:rFonts w:cs="Calibri"/>
                <w:color w:val="000000"/>
                <w:sz w:val="18"/>
                <w:szCs w:val="18"/>
              </w:rPr>
              <w:t>180.000</w:t>
            </w:r>
          </w:p>
        </w:tc>
        <w:tc>
          <w:tcPr>
            <w:tcW w:w="1521" w:type="pct"/>
            <w:tcBorders>
              <w:top w:val="nil"/>
              <w:left w:val="single" w:sz="4" w:space="0" w:color="auto"/>
              <w:bottom w:val="single" w:sz="8" w:space="0" w:color="auto"/>
              <w:right w:val="single" w:sz="8" w:space="0" w:color="auto"/>
            </w:tcBorders>
            <w:shd w:val="clear" w:color="auto" w:fill="auto"/>
            <w:vAlign w:val="center"/>
            <w:hideMark/>
          </w:tcPr>
          <w:p w:rsidR="00793E5F" w:rsidRPr="00FE23DB" w:rsidRDefault="00793E5F" w:rsidP="00793E5F">
            <w:pPr>
              <w:spacing w:after="0" w:line="240" w:lineRule="auto"/>
              <w:rPr>
                <w:rFonts w:eastAsia="Times New Roman" w:cs="Calibri"/>
                <w:color w:val="000000"/>
                <w:sz w:val="18"/>
                <w:szCs w:val="18"/>
                <w:lang w:eastAsia="bs-Latn-BA"/>
              </w:rPr>
            </w:pPr>
            <w:r w:rsidRPr="00FE23DB">
              <w:rPr>
                <w:rFonts w:eastAsia="Times New Roman" w:cs="Calibri"/>
                <w:color w:val="000000"/>
                <w:sz w:val="18"/>
                <w:szCs w:val="18"/>
                <w:lang w:eastAsia="bs-Latn-BA"/>
              </w:rPr>
              <w:t>Međunarodni donatori, viši nivoi vlasti</w:t>
            </w:r>
          </w:p>
        </w:tc>
      </w:tr>
      <w:tr w:rsidR="00793E5F" w:rsidRPr="009D306D" w:rsidTr="00BB0D6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0"/>
        </w:trPr>
        <w:tc>
          <w:tcPr>
            <w:tcW w:w="1183" w:type="pct"/>
            <w:tcBorders>
              <w:top w:val="nil"/>
              <w:left w:val="single" w:sz="8" w:space="0" w:color="auto"/>
              <w:bottom w:val="single" w:sz="8" w:space="0" w:color="auto"/>
              <w:right w:val="single" w:sz="8" w:space="0" w:color="auto"/>
            </w:tcBorders>
            <w:shd w:val="clear" w:color="auto" w:fill="auto"/>
          </w:tcPr>
          <w:p w:rsidR="00793E5F" w:rsidRDefault="00793E5F" w:rsidP="00793E5F">
            <w:pPr>
              <w:rPr>
                <w:rFonts w:eastAsia="Times New Roman" w:cs="Calibri"/>
                <w:color w:val="000000"/>
                <w:sz w:val="18"/>
                <w:szCs w:val="18"/>
                <w:lang w:eastAsia="bs-Latn-BA"/>
              </w:rPr>
            </w:pPr>
            <w:r>
              <w:rPr>
                <w:rFonts w:cs="Calibri"/>
                <w:color w:val="000000"/>
                <w:sz w:val="18"/>
                <w:szCs w:val="18"/>
              </w:rPr>
              <w:t>2.4.2. Rješavanje problema pasa lutalica</w:t>
            </w:r>
          </w:p>
        </w:tc>
        <w:tc>
          <w:tcPr>
            <w:tcW w:w="600" w:type="pct"/>
            <w:tcBorders>
              <w:top w:val="nil"/>
              <w:left w:val="nil"/>
              <w:bottom w:val="single" w:sz="8" w:space="0" w:color="auto"/>
              <w:right w:val="single" w:sz="8" w:space="0" w:color="auto"/>
            </w:tcBorders>
            <w:shd w:val="clear" w:color="auto" w:fill="auto"/>
            <w:vAlign w:val="center"/>
          </w:tcPr>
          <w:p w:rsidR="00793E5F" w:rsidRDefault="0029040C" w:rsidP="00793E5F">
            <w:pPr>
              <w:jc w:val="right"/>
              <w:rPr>
                <w:rFonts w:cs="Calibri"/>
                <w:color w:val="000000"/>
                <w:sz w:val="18"/>
                <w:szCs w:val="18"/>
              </w:rPr>
            </w:pPr>
            <w:r>
              <w:rPr>
                <w:rFonts w:cs="Calibri"/>
                <w:color w:val="000000"/>
                <w:sz w:val="18"/>
                <w:szCs w:val="18"/>
              </w:rPr>
              <w:t>0,16</w:t>
            </w:r>
            <w:r w:rsidR="00793E5F">
              <w:rPr>
                <w:rFonts w:cs="Calibri"/>
                <w:color w:val="000000"/>
                <w:sz w:val="18"/>
                <w:szCs w:val="18"/>
              </w:rPr>
              <w:t>%</w:t>
            </w:r>
          </w:p>
        </w:tc>
        <w:tc>
          <w:tcPr>
            <w:tcW w:w="568" w:type="pct"/>
            <w:tcBorders>
              <w:top w:val="nil"/>
              <w:left w:val="nil"/>
              <w:bottom w:val="single" w:sz="8" w:space="0" w:color="auto"/>
              <w:right w:val="single" w:sz="8" w:space="0" w:color="auto"/>
            </w:tcBorders>
            <w:shd w:val="clear" w:color="auto" w:fill="auto"/>
            <w:vAlign w:val="center"/>
          </w:tcPr>
          <w:p w:rsidR="00793E5F" w:rsidRDefault="00793E5F" w:rsidP="00793E5F">
            <w:pPr>
              <w:jc w:val="right"/>
              <w:rPr>
                <w:rFonts w:cs="Calibri"/>
                <w:color w:val="000000"/>
                <w:sz w:val="18"/>
                <w:szCs w:val="18"/>
              </w:rPr>
            </w:pPr>
            <w:r>
              <w:rPr>
                <w:rFonts w:cs="Calibri"/>
                <w:color w:val="000000"/>
                <w:sz w:val="18"/>
                <w:szCs w:val="18"/>
              </w:rPr>
              <w:t>20.000</w:t>
            </w:r>
          </w:p>
        </w:tc>
        <w:tc>
          <w:tcPr>
            <w:tcW w:w="519" w:type="pct"/>
            <w:tcBorders>
              <w:top w:val="single" w:sz="4" w:space="0" w:color="auto"/>
              <w:left w:val="nil"/>
              <w:bottom w:val="nil"/>
              <w:right w:val="single" w:sz="8" w:space="0" w:color="auto"/>
            </w:tcBorders>
            <w:shd w:val="clear" w:color="auto" w:fill="auto"/>
            <w:vAlign w:val="center"/>
          </w:tcPr>
          <w:p w:rsidR="00793E5F" w:rsidRDefault="00793E5F" w:rsidP="00793E5F">
            <w:pPr>
              <w:jc w:val="right"/>
              <w:rPr>
                <w:rFonts w:cs="Calibri"/>
                <w:color w:val="000000"/>
                <w:sz w:val="18"/>
                <w:szCs w:val="18"/>
              </w:rPr>
            </w:pPr>
            <w:r>
              <w:rPr>
                <w:rFonts w:cs="Calibri"/>
                <w:color w:val="000000"/>
                <w:sz w:val="18"/>
                <w:szCs w:val="18"/>
              </w:rPr>
              <w:t>10.000</w:t>
            </w:r>
          </w:p>
        </w:tc>
        <w:tc>
          <w:tcPr>
            <w:tcW w:w="609" w:type="pct"/>
            <w:tcBorders>
              <w:top w:val="single" w:sz="4" w:space="0" w:color="auto"/>
              <w:left w:val="nil"/>
              <w:bottom w:val="nil"/>
              <w:right w:val="single" w:sz="8" w:space="0" w:color="auto"/>
            </w:tcBorders>
            <w:shd w:val="clear" w:color="auto" w:fill="auto"/>
            <w:vAlign w:val="center"/>
          </w:tcPr>
          <w:p w:rsidR="00793E5F" w:rsidRPr="00FE23DB" w:rsidRDefault="00793E5F" w:rsidP="00793E5F">
            <w:pPr>
              <w:jc w:val="right"/>
              <w:rPr>
                <w:rFonts w:cs="Calibri"/>
                <w:color w:val="000000"/>
                <w:sz w:val="18"/>
                <w:szCs w:val="18"/>
              </w:rPr>
            </w:pPr>
            <w:r w:rsidRPr="00FE23DB">
              <w:rPr>
                <w:rFonts w:cs="Calibri"/>
                <w:color w:val="000000"/>
                <w:sz w:val="18"/>
                <w:szCs w:val="18"/>
              </w:rPr>
              <w:t>10.000</w:t>
            </w:r>
          </w:p>
        </w:tc>
        <w:tc>
          <w:tcPr>
            <w:tcW w:w="1521" w:type="pct"/>
            <w:tcBorders>
              <w:top w:val="nil"/>
              <w:left w:val="nil"/>
              <w:bottom w:val="single" w:sz="8" w:space="0" w:color="auto"/>
              <w:right w:val="single" w:sz="8" w:space="0" w:color="auto"/>
            </w:tcBorders>
            <w:shd w:val="clear" w:color="auto" w:fill="auto"/>
            <w:vAlign w:val="center"/>
          </w:tcPr>
          <w:p w:rsidR="00793E5F" w:rsidRPr="00FE23DB" w:rsidRDefault="00FE23DB" w:rsidP="00793E5F">
            <w:pPr>
              <w:rPr>
                <w:rFonts w:cs="Calibri"/>
                <w:color w:val="000000"/>
                <w:sz w:val="18"/>
                <w:szCs w:val="18"/>
              </w:rPr>
            </w:pPr>
            <w:r w:rsidRPr="00FE23DB">
              <w:rPr>
                <w:rFonts w:cs="Calibri"/>
                <w:color w:val="000000"/>
                <w:sz w:val="18"/>
                <w:szCs w:val="18"/>
              </w:rPr>
              <w:t xml:space="preserve">UNDP </w:t>
            </w:r>
          </w:p>
        </w:tc>
      </w:tr>
      <w:tr w:rsidR="00641386" w:rsidRPr="009D306D" w:rsidTr="00BB0D6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2"/>
        </w:trPr>
        <w:tc>
          <w:tcPr>
            <w:tcW w:w="1183" w:type="pct"/>
            <w:tcBorders>
              <w:top w:val="nil"/>
              <w:left w:val="single" w:sz="8" w:space="0" w:color="auto"/>
              <w:bottom w:val="single" w:sz="8" w:space="0" w:color="auto"/>
              <w:right w:val="single" w:sz="8" w:space="0" w:color="auto"/>
            </w:tcBorders>
            <w:shd w:val="clear" w:color="000000" w:fill="FFC000"/>
            <w:vAlign w:val="center"/>
            <w:hideMark/>
          </w:tcPr>
          <w:p w:rsidR="00641386" w:rsidRPr="009D306D" w:rsidRDefault="00641386" w:rsidP="00641386">
            <w:pPr>
              <w:spacing w:after="0" w:line="240" w:lineRule="auto"/>
              <w:rPr>
                <w:rFonts w:eastAsia="Times New Roman" w:cs="Calibri"/>
                <w:b/>
                <w:bCs/>
                <w:color w:val="000000"/>
                <w:sz w:val="20"/>
                <w:szCs w:val="20"/>
                <w:lang w:eastAsia="bs-Latn-BA"/>
              </w:rPr>
            </w:pPr>
            <w:r w:rsidRPr="009D306D">
              <w:rPr>
                <w:rFonts w:eastAsia="Times New Roman" w:cs="Calibri"/>
                <w:b/>
                <w:bCs/>
                <w:color w:val="000000"/>
                <w:sz w:val="20"/>
                <w:szCs w:val="20"/>
                <w:lang w:eastAsia="bs-Latn-BA"/>
              </w:rPr>
              <w:t>3. Strateški cilj</w:t>
            </w:r>
          </w:p>
        </w:tc>
        <w:tc>
          <w:tcPr>
            <w:tcW w:w="600" w:type="pct"/>
            <w:tcBorders>
              <w:top w:val="nil"/>
              <w:left w:val="nil"/>
              <w:bottom w:val="single" w:sz="8" w:space="0" w:color="auto"/>
              <w:right w:val="single" w:sz="8" w:space="0" w:color="auto"/>
            </w:tcBorders>
            <w:shd w:val="clear" w:color="000000" w:fill="FFC000"/>
            <w:vAlign w:val="center"/>
            <w:hideMark/>
          </w:tcPr>
          <w:p w:rsidR="00641386" w:rsidRDefault="00717A7D" w:rsidP="00641386">
            <w:pPr>
              <w:jc w:val="right"/>
              <w:rPr>
                <w:rFonts w:cs="Calibri"/>
                <w:b/>
                <w:bCs/>
                <w:color w:val="000000"/>
                <w:sz w:val="18"/>
                <w:szCs w:val="18"/>
              </w:rPr>
            </w:pPr>
            <w:r>
              <w:rPr>
                <w:rFonts w:cs="Calibri"/>
                <w:b/>
                <w:bCs/>
                <w:color w:val="000000"/>
                <w:sz w:val="18"/>
                <w:szCs w:val="18"/>
              </w:rPr>
              <w:t>40,61</w:t>
            </w:r>
            <w:r w:rsidR="00641386">
              <w:rPr>
                <w:rFonts w:cs="Calibri"/>
                <w:b/>
                <w:bCs/>
                <w:color w:val="000000"/>
                <w:sz w:val="18"/>
                <w:szCs w:val="18"/>
              </w:rPr>
              <w:t>%</w:t>
            </w:r>
          </w:p>
        </w:tc>
        <w:tc>
          <w:tcPr>
            <w:tcW w:w="568" w:type="pct"/>
            <w:tcBorders>
              <w:top w:val="nil"/>
              <w:left w:val="nil"/>
              <w:bottom w:val="single" w:sz="8" w:space="0" w:color="auto"/>
              <w:right w:val="single" w:sz="8" w:space="0" w:color="auto"/>
            </w:tcBorders>
            <w:shd w:val="clear" w:color="000000" w:fill="FFC000"/>
            <w:vAlign w:val="center"/>
            <w:hideMark/>
          </w:tcPr>
          <w:p w:rsidR="00641386" w:rsidRPr="00EA498B" w:rsidRDefault="00641386" w:rsidP="00641386">
            <w:pPr>
              <w:jc w:val="right"/>
              <w:rPr>
                <w:rFonts w:cs="Calibri"/>
                <w:b/>
                <w:bCs/>
                <w:color w:val="000000"/>
                <w:sz w:val="18"/>
                <w:szCs w:val="18"/>
                <w:highlight w:val="yellow"/>
              </w:rPr>
            </w:pPr>
            <w:r w:rsidRPr="00EA498B">
              <w:rPr>
                <w:rFonts w:cs="Calibri"/>
                <w:b/>
                <w:bCs/>
                <w:color w:val="000000"/>
                <w:sz w:val="18"/>
                <w:szCs w:val="18"/>
                <w:highlight w:val="yellow"/>
              </w:rPr>
              <w:t>4.</w:t>
            </w:r>
            <w:r w:rsidR="00BF5295" w:rsidRPr="00EA498B">
              <w:rPr>
                <w:rFonts w:cs="Calibri"/>
                <w:b/>
                <w:bCs/>
                <w:color w:val="000000"/>
                <w:sz w:val="18"/>
                <w:szCs w:val="18"/>
                <w:highlight w:val="yellow"/>
              </w:rPr>
              <w:t>972</w:t>
            </w:r>
            <w:r w:rsidRPr="00EA498B">
              <w:rPr>
                <w:rFonts w:cs="Calibri"/>
                <w:b/>
                <w:bCs/>
                <w:color w:val="000000"/>
                <w:sz w:val="18"/>
                <w:szCs w:val="18"/>
                <w:highlight w:val="yellow"/>
              </w:rPr>
              <w:t>.</w:t>
            </w:r>
            <w:r w:rsidR="00BF5295" w:rsidRPr="00EA498B">
              <w:rPr>
                <w:rFonts w:cs="Calibri"/>
                <w:b/>
                <w:bCs/>
                <w:color w:val="000000"/>
                <w:sz w:val="18"/>
                <w:szCs w:val="18"/>
                <w:highlight w:val="yellow"/>
              </w:rPr>
              <w:t>866</w:t>
            </w:r>
          </w:p>
        </w:tc>
        <w:tc>
          <w:tcPr>
            <w:tcW w:w="519" w:type="pct"/>
            <w:tcBorders>
              <w:top w:val="single" w:sz="8" w:space="0" w:color="auto"/>
              <w:left w:val="nil"/>
              <w:bottom w:val="single" w:sz="8" w:space="0" w:color="auto"/>
              <w:right w:val="single" w:sz="8" w:space="0" w:color="auto"/>
            </w:tcBorders>
            <w:shd w:val="clear" w:color="000000" w:fill="FFC000"/>
            <w:vAlign w:val="center"/>
            <w:hideMark/>
          </w:tcPr>
          <w:p w:rsidR="00641386" w:rsidRPr="00EA498B" w:rsidRDefault="00641386" w:rsidP="00641386">
            <w:pPr>
              <w:jc w:val="right"/>
              <w:rPr>
                <w:rFonts w:cs="Calibri"/>
                <w:b/>
                <w:bCs/>
                <w:color w:val="000000"/>
                <w:sz w:val="18"/>
                <w:szCs w:val="18"/>
                <w:highlight w:val="yellow"/>
              </w:rPr>
            </w:pPr>
            <w:r w:rsidRPr="00EA498B">
              <w:rPr>
                <w:rFonts w:cs="Calibri"/>
                <w:b/>
                <w:bCs/>
                <w:color w:val="000000"/>
                <w:sz w:val="18"/>
                <w:szCs w:val="18"/>
                <w:highlight w:val="yellow"/>
              </w:rPr>
              <w:t>981.293</w:t>
            </w:r>
          </w:p>
        </w:tc>
        <w:tc>
          <w:tcPr>
            <w:tcW w:w="609" w:type="pct"/>
            <w:tcBorders>
              <w:top w:val="single" w:sz="8" w:space="0" w:color="auto"/>
              <w:left w:val="nil"/>
              <w:bottom w:val="single" w:sz="8" w:space="0" w:color="auto"/>
              <w:right w:val="single" w:sz="8" w:space="0" w:color="auto"/>
            </w:tcBorders>
            <w:shd w:val="clear" w:color="000000" w:fill="FFC000"/>
            <w:vAlign w:val="center"/>
            <w:hideMark/>
          </w:tcPr>
          <w:p w:rsidR="00641386" w:rsidRPr="00EA498B" w:rsidRDefault="00641386" w:rsidP="00641386">
            <w:pPr>
              <w:jc w:val="right"/>
              <w:rPr>
                <w:rFonts w:cs="Calibri"/>
                <w:b/>
                <w:bCs/>
                <w:color w:val="000000"/>
                <w:sz w:val="18"/>
                <w:szCs w:val="18"/>
                <w:highlight w:val="yellow"/>
              </w:rPr>
            </w:pPr>
            <w:r w:rsidRPr="00EA498B">
              <w:rPr>
                <w:rFonts w:cs="Calibri"/>
                <w:b/>
                <w:bCs/>
                <w:color w:val="000000"/>
                <w:sz w:val="18"/>
                <w:szCs w:val="18"/>
                <w:highlight w:val="yellow"/>
              </w:rPr>
              <w:t>3.</w:t>
            </w:r>
            <w:r w:rsidR="00304B9C" w:rsidRPr="00EA498B">
              <w:rPr>
                <w:rFonts w:cs="Calibri"/>
                <w:b/>
                <w:bCs/>
                <w:color w:val="000000"/>
                <w:sz w:val="18"/>
                <w:szCs w:val="18"/>
                <w:highlight w:val="yellow"/>
              </w:rPr>
              <w:t>991</w:t>
            </w:r>
            <w:r w:rsidRPr="00EA498B">
              <w:rPr>
                <w:rFonts w:cs="Calibri"/>
                <w:b/>
                <w:bCs/>
                <w:color w:val="000000"/>
                <w:sz w:val="18"/>
                <w:szCs w:val="18"/>
                <w:highlight w:val="yellow"/>
              </w:rPr>
              <w:t>.</w:t>
            </w:r>
            <w:r w:rsidR="00304B9C" w:rsidRPr="00EA498B">
              <w:rPr>
                <w:rFonts w:cs="Calibri"/>
                <w:b/>
                <w:bCs/>
                <w:color w:val="000000"/>
                <w:sz w:val="18"/>
                <w:szCs w:val="18"/>
                <w:highlight w:val="yellow"/>
              </w:rPr>
              <w:t>573</w:t>
            </w:r>
          </w:p>
        </w:tc>
        <w:tc>
          <w:tcPr>
            <w:tcW w:w="1521" w:type="pct"/>
            <w:tcBorders>
              <w:top w:val="nil"/>
              <w:left w:val="nil"/>
              <w:bottom w:val="single" w:sz="8" w:space="0" w:color="auto"/>
              <w:right w:val="single" w:sz="8" w:space="0" w:color="auto"/>
            </w:tcBorders>
            <w:shd w:val="clear" w:color="000000" w:fill="FFC000"/>
            <w:vAlign w:val="center"/>
            <w:hideMark/>
          </w:tcPr>
          <w:p w:rsidR="00641386" w:rsidRPr="009D306D" w:rsidRDefault="00641386" w:rsidP="00641386">
            <w:pPr>
              <w:spacing w:after="0" w:line="240" w:lineRule="auto"/>
              <w:rPr>
                <w:rFonts w:eastAsia="Times New Roman" w:cs="Calibri"/>
                <w:color w:val="000000"/>
                <w:sz w:val="20"/>
                <w:szCs w:val="20"/>
                <w:lang w:eastAsia="bs-Latn-BA"/>
              </w:rPr>
            </w:pPr>
            <w:r w:rsidRPr="009D306D">
              <w:rPr>
                <w:rFonts w:eastAsia="Times New Roman" w:cs="Calibri"/>
                <w:color w:val="000000"/>
                <w:sz w:val="20"/>
                <w:szCs w:val="20"/>
                <w:lang w:eastAsia="bs-Latn-BA"/>
              </w:rPr>
              <w:t> </w:t>
            </w:r>
          </w:p>
        </w:tc>
      </w:tr>
      <w:tr w:rsidR="00641386" w:rsidRPr="009D306D" w:rsidTr="00BB0D6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972"/>
        </w:trPr>
        <w:tc>
          <w:tcPr>
            <w:tcW w:w="1183" w:type="pct"/>
            <w:tcBorders>
              <w:top w:val="nil"/>
              <w:left w:val="single" w:sz="8" w:space="0" w:color="auto"/>
              <w:bottom w:val="single" w:sz="8" w:space="0" w:color="auto"/>
              <w:right w:val="single" w:sz="8" w:space="0" w:color="auto"/>
            </w:tcBorders>
            <w:shd w:val="clear" w:color="000000" w:fill="F2F2F2"/>
            <w:vAlign w:val="center"/>
            <w:hideMark/>
          </w:tcPr>
          <w:p w:rsidR="00641386" w:rsidRPr="009D306D" w:rsidRDefault="00AC3431" w:rsidP="00641386">
            <w:pPr>
              <w:spacing w:after="0" w:line="240" w:lineRule="auto"/>
              <w:rPr>
                <w:rFonts w:eastAsia="Times New Roman" w:cs="Calibri"/>
                <w:b/>
                <w:bCs/>
                <w:color w:val="000000"/>
                <w:sz w:val="18"/>
                <w:szCs w:val="18"/>
                <w:lang w:eastAsia="bs-Latn-BA"/>
              </w:rPr>
            </w:pPr>
            <w:r>
              <w:rPr>
                <w:rFonts w:eastAsia="Times New Roman" w:cs="Calibri"/>
                <w:b/>
                <w:bCs/>
                <w:color w:val="000000"/>
                <w:sz w:val="18"/>
                <w:szCs w:val="18"/>
                <w:lang w:eastAsia="bs-Latn-BA"/>
              </w:rPr>
              <w:t xml:space="preserve">Prioritet 3.1. </w:t>
            </w:r>
            <w:r w:rsidR="00641386" w:rsidRPr="009D306D">
              <w:rPr>
                <w:rFonts w:eastAsia="Times New Roman" w:cs="Calibri"/>
                <w:b/>
                <w:bCs/>
                <w:color w:val="000000"/>
                <w:sz w:val="18"/>
                <w:szCs w:val="18"/>
                <w:lang w:eastAsia="bs-Latn-BA"/>
              </w:rPr>
              <w:t>EFIKASNIJE UPRAVLJANJE OTPADOM I OTPADNIM VODAMA NA PODRUČJU OPŠTINE</w:t>
            </w:r>
          </w:p>
        </w:tc>
        <w:tc>
          <w:tcPr>
            <w:tcW w:w="600" w:type="pct"/>
            <w:tcBorders>
              <w:top w:val="nil"/>
              <w:left w:val="nil"/>
              <w:bottom w:val="single" w:sz="8" w:space="0" w:color="auto"/>
              <w:right w:val="single" w:sz="8" w:space="0" w:color="auto"/>
            </w:tcBorders>
            <w:shd w:val="clear" w:color="000000" w:fill="F2F2F2"/>
            <w:vAlign w:val="center"/>
            <w:hideMark/>
          </w:tcPr>
          <w:p w:rsidR="00641386" w:rsidRDefault="0029040C" w:rsidP="00641386">
            <w:pPr>
              <w:jc w:val="right"/>
              <w:rPr>
                <w:rFonts w:cs="Calibri"/>
                <w:b/>
                <w:bCs/>
                <w:color w:val="000000"/>
                <w:sz w:val="18"/>
                <w:szCs w:val="18"/>
              </w:rPr>
            </w:pPr>
            <w:r>
              <w:rPr>
                <w:rFonts w:cs="Calibri"/>
                <w:b/>
                <w:bCs/>
                <w:color w:val="000000"/>
                <w:sz w:val="18"/>
                <w:szCs w:val="18"/>
              </w:rPr>
              <w:t xml:space="preserve">37,75 </w:t>
            </w:r>
            <w:r w:rsidR="00641386">
              <w:rPr>
                <w:rFonts w:cs="Calibri"/>
                <w:b/>
                <w:bCs/>
                <w:color w:val="000000"/>
                <w:sz w:val="18"/>
                <w:szCs w:val="18"/>
              </w:rPr>
              <w:t>%</w:t>
            </w:r>
          </w:p>
        </w:tc>
        <w:tc>
          <w:tcPr>
            <w:tcW w:w="568" w:type="pct"/>
            <w:tcBorders>
              <w:top w:val="nil"/>
              <w:left w:val="nil"/>
              <w:bottom w:val="single" w:sz="8" w:space="0" w:color="auto"/>
              <w:right w:val="single" w:sz="8" w:space="0" w:color="auto"/>
            </w:tcBorders>
            <w:shd w:val="clear" w:color="000000" w:fill="F2F2F2"/>
            <w:vAlign w:val="center"/>
            <w:hideMark/>
          </w:tcPr>
          <w:p w:rsidR="00641386" w:rsidRPr="00EA498B" w:rsidRDefault="00641386" w:rsidP="00641386">
            <w:pPr>
              <w:jc w:val="right"/>
              <w:rPr>
                <w:rFonts w:cs="Calibri"/>
                <w:b/>
                <w:bCs/>
                <w:color w:val="000000"/>
                <w:sz w:val="18"/>
                <w:szCs w:val="18"/>
                <w:highlight w:val="yellow"/>
              </w:rPr>
            </w:pPr>
            <w:r w:rsidRPr="00EA498B">
              <w:rPr>
                <w:rFonts w:cs="Calibri"/>
                <w:b/>
                <w:bCs/>
                <w:color w:val="000000"/>
                <w:sz w:val="18"/>
                <w:szCs w:val="18"/>
                <w:highlight w:val="yellow"/>
              </w:rPr>
              <w:t>4.</w:t>
            </w:r>
            <w:r w:rsidR="00EA498B" w:rsidRPr="00EA498B">
              <w:rPr>
                <w:rFonts w:cs="Calibri"/>
                <w:b/>
                <w:bCs/>
                <w:color w:val="000000"/>
                <w:sz w:val="18"/>
                <w:szCs w:val="18"/>
                <w:highlight w:val="yellow"/>
              </w:rPr>
              <w:t>622</w:t>
            </w:r>
            <w:r w:rsidRPr="00EA498B">
              <w:rPr>
                <w:rFonts w:cs="Calibri"/>
                <w:b/>
                <w:bCs/>
                <w:color w:val="000000"/>
                <w:sz w:val="18"/>
                <w:szCs w:val="18"/>
                <w:highlight w:val="yellow"/>
              </w:rPr>
              <w:t>.</w:t>
            </w:r>
            <w:r w:rsidR="00EA498B" w:rsidRPr="00EA498B">
              <w:rPr>
                <w:rFonts w:cs="Calibri"/>
                <w:b/>
                <w:bCs/>
                <w:color w:val="000000"/>
                <w:sz w:val="18"/>
                <w:szCs w:val="18"/>
                <w:highlight w:val="yellow"/>
              </w:rPr>
              <w:t>886</w:t>
            </w:r>
          </w:p>
        </w:tc>
        <w:tc>
          <w:tcPr>
            <w:tcW w:w="519" w:type="pct"/>
            <w:tcBorders>
              <w:top w:val="nil"/>
              <w:left w:val="nil"/>
              <w:bottom w:val="single" w:sz="8" w:space="0" w:color="auto"/>
              <w:right w:val="single" w:sz="8" w:space="0" w:color="auto"/>
            </w:tcBorders>
            <w:shd w:val="clear" w:color="000000" w:fill="F2F2F2"/>
            <w:vAlign w:val="center"/>
            <w:hideMark/>
          </w:tcPr>
          <w:p w:rsidR="00641386" w:rsidRPr="00EA498B" w:rsidRDefault="00641386" w:rsidP="00641386">
            <w:pPr>
              <w:jc w:val="right"/>
              <w:rPr>
                <w:rFonts w:cs="Calibri"/>
                <w:b/>
                <w:bCs/>
                <w:color w:val="000000"/>
                <w:sz w:val="18"/>
                <w:szCs w:val="18"/>
                <w:highlight w:val="yellow"/>
              </w:rPr>
            </w:pPr>
            <w:r w:rsidRPr="00EA498B">
              <w:rPr>
                <w:rFonts w:cs="Calibri"/>
                <w:b/>
                <w:bCs/>
                <w:color w:val="000000"/>
                <w:sz w:val="18"/>
                <w:szCs w:val="18"/>
                <w:highlight w:val="yellow"/>
              </w:rPr>
              <w:t>881.293</w:t>
            </w:r>
          </w:p>
        </w:tc>
        <w:tc>
          <w:tcPr>
            <w:tcW w:w="609" w:type="pct"/>
            <w:tcBorders>
              <w:top w:val="nil"/>
              <w:left w:val="nil"/>
              <w:bottom w:val="single" w:sz="8" w:space="0" w:color="auto"/>
              <w:right w:val="single" w:sz="8" w:space="0" w:color="auto"/>
            </w:tcBorders>
            <w:shd w:val="clear" w:color="000000" w:fill="F2F2F2"/>
            <w:vAlign w:val="center"/>
            <w:hideMark/>
          </w:tcPr>
          <w:p w:rsidR="00641386" w:rsidRPr="00EA498B" w:rsidRDefault="00641386" w:rsidP="00641386">
            <w:pPr>
              <w:jc w:val="right"/>
              <w:rPr>
                <w:rFonts w:cs="Calibri"/>
                <w:b/>
                <w:bCs/>
                <w:color w:val="000000"/>
                <w:sz w:val="18"/>
                <w:szCs w:val="18"/>
                <w:highlight w:val="yellow"/>
              </w:rPr>
            </w:pPr>
            <w:r w:rsidRPr="00EA498B">
              <w:rPr>
                <w:rFonts w:cs="Calibri"/>
                <w:b/>
                <w:bCs/>
                <w:color w:val="000000"/>
                <w:sz w:val="18"/>
                <w:szCs w:val="18"/>
                <w:highlight w:val="yellow"/>
              </w:rPr>
              <w:t>3.</w:t>
            </w:r>
            <w:r w:rsidR="00304B9C" w:rsidRPr="00EA498B">
              <w:rPr>
                <w:rFonts w:cs="Calibri"/>
                <w:b/>
                <w:bCs/>
                <w:color w:val="000000"/>
                <w:sz w:val="18"/>
                <w:szCs w:val="18"/>
                <w:highlight w:val="yellow"/>
              </w:rPr>
              <w:t>741</w:t>
            </w:r>
            <w:r w:rsidRPr="00EA498B">
              <w:rPr>
                <w:rFonts w:cs="Calibri"/>
                <w:b/>
                <w:bCs/>
                <w:color w:val="000000"/>
                <w:sz w:val="18"/>
                <w:szCs w:val="18"/>
                <w:highlight w:val="yellow"/>
              </w:rPr>
              <w:t>.</w:t>
            </w:r>
            <w:r w:rsidR="00304B9C" w:rsidRPr="00EA498B">
              <w:rPr>
                <w:rFonts w:cs="Calibri"/>
                <w:b/>
                <w:bCs/>
                <w:color w:val="000000"/>
                <w:sz w:val="18"/>
                <w:szCs w:val="18"/>
                <w:highlight w:val="yellow"/>
              </w:rPr>
              <w:t>573</w:t>
            </w:r>
          </w:p>
        </w:tc>
        <w:tc>
          <w:tcPr>
            <w:tcW w:w="1521" w:type="pct"/>
            <w:tcBorders>
              <w:top w:val="nil"/>
              <w:left w:val="nil"/>
              <w:bottom w:val="single" w:sz="8" w:space="0" w:color="auto"/>
              <w:right w:val="single" w:sz="8" w:space="0" w:color="auto"/>
            </w:tcBorders>
            <w:shd w:val="clear" w:color="000000" w:fill="F2F2F2"/>
            <w:noWrap/>
            <w:vAlign w:val="center"/>
            <w:hideMark/>
          </w:tcPr>
          <w:p w:rsidR="00641386" w:rsidRPr="009D306D" w:rsidRDefault="00641386" w:rsidP="00641386">
            <w:pPr>
              <w:spacing w:after="0" w:line="240" w:lineRule="auto"/>
              <w:rPr>
                <w:rFonts w:eastAsia="Times New Roman" w:cs="Calibri"/>
                <w:b/>
                <w:bCs/>
                <w:color w:val="000000"/>
                <w:sz w:val="18"/>
                <w:szCs w:val="18"/>
                <w:lang w:eastAsia="bs-Latn-BA"/>
              </w:rPr>
            </w:pPr>
            <w:r w:rsidRPr="009D306D">
              <w:rPr>
                <w:rFonts w:eastAsia="Times New Roman" w:cs="Calibri"/>
                <w:b/>
                <w:bCs/>
                <w:color w:val="000000"/>
                <w:sz w:val="18"/>
                <w:szCs w:val="18"/>
                <w:lang w:eastAsia="bs-Latn-BA"/>
              </w:rPr>
              <w:t> </w:t>
            </w:r>
          </w:p>
        </w:tc>
      </w:tr>
      <w:tr w:rsidR="00641386" w:rsidRPr="009D306D" w:rsidTr="00304B9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1183" w:type="pct"/>
            <w:tcBorders>
              <w:top w:val="nil"/>
              <w:left w:val="single" w:sz="8" w:space="0" w:color="auto"/>
              <w:bottom w:val="single" w:sz="8" w:space="0" w:color="auto"/>
              <w:right w:val="single" w:sz="8" w:space="0" w:color="auto"/>
            </w:tcBorders>
            <w:shd w:val="clear" w:color="auto" w:fill="auto"/>
            <w:hideMark/>
          </w:tcPr>
          <w:p w:rsidR="00641386" w:rsidRPr="00FE23DB" w:rsidRDefault="00AC3431" w:rsidP="00641386">
            <w:pPr>
              <w:spacing w:after="0" w:line="240" w:lineRule="auto"/>
              <w:rPr>
                <w:rFonts w:eastAsia="Times New Roman" w:cs="Calibri"/>
                <w:sz w:val="18"/>
                <w:szCs w:val="18"/>
                <w:lang w:eastAsia="bs-Latn-BA"/>
              </w:rPr>
            </w:pPr>
            <w:r w:rsidRPr="00FE23DB">
              <w:rPr>
                <w:rFonts w:eastAsia="Times New Roman" w:cs="Calibri"/>
                <w:sz w:val="18"/>
                <w:szCs w:val="18"/>
                <w:lang w:eastAsia="bs-Latn-BA"/>
              </w:rPr>
              <w:t xml:space="preserve">3.1.1. </w:t>
            </w:r>
            <w:r w:rsidR="00641386" w:rsidRPr="00FE23DB">
              <w:rPr>
                <w:rFonts w:eastAsia="Times New Roman" w:cs="Calibri"/>
                <w:sz w:val="18"/>
                <w:szCs w:val="18"/>
                <w:lang w:eastAsia="bs-Latn-BA"/>
              </w:rPr>
              <w:t>Zbrinjavanje komunalnog otpada</w:t>
            </w:r>
          </w:p>
        </w:tc>
        <w:tc>
          <w:tcPr>
            <w:tcW w:w="600" w:type="pct"/>
            <w:tcBorders>
              <w:top w:val="nil"/>
              <w:left w:val="nil"/>
              <w:bottom w:val="single" w:sz="8" w:space="0" w:color="auto"/>
              <w:right w:val="single" w:sz="8" w:space="0" w:color="auto"/>
            </w:tcBorders>
            <w:shd w:val="clear" w:color="auto" w:fill="auto"/>
            <w:vAlign w:val="center"/>
            <w:hideMark/>
          </w:tcPr>
          <w:p w:rsidR="00641386" w:rsidRPr="00FE23DB" w:rsidRDefault="0029040C" w:rsidP="00641386">
            <w:pPr>
              <w:jc w:val="right"/>
              <w:rPr>
                <w:rFonts w:cs="Calibri"/>
                <w:sz w:val="18"/>
                <w:szCs w:val="18"/>
              </w:rPr>
            </w:pPr>
            <w:r>
              <w:rPr>
                <w:rFonts w:cs="Calibri"/>
                <w:sz w:val="18"/>
                <w:szCs w:val="18"/>
              </w:rPr>
              <w:t>8,16</w:t>
            </w:r>
            <w:r w:rsidR="00641386" w:rsidRPr="00FE23DB">
              <w:rPr>
                <w:rFonts w:cs="Calibri"/>
                <w:sz w:val="18"/>
                <w:szCs w:val="18"/>
              </w:rPr>
              <w:t>%</w:t>
            </w:r>
          </w:p>
        </w:tc>
        <w:tc>
          <w:tcPr>
            <w:tcW w:w="568" w:type="pct"/>
            <w:tcBorders>
              <w:top w:val="nil"/>
              <w:left w:val="nil"/>
              <w:bottom w:val="single" w:sz="4" w:space="0" w:color="auto"/>
              <w:right w:val="single" w:sz="8" w:space="0" w:color="auto"/>
            </w:tcBorders>
            <w:shd w:val="clear" w:color="auto" w:fill="auto"/>
            <w:vAlign w:val="center"/>
            <w:hideMark/>
          </w:tcPr>
          <w:p w:rsidR="00641386" w:rsidRPr="00FE23DB" w:rsidRDefault="00641386" w:rsidP="00641386">
            <w:pPr>
              <w:jc w:val="right"/>
              <w:rPr>
                <w:rFonts w:cs="Calibri"/>
                <w:sz w:val="18"/>
                <w:szCs w:val="18"/>
              </w:rPr>
            </w:pPr>
            <w:r w:rsidRPr="00FE23DB">
              <w:rPr>
                <w:rFonts w:cs="Calibri"/>
                <w:sz w:val="18"/>
                <w:szCs w:val="18"/>
              </w:rPr>
              <w:t>1.000.000</w:t>
            </w:r>
          </w:p>
        </w:tc>
        <w:tc>
          <w:tcPr>
            <w:tcW w:w="519" w:type="pct"/>
            <w:tcBorders>
              <w:top w:val="nil"/>
              <w:left w:val="nil"/>
              <w:bottom w:val="single" w:sz="4" w:space="0" w:color="auto"/>
              <w:right w:val="single" w:sz="8" w:space="0" w:color="auto"/>
            </w:tcBorders>
            <w:shd w:val="clear" w:color="auto" w:fill="auto"/>
            <w:vAlign w:val="center"/>
            <w:hideMark/>
          </w:tcPr>
          <w:p w:rsidR="00641386" w:rsidRPr="00FE23DB" w:rsidRDefault="00641386" w:rsidP="00641386">
            <w:pPr>
              <w:jc w:val="right"/>
              <w:rPr>
                <w:rFonts w:cs="Calibri"/>
                <w:sz w:val="18"/>
                <w:szCs w:val="18"/>
              </w:rPr>
            </w:pPr>
            <w:r w:rsidRPr="00FE23DB">
              <w:rPr>
                <w:rFonts w:cs="Calibri"/>
                <w:sz w:val="18"/>
                <w:szCs w:val="18"/>
              </w:rPr>
              <w:t>300.000</w:t>
            </w:r>
          </w:p>
        </w:tc>
        <w:tc>
          <w:tcPr>
            <w:tcW w:w="609" w:type="pct"/>
            <w:tcBorders>
              <w:top w:val="nil"/>
              <w:left w:val="nil"/>
              <w:bottom w:val="single" w:sz="4" w:space="0" w:color="auto"/>
              <w:right w:val="single" w:sz="8" w:space="0" w:color="auto"/>
            </w:tcBorders>
            <w:shd w:val="clear" w:color="auto" w:fill="auto"/>
            <w:vAlign w:val="center"/>
            <w:hideMark/>
          </w:tcPr>
          <w:p w:rsidR="00641386" w:rsidRPr="00FE23DB" w:rsidRDefault="00641386" w:rsidP="00641386">
            <w:pPr>
              <w:jc w:val="right"/>
              <w:rPr>
                <w:rFonts w:cs="Calibri"/>
                <w:sz w:val="18"/>
                <w:szCs w:val="18"/>
              </w:rPr>
            </w:pPr>
            <w:r w:rsidRPr="00FE23DB">
              <w:rPr>
                <w:rFonts w:cs="Calibri"/>
                <w:sz w:val="18"/>
                <w:szCs w:val="18"/>
              </w:rPr>
              <w:t>700.000</w:t>
            </w:r>
          </w:p>
        </w:tc>
        <w:tc>
          <w:tcPr>
            <w:tcW w:w="1521" w:type="pct"/>
            <w:tcBorders>
              <w:top w:val="nil"/>
              <w:left w:val="nil"/>
              <w:bottom w:val="single" w:sz="8" w:space="0" w:color="auto"/>
              <w:right w:val="single" w:sz="8" w:space="0" w:color="auto"/>
            </w:tcBorders>
            <w:shd w:val="clear" w:color="auto" w:fill="auto"/>
            <w:vAlign w:val="center"/>
            <w:hideMark/>
          </w:tcPr>
          <w:p w:rsidR="00641386" w:rsidRPr="00FE23DB" w:rsidRDefault="00641386" w:rsidP="00641386">
            <w:pPr>
              <w:spacing w:after="0" w:line="240" w:lineRule="auto"/>
              <w:rPr>
                <w:rFonts w:eastAsia="Times New Roman" w:cs="Calibri"/>
                <w:sz w:val="18"/>
                <w:szCs w:val="18"/>
                <w:lang w:eastAsia="bs-Latn-BA"/>
              </w:rPr>
            </w:pPr>
            <w:r w:rsidRPr="00FE23DB">
              <w:rPr>
                <w:rFonts w:eastAsia="Times New Roman" w:cs="Calibri"/>
                <w:sz w:val="18"/>
                <w:szCs w:val="18"/>
                <w:lang w:eastAsia="bs-Latn-BA"/>
              </w:rPr>
              <w:t>Fond za zaštitu okoliša FBiH, donatorska sredstva</w:t>
            </w:r>
          </w:p>
        </w:tc>
      </w:tr>
      <w:tr w:rsidR="00183AB4" w:rsidRPr="009D306D" w:rsidTr="00304B9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1183" w:type="pct"/>
            <w:tcBorders>
              <w:top w:val="nil"/>
              <w:left w:val="single" w:sz="8" w:space="0" w:color="auto"/>
              <w:bottom w:val="single" w:sz="8" w:space="0" w:color="auto"/>
              <w:right w:val="single" w:sz="8" w:space="0" w:color="auto"/>
            </w:tcBorders>
            <w:shd w:val="clear" w:color="auto" w:fill="auto"/>
          </w:tcPr>
          <w:p w:rsidR="00183AB4" w:rsidRPr="00A74AA0" w:rsidRDefault="00183AB4" w:rsidP="00895659">
            <w:pPr>
              <w:spacing w:after="0" w:line="240" w:lineRule="auto"/>
              <w:rPr>
                <w:rFonts w:eastAsia="Times New Roman" w:cs="Calibri"/>
                <w:i/>
                <w:color w:val="FF0000"/>
                <w:sz w:val="18"/>
                <w:szCs w:val="18"/>
                <w:lang w:eastAsia="bs-Latn-BA"/>
              </w:rPr>
            </w:pPr>
            <w:r w:rsidRPr="00A74AA0">
              <w:rPr>
                <w:rFonts w:eastAsia="Times New Roman" w:cs="Calibri"/>
                <w:i/>
                <w:color w:val="FF0000"/>
                <w:sz w:val="18"/>
                <w:szCs w:val="18"/>
                <w:lang w:eastAsia="bs-Latn-BA"/>
              </w:rPr>
              <w:t xml:space="preserve">Strateški projekat 3.1.1.1:Unapređenje sistema odvoženja otpada i proširenje pokrivenosti </w:t>
            </w:r>
          </w:p>
        </w:tc>
        <w:tc>
          <w:tcPr>
            <w:tcW w:w="600" w:type="pct"/>
            <w:tcBorders>
              <w:top w:val="nil"/>
              <w:left w:val="nil"/>
              <w:bottom w:val="single" w:sz="8" w:space="0" w:color="auto"/>
              <w:right w:val="single" w:sz="8" w:space="0" w:color="auto"/>
            </w:tcBorders>
            <w:shd w:val="clear" w:color="auto" w:fill="auto"/>
            <w:vAlign w:val="center"/>
          </w:tcPr>
          <w:p w:rsidR="00183AB4" w:rsidRPr="00A74AA0" w:rsidRDefault="00561F8A" w:rsidP="00641386">
            <w:pPr>
              <w:jc w:val="right"/>
              <w:rPr>
                <w:rFonts w:cs="Calibri"/>
                <w:i/>
                <w:color w:val="FF0000"/>
                <w:sz w:val="18"/>
                <w:szCs w:val="18"/>
              </w:rPr>
            </w:pPr>
            <w:r>
              <w:rPr>
                <w:rFonts w:cs="Calibri"/>
                <w:i/>
                <w:color w:val="FF0000"/>
                <w:sz w:val="18"/>
                <w:szCs w:val="18"/>
              </w:rPr>
              <w:t>0,57</w:t>
            </w:r>
            <w:r w:rsidR="00E85CA2" w:rsidRPr="00A74AA0">
              <w:rPr>
                <w:rFonts w:cs="Calibri"/>
                <w:i/>
                <w:color w:val="FF0000"/>
                <w:sz w:val="18"/>
                <w:szCs w:val="18"/>
              </w:rPr>
              <w:t>%</w:t>
            </w:r>
          </w:p>
        </w:tc>
        <w:tc>
          <w:tcPr>
            <w:tcW w:w="568" w:type="pct"/>
            <w:tcBorders>
              <w:top w:val="single" w:sz="4" w:space="0" w:color="auto"/>
              <w:left w:val="nil"/>
              <w:bottom w:val="nil"/>
              <w:right w:val="single" w:sz="8" w:space="0" w:color="auto"/>
            </w:tcBorders>
            <w:shd w:val="clear" w:color="auto" w:fill="auto"/>
            <w:vAlign w:val="center"/>
          </w:tcPr>
          <w:p w:rsidR="00183AB4" w:rsidRPr="00A74AA0" w:rsidRDefault="00267F0C" w:rsidP="00641386">
            <w:pPr>
              <w:jc w:val="right"/>
              <w:rPr>
                <w:rFonts w:cs="Calibri"/>
                <w:i/>
                <w:color w:val="FF0000"/>
                <w:sz w:val="18"/>
                <w:szCs w:val="18"/>
              </w:rPr>
            </w:pPr>
            <w:r w:rsidRPr="00A74AA0">
              <w:rPr>
                <w:rFonts w:cs="Calibri"/>
                <w:i/>
                <w:color w:val="FF0000"/>
                <w:sz w:val="18"/>
                <w:szCs w:val="18"/>
              </w:rPr>
              <w:t>70.000</w:t>
            </w:r>
          </w:p>
        </w:tc>
        <w:tc>
          <w:tcPr>
            <w:tcW w:w="519" w:type="pct"/>
            <w:tcBorders>
              <w:top w:val="single" w:sz="4" w:space="0" w:color="auto"/>
              <w:left w:val="nil"/>
              <w:bottom w:val="nil"/>
              <w:right w:val="single" w:sz="8" w:space="0" w:color="auto"/>
            </w:tcBorders>
            <w:shd w:val="clear" w:color="auto" w:fill="auto"/>
            <w:vAlign w:val="center"/>
          </w:tcPr>
          <w:p w:rsidR="00183AB4" w:rsidRPr="00A74AA0" w:rsidRDefault="00267F0C" w:rsidP="00641386">
            <w:pPr>
              <w:jc w:val="right"/>
              <w:rPr>
                <w:rFonts w:cs="Calibri"/>
                <w:i/>
                <w:color w:val="FF0000"/>
                <w:sz w:val="18"/>
                <w:szCs w:val="18"/>
              </w:rPr>
            </w:pPr>
            <w:r w:rsidRPr="00A74AA0">
              <w:rPr>
                <w:rFonts w:cs="Calibri"/>
                <w:i/>
                <w:color w:val="FF0000"/>
                <w:sz w:val="18"/>
                <w:szCs w:val="18"/>
              </w:rPr>
              <w:t>28.000</w:t>
            </w:r>
          </w:p>
        </w:tc>
        <w:tc>
          <w:tcPr>
            <w:tcW w:w="609" w:type="pct"/>
            <w:tcBorders>
              <w:top w:val="single" w:sz="4" w:space="0" w:color="auto"/>
              <w:left w:val="nil"/>
              <w:bottom w:val="nil"/>
              <w:right w:val="single" w:sz="8" w:space="0" w:color="auto"/>
            </w:tcBorders>
            <w:shd w:val="clear" w:color="auto" w:fill="auto"/>
            <w:vAlign w:val="center"/>
          </w:tcPr>
          <w:p w:rsidR="00183AB4" w:rsidRPr="00A74AA0" w:rsidRDefault="00267F0C" w:rsidP="00641386">
            <w:pPr>
              <w:jc w:val="right"/>
              <w:rPr>
                <w:rFonts w:cs="Calibri"/>
                <w:i/>
                <w:color w:val="FF0000"/>
                <w:sz w:val="18"/>
                <w:szCs w:val="18"/>
              </w:rPr>
            </w:pPr>
            <w:r w:rsidRPr="00A74AA0">
              <w:rPr>
                <w:rFonts w:cs="Calibri"/>
                <w:i/>
                <w:color w:val="FF0000"/>
                <w:sz w:val="18"/>
                <w:szCs w:val="18"/>
              </w:rPr>
              <w:t>42.000</w:t>
            </w:r>
          </w:p>
        </w:tc>
        <w:tc>
          <w:tcPr>
            <w:tcW w:w="1521" w:type="pct"/>
            <w:tcBorders>
              <w:top w:val="nil"/>
              <w:left w:val="nil"/>
              <w:bottom w:val="single" w:sz="8" w:space="0" w:color="auto"/>
              <w:right w:val="single" w:sz="8" w:space="0" w:color="auto"/>
            </w:tcBorders>
            <w:shd w:val="clear" w:color="auto" w:fill="auto"/>
            <w:vAlign w:val="center"/>
          </w:tcPr>
          <w:p w:rsidR="00183AB4" w:rsidRPr="00A74AA0" w:rsidRDefault="00267F0C" w:rsidP="00641386">
            <w:pPr>
              <w:spacing w:after="0" w:line="240" w:lineRule="auto"/>
              <w:rPr>
                <w:rFonts w:eastAsia="Times New Roman" w:cs="Calibri"/>
                <w:i/>
                <w:color w:val="FF0000"/>
                <w:sz w:val="18"/>
                <w:szCs w:val="18"/>
                <w:lang w:eastAsia="bs-Latn-BA"/>
              </w:rPr>
            </w:pPr>
            <w:r w:rsidRPr="00A74AA0">
              <w:rPr>
                <w:rFonts w:eastAsia="Times New Roman" w:cs="Calibri"/>
                <w:i/>
                <w:color w:val="FF0000"/>
                <w:sz w:val="18"/>
                <w:szCs w:val="18"/>
                <w:lang w:eastAsia="bs-Latn-BA"/>
              </w:rPr>
              <w:t>Fond za zaštitu okoliša FBiH, donatorska sredstva</w:t>
            </w:r>
          </w:p>
        </w:tc>
      </w:tr>
      <w:tr w:rsidR="00641386" w:rsidRPr="009D306D" w:rsidTr="00304B9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32"/>
        </w:trPr>
        <w:tc>
          <w:tcPr>
            <w:tcW w:w="1183" w:type="pct"/>
            <w:tcBorders>
              <w:top w:val="nil"/>
              <w:left w:val="single" w:sz="8" w:space="0" w:color="auto"/>
              <w:bottom w:val="single" w:sz="4" w:space="0" w:color="auto"/>
              <w:right w:val="single" w:sz="8" w:space="0" w:color="auto"/>
            </w:tcBorders>
            <w:shd w:val="clear" w:color="auto" w:fill="auto"/>
            <w:vAlign w:val="center"/>
            <w:hideMark/>
          </w:tcPr>
          <w:p w:rsidR="00641386" w:rsidRPr="00FE23DB" w:rsidRDefault="00AC3431" w:rsidP="00641386">
            <w:pPr>
              <w:spacing w:after="0" w:line="240" w:lineRule="auto"/>
              <w:rPr>
                <w:rFonts w:eastAsia="Times New Roman" w:cs="Calibri"/>
                <w:sz w:val="18"/>
                <w:szCs w:val="18"/>
                <w:lang w:eastAsia="bs-Latn-BA"/>
              </w:rPr>
            </w:pPr>
            <w:r w:rsidRPr="00FE23DB">
              <w:rPr>
                <w:rFonts w:eastAsia="Times New Roman" w:cs="Calibri"/>
                <w:sz w:val="18"/>
                <w:szCs w:val="18"/>
                <w:lang w:eastAsia="bs-Latn-BA"/>
              </w:rPr>
              <w:t xml:space="preserve">3.1.2. </w:t>
            </w:r>
            <w:r w:rsidR="00641386" w:rsidRPr="00FE23DB">
              <w:rPr>
                <w:rFonts w:eastAsia="Times New Roman" w:cs="Calibri"/>
                <w:sz w:val="18"/>
                <w:szCs w:val="18"/>
                <w:lang w:eastAsia="bs-Latn-BA"/>
              </w:rPr>
              <w:t>Odvodnja fekalnih voda na području općine Bosanski Petrovac</w:t>
            </w:r>
          </w:p>
        </w:tc>
        <w:tc>
          <w:tcPr>
            <w:tcW w:w="600" w:type="pct"/>
            <w:tcBorders>
              <w:top w:val="nil"/>
              <w:left w:val="nil"/>
              <w:bottom w:val="single" w:sz="8" w:space="0" w:color="auto"/>
              <w:right w:val="single" w:sz="8" w:space="0" w:color="auto"/>
            </w:tcBorders>
            <w:shd w:val="clear" w:color="auto" w:fill="auto"/>
            <w:vAlign w:val="center"/>
            <w:hideMark/>
          </w:tcPr>
          <w:p w:rsidR="00641386" w:rsidRPr="00BD41ED" w:rsidRDefault="00561F8A" w:rsidP="00641386">
            <w:pPr>
              <w:jc w:val="right"/>
              <w:rPr>
                <w:rFonts w:cs="Calibri"/>
                <w:sz w:val="18"/>
                <w:szCs w:val="18"/>
              </w:rPr>
            </w:pPr>
            <w:r>
              <w:rPr>
                <w:rFonts w:cs="Calibri"/>
                <w:sz w:val="18"/>
                <w:szCs w:val="18"/>
              </w:rPr>
              <w:t xml:space="preserve">29,59 </w:t>
            </w:r>
            <w:r w:rsidR="00641386" w:rsidRPr="00BD41ED">
              <w:rPr>
                <w:rFonts w:cs="Calibri"/>
                <w:sz w:val="18"/>
                <w:szCs w:val="18"/>
              </w:rPr>
              <w:t>%</w:t>
            </w:r>
          </w:p>
        </w:tc>
        <w:tc>
          <w:tcPr>
            <w:tcW w:w="568" w:type="pct"/>
            <w:tcBorders>
              <w:top w:val="single" w:sz="8" w:space="0" w:color="auto"/>
              <w:left w:val="nil"/>
              <w:bottom w:val="nil"/>
              <w:right w:val="single" w:sz="8" w:space="0" w:color="auto"/>
            </w:tcBorders>
            <w:shd w:val="clear" w:color="auto" w:fill="auto"/>
            <w:vAlign w:val="center"/>
            <w:hideMark/>
          </w:tcPr>
          <w:p w:rsidR="00641386" w:rsidRPr="00EA498B" w:rsidRDefault="00641386" w:rsidP="00641386">
            <w:pPr>
              <w:jc w:val="right"/>
              <w:rPr>
                <w:rFonts w:cs="Calibri"/>
                <w:sz w:val="18"/>
                <w:szCs w:val="18"/>
                <w:highlight w:val="yellow"/>
              </w:rPr>
            </w:pPr>
            <w:r w:rsidRPr="00EA498B">
              <w:rPr>
                <w:rFonts w:cs="Calibri"/>
                <w:sz w:val="18"/>
                <w:szCs w:val="18"/>
                <w:highlight w:val="yellow"/>
              </w:rPr>
              <w:t>3.</w:t>
            </w:r>
            <w:r w:rsidR="00BF5295" w:rsidRPr="00EA498B">
              <w:rPr>
                <w:rFonts w:cs="Calibri"/>
                <w:sz w:val="18"/>
                <w:szCs w:val="18"/>
                <w:highlight w:val="yellow"/>
              </w:rPr>
              <w:t>622</w:t>
            </w:r>
            <w:r w:rsidRPr="00EA498B">
              <w:rPr>
                <w:rFonts w:cs="Calibri"/>
                <w:sz w:val="18"/>
                <w:szCs w:val="18"/>
                <w:highlight w:val="yellow"/>
              </w:rPr>
              <w:t>.</w:t>
            </w:r>
            <w:r w:rsidR="00BF5295" w:rsidRPr="00EA498B">
              <w:rPr>
                <w:rFonts w:cs="Calibri"/>
                <w:sz w:val="18"/>
                <w:szCs w:val="18"/>
                <w:highlight w:val="yellow"/>
              </w:rPr>
              <w:t>8</w:t>
            </w:r>
            <w:r w:rsidR="00EA498B" w:rsidRPr="00EA498B">
              <w:rPr>
                <w:rFonts w:cs="Calibri"/>
                <w:sz w:val="18"/>
                <w:szCs w:val="18"/>
                <w:highlight w:val="yellow"/>
              </w:rPr>
              <w:t>6</w:t>
            </w:r>
            <w:r w:rsidR="00BF5295" w:rsidRPr="00EA498B">
              <w:rPr>
                <w:rFonts w:cs="Calibri"/>
                <w:sz w:val="18"/>
                <w:szCs w:val="18"/>
                <w:highlight w:val="yellow"/>
              </w:rPr>
              <w:t>6</w:t>
            </w:r>
          </w:p>
        </w:tc>
        <w:tc>
          <w:tcPr>
            <w:tcW w:w="519" w:type="pct"/>
            <w:tcBorders>
              <w:top w:val="single" w:sz="8" w:space="0" w:color="auto"/>
              <w:left w:val="nil"/>
              <w:bottom w:val="nil"/>
              <w:right w:val="single" w:sz="8" w:space="0" w:color="auto"/>
            </w:tcBorders>
            <w:shd w:val="clear" w:color="auto" w:fill="auto"/>
            <w:vAlign w:val="center"/>
            <w:hideMark/>
          </w:tcPr>
          <w:p w:rsidR="00641386" w:rsidRPr="00EA498B" w:rsidRDefault="00641386" w:rsidP="00641386">
            <w:pPr>
              <w:jc w:val="right"/>
              <w:rPr>
                <w:rFonts w:cs="Calibri"/>
                <w:sz w:val="18"/>
                <w:szCs w:val="18"/>
                <w:highlight w:val="yellow"/>
              </w:rPr>
            </w:pPr>
            <w:r w:rsidRPr="00EA498B">
              <w:rPr>
                <w:rFonts w:cs="Calibri"/>
                <w:sz w:val="18"/>
                <w:szCs w:val="18"/>
                <w:highlight w:val="yellow"/>
              </w:rPr>
              <w:t>581.293</w:t>
            </w:r>
          </w:p>
        </w:tc>
        <w:tc>
          <w:tcPr>
            <w:tcW w:w="609" w:type="pct"/>
            <w:tcBorders>
              <w:top w:val="single" w:sz="8" w:space="0" w:color="auto"/>
              <w:left w:val="nil"/>
              <w:bottom w:val="single" w:sz="8" w:space="0" w:color="auto"/>
              <w:right w:val="single" w:sz="8" w:space="0" w:color="auto"/>
            </w:tcBorders>
            <w:shd w:val="clear" w:color="auto" w:fill="auto"/>
            <w:vAlign w:val="center"/>
            <w:hideMark/>
          </w:tcPr>
          <w:p w:rsidR="00641386" w:rsidRPr="00EA498B" w:rsidRDefault="00304B9C" w:rsidP="00641386">
            <w:pPr>
              <w:jc w:val="right"/>
              <w:rPr>
                <w:rFonts w:cs="Calibri"/>
                <w:sz w:val="18"/>
                <w:szCs w:val="18"/>
                <w:highlight w:val="yellow"/>
              </w:rPr>
            </w:pPr>
            <w:r w:rsidRPr="00EA498B">
              <w:rPr>
                <w:rFonts w:cs="Calibri"/>
                <w:sz w:val="18"/>
                <w:szCs w:val="18"/>
                <w:highlight w:val="yellow"/>
              </w:rPr>
              <w:t>3</w:t>
            </w:r>
            <w:r w:rsidR="00641386" w:rsidRPr="00EA498B">
              <w:rPr>
                <w:rFonts w:cs="Calibri"/>
                <w:sz w:val="18"/>
                <w:szCs w:val="18"/>
                <w:highlight w:val="yellow"/>
              </w:rPr>
              <w:t>.</w:t>
            </w:r>
            <w:r w:rsidRPr="00EA498B">
              <w:rPr>
                <w:rFonts w:cs="Calibri"/>
                <w:sz w:val="18"/>
                <w:szCs w:val="18"/>
                <w:highlight w:val="yellow"/>
              </w:rPr>
              <w:t>041</w:t>
            </w:r>
            <w:r w:rsidR="00641386" w:rsidRPr="00EA498B">
              <w:rPr>
                <w:rFonts w:cs="Calibri"/>
                <w:sz w:val="18"/>
                <w:szCs w:val="18"/>
                <w:highlight w:val="yellow"/>
              </w:rPr>
              <w:t>.</w:t>
            </w:r>
            <w:r w:rsidRPr="00EA498B">
              <w:rPr>
                <w:rFonts w:cs="Calibri"/>
                <w:sz w:val="18"/>
                <w:szCs w:val="18"/>
                <w:highlight w:val="yellow"/>
              </w:rPr>
              <w:t>573</w:t>
            </w:r>
          </w:p>
        </w:tc>
        <w:tc>
          <w:tcPr>
            <w:tcW w:w="1521" w:type="pct"/>
            <w:tcBorders>
              <w:top w:val="nil"/>
              <w:left w:val="nil"/>
              <w:bottom w:val="single" w:sz="8" w:space="0" w:color="auto"/>
              <w:right w:val="single" w:sz="8" w:space="0" w:color="auto"/>
            </w:tcBorders>
            <w:shd w:val="clear" w:color="auto" w:fill="auto"/>
            <w:vAlign w:val="center"/>
            <w:hideMark/>
          </w:tcPr>
          <w:p w:rsidR="00641386" w:rsidRPr="00BD41ED" w:rsidRDefault="00641386" w:rsidP="00641386">
            <w:pPr>
              <w:spacing w:after="0" w:line="240" w:lineRule="auto"/>
              <w:rPr>
                <w:rFonts w:eastAsia="Times New Roman" w:cs="Calibri"/>
                <w:sz w:val="18"/>
                <w:szCs w:val="18"/>
                <w:lang w:eastAsia="bs-Latn-BA"/>
              </w:rPr>
            </w:pPr>
            <w:r w:rsidRPr="00BD41ED">
              <w:rPr>
                <w:rFonts w:eastAsia="Times New Roman" w:cs="Calibri"/>
                <w:sz w:val="18"/>
                <w:szCs w:val="18"/>
                <w:lang w:eastAsia="bs-Latn-BA"/>
              </w:rPr>
              <w:t>SIDA, EIB, Ministartsvo poljoprivrede, vodoprivrede i šumarstva USK-a i Fond za zaštitu okoliša FBiH</w:t>
            </w:r>
          </w:p>
        </w:tc>
      </w:tr>
      <w:tr w:rsidR="00183AB4" w:rsidRPr="009D306D" w:rsidTr="00304B9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32"/>
        </w:trPr>
        <w:tc>
          <w:tcPr>
            <w:tcW w:w="1183" w:type="pct"/>
            <w:tcBorders>
              <w:top w:val="single" w:sz="4" w:space="0" w:color="auto"/>
              <w:left w:val="single" w:sz="8" w:space="0" w:color="auto"/>
              <w:bottom w:val="nil"/>
              <w:right w:val="single" w:sz="8" w:space="0" w:color="auto"/>
            </w:tcBorders>
            <w:shd w:val="clear" w:color="auto" w:fill="auto"/>
            <w:vAlign w:val="center"/>
          </w:tcPr>
          <w:p w:rsidR="00183AB4" w:rsidRPr="00A74AA0" w:rsidRDefault="00183AB4" w:rsidP="00895659">
            <w:pPr>
              <w:spacing w:after="0" w:line="240" w:lineRule="auto"/>
              <w:rPr>
                <w:rFonts w:eastAsia="Times New Roman" w:cs="Calibri"/>
                <w:i/>
                <w:color w:val="FF0000"/>
                <w:sz w:val="18"/>
                <w:szCs w:val="18"/>
                <w:lang w:eastAsia="bs-Latn-BA"/>
              </w:rPr>
            </w:pPr>
            <w:r w:rsidRPr="00A74AA0">
              <w:rPr>
                <w:rFonts w:eastAsia="Times New Roman" w:cs="Calibri"/>
                <w:i/>
                <w:color w:val="FF0000"/>
                <w:sz w:val="18"/>
                <w:szCs w:val="18"/>
                <w:lang w:eastAsia="bs-Latn-BA"/>
              </w:rPr>
              <w:t xml:space="preserve">Strateški projekat 3.1.2.1:Izgradnja sekundarnih vodova na istočnom dijelu kanalizacione mreže i izgradnja Postrojenja za prečišćavanje otpadnih voda </w:t>
            </w:r>
          </w:p>
        </w:tc>
        <w:tc>
          <w:tcPr>
            <w:tcW w:w="600" w:type="pct"/>
            <w:tcBorders>
              <w:top w:val="nil"/>
              <w:left w:val="nil"/>
              <w:bottom w:val="single" w:sz="8" w:space="0" w:color="auto"/>
              <w:right w:val="single" w:sz="8" w:space="0" w:color="auto"/>
            </w:tcBorders>
            <w:shd w:val="clear" w:color="auto" w:fill="auto"/>
            <w:vAlign w:val="center"/>
          </w:tcPr>
          <w:p w:rsidR="00183AB4" w:rsidRPr="00A74AA0" w:rsidRDefault="00561F8A" w:rsidP="00641386">
            <w:pPr>
              <w:jc w:val="right"/>
              <w:rPr>
                <w:rFonts w:cs="Calibri"/>
                <w:i/>
                <w:color w:val="FF0000"/>
                <w:sz w:val="18"/>
                <w:szCs w:val="18"/>
              </w:rPr>
            </w:pPr>
            <w:r>
              <w:rPr>
                <w:rFonts w:cs="Calibri"/>
                <w:i/>
                <w:color w:val="FF0000"/>
                <w:sz w:val="18"/>
                <w:szCs w:val="18"/>
              </w:rPr>
              <w:t>2,59</w:t>
            </w:r>
            <w:r w:rsidR="00E85CA2" w:rsidRPr="00A74AA0">
              <w:rPr>
                <w:rFonts w:cs="Calibri"/>
                <w:i/>
                <w:color w:val="FF0000"/>
                <w:sz w:val="18"/>
                <w:szCs w:val="18"/>
              </w:rPr>
              <w:t>%</w:t>
            </w:r>
          </w:p>
        </w:tc>
        <w:tc>
          <w:tcPr>
            <w:tcW w:w="568" w:type="pct"/>
            <w:tcBorders>
              <w:top w:val="single" w:sz="8" w:space="0" w:color="auto"/>
              <w:left w:val="nil"/>
              <w:bottom w:val="nil"/>
              <w:right w:val="single" w:sz="8" w:space="0" w:color="auto"/>
            </w:tcBorders>
            <w:shd w:val="clear" w:color="auto" w:fill="auto"/>
            <w:vAlign w:val="center"/>
          </w:tcPr>
          <w:p w:rsidR="00183AB4" w:rsidRPr="00A74AA0" w:rsidRDefault="00AD2ABD" w:rsidP="00641386">
            <w:pPr>
              <w:jc w:val="right"/>
              <w:rPr>
                <w:rFonts w:cs="Calibri"/>
                <w:i/>
                <w:color w:val="FF0000"/>
                <w:sz w:val="18"/>
                <w:szCs w:val="18"/>
              </w:rPr>
            </w:pPr>
            <w:r>
              <w:rPr>
                <w:rFonts w:cs="Calibri"/>
                <w:i/>
                <w:color w:val="FF0000"/>
                <w:sz w:val="18"/>
                <w:szCs w:val="18"/>
              </w:rPr>
              <w:t>317</w:t>
            </w:r>
            <w:r w:rsidR="00267F0C" w:rsidRPr="00A74AA0">
              <w:rPr>
                <w:rFonts w:cs="Calibri"/>
                <w:i/>
                <w:color w:val="FF0000"/>
                <w:sz w:val="18"/>
                <w:szCs w:val="18"/>
              </w:rPr>
              <w:t>.225</w:t>
            </w:r>
          </w:p>
        </w:tc>
        <w:tc>
          <w:tcPr>
            <w:tcW w:w="519" w:type="pct"/>
            <w:tcBorders>
              <w:top w:val="single" w:sz="8" w:space="0" w:color="auto"/>
              <w:left w:val="nil"/>
              <w:bottom w:val="nil"/>
              <w:right w:val="single" w:sz="8" w:space="0" w:color="auto"/>
            </w:tcBorders>
            <w:shd w:val="clear" w:color="auto" w:fill="auto"/>
            <w:vAlign w:val="center"/>
          </w:tcPr>
          <w:p w:rsidR="00183AB4" w:rsidRPr="00A74AA0" w:rsidRDefault="00AD2ABD" w:rsidP="00641386">
            <w:pPr>
              <w:jc w:val="right"/>
              <w:rPr>
                <w:rFonts w:cs="Calibri"/>
                <w:i/>
                <w:color w:val="FF0000"/>
                <w:sz w:val="18"/>
                <w:szCs w:val="18"/>
              </w:rPr>
            </w:pPr>
            <w:r>
              <w:rPr>
                <w:rFonts w:cs="Calibri"/>
                <w:i/>
                <w:color w:val="FF0000"/>
                <w:sz w:val="18"/>
                <w:szCs w:val="18"/>
              </w:rPr>
              <w:t>31</w:t>
            </w:r>
            <w:r w:rsidR="00267F0C" w:rsidRPr="00A74AA0">
              <w:rPr>
                <w:rFonts w:cs="Calibri"/>
                <w:i/>
                <w:color w:val="FF0000"/>
                <w:sz w:val="18"/>
                <w:szCs w:val="18"/>
              </w:rPr>
              <w:t>.222</w:t>
            </w:r>
          </w:p>
        </w:tc>
        <w:tc>
          <w:tcPr>
            <w:tcW w:w="609" w:type="pct"/>
            <w:tcBorders>
              <w:top w:val="single" w:sz="8" w:space="0" w:color="auto"/>
              <w:left w:val="nil"/>
              <w:bottom w:val="single" w:sz="8" w:space="0" w:color="auto"/>
              <w:right w:val="single" w:sz="8" w:space="0" w:color="auto"/>
            </w:tcBorders>
            <w:shd w:val="clear" w:color="auto" w:fill="auto"/>
            <w:vAlign w:val="center"/>
          </w:tcPr>
          <w:p w:rsidR="00183AB4" w:rsidRPr="00A74AA0" w:rsidRDefault="00AD2ABD" w:rsidP="00641386">
            <w:pPr>
              <w:jc w:val="right"/>
              <w:rPr>
                <w:rFonts w:cs="Calibri"/>
                <w:i/>
                <w:color w:val="FF0000"/>
                <w:sz w:val="18"/>
                <w:szCs w:val="18"/>
              </w:rPr>
            </w:pPr>
            <w:r>
              <w:rPr>
                <w:rFonts w:cs="Calibri"/>
                <w:i/>
                <w:color w:val="FF0000"/>
                <w:sz w:val="18"/>
                <w:szCs w:val="18"/>
              </w:rPr>
              <w:t>286</w:t>
            </w:r>
            <w:r w:rsidR="00267F0C" w:rsidRPr="00A74AA0">
              <w:rPr>
                <w:rFonts w:cs="Calibri"/>
                <w:i/>
                <w:color w:val="FF0000"/>
                <w:sz w:val="18"/>
                <w:szCs w:val="18"/>
              </w:rPr>
              <w:t>.003</w:t>
            </w:r>
          </w:p>
        </w:tc>
        <w:tc>
          <w:tcPr>
            <w:tcW w:w="1521" w:type="pct"/>
            <w:tcBorders>
              <w:top w:val="nil"/>
              <w:left w:val="nil"/>
              <w:bottom w:val="single" w:sz="8" w:space="0" w:color="auto"/>
              <w:right w:val="single" w:sz="8" w:space="0" w:color="auto"/>
            </w:tcBorders>
            <w:shd w:val="clear" w:color="auto" w:fill="auto"/>
            <w:vAlign w:val="center"/>
          </w:tcPr>
          <w:p w:rsidR="00183AB4" w:rsidRPr="00A74AA0" w:rsidRDefault="00267F0C" w:rsidP="00641386">
            <w:pPr>
              <w:spacing w:after="0" w:line="240" w:lineRule="auto"/>
              <w:rPr>
                <w:rFonts w:eastAsia="Times New Roman" w:cs="Calibri"/>
                <w:i/>
                <w:color w:val="FF0000"/>
                <w:sz w:val="18"/>
                <w:szCs w:val="18"/>
                <w:lang w:eastAsia="bs-Latn-BA"/>
              </w:rPr>
            </w:pPr>
            <w:r w:rsidRPr="00A74AA0">
              <w:rPr>
                <w:rFonts w:eastAsia="Times New Roman" w:cs="Calibri"/>
                <w:i/>
                <w:color w:val="FF0000"/>
                <w:sz w:val="18"/>
                <w:szCs w:val="18"/>
                <w:lang w:eastAsia="bs-Latn-BA"/>
              </w:rPr>
              <w:t>Fond za zaštitu okoliša FBiH, Min.vodoprivrede, poljoprivrede i šumarstva USK</w:t>
            </w:r>
          </w:p>
        </w:tc>
      </w:tr>
      <w:tr w:rsidR="00641386" w:rsidRPr="009D306D" w:rsidTr="00BB0D6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92"/>
        </w:trPr>
        <w:tc>
          <w:tcPr>
            <w:tcW w:w="1183" w:type="pct"/>
            <w:tcBorders>
              <w:top w:val="single" w:sz="8" w:space="0" w:color="auto"/>
              <w:left w:val="single" w:sz="8" w:space="0" w:color="auto"/>
              <w:bottom w:val="single" w:sz="8" w:space="0" w:color="auto"/>
              <w:right w:val="single" w:sz="8" w:space="0" w:color="auto"/>
            </w:tcBorders>
            <w:shd w:val="clear" w:color="000000" w:fill="F2F2F2"/>
            <w:vAlign w:val="center"/>
            <w:hideMark/>
          </w:tcPr>
          <w:p w:rsidR="00641386" w:rsidRPr="009D306D" w:rsidRDefault="00AC3431" w:rsidP="00641386">
            <w:pPr>
              <w:spacing w:after="0" w:line="240" w:lineRule="auto"/>
              <w:rPr>
                <w:rFonts w:eastAsia="Times New Roman" w:cs="Calibri"/>
                <w:b/>
                <w:bCs/>
                <w:color w:val="000000"/>
                <w:sz w:val="18"/>
                <w:szCs w:val="18"/>
                <w:lang w:eastAsia="bs-Latn-BA"/>
              </w:rPr>
            </w:pPr>
            <w:r>
              <w:rPr>
                <w:rFonts w:eastAsia="Times New Roman" w:cs="Calibri"/>
                <w:b/>
                <w:bCs/>
                <w:color w:val="000000"/>
                <w:sz w:val="18"/>
                <w:szCs w:val="18"/>
                <w:lang w:eastAsia="bs-Latn-BA"/>
              </w:rPr>
              <w:t xml:space="preserve">Prioritet 3.2. </w:t>
            </w:r>
            <w:r w:rsidR="00641386" w:rsidRPr="009D306D">
              <w:rPr>
                <w:rFonts w:eastAsia="Times New Roman" w:cs="Calibri"/>
                <w:b/>
                <w:bCs/>
                <w:color w:val="000000"/>
                <w:sz w:val="18"/>
                <w:szCs w:val="18"/>
                <w:lang w:eastAsia="bs-Latn-BA"/>
              </w:rPr>
              <w:t>SMANJENJE EMISIJE C02 I UPOTREBE FOSILNIH GORIVA</w:t>
            </w:r>
          </w:p>
        </w:tc>
        <w:tc>
          <w:tcPr>
            <w:tcW w:w="600" w:type="pct"/>
            <w:tcBorders>
              <w:top w:val="nil"/>
              <w:left w:val="nil"/>
              <w:bottom w:val="single" w:sz="8" w:space="0" w:color="auto"/>
              <w:right w:val="single" w:sz="8" w:space="0" w:color="auto"/>
            </w:tcBorders>
            <w:shd w:val="clear" w:color="000000" w:fill="F2F2F2"/>
            <w:vAlign w:val="center"/>
            <w:hideMark/>
          </w:tcPr>
          <w:p w:rsidR="00641386" w:rsidRDefault="00561F8A" w:rsidP="00641386">
            <w:pPr>
              <w:jc w:val="right"/>
              <w:rPr>
                <w:rFonts w:cs="Calibri"/>
                <w:b/>
                <w:bCs/>
                <w:color w:val="000000"/>
                <w:sz w:val="18"/>
                <w:szCs w:val="18"/>
              </w:rPr>
            </w:pPr>
            <w:r>
              <w:rPr>
                <w:rFonts w:cs="Calibri"/>
                <w:b/>
                <w:bCs/>
                <w:color w:val="000000"/>
                <w:sz w:val="18"/>
                <w:szCs w:val="18"/>
              </w:rPr>
              <w:t>2,85</w:t>
            </w:r>
            <w:r w:rsidR="00641386">
              <w:rPr>
                <w:rFonts w:cs="Calibri"/>
                <w:b/>
                <w:bCs/>
                <w:color w:val="000000"/>
                <w:sz w:val="18"/>
                <w:szCs w:val="18"/>
              </w:rPr>
              <w:t>%</w:t>
            </w:r>
          </w:p>
        </w:tc>
        <w:tc>
          <w:tcPr>
            <w:tcW w:w="568" w:type="pct"/>
            <w:tcBorders>
              <w:top w:val="single" w:sz="8" w:space="0" w:color="auto"/>
              <w:left w:val="nil"/>
              <w:bottom w:val="nil"/>
              <w:right w:val="single" w:sz="8" w:space="0" w:color="auto"/>
            </w:tcBorders>
            <w:shd w:val="clear" w:color="000000" w:fill="F2F2F2"/>
            <w:vAlign w:val="center"/>
            <w:hideMark/>
          </w:tcPr>
          <w:p w:rsidR="00641386" w:rsidRDefault="00641386" w:rsidP="00641386">
            <w:pPr>
              <w:jc w:val="right"/>
              <w:rPr>
                <w:rFonts w:cs="Calibri"/>
                <w:b/>
                <w:bCs/>
                <w:color w:val="000000"/>
                <w:sz w:val="18"/>
                <w:szCs w:val="18"/>
              </w:rPr>
            </w:pPr>
            <w:r>
              <w:rPr>
                <w:rFonts w:cs="Calibri"/>
                <w:b/>
                <w:bCs/>
                <w:color w:val="000000"/>
                <w:sz w:val="18"/>
                <w:szCs w:val="18"/>
              </w:rPr>
              <w:t>350.000</w:t>
            </w:r>
          </w:p>
        </w:tc>
        <w:tc>
          <w:tcPr>
            <w:tcW w:w="519" w:type="pct"/>
            <w:tcBorders>
              <w:top w:val="single" w:sz="8" w:space="0" w:color="auto"/>
              <w:left w:val="nil"/>
              <w:bottom w:val="single" w:sz="8" w:space="0" w:color="auto"/>
              <w:right w:val="single" w:sz="8" w:space="0" w:color="auto"/>
            </w:tcBorders>
            <w:shd w:val="clear" w:color="000000" w:fill="F2F2F2"/>
            <w:vAlign w:val="center"/>
            <w:hideMark/>
          </w:tcPr>
          <w:p w:rsidR="00641386" w:rsidRDefault="00641386" w:rsidP="00641386">
            <w:pPr>
              <w:jc w:val="right"/>
              <w:rPr>
                <w:rFonts w:cs="Calibri"/>
                <w:b/>
                <w:bCs/>
                <w:color w:val="000000"/>
                <w:sz w:val="18"/>
                <w:szCs w:val="18"/>
              </w:rPr>
            </w:pPr>
            <w:r>
              <w:rPr>
                <w:rFonts w:cs="Calibri"/>
                <w:b/>
                <w:bCs/>
                <w:color w:val="000000"/>
                <w:sz w:val="18"/>
                <w:szCs w:val="18"/>
              </w:rPr>
              <w:t>100.000</w:t>
            </w:r>
          </w:p>
        </w:tc>
        <w:tc>
          <w:tcPr>
            <w:tcW w:w="609" w:type="pct"/>
            <w:tcBorders>
              <w:top w:val="nil"/>
              <w:left w:val="nil"/>
              <w:bottom w:val="nil"/>
              <w:right w:val="single" w:sz="8" w:space="0" w:color="auto"/>
            </w:tcBorders>
            <w:shd w:val="clear" w:color="000000" w:fill="F2F2F2"/>
            <w:vAlign w:val="center"/>
            <w:hideMark/>
          </w:tcPr>
          <w:p w:rsidR="00641386" w:rsidRDefault="00641386" w:rsidP="00641386">
            <w:pPr>
              <w:jc w:val="right"/>
              <w:rPr>
                <w:rFonts w:cs="Calibri"/>
                <w:b/>
                <w:bCs/>
                <w:color w:val="000000"/>
                <w:sz w:val="18"/>
                <w:szCs w:val="18"/>
              </w:rPr>
            </w:pPr>
            <w:r>
              <w:rPr>
                <w:rFonts w:cs="Calibri"/>
                <w:b/>
                <w:bCs/>
                <w:color w:val="000000"/>
                <w:sz w:val="18"/>
                <w:szCs w:val="18"/>
              </w:rPr>
              <w:t>250.000</w:t>
            </w:r>
          </w:p>
        </w:tc>
        <w:tc>
          <w:tcPr>
            <w:tcW w:w="1521" w:type="pct"/>
            <w:tcBorders>
              <w:top w:val="nil"/>
              <w:left w:val="nil"/>
              <w:bottom w:val="single" w:sz="8" w:space="0" w:color="auto"/>
              <w:right w:val="single" w:sz="8" w:space="0" w:color="auto"/>
            </w:tcBorders>
            <w:shd w:val="clear" w:color="000000" w:fill="F2F2F2"/>
            <w:vAlign w:val="center"/>
            <w:hideMark/>
          </w:tcPr>
          <w:p w:rsidR="00641386" w:rsidRPr="009D306D" w:rsidRDefault="00641386" w:rsidP="00641386">
            <w:pPr>
              <w:spacing w:after="0" w:line="240" w:lineRule="auto"/>
              <w:rPr>
                <w:rFonts w:eastAsia="Times New Roman" w:cs="Calibri"/>
                <w:b/>
                <w:bCs/>
                <w:color w:val="000000"/>
                <w:sz w:val="18"/>
                <w:szCs w:val="18"/>
                <w:lang w:eastAsia="bs-Latn-BA"/>
              </w:rPr>
            </w:pPr>
            <w:r w:rsidRPr="009D306D">
              <w:rPr>
                <w:rFonts w:eastAsia="Times New Roman" w:cs="Calibri"/>
                <w:b/>
                <w:bCs/>
                <w:color w:val="000000"/>
                <w:sz w:val="18"/>
                <w:szCs w:val="18"/>
                <w:lang w:eastAsia="bs-Latn-BA"/>
              </w:rPr>
              <w:t> </w:t>
            </w:r>
          </w:p>
        </w:tc>
      </w:tr>
      <w:tr w:rsidR="00641386" w:rsidRPr="009D306D" w:rsidTr="00BB0D6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92"/>
        </w:trPr>
        <w:tc>
          <w:tcPr>
            <w:tcW w:w="1183" w:type="pct"/>
            <w:tcBorders>
              <w:top w:val="nil"/>
              <w:left w:val="single" w:sz="8" w:space="0" w:color="auto"/>
              <w:bottom w:val="single" w:sz="8" w:space="0" w:color="auto"/>
              <w:right w:val="single" w:sz="8" w:space="0" w:color="auto"/>
            </w:tcBorders>
            <w:shd w:val="clear" w:color="auto" w:fill="auto"/>
            <w:hideMark/>
          </w:tcPr>
          <w:p w:rsidR="00641386" w:rsidRPr="009D306D" w:rsidRDefault="00AC3431" w:rsidP="003A5CEE">
            <w:pPr>
              <w:spacing w:after="0" w:line="240" w:lineRule="auto"/>
              <w:rPr>
                <w:rFonts w:eastAsia="Times New Roman" w:cs="Calibri"/>
                <w:color w:val="000000"/>
                <w:sz w:val="18"/>
                <w:szCs w:val="18"/>
                <w:lang w:eastAsia="bs-Latn-BA"/>
              </w:rPr>
            </w:pPr>
            <w:r>
              <w:rPr>
                <w:rFonts w:eastAsia="Times New Roman" w:cs="Calibri"/>
                <w:color w:val="000000"/>
                <w:sz w:val="18"/>
                <w:szCs w:val="18"/>
                <w:lang w:eastAsia="bs-Latn-BA"/>
              </w:rPr>
              <w:t xml:space="preserve">3.2.1. </w:t>
            </w:r>
            <w:r w:rsidR="003A5CEE">
              <w:rPr>
                <w:rFonts w:cs="Calibri"/>
                <w:sz w:val="20"/>
                <w:szCs w:val="20"/>
              </w:rPr>
              <w:t>Energetska efikasnost i promocija obnovljivih izvora energije</w:t>
            </w:r>
          </w:p>
        </w:tc>
        <w:tc>
          <w:tcPr>
            <w:tcW w:w="600" w:type="pct"/>
            <w:tcBorders>
              <w:top w:val="nil"/>
              <w:left w:val="nil"/>
              <w:bottom w:val="single" w:sz="8" w:space="0" w:color="auto"/>
              <w:right w:val="single" w:sz="8" w:space="0" w:color="auto"/>
            </w:tcBorders>
            <w:shd w:val="clear" w:color="auto" w:fill="auto"/>
            <w:vAlign w:val="center"/>
            <w:hideMark/>
          </w:tcPr>
          <w:p w:rsidR="00641386" w:rsidRDefault="00561F8A" w:rsidP="00641386">
            <w:pPr>
              <w:jc w:val="right"/>
              <w:rPr>
                <w:rFonts w:cs="Calibri"/>
                <w:color w:val="000000"/>
                <w:sz w:val="18"/>
                <w:szCs w:val="18"/>
              </w:rPr>
            </w:pPr>
            <w:r>
              <w:rPr>
                <w:rFonts w:cs="Calibri"/>
                <w:color w:val="000000"/>
                <w:sz w:val="18"/>
                <w:szCs w:val="18"/>
              </w:rPr>
              <w:t>1,22</w:t>
            </w:r>
            <w:r w:rsidR="00641386">
              <w:rPr>
                <w:rFonts w:cs="Calibri"/>
                <w:color w:val="000000"/>
                <w:sz w:val="18"/>
                <w:szCs w:val="18"/>
              </w:rPr>
              <w:t>%</w:t>
            </w:r>
          </w:p>
        </w:tc>
        <w:tc>
          <w:tcPr>
            <w:tcW w:w="568" w:type="pct"/>
            <w:tcBorders>
              <w:top w:val="single" w:sz="8" w:space="0" w:color="auto"/>
              <w:left w:val="nil"/>
              <w:bottom w:val="nil"/>
              <w:right w:val="nil"/>
            </w:tcBorders>
            <w:shd w:val="clear" w:color="auto" w:fill="auto"/>
            <w:vAlign w:val="center"/>
            <w:hideMark/>
          </w:tcPr>
          <w:p w:rsidR="00641386" w:rsidRDefault="00641386" w:rsidP="00641386">
            <w:pPr>
              <w:jc w:val="right"/>
              <w:rPr>
                <w:rFonts w:cs="Calibri"/>
                <w:color w:val="000000"/>
                <w:sz w:val="18"/>
                <w:szCs w:val="18"/>
              </w:rPr>
            </w:pPr>
            <w:r>
              <w:rPr>
                <w:rFonts w:cs="Calibri"/>
                <w:color w:val="000000"/>
                <w:sz w:val="18"/>
                <w:szCs w:val="18"/>
              </w:rPr>
              <w:t>150.000</w:t>
            </w:r>
          </w:p>
        </w:tc>
        <w:tc>
          <w:tcPr>
            <w:tcW w:w="519" w:type="pct"/>
            <w:tcBorders>
              <w:top w:val="nil"/>
              <w:left w:val="single" w:sz="8" w:space="0" w:color="auto"/>
              <w:bottom w:val="single" w:sz="8" w:space="0" w:color="auto"/>
              <w:right w:val="single" w:sz="8" w:space="0" w:color="auto"/>
            </w:tcBorders>
            <w:shd w:val="clear" w:color="auto" w:fill="auto"/>
            <w:vAlign w:val="center"/>
            <w:hideMark/>
          </w:tcPr>
          <w:p w:rsidR="00641386" w:rsidRDefault="00641386" w:rsidP="00641386">
            <w:pPr>
              <w:jc w:val="right"/>
              <w:rPr>
                <w:rFonts w:cs="Calibri"/>
                <w:color w:val="000000"/>
                <w:sz w:val="18"/>
                <w:szCs w:val="18"/>
              </w:rPr>
            </w:pPr>
            <w:r>
              <w:rPr>
                <w:rFonts w:cs="Calibri"/>
                <w:color w:val="000000"/>
                <w:sz w:val="18"/>
                <w:szCs w:val="18"/>
              </w:rPr>
              <w:t>50.000</w:t>
            </w:r>
          </w:p>
        </w:tc>
        <w:tc>
          <w:tcPr>
            <w:tcW w:w="609" w:type="pct"/>
            <w:tcBorders>
              <w:top w:val="single" w:sz="8" w:space="0" w:color="auto"/>
              <w:left w:val="nil"/>
              <w:bottom w:val="single" w:sz="8" w:space="0" w:color="auto"/>
              <w:right w:val="single" w:sz="8" w:space="0" w:color="auto"/>
            </w:tcBorders>
            <w:shd w:val="clear" w:color="auto" w:fill="auto"/>
            <w:vAlign w:val="center"/>
            <w:hideMark/>
          </w:tcPr>
          <w:p w:rsidR="00641386" w:rsidRDefault="00641386" w:rsidP="00641386">
            <w:pPr>
              <w:jc w:val="right"/>
              <w:rPr>
                <w:rFonts w:cs="Calibri"/>
                <w:color w:val="000000"/>
                <w:sz w:val="18"/>
                <w:szCs w:val="18"/>
              </w:rPr>
            </w:pPr>
            <w:r>
              <w:rPr>
                <w:rFonts w:cs="Calibri"/>
                <w:color w:val="000000"/>
                <w:sz w:val="18"/>
                <w:szCs w:val="18"/>
              </w:rPr>
              <w:t>100.000</w:t>
            </w:r>
          </w:p>
        </w:tc>
        <w:tc>
          <w:tcPr>
            <w:tcW w:w="1521" w:type="pct"/>
            <w:tcBorders>
              <w:top w:val="nil"/>
              <w:left w:val="nil"/>
              <w:bottom w:val="single" w:sz="8" w:space="0" w:color="auto"/>
              <w:right w:val="single" w:sz="8" w:space="0" w:color="auto"/>
            </w:tcBorders>
            <w:shd w:val="clear" w:color="auto" w:fill="auto"/>
            <w:vAlign w:val="center"/>
            <w:hideMark/>
          </w:tcPr>
          <w:p w:rsidR="00641386" w:rsidRPr="00FE23DB" w:rsidRDefault="00641386" w:rsidP="00641386">
            <w:pPr>
              <w:spacing w:after="0" w:line="240" w:lineRule="auto"/>
              <w:rPr>
                <w:rFonts w:eastAsia="Times New Roman" w:cs="Calibri"/>
                <w:color w:val="000000"/>
                <w:sz w:val="18"/>
                <w:szCs w:val="18"/>
                <w:lang w:eastAsia="bs-Latn-BA"/>
              </w:rPr>
            </w:pPr>
            <w:r w:rsidRPr="00FE23DB">
              <w:rPr>
                <w:rFonts w:eastAsia="Times New Roman" w:cs="Calibri"/>
                <w:color w:val="000000"/>
                <w:sz w:val="18"/>
                <w:szCs w:val="18"/>
                <w:lang w:eastAsia="bs-Latn-BA"/>
              </w:rPr>
              <w:t> </w:t>
            </w:r>
            <w:r w:rsidR="00FE23DB" w:rsidRPr="00FE23DB">
              <w:rPr>
                <w:rFonts w:eastAsia="Times New Roman" w:cs="Calibri"/>
                <w:color w:val="000000"/>
                <w:sz w:val="18"/>
                <w:szCs w:val="18"/>
                <w:lang w:eastAsia="bs-Latn-BA"/>
              </w:rPr>
              <w:t>UNDP, Češka ambasada</w:t>
            </w:r>
          </w:p>
        </w:tc>
      </w:tr>
      <w:tr w:rsidR="00641386" w:rsidRPr="009D306D" w:rsidTr="00BB0D6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92"/>
        </w:trPr>
        <w:tc>
          <w:tcPr>
            <w:tcW w:w="1183" w:type="pct"/>
            <w:tcBorders>
              <w:top w:val="nil"/>
              <w:left w:val="single" w:sz="4" w:space="0" w:color="auto"/>
              <w:bottom w:val="single" w:sz="8" w:space="0" w:color="auto"/>
              <w:right w:val="single" w:sz="8" w:space="0" w:color="auto"/>
            </w:tcBorders>
            <w:shd w:val="clear" w:color="auto" w:fill="auto"/>
            <w:vAlign w:val="center"/>
            <w:hideMark/>
          </w:tcPr>
          <w:p w:rsidR="00641386" w:rsidRPr="009D306D" w:rsidRDefault="00AC3431" w:rsidP="00641386">
            <w:pPr>
              <w:spacing w:after="0" w:line="240" w:lineRule="auto"/>
              <w:rPr>
                <w:rFonts w:eastAsia="Times New Roman" w:cs="Calibri"/>
                <w:color w:val="000000"/>
                <w:sz w:val="18"/>
                <w:szCs w:val="18"/>
                <w:lang w:eastAsia="bs-Latn-BA"/>
              </w:rPr>
            </w:pPr>
            <w:r>
              <w:rPr>
                <w:rFonts w:eastAsia="Times New Roman" w:cs="Calibri"/>
                <w:color w:val="000000"/>
                <w:sz w:val="18"/>
                <w:szCs w:val="18"/>
                <w:lang w:eastAsia="bs-Latn-BA"/>
              </w:rPr>
              <w:t xml:space="preserve">3.2.2. </w:t>
            </w:r>
            <w:r w:rsidR="00641386">
              <w:rPr>
                <w:rFonts w:eastAsia="Times New Roman" w:cs="Calibri"/>
                <w:color w:val="000000"/>
                <w:sz w:val="18"/>
                <w:szCs w:val="18"/>
                <w:lang w:eastAsia="bs-Latn-BA"/>
              </w:rPr>
              <w:t>Promocija „čistih“ i ekoloških oblika prevoza</w:t>
            </w:r>
          </w:p>
        </w:tc>
        <w:tc>
          <w:tcPr>
            <w:tcW w:w="600" w:type="pct"/>
            <w:tcBorders>
              <w:top w:val="nil"/>
              <w:left w:val="nil"/>
              <w:bottom w:val="single" w:sz="8" w:space="0" w:color="auto"/>
              <w:right w:val="single" w:sz="8" w:space="0" w:color="auto"/>
            </w:tcBorders>
            <w:shd w:val="clear" w:color="auto" w:fill="auto"/>
            <w:vAlign w:val="center"/>
            <w:hideMark/>
          </w:tcPr>
          <w:p w:rsidR="00641386" w:rsidRDefault="00561F8A" w:rsidP="00641386">
            <w:pPr>
              <w:jc w:val="right"/>
              <w:rPr>
                <w:rFonts w:cs="Calibri"/>
                <w:color w:val="000000"/>
                <w:sz w:val="18"/>
                <w:szCs w:val="18"/>
              </w:rPr>
            </w:pPr>
            <w:r>
              <w:rPr>
                <w:rFonts w:cs="Calibri"/>
                <w:color w:val="000000"/>
                <w:sz w:val="18"/>
                <w:szCs w:val="18"/>
              </w:rPr>
              <w:t>1,63</w:t>
            </w:r>
            <w:r w:rsidR="00641386">
              <w:rPr>
                <w:rFonts w:cs="Calibri"/>
                <w:color w:val="000000"/>
                <w:sz w:val="18"/>
                <w:szCs w:val="18"/>
              </w:rPr>
              <w:t>%</w:t>
            </w:r>
          </w:p>
        </w:tc>
        <w:tc>
          <w:tcPr>
            <w:tcW w:w="568" w:type="pct"/>
            <w:tcBorders>
              <w:top w:val="single" w:sz="8" w:space="0" w:color="auto"/>
              <w:left w:val="nil"/>
              <w:bottom w:val="single" w:sz="8" w:space="0" w:color="auto"/>
              <w:right w:val="nil"/>
            </w:tcBorders>
            <w:shd w:val="clear" w:color="auto" w:fill="auto"/>
            <w:vAlign w:val="center"/>
            <w:hideMark/>
          </w:tcPr>
          <w:p w:rsidR="00641386" w:rsidRDefault="00641386" w:rsidP="00641386">
            <w:pPr>
              <w:jc w:val="right"/>
              <w:rPr>
                <w:rFonts w:cs="Calibri"/>
                <w:color w:val="000000"/>
                <w:sz w:val="18"/>
                <w:szCs w:val="18"/>
              </w:rPr>
            </w:pPr>
            <w:r>
              <w:rPr>
                <w:rFonts w:cs="Calibri"/>
                <w:color w:val="000000"/>
                <w:sz w:val="18"/>
                <w:szCs w:val="18"/>
              </w:rPr>
              <w:t>200.000</w:t>
            </w:r>
          </w:p>
        </w:tc>
        <w:tc>
          <w:tcPr>
            <w:tcW w:w="519" w:type="pct"/>
            <w:tcBorders>
              <w:top w:val="nil"/>
              <w:left w:val="single" w:sz="8" w:space="0" w:color="auto"/>
              <w:bottom w:val="single" w:sz="8" w:space="0" w:color="auto"/>
              <w:right w:val="single" w:sz="8" w:space="0" w:color="auto"/>
            </w:tcBorders>
            <w:shd w:val="clear" w:color="auto" w:fill="auto"/>
            <w:vAlign w:val="center"/>
            <w:hideMark/>
          </w:tcPr>
          <w:p w:rsidR="00641386" w:rsidRDefault="00641386" w:rsidP="00641386">
            <w:pPr>
              <w:jc w:val="right"/>
              <w:rPr>
                <w:rFonts w:cs="Calibri"/>
                <w:color w:val="000000"/>
                <w:sz w:val="18"/>
                <w:szCs w:val="18"/>
              </w:rPr>
            </w:pPr>
            <w:r>
              <w:rPr>
                <w:rFonts w:cs="Calibri"/>
                <w:color w:val="000000"/>
                <w:sz w:val="18"/>
                <w:szCs w:val="18"/>
              </w:rPr>
              <w:t>50.000</w:t>
            </w:r>
          </w:p>
        </w:tc>
        <w:tc>
          <w:tcPr>
            <w:tcW w:w="609" w:type="pct"/>
            <w:tcBorders>
              <w:top w:val="nil"/>
              <w:left w:val="nil"/>
              <w:bottom w:val="single" w:sz="8" w:space="0" w:color="auto"/>
              <w:right w:val="nil"/>
            </w:tcBorders>
            <w:shd w:val="clear" w:color="auto" w:fill="auto"/>
            <w:vAlign w:val="center"/>
            <w:hideMark/>
          </w:tcPr>
          <w:p w:rsidR="00641386" w:rsidRDefault="00641386" w:rsidP="00641386">
            <w:pPr>
              <w:jc w:val="right"/>
              <w:rPr>
                <w:rFonts w:cs="Calibri"/>
                <w:color w:val="000000"/>
                <w:sz w:val="18"/>
                <w:szCs w:val="18"/>
              </w:rPr>
            </w:pPr>
            <w:r>
              <w:rPr>
                <w:rFonts w:cs="Calibri"/>
                <w:color w:val="000000"/>
                <w:sz w:val="18"/>
                <w:szCs w:val="18"/>
              </w:rPr>
              <w:t>150.000</w:t>
            </w:r>
          </w:p>
        </w:tc>
        <w:tc>
          <w:tcPr>
            <w:tcW w:w="1521" w:type="pct"/>
            <w:tcBorders>
              <w:top w:val="nil"/>
              <w:left w:val="single" w:sz="8" w:space="0" w:color="auto"/>
              <w:bottom w:val="single" w:sz="8" w:space="0" w:color="auto"/>
              <w:right w:val="single" w:sz="8" w:space="0" w:color="auto"/>
            </w:tcBorders>
            <w:shd w:val="clear" w:color="auto" w:fill="auto"/>
            <w:vAlign w:val="center"/>
            <w:hideMark/>
          </w:tcPr>
          <w:p w:rsidR="00641386" w:rsidRPr="00FE23DB" w:rsidRDefault="00641386" w:rsidP="00641386">
            <w:pPr>
              <w:spacing w:after="0" w:line="240" w:lineRule="auto"/>
              <w:rPr>
                <w:rFonts w:eastAsia="Times New Roman" w:cs="Calibri"/>
                <w:color w:val="000000"/>
                <w:sz w:val="18"/>
                <w:szCs w:val="18"/>
                <w:lang w:eastAsia="bs-Latn-BA"/>
              </w:rPr>
            </w:pPr>
            <w:r w:rsidRPr="00FE23DB">
              <w:rPr>
                <w:rFonts w:eastAsia="Times New Roman" w:cs="Calibri"/>
                <w:color w:val="000000"/>
                <w:sz w:val="18"/>
                <w:szCs w:val="18"/>
                <w:lang w:eastAsia="bs-Latn-BA"/>
              </w:rPr>
              <w:t> </w:t>
            </w:r>
            <w:r w:rsidR="00FE23DB" w:rsidRPr="00FE23DB">
              <w:rPr>
                <w:rFonts w:eastAsia="Times New Roman" w:cs="Calibri"/>
                <w:color w:val="000000"/>
                <w:sz w:val="18"/>
                <w:szCs w:val="18"/>
                <w:lang w:eastAsia="bs-Latn-BA"/>
              </w:rPr>
              <w:t xml:space="preserve">UNDP </w:t>
            </w:r>
          </w:p>
        </w:tc>
      </w:tr>
      <w:tr w:rsidR="00641386" w:rsidRPr="009D306D" w:rsidTr="00BB0D6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12"/>
        </w:trPr>
        <w:tc>
          <w:tcPr>
            <w:tcW w:w="1183" w:type="pct"/>
            <w:tcBorders>
              <w:top w:val="nil"/>
              <w:left w:val="single" w:sz="8" w:space="0" w:color="auto"/>
              <w:bottom w:val="nil"/>
              <w:right w:val="single" w:sz="8" w:space="0" w:color="auto"/>
            </w:tcBorders>
            <w:shd w:val="clear" w:color="000000" w:fill="FFC000"/>
            <w:vAlign w:val="center"/>
            <w:hideMark/>
          </w:tcPr>
          <w:p w:rsidR="00641386" w:rsidRPr="009D306D" w:rsidRDefault="00641386" w:rsidP="00641386">
            <w:pPr>
              <w:spacing w:after="0" w:line="240" w:lineRule="auto"/>
              <w:rPr>
                <w:rFonts w:eastAsia="Times New Roman" w:cs="Calibri"/>
                <w:b/>
                <w:bCs/>
                <w:color w:val="000000"/>
                <w:sz w:val="18"/>
                <w:szCs w:val="18"/>
                <w:lang w:eastAsia="bs-Latn-BA"/>
              </w:rPr>
            </w:pPr>
            <w:r w:rsidRPr="009D306D">
              <w:rPr>
                <w:rFonts w:eastAsia="Times New Roman" w:cs="Calibri"/>
                <w:b/>
                <w:bCs/>
                <w:color w:val="000000"/>
                <w:sz w:val="18"/>
                <w:szCs w:val="18"/>
                <w:lang w:eastAsia="bs-Latn-BA"/>
              </w:rPr>
              <w:t>UKUPNO IZ STRATEŠKOG DOKUMENTA</w:t>
            </w:r>
          </w:p>
        </w:tc>
        <w:tc>
          <w:tcPr>
            <w:tcW w:w="600" w:type="pct"/>
            <w:tcBorders>
              <w:top w:val="nil"/>
              <w:left w:val="nil"/>
              <w:bottom w:val="nil"/>
              <w:right w:val="single" w:sz="8" w:space="0" w:color="auto"/>
            </w:tcBorders>
            <w:shd w:val="clear" w:color="000000" w:fill="FFC000"/>
            <w:vAlign w:val="center"/>
            <w:hideMark/>
          </w:tcPr>
          <w:p w:rsidR="00641386" w:rsidRDefault="00641386" w:rsidP="00641386">
            <w:pPr>
              <w:jc w:val="right"/>
              <w:rPr>
                <w:rFonts w:cs="Calibri"/>
                <w:b/>
                <w:bCs/>
                <w:color w:val="000000"/>
                <w:sz w:val="18"/>
                <w:szCs w:val="18"/>
              </w:rPr>
            </w:pPr>
            <w:r>
              <w:rPr>
                <w:rFonts w:cs="Calibri"/>
                <w:b/>
                <w:bCs/>
                <w:color w:val="000000"/>
                <w:sz w:val="18"/>
                <w:szCs w:val="18"/>
              </w:rPr>
              <w:t>100%</w:t>
            </w:r>
          </w:p>
        </w:tc>
        <w:tc>
          <w:tcPr>
            <w:tcW w:w="568" w:type="pct"/>
            <w:tcBorders>
              <w:top w:val="nil"/>
              <w:left w:val="nil"/>
              <w:bottom w:val="nil"/>
              <w:right w:val="single" w:sz="8" w:space="0" w:color="auto"/>
            </w:tcBorders>
            <w:shd w:val="clear" w:color="000000" w:fill="FFC000"/>
            <w:vAlign w:val="center"/>
            <w:hideMark/>
          </w:tcPr>
          <w:p w:rsidR="00641386" w:rsidRDefault="00641386" w:rsidP="00641386">
            <w:pPr>
              <w:jc w:val="right"/>
              <w:rPr>
                <w:rFonts w:cs="Calibri"/>
                <w:b/>
                <w:bCs/>
                <w:color w:val="000000"/>
                <w:sz w:val="18"/>
                <w:szCs w:val="18"/>
              </w:rPr>
            </w:pPr>
            <w:r>
              <w:rPr>
                <w:rFonts w:cs="Calibri"/>
                <w:b/>
                <w:bCs/>
                <w:color w:val="000000"/>
                <w:sz w:val="18"/>
                <w:szCs w:val="18"/>
              </w:rPr>
              <w:t>1</w:t>
            </w:r>
            <w:r w:rsidR="00304B9C">
              <w:rPr>
                <w:rFonts w:cs="Calibri"/>
                <w:b/>
                <w:bCs/>
                <w:color w:val="000000"/>
                <w:sz w:val="18"/>
                <w:szCs w:val="18"/>
              </w:rPr>
              <w:t>2</w:t>
            </w:r>
            <w:r>
              <w:rPr>
                <w:rFonts w:cs="Calibri"/>
                <w:b/>
                <w:bCs/>
                <w:color w:val="000000"/>
                <w:sz w:val="18"/>
                <w:szCs w:val="18"/>
              </w:rPr>
              <w:t>.</w:t>
            </w:r>
            <w:r w:rsidR="00304B9C">
              <w:rPr>
                <w:rFonts w:cs="Calibri"/>
                <w:b/>
                <w:bCs/>
                <w:color w:val="000000"/>
                <w:sz w:val="18"/>
                <w:szCs w:val="18"/>
              </w:rPr>
              <w:t>245</w:t>
            </w:r>
            <w:r>
              <w:rPr>
                <w:rFonts w:cs="Calibri"/>
                <w:b/>
                <w:bCs/>
                <w:color w:val="000000"/>
                <w:sz w:val="18"/>
                <w:szCs w:val="18"/>
              </w:rPr>
              <w:t>.</w:t>
            </w:r>
            <w:r w:rsidR="00304B9C">
              <w:rPr>
                <w:rFonts w:cs="Calibri"/>
                <w:b/>
                <w:bCs/>
                <w:color w:val="000000"/>
                <w:sz w:val="18"/>
                <w:szCs w:val="18"/>
              </w:rPr>
              <w:t>281</w:t>
            </w:r>
          </w:p>
        </w:tc>
        <w:tc>
          <w:tcPr>
            <w:tcW w:w="519" w:type="pct"/>
            <w:tcBorders>
              <w:top w:val="nil"/>
              <w:left w:val="nil"/>
              <w:bottom w:val="nil"/>
              <w:right w:val="single" w:sz="8" w:space="0" w:color="auto"/>
            </w:tcBorders>
            <w:shd w:val="clear" w:color="000000" w:fill="FFC000"/>
            <w:vAlign w:val="center"/>
            <w:hideMark/>
          </w:tcPr>
          <w:p w:rsidR="00641386" w:rsidRDefault="00641386" w:rsidP="005C38B3">
            <w:pPr>
              <w:jc w:val="right"/>
              <w:rPr>
                <w:rFonts w:cs="Calibri"/>
                <w:b/>
                <w:bCs/>
                <w:color w:val="000000"/>
                <w:sz w:val="18"/>
                <w:szCs w:val="18"/>
              </w:rPr>
            </w:pPr>
            <w:r>
              <w:rPr>
                <w:rFonts w:cs="Calibri"/>
                <w:b/>
                <w:bCs/>
                <w:color w:val="000000"/>
                <w:sz w:val="18"/>
                <w:szCs w:val="18"/>
              </w:rPr>
              <w:t>4.</w:t>
            </w:r>
            <w:r w:rsidR="005C38B3">
              <w:rPr>
                <w:rFonts w:cs="Calibri"/>
                <w:b/>
                <w:bCs/>
                <w:color w:val="000000"/>
                <w:sz w:val="18"/>
                <w:szCs w:val="18"/>
              </w:rPr>
              <w:t>623.696</w:t>
            </w:r>
          </w:p>
        </w:tc>
        <w:tc>
          <w:tcPr>
            <w:tcW w:w="609" w:type="pct"/>
            <w:tcBorders>
              <w:top w:val="nil"/>
              <w:left w:val="nil"/>
              <w:bottom w:val="nil"/>
              <w:right w:val="single" w:sz="8" w:space="0" w:color="auto"/>
            </w:tcBorders>
            <w:shd w:val="clear" w:color="000000" w:fill="FFC000"/>
            <w:vAlign w:val="center"/>
            <w:hideMark/>
          </w:tcPr>
          <w:p w:rsidR="00641386" w:rsidRDefault="005C38B3" w:rsidP="00641386">
            <w:pPr>
              <w:jc w:val="right"/>
              <w:rPr>
                <w:rFonts w:cs="Calibri"/>
                <w:b/>
                <w:bCs/>
                <w:color w:val="000000"/>
                <w:sz w:val="18"/>
                <w:szCs w:val="18"/>
              </w:rPr>
            </w:pPr>
            <w:r>
              <w:rPr>
                <w:rFonts w:cs="Calibri"/>
                <w:b/>
                <w:bCs/>
                <w:color w:val="000000"/>
                <w:sz w:val="18"/>
                <w:szCs w:val="18"/>
              </w:rPr>
              <w:t>7.</w:t>
            </w:r>
            <w:r w:rsidR="00304B9C">
              <w:rPr>
                <w:rFonts w:cs="Calibri"/>
                <w:b/>
                <w:bCs/>
                <w:color w:val="000000"/>
                <w:sz w:val="18"/>
                <w:szCs w:val="18"/>
              </w:rPr>
              <w:t>621</w:t>
            </w:r>
            <w:r>
              <w:rPr>
                <w:rFonts w:cs="Calibri"/>
                <w:b/>
                <w:bCs/>
                <w:color w:val="000000"/>
                <w:sz w:val="18"/>
                <w:szCs w:val="18"/>
              </w:rPr>
              <w:t>.</w:t>
            </w:r>
            <w:r w:rsidR="00304B9C">
              <w:rPr>
                <w:rFonts w:cs="Calibri"/>
                <w:b/>
                <w:bCs/>
                <w:color w:val="000000"/>
                <w:sz w:val="18"/>
                <w:szCs w:val="18"/>
              </w:rPr>
              <w:t>585</w:t>
            </w:r>
          </w:p>
        </w:tc>
        <w:tc>
          <w:tcPr>
            <w:tcW w:w="1521" w:type="pct"/>
            <w:tcBorders>
              <w:top w:val="nil"/>
              <w:left w:val="nil"/>
              <w:bottom w:val="nil"/>
              <w:right w:val="single" w:sz="8" w:space="0" w:color="auto"/>
            </w:tcBorders>
            <w:shd w:val="clear" w:color="000000" w:fill="FFC000"/>
            <w:vAlign w:val="center"/>
            <w:hideMark/>
          </w:tcPr>
          <w:p w:rsidR="00641386" w:rsidRPr="009D306D" w:rsidRDefault="00641386" w:rsidP="00641386">
            <w:pPr>
              <w:spacing w:after="0" w:line="240" w:lineRule="auto"/>
              <w:rPr>
                <w:rFonts w:eastAsia="Times New Roman" w:cs="Calibri"/>
                <w:color w:val="000000"/>
                <w:sz w:val="20"/>
                <w:szCs w:val="20"/>
                <w:lang w:eastAsia="bs-Latn-BA"/>
              </w:rPr>
            </w:pPr>
            <w:r w:rsidRPr="009D306D">
              <w:rPr>
                <w:rFonts w:eastAsia="Times New Roman" w:cs="Calibri"/>
                <w:color w:val="000000"/>
                <w:sz w:val="20"/>
                <w:szCs w:val="20"/>
                <w:lang w:eastAsia="bs-Latn-BA"/>
              </w:rPr>
              <w:t> </w:t>
            </w:r>
          </w:p>
        </w:tc>
      </w:tr>
    </w:tbl>
    <w:tbl>
      <w:tblPr>
        <w:tblpPr w:leftFromText="180" w:rightFromText="180" w:vertAnchor="text" w:horzAnchor="margin" w:tblpX="108" w:tblpY="354"/>
        <w:tblW w:w="497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16"/>
        <w:gridCol w:w="2593"/>
        <w:gridCol w:w="2722"/>
        <w:gridCol w:w="1666"/>
      </w:tblGrid>
      <w:tr w:rsidR="0073231C" w:rsidRPr="0073231C" w:rsidTr="00BB0D65">
        <w:trPr>
          <w:trHeight w:val="382"/>
        </w:trPr>
        <w:tc>
          <w:tcPr>
            <w:tcW w:w="5000" w:type="pct"/>
            <w:gridSpan w:val="4"/>
            <w:shd w:val="clear" w:color="auto" w:fill="FFC000" w:themeFill="accent4"/>
            <w:vAlign w:val="center"/>
            <w:hideMark/>
          </w:tcPr>
          <w:p w:rsidR="0073231C" w:rsidRPr="0073231C" w:rsidRDefault="0073231C" w:rsidP="000E293E">
            <w:pPr>
              <w:spacing w:after="0" w:line="240" w:lineRule="auto"/>
              <w:jc w:val="center"/>
              <w:rPr>
                <w:rFonts w:eastAsia="Times New Roman" w:cs="Calibri"/>
                <w:b/>
                <w:bCs/>
                <w:color w:val="000000"/>
                <w:sz w:val="18"/>
                <w:szCs w:val="18"/>
                <w:lang w:eastAsia="bs-Latn-BA"/>
              </w:rPr>
            </w:pPr>
            <w:r w:rsidRPr="0073231C">
              <w:rPr>
                <w:rFonts w:eastAsia="Times New Roman" w:cs="Calibri"/>
                <w:b/>
                <w:bCs/>
                <w:color w:val="000000"/>
                <w:sz w:val="18"/>
                <w:szCs w:val="18"/>
                <w:lang w:eastAsia="bs-Latn-BA"/>
              </w:rPr>
              <w:lastRenderedPageBreak/>
              <w:t xml:space="preserve">PREGLED POIZVORIMA </w:t>
            </w:r>
          </w:p>
        </w:tc>
      </w:tr>
      <w:tr w:rsidR="0073231C" w:rsidRPr="0073231C" w:rsidTr="00BB0D65">
        <w:trPr>
          <w:trHeight w:val="382"/>
        </w:trPr>
        <w:tc>
          <w:tcPr>
            <w:tcW w:w="5000" w:type="pct"/>
            <w:gridSpan w:val="4"/>
            <w:shd w:val="clear" w:color="auto" w:fill="FFC000" w:themeFill="accent4"/>
            <w:vAlign w:val="center"/>
            <w:hideMark/>
          </w:tcPr>
          <w:p w:rsidR="0073231C" w:rsidRPr="0073231C" w:rsidRDefault="0073231C" w:rsidP="000E293E">
            <w:pPr>
              <w:spacing w:after="0" w:line="240" w:lineRule="auto"/>
              <w:jc w:val="center"/>
              <w:rPr>
                <w:rFonts w:eastAsia="Times New Roman" w:cs="Calibri"/>
                <w:b/>
                <w:bCs/>
                <w:color w:val="000000"/>
                <w:sz w:val="18"/>
                <w:szCs w:val="18"/>
                <w:lang w:eastAsia="bs-Latn-BA"/>
              </w:rPr>
            </w:pPr>
            <w:r w:rsidRPr="0073231C">
              <w:rPr>
                <w:rFonts w:eastAsia="Times New Roman" w:cs="Calibri"/>
                <w:b/>
                <w:bCs/>
                <w:color w:val="000000"/>
                <w:sz w:val="18"/>
                <w:szCs w:val="18"/>
                <w:lang w:eastAsia="bs-Latn-BA"/>
              </w:rPr>
              <w:t>(IZNOSI U KM i procenti)</w:t>
            </w:r>
          </w:p>
        </w:tc>
      </w:tr>
      <w:tr w:rsidR="000E293E" w:rsidRPr="0073231C" w:rsidTr="00BB0D65">
        <w:trPr>
          <w:trHeight w:val="382"/>
        </w:trPr>
        <w:tc>
          <w:tcPr>
            <w:tcW w:w="1245" w:type="pct"/>
            <w:shd w:val="clear" w:color="auto" w:fill="F2F2F2" w:themeFill="background1" w:themeFillShade="F2"/>
            <w:noWrap/>
            <w:vAlign w:val="center"/>
            <w:hideMark/>
          </w:tcPr>
          <w:p w:rsidR="0073231C" w:rsidRPr="00BB0D65" w:rsidRDefault="0073231C" w:rsidP="000E293E">
            <w:pPr>
              <w:spacing w:after="0" w:line="240" w:lineRule="auto"/>
              <w:jc w:val="center"/>
              <w:rPr>
                <w:rFonts w:eastAsia="Times New Roman" w:cs="Calibri"/>
                <w:b/>
                <w:bCs/>
                <w:sz w:val="18"/>
                <w:szCs w:val="18"/>
                <w:lang w:eastAsia="bs-Latn-BA"/>
              </w:rPr>
            </w:pPr>
            <w:r w:rsidRPr="00BB0D65">
              <w:rPr>
                <w:rFonts w:eastAsia="Times New Roman" w:cs="Calibri"/>
                <w:b/>
                <w:bCs/>
                <w:sz w:val="18"/>
                <w:szCs w:val="18"/>
                <w:lang w:eastAsia="bs-Latn-BA"/>
              </w:rPr>
              <w:t>Budžetska sredstva</w:t>
            </w:r>
          </w:p>
        </w:tc>
        <w:tc>
          <w:tcPr>
            <w:tcW w:w="1450" w:type="pct"/>
            <w:shd w:val="clear" w:color="auto" w:fill="F2F2F2" w:themeFill="background1" w:themeFillShade="F2"/>
            <w:noWrap/>
            <w:vAlign w:val="center"/>
            <w:hideMark/>
          </w:tcPr>
          <w:p w:rsidR="0073231C" w:rsidRPr="003617E9" w:rsidRDefault="0073231C" w:rsidP="000E293E">
            <w:pPr>
              <w:spacing w:after="0" w:line="240" w:lineRule="auto"/>
              <w:jc w:val="center"/>
              <w:rPr>
                <w:rFonts w:eastAsia="Times New Roman" w:cs="Calibri"/>
                <w:b/>
                <w:bCs/>
                <w:color w:val="FF0000"/>
                <w:sz w:val="18"/>
                <w:szCs w:val="18"/>
                <w:lang w:eastAsia="bs-Latn-BA"/>
              </w:rPr>
            </w:pPr>
            <w:r w:rsidRPr="003617E9">
              <w:rPr>
                <w:rFonts w:eastAsia="Times New Roman" w:cs="Calibri"/>
                <w:b/>
                <w:bCs/>
                <w:color w:val="FF0000"/>
                <w:sz w:val="18"/>
                <w:szCs w:val="18"/>
                <w:lang w:eastAsia="bs-Latn-BA"/>
              </w:rPr>
              <w:t>Kreditna sredstva</w:t>
            </w:r>
          </w:p>
        </w:tc>
        <w:tc>
          <w:tcPr>
            <w:tcW w:w="1520" w:type="pct"/>
            <w:shd w:val="clear" w:color="auto" w:fill="F2F2F2" w:themeFill="background1" w:themeFillShade="F2"/>
            <w:noWrap/>
            <w:vAlign w:val="center"/>
            <w:hideMark/>
          </w:tcPr>
          <w:p w:rsidR="0073231C" w:rsidRPr="003617E9" w:rsidRDefault="0073231C" w:rsidP="000E293E">
            <w:pPr>
              <w:spacing w:after="0" w:line="240" w:lineRule="auto"/>
              <w:jc w:val="center"/>
              <w:rPr>
                <w:rFonts w:eastAsia="Times New Roman" w:cs="Calibri"/>
                <w:b/>
                <w:bCs/>
                <w:color w:val="FF0000"/>
                <w:sz w:val="18"/>
                <w:szCs w:val="18"/>
                <w:lang w:eastAsia="bs-Latn-BA"/>
              </w:rPr>
            </w:pPr>
            <w:r w:rsidRPr="003617E9">
              <w:rPr>
                <w:rFonts w:eastAsia="Times New Roman" w:cs="Calibri"/>
                <w:b/>
                <w:bCs/>
                <w:color w:val="FF0000"/>
                <w:sz w:val="18"/>
                <w:szCs w:val="18"/>
                <w:lang w:eastAsia="bs-Latn-BA"/>
              </w:rPr>
              <w:t xml:space="preserve">Sredstva EU i međunarodnih </w:t>
            </w:r>
          </w:p>
          <w:p w:rsidR="0073231C" w:rsidRPr="003617E9" w:rsidRDefault="0073231C" w:rsidP="000E293E">
            <w:pPr>
              <w:spacing w:after="0" w:line="240" w:lineRule="auto"/>
              <w:jc w:val="center"/>
              <w:rPr>
                <w:rFonts w:eastAsia="Times New Roman" w:cs="Calibri"/>
                <w:b/>
                <w:bCs/>
                <w:color w:val="FF0000"/>
                <w:sz w:val="18"/>
                <w:szCs w:val="18"/>
                <w:lang w:eastAsia="bs-Latn-BA"/>
              </w:rPr>
            </w:pPr>
            <w:r w:rsidRPr="003617E9">
              <w:rPr>
                <w:rFonts w:eastAsia="Times New Roman" w:cs="Calibri"/>
                <w:b/>
                <w:bCs/>
                <w:color w:val="FF0000"/>
                <w:sz w:val="18"/>
                <w:szCs w:val="18"/>
                <w:lang w:eastAsia="bs-Latn-BA"/>
              </w:rPr>
              <w:t>donatora</w:t>
            </w:r>
          </w:p>
        </w:tc>
        <w:tc>
          <w:tcPr>
            <w:tcW w:w="785" w:type="pct"/>
            <w:shd w:val="clear" w:color="auto" w:fill="F2F2F2" w:themeFill="background1" w:themeFillShade="F2"/>
            <w:noWrap/>
            <w:vAlign w:val="center"/>
            <w:hideMark/>
          </w:tcPr>
          <w:p w:rsidR="0073231C" w:rsidRPr="003617E9" w:rsidRDefault="0073231C" w:rsidP="000E293E">
            <w:pPr>
              <w:spacing w:after="0" w:line="240" w:lineRule="auto"/>
              <w:jc w:val="center"/>
              <w:rPr>
                <w:rFonts w:eastAsia="Times New Roman" w:cs="Calibri"/>
                <w:b/>
                <w:bCs/>
                <w:color w:val="FF0000"/>
                <w:sz w:val="18"/>
                <w:szCs w:val="18"/>
                <w:lang w:eastAsia="bs-Latn-BA"/>
              </w:rPr>
            </w:pPr>
            <w:r w:rsidRPr="003617E9">
              <w:rPr>
                <w:rFonts w:eastAsia="Times New Roman" w:cs="Calibri"/>
                <w:b/>
                <w:bCs/>
                <w:color w:val="FF0000"/>
                <w:sz w:val="18"/>
                <w:szCs w:val="18"/>
                <w:lang w:eastAsia="bs-Latn-BA"/>
              </w:rPr>
              <w:t>Donacije / transferi</w:t>
            </w:r>
          </w:p>
        </w:tc>
      </w:tr>
      <w:tr w:rsidR="00641386" w:rsidRPr="0073231C" w:rsidTr="00BB0D65">
        <w:trPr>
          <w:trHeight w:val="382"/>
        </w:trPr>
        <w:tc>
          <w:tcPr>
            <w:tcW w:w="1245" w:type="pct"/>
            <w:shd w:val="clear" w:color="auto" w:fill="F2F2F2" w:themeFill="background1" w:themeFillShade="F2"/>
            <w:noWrap/>
            <w:vAlign w:val="center"/>
            <w:hideMark/>
          </w:tcPr>
          <w:p w:rsidR="00641386" w:rsidRPr="00BB0D65" w:rsidRDefault="005C38B3" w:rsidP="00641386">
            <w:pPr>
              <w:jc w:val="center"/>
              <w:rPr>
                <w:rFonts w:eastAsia="Times New Roman" w:cs="Calibri"/>
                <w:b/>
                <w:bCs/>
                <w:sz w:val="18"/>
                <w:szCs w:val="18"/>
                <w:lang w:eastAsia="bs-Latn-BA"/>
              </w:rPr>
            </w:pPr>
            <w:r>
              <w:rPr>
                <w:rFonts w:cs="Calibri"/>
                <w:b/>
                <w:bCs/>
                <w:sz w:val="18"/>
                <w:szCs w:val="18"/>
              </w:rPr>
              <w:t>4.623.696</w:t>
            </w:r>
          </w:p>
        </w:tc>
        <w:tc>
          <w:tcPr>
            <w:tcW w:w="1450" w:type="pct"/>
            <w:shd w:val="clear" w:color="auto" w:fill="F2F2F2" w:themeFill="background1" w:themeFillShade="F2"/>
            <w:noWrap/>
            <w:vAlign w:val="center"/>
            <w:hideMark/>
          </w:tcPr>
          <w:p w:rsidR="00641386" w:rsidRPr="003617E9" w:rsidRDefault="008554BE" w:rsidP="00641386">
            <w:pPr>
              <w:jc w:val="center"/>
              <w:rPr>
                <w:rFonts w:cs="Calibri"/>
                <w:b/>
                <w:bCs/>
                <w:color w:val="FF0000"/>
                <w:sz w:val="18"/>
                <w:szCs w:val="18"/>
              </w:rPr>
            </w:pPr>
            <w:r>
              <w:rPr>
                <w:rFonts w:cs="Calibri"/>
                <w:b/>
                <w:bCs/>
                <w:color w:val="FF0000"/>
                <w:sz w:val="18"/>
                <w:szCs w:val="18"/>
              </w:rPr>
              <w:t>3</w:t>
            </w:r>
            <w:r w:rsidR="00641386" w:rsidRPr="003617E9">
              <w:rPr>
                <w:rFonts w:cs="Calibri"/>
                <w:b/>
                <w:bCs/>
                <w:color w:val="FF0000"/>
                <w:sz w:val="18"/>
                <w:szCs w:val="18"/>
              </w:rPr>
              <w:t>.700.000</w:t>
            </w:r>
          </w:p>
        </w:tc>
        <w:tc>
          <w:tcPr>
            <w:tcW w:w="1520" w:type="pct"/>
            <w:shd w:val="clear" w:color="auto" w:fill="F2F2F2" w:themeFill="background1" w:themeFillShade="F2"/>
            <w:noWrap/>
            <w:vAlign w:val="center"/>
            <w:hideMark/>
          </w:tcPr>
          <w:p w:rsidR="00641386" w:rsidRPr="003617E9" w:rsidRDefault="00641386" w:rsidP="00641386">
            <w:pPr>
              <w:jc w:val="center"/>
              <w:rPr>
                <w:rFonts w:cs="Calibri"/>
                <w:b/>
                <w:bCs/>
                <w:color w:val="FF0000"/>
                <w:sz w:val="18"/>
                <w:szCs w:val="18"/>
              </w:rPr>
            </w:pPr>
            <w:r w:rsidRPr="003617E9">
              <w:rPr>
                <w:rFonts w:cs="Calibri"/>
                <w:b/>
                <w:bCs/>
                <w:color w:val="FF0000"/>
                <w:sz w:val="18"/>
                <w:szCs w:val="18"/>
              </w:rPr>
              <w:t>1.</w:t>
            </w:r>
            <w:r w:rsidR="00304B9C">
              <w:rPr>
                <w:rFonts w:cs="Calibri"/>
                <w:b/>
                <w:bCs/>
                <w:color w:val="FF0000"/>
                <w:sz w:val="18"/>
                <w:szCs w:val="18"/>
              </w:rPr>
              <w:t>517</w:t>
            </w:r>
            <w:r w:rsidRPr="003617E9">
              <w:rPr>
                <w:rFonts w:cs="Calibri"/>
                <w:b/>
                <w:bCs/>
                <w:color w:val="FF0000"/>
                <w:sz w:val="18"/>
                <w:szCs w:val="18"/>
              </w:rPr>
              <w:t>.</w:t>
            </w:r>
            <w:r w:rsidR="00304B9C">
              <w:rPr>
                <w:rFonts w:cs="Calibri"/>
                <w:b/>
                <w:bCs/>
                <w:color w:val="FF0000"/>
                <w:sz w:val="18"/>
                <w:szCs w:val="18"/>
              </w:rPr>
              <w:t>225</w:t>
            </w:r>
          </w:p>
        </w:tc>
        <w:tc>
          <w:tcPr>
            <w:tcW w:w="785" w:type="pct"/>
            <w:shd w:val="clear" w:color="auto" w:fill="F2F2F2" w:themeFill="background1" w:themeFillShade="F2"/>
            <w:noWrap/>
            <w:vAlign w:val="center"/>
            <w:hideMark/>
          </w:tcPr>
          <w:p w:rsidR="00641386" w:rsidRPr="003617E9" w:rsidRDefault="008554BE" w:rsidP="00641386">
            <w:pPr>
              <w:jc w:val="center"/>
              <w:rPr>
                <w:rFonts w:cs="Calibri"/>
                <w:b/>
                <w:bCs/>
                <w:color w:val="FF0000"/>
                <w:sz w:val="18"/>
                <w:szCs w:val="18"/>
              </w:rPr>
            </w:pPr>
            <w:r>
              <w:rPr>
                <w:rFonts w:cs="Calibri"/>
                <w:b/>
                <w:bCs/>
                <w:color w:val="FF0000"/>
                <w:sz w:val="18"/>
                <w:szCs w:val="18"/>
              </w:rPr>
              <w:t>2.404.360</w:t>
            </w:r>
          </w:p>
        </w:tc>
      </w:tr>
      <w:tr w:rsidR="00641386" w:rsidRPr="0073231C" w:rsidTr="00BB0D65">
        <w:trPr>
          <w:trHeight w:val="382"/>
        </w:trPr>
        <w:tc>
          <w:tcPr>
            <w:tcW w:w="1245" w:type="pct"/>
            <w:shd w:val="clear" w:color="auto" w:fill="F2F2F2" w:themeFill="background1" w:themeFillShade="F2"/>
            <w:noWrap/>
            <w:vAlign w:val="center"/>
            <w:hideMark/>
          </w:tcPr>
          <w:p w:rsidR="00641386" w:rsidRPr="00BB0D65" w:rsidRDefault="00561F8A" w:rsidP="00641386">
            <w:pPr>
              <w:jc w:val="center"/>
              <w:rPr>
                <w:rFonts w:cs="Calibri"/>
                <w:b/>
                <w:bCs/>
                <w:sz w:val="18"/>
                <w:szCs w:val="18"/>
              </w:rPr>
            </w:pPr>
            <w:r>
              <w:rPr>
                <w:rFonts w:cs="Calibri"/>
                <w:b/>
                <w:bCs/>
                <w:sz w:val="18"/>
                <w:szCs w:val="18"/>
              </w:rPr>
              <w:t>37,76</w:t>
            </w:r>
            <w:r w:rsidR="005C38B3">
              <w:rPr>
                <w:rFonts w:cs="Calibri"/>
                <w:b/>
                <w:bCs/>
                <w:sz w:val="18"/>
                <w:szCs w:val="18"/>
              </w:rPr>
              <w:t>%</w:t>
            </w:r>
          </w:p>
        </w:tc>
        <w:tc>
          <w:tcPr>
            <w:tcW w:w="1450" w:type="pct"/>
            <w:shd w:val="clear" w:color="auto" w:fill="F2F2F2" w:themeFill="background1" w:themeFillShade="F2"/>
            <w:noWrap/>
            <w:vAlign w:val="center"/>
            <w:hideMark/>
          </w:tcPr>
          <w:p w:rsidR="00641386" w:rsidRPr="003617E9" w:rsidRDefault="00561F8A" w:rsidP="00641386">
            <w:pPr>
              <w:jc w:val="center"/>
              <w:rPr>
                <w:rFonts w:cs="Calibri"/>
                <w:b/>
                <w:bCs/>
                <w:color w:val="FF0000"/>
                <w:sz w:val="18"/>
                <w:szCs w:val="18"/>
              </w:rPr>
            </w:pPr>
            <w:r>
              <w:rPr>
                <w:rFonts w:cs="Calibri"/>
                <w:b/>
                <w:bCs/>
                <w:color w:val="FF0000"/>
                <w:sz w:val="18"/>
                <w:szCs w:val="18"/>
              </w:rPr>
              <w:t>30,2</w:t>
            </w:r>
            <w:r w:rsidR="00F771E1">
              <w:rPr>
                <w:rFonts w:cs="Calibri"/>
                <w:b/>
                <w:bCs/>
                <w:color w:val="FF0000"/>
                <w:sz w:val="18"/>
                <w:szCs w:val="18"/>
              </w:rPr>
              <w:t>2</w:t>
            </w:r>
            <w:r w:rsidR="00641386" w:rsidRPr="003617E9">
              <w:rPr>
                <w:rFonts w:cs="Calibri"/>
                <w:b/>
                <w:bCs/>
                <w:color w:val="FF0000"/>
                <w:sz w:val="18"/>
                <w:szCs w:val="18"/>
              </w:rPr>
              <w:t>%</w:t>
            </w:r>
          </w:p>
        </w:tc>
        <w:tc>
          <w:tcPr>
            <w:tcW w:w="1520" w:type="pct"/>
            <w:shd w:val="clear" w:color="auto" w:fill="F2F2F2" w:themeFill="background1" w:themeFillShade="F2"/>
            <w:noWrap/>
            <w:vAlign w:val="center"/>
            <w:hideMark/>
          </w:tcPr>
          <w:p w:rsidR="00641386" w:rsidRPr="003617E9" w:rsidRDefault="00561F8A" w:rsidP="00641386">
            <w:pPr>
              <w:jc w:val="center"/>
              <w:rPr>
                <w:rFonts w:cs="Calibri"/>
                <w:b/>
                <w:bCs/>
                <w:color w:val="FF0000"/>
                <w:sz w:val="18"/>
                <w:szCs w:val="18"/>
              </w:rPr>
            </w:pPr>
            <w:r>
              <w:rPr>
                <w:rFonts w:cs="Calibri"/>
                <w:b/>
                <w:bCs/>
                <w:color w:val="FF0000"/>
                <w:sz w:val="18"/>
                <w:szCs w:val="18"/>
              </w:rPr>
              <w:t>12,39</w:t>
            </w:r>
            <w:r w:rsidR="00641386" w:rsidRPr="003617E9">
              <w:rPr>
                <w:rFonts w:cs="Calibri"/>
                <w:b/>
                <w:bCs/>
                <w:color w:val="FF0000"/>
                <w:sz w:val="18"/>
                <w:szCs w:val="18"/>
              </w:rPr>
              <w:t>%</w:t>
            </w:r>
          </w:p>
        </w:tc>
        <w:tc>
          <w:tcPr>
            <w:tcW w:w="785" w:type="pct"/>
            <w:shd w:val="clear" w:color="auto" w:fill="F2F2F2" w:themeFill="background1" w:themeFillShade="F2"/>
            <w:noWrap/>
            <w:vAlign w:val="bottom"/>
            <w:hideMark/>
          </w:tcPr>
          <w:p w:rsidR="00641386" w:rsidRPr="003617E9" w:rsidRDefault="00561F8A" w:rsidP="008554BE">
            <w:pPr>
              <w:jc w:val="center"/>
              <w:rPr>
                <w:rFonts w:cs="Calibri"/>
                <w:b/>
                <w:bCs/>
                <w:color w:val="FF0000"/>
                <w:sz w:val="18"/>
                <w:szCs w:val="18"/>
              </w:rPr>
            </w:pPr>
            <w:r>
              <w:rPr>
                <w:rFonts w:cs="Calibri"/>
                <w:b/>
                <w:bCs/>
                <w:color w:val="FF0000"/>
                <w:sz w:val="18"/>
                <w:szCs w:val="18"/>
              </w:rPr>
              <w:t>19,63</w:t>
            </w:r>
            <w:r w:rsidR="00641386" w:rsidRPr="003617E9">
              <w:rPr>
                <w:rFonts w:cs="Calibri"/>
                <w:b/>
                <w:bCs/>
                <w:color w:val="FF0000"/>
                <w:sz w:val="18"/>
                <w:szCs w:val="18"/>
              </w:rPr>
              <w:t>%</w:t>
            </w:r>
          </w:p>
        </w:tc>
      </w:tr>
    </w:tbl>
    <w:p w:rsidR="009D306D" w:rsidRDefault="009D306D" w:rsidP="009D306D">
      <w:pPr>
        <w:rPr>
          <w:lang w:val="hr-HR" w:eastAsia="hr-HR"/>
        </w:rPr>
      </w:pPr>
    </w:p>
    <w:p w:rsidR="009D306D" w:rsidRDefault="009D306D" w:rsidP="00B33821">
      <w:pPr>
        <w:rPr>
          <w:rFonts w:cs="Calibri"/>
          <w:lang w:val="sr-Latn-BA" w:eastAsia="hr-HR"/>
        </w:rPr>
      </w:pPr>
    </w:p>
    <w:p w:rsidR="0073231C" w:rsidRDefault="0073231C" w:rsidP="00B33821">
      <w:pPr>
        <w:rPr>
          <w:rFonts w:cs="Calibri"/>
          <w:lang w:val="sr-Latn-BA" w:eastAsia="hr-HR"/>
        </w:rPr>
        <w:sectPr w:rsidR="0073231C" w:rsidSect="005E28A3">
          <w:pgSz w:w="11900" w:h="16840"/>
          <w:pgMar w:top="1440" w:right="1440" w:bottom="1440" w:left="1440" w:header="708" w:footer="708" w:gutter="0"/>
          <w:cols w:space="720"/>
          <w:docGrid w:linePitch="299"/>
        </w:sectPr>
      </w:pPr>
    </w:p>
    <w:p w:rsidR="00B33821" w:rsidRPr="009E77AF" w:rsidRDefault="00B33821" w:rsidP="008E6B45">
      <w:pPr>
        <w:pStyle w:val="Naslov1"/>
        <w:numPr>
          <w:ilvl w:val="0"/>
          <w:numId w:val="4"/>
        </w:numPr>
        <w:jc w:val="both"/>
        <w:rPr>
          <w:rFonts w:ascii="Calibri" w:hAnsi="Calibri" w:cs="Calibri"/>
          <w:sz w:val="28"/>
          <w:szCs w:val="28"/>
        </w:rPr>
      </w:pPr>
      <w:bookmarkStart w:id="67" w:name="_Toc24379123"/>
      <w:bookmarkStart w:id="68" w:name="_Toc53589997"/>
      <w:bookmarkStart w:id="69" w:name="_Toc53591582"/>
      <w:bookmarkStart w:id="70" w:name="_Toc53643740"/>
      <w:r w:rsidRPr="009E77AF">
        <w:rPr>
          <w:rFonts w:ascii="Calibri" w:hAnsi="Calibri" w:cs="Calibri"/>
          <w:sz w:val="28"/>
          <w:szCs w:val="28"/>
        </w:rPr>
        <w:lastRenderedPageBreak/>
        <w:t>Okvir za provođenje, praćenje, izvještavanje i evaluaciju strategije razvoja</w:t>
      </w:r>
      <w:bookmarkEnd w:id="67"/>
      <w:bookmarkEnd w:id="68"/>
      <w:bookmarkEnd w:id="69"/>
      <w:bookmarkEnd w:id="70"/>
    </w:p>
    <w:p w:rsidR="00AC3431" w:rsidRPr="00113EFC" w:rsidRDefault="00AC3431" w:rsidP="00AC3431">
      <w:pPr>
        <w:shd w:val="clear" w:color="auto" w:fill="FFFFFF" w:themeFill="background1"/>
        <w:ind w:right="78"/>
        <w:rPr>
          <w:rFonts w:cs="Calibri"/>
          <w:b/>
          <w:bCs/>
        </w:rPr>
      </w:pPr>
    </w:p>
    <w:p w:rsidR="00AC3431" w:rsidRPr="000C2683" w:rsidRDefault="00AC3431" w:rsidP="000C2683">
      <w:pPr>
        <w:ind w:right="78"/>
        <w:jc w:val="both"/>
        <w:rPr>
          <w:rFonts w:asciiTheme="minorHAnsi" w:hAnsiTheme="minorHAnsi"/>
        </w:rPr>
      </w:pPr>
      <w:r w:rsidRPr="00113EFC">
        <w:rPr>
          <w:rFonts w:asciiTheme="minorHAnsi" w:eastAsiaTheme="minorHAnsi" w:hAnsiTheme="minorHAnsi" w:cstheme="minorBidi"/>
        </w:rPr>
        <w:t>U proteklo</w:t>
      </w:r>
      <w:r w:rsidR="000C2683">
        <w:rPr>
          <w:rFonts w:asciiTheme="minorHAnsi" w:eastAsiaTheme="minorHAnsi" w:hAnsiTheme="minorHAnsi" w:cstheme="minorBidi"/>
        </w:rPr>
        <w:t>m</w:t>
      </w:r>
      <w:r w:rsidRPr="00113EFC">
        <w:rPr>
          <w:rFonts w:asciiTheme="minorHAnsi" w:eastAsiaTheme="minorHAnsi" w:hAnsiTheme="minorHAnsi" w:cstheme="minorBidi"/>
        </w:rPr>
        <w:t xml:space="preserve"> periodu implementacije Strategije izrađena je formalna organizacijska struktura i  </w:t>
      </w:r>
      <w:r w:rsidR="000C2683">
        <w:rPr>
          <w:rFonts w:asciiTheme="minorHAnsi" w:eastAsiaTheme="minorHAnsi" w:hAnsiTheme="minorHAnsi" w:cstheme="minorBidi"/>
        </w:rPr>
        <w:t>donesena</w:t>
      </w:r>
      <w:r w:rsidRPr="00113EFC">
        <w:rPr>
          <w:rFonts w:asciiTheme="minorHAnsi" w:eastAsiaTheme="minorHAnsi" w:hAnsiTheme="minorHAnsi" w:cstheme="minorBidi"/>
        </w:rPr>
        <w:t xml:space="preserve"> Procedura za planiranje, praćenje, vrednovanje i izvještavanje</w:t>
      </w:r>
      <w:r w:rsidR="000C2683">
        <w:rPr>
          <w:rFonts w:asciiTheme="minorHAnsi" w:eastAsiaTheme="minorHAnsi" w:hAnsiTheme="minorHAnsi" w:cstheme="minorBidi"/>
        </w:rPr>
        <w:t xml:space="preserve"> (PPVI pravilnik),</w:t>
      </w:r>
      <w:r w:rsidRPr="00113EFC">
        <w:rPr>
          <w:rFonts w:asciiTheme="minorHAnsi" w:eastAsiaTheme="minorHAnsi" w:hAnsiTheme="minorHAnsi" w:cstheme="minorBidi"/>
        </w:rPr>
        <w:t xml:space="preserve"> te je uspostavljena Jedinica za upravljanje razvojem</w:t>
      </w:r>
      <w:r w:rsidR="000C2683">
        <w:rPr>
          <w:rFonts w:asciiTheme="minorHAnsi" w:eastAsiaTheme="minorHAnsi" w:hAnsiTheme="minorHAnsi" w:cstheme="minorBidi"/>
        </w:rPr>
        <w:t xml:space="preserve"> unutar organa uprave</w:t>
      </w:r>
      <w:r w:rsidRPr="00113EFC">
        <w:rPr>
          <w:rFonts w:asciiTheme="minorHAnsi" w:eastAsiaTheme="minorHAnsi" w:hAnsiTheme="minorHAnsi" w:cstheme="minorBidi"/>
        </w:rPr>
        <w:t xml:space="preserve">. Na ovaj način su stvorene sve pretpostavke za efikasno upravljanje razvojem. </w:t>
      </w:r>
      <w:r w:rsidRPr="00113EFC">
        <w:rPr>
          <w:rFonts w:asciiTheme="minorHAnsi" w:eastAsiaTheme="minorHAnsi" w:hAnsiTheme="minorHAnsi" w:cs="Arial"/>
        </w:rPr>
        <w:t>Izmjenama Pravilnika o unutrašnjoj oganizaciji i sistematizaciji radnih mjesta formirana je Služba Kabineta općinskog načelnika i Služba za obrt, poduzetništvo, razvoj i poljoprivredu, k</w:t>
      </w:r>
      <w:r>
        <w:rPr>
          <w:rFonts w:asciiTheme="minorHAnsi" w:eastAsiaTheme="minorHAnsi" w:hAnsiTheme="minorHAnsi" w:cs="Arial"/>
        </w:rPr>
        <w:t>oje su</w:t>
      </w:r>
      <w:r w:rsidRPr="00113EFC">
        <w:rPr>
          <w:rFonts w:asciiTheme="minorHAnsi" w:eastAsiaTheme="minorHAnsi" w:hAnsiTheme="minorHAnsi" w:cs="Arial"/>
        </w:rPr>
        <w:t xml:space="preserve"> ključni nosioci razvojnih aktivnosti. </w:t>
      </w:r>
      <w:r w:rsidRPr="00113EFC">
        <w:rPr>
          <w:rFonts w:asciiTheme="minorHAnsi" w:hAnsiTheme="minorHAnsi"/>
        </w:rPr>
        <w:t xml:space="preserve">U skladu sa preporukama tehničke </w:t>
      </w:r>
      <w:r w:rsidRPr="00FE23DB">
        <w:rPr>
          <w:rFonts w:asciiTheme="minorHAnsi" w:hAnsiTheme="minorHAnsi"/>
        </w:rPr>
        <w:t>pomoći UNDP-a, Općina je izvršila izmjene u sistematizaciji uvođenjem nove pozicije „Stručni savjetnik za upravljanje razvojem i informacionim sistemom“ pri Kabinetu općinskog načelnika, koji</w:t>
      </w:r>
      <w:r w:rsidR="00EC632B" w:rsidRPr="00FE23DB">
        <w:rPr>
          <w:rFonts w:asciiTheme="minorHAnsi" w:hAnsiTheme="minorHAnsi"/>
        </w:rPr>
        <w:t xml:space="preserve"> bi trebao imati </w:t>
      </w:r>
      <w:r w:rsidRPr="00FE23DB">
        <w:rPr>
          <w:rFonts w:asciiTheme="minorHAnsi" w:hAnsiTheme="minorHAnsi"/>
        </w:rPr>
        <w:t xml:space="preserve"> ulogu koordinatora  Jedinice za upravljanje razvojem (JURA) i Općinskog razvojnog tima (ORT).</w:t>
      </w:r>
      <w:r w:rsidR="00EC632B" w:rsidRPr="00FE23DB">
        <w:rPr>
          <w:rFonts w:asciiTheme="minorHAnsi" w:hAnsiTheme="minorHAnsi"/>
        </w:rPr>
        <w:t xml:space="preserve"> Međutim</w:t>
      </w:r>
      <w:r w:rsidR="000D5DCE" w:rsidRPr="00FE23DB">
        <w:rPr>
          <w:rFonts w:asciiTheme="minorHAnsi" w:hAnsiTheme="minorHAnsi"/>
        </w:rPr>
        <w:t xml:space="preserve"> pozicija nije popunjena i ulog</w:t>
      </w:r>
      <w:r w:rsidR="00EC632B" w:rsidRPr="00FE23DB">
        <w:rPr>
          <w:rFonts w:asciiTheme="minorHAnsi" w:hAnsiTheme="minorHAnsi"/>
        </w:rPr>
        <w:t>u koordinatora JURA-e i ORT-a obavlja po rješenju općinskog načel</w:t>
      </w:r>
      <w:r w:rsidR="000D5DCE" w:rsidRPr="00FE23DB">
        <w:rPr>
          <w:rFonts w:asciiTheme="minorHAnsi" w:hAnsiTheme="minorHAnsi"/>
        </w:rPr>
        <w:t>nika Viši stručni saradnik za lo</w:t>
      </w:r>
      <w:r w:rsidR="00EC632B" w:rsidRPr="00FE23DB">
        <w:rPr>
          <w:rFonts w:asciiTheme="minorHAnsi" w:hAnsiTheme="minorHAnsi"/>
        </w:rPr>
        <w:t xml:space="preserve">kalni razvoj </w:t>
      </w:r>
      <w:r w:rsidR="00D73362">
        <w:rPr>
          <w:rFonts w:asciiTheme="minorHAnsi" w:hAnsiTheme="minorHAnsi"/>
        </w:rPr>
        <w:t xml:space="preserve"> p</w:t>
      </w:r>
      <w:r w:rsidRPr="00FE23DB">
        <w:rPr>
          <w:rFonts w:asciiTheme="minorHAnsi" w:hAnsiTheme="minorHAnsi"/>
        </w:rPr>
        <w:t>ri Službi za obrt, poduze</w:t>
      </w:r>
      <w:r w:rsidR="00EC632B" w:rsidRPr="00FE23DB">
        <w:rPr>
          <w:rFonts w:asciiTheme="minorHAnsi" w:hAnsiTheme="minorHAnsi"/>
        </w:rPr>
        <w:t>tništvo, razvoj i poljoprivredu.</w:t>
      </w:r>
      <w:r w:rsidR="00D73362">
        <w:rPr>
          <w:rFonts w:asciiTheme="minorHAnsi" w:hAnsiTheme="minorHAnsi"/>
        </w:rPr>
        <w:t xml:space="preserve"> </w:t>
      </w:r>
      <w:r w:rsidR="00EC632B" w:rsidRPr="00FE23DB">
        <w:rPr>
          <w:rFonts w:asciiTheme="minorHAnsi" w:hAnsiTheme="minorHAnsi"/>
        </w:rPr>
        <w:t>N</w:t>
      </w:r>
      <w:r w:rsidR="000C2683" w:rsidRPr="00FE23DB">
        <w:rPr>
          <w:rFonts w:asciiTheme="minorHAnsi" w:hAnsiTheme="minorHAnsi"/>
        </w:rPr>
        <w:t>ačelnik je svojim rješenjem imenovao prošireni JURA tim kojeg čine i svi šefovi službi, određeni državni službenici, te članovi Komisije za upravljanje razvojem i strateško planiranje (dalje u tekstu detaljnije pojašnjeno)</w:t>
      </w:r>
      <w:r w:rsidRPr="00FE23DB">
        <w:rPr>
          <w:rFonts w:asciiTheme="minorHAnsi" w:hAnsiTheme="minorHAnsi"/>
        </w:rPr>
        <w:t>.</w:t>
      </w:r>
    </w:p>
    <w:p w:rsidR="00AC3431" w:rsidRPr="00113EFC" w:rsidRDefault="00AC3431" w:rsidP="00AC3431">
      <w:pPr>
        <w:spacing w:before="8" w:line="260" w:lineRule="exact"/>
        <w:rPr>
          <w:rFonts w:cs="Calibri"/>
        </w:rPr>
      </w:pPr>
      <w:r w:rsidRPr="00113EFC">
        <w:rPr>
          <w:rFonts w:cs="Calibri"/>
        </w:rPr>
        <w:t>Ključnu ulogu u implementaciji, praćenju i vrednovanju Strategije imaju:</w:t>
      </w:r>
    </w:p>
    <w:p w:rsidR="00AC3431" w:rsidRPr="00113EFC" w:rsidRDefault="00AC3431" w:rsidP="000C2683">
      <w:pPr>
        <w:spacing w:before="8" w:line="260" w:lineRule="exact"/>
        <w:jc w:val="both"/>
        <w:rPr>
          <w:rFonts w:cs="Calibri"/>
        </w:rPr>
      </w:pPr>
      <w:r w:rsidRPr="00113EFC">
        <w:rPr>
          <w:rFonts w:cs="Calibri"/>
          <w:b/>
        </w:rPr>
        <w:t>Načelnik općine</w:t>
      </w:r>
      <w:r w:rsidRPr="00113EFC">
        <w:rPr>
          <w:rFonts w:cs="Calibri"/>
        </w:rPr>
        <w:t xml:space="preserve"> kroz jasno uspostavljanje mehanizama i definisanje odgovornosti odsjeka, odjeljenja u pogledu implementacije dijelova Strategije iz njihove nadležnosti te obezbjeđivanja njihove koordinacije.</w:t>
      </w:r>
    </w:p>
    <w:p w:rsidR="00AC3431" w:rsidRPr="00113EFC" w:rsidRDefault="00AC3431" w:rsidP="000C2683">
      <w:pPr>
        <w:spacing w:before="8" w:line="260" w:lineRule="exact"/>
        <w:jc w:val="both"/>
        <w:rPr>
          <w:rFonts w:cs="Calibri"/>
        </w:rPr>
      </w:pPr>
      <w:r w:rsidRPr="00113EFC">
        <w:rPr>
          <w:rFonts w:cs="Calibri"/>
          <w:b/>
        </w:rPr>
        <w:t>Općinsko vijeće</w:t>
      </w:r>
      <w:r w:rsidRPr="00113EFC">
        <w:rPr>
          <w:rFonts w:cs="Calibri"/>
        </w:rPr>
        <w:t xml:space="preserve"> koje razmatra izvještaj o realizaciji strateških dokumenata Općine, uključujući i Strategiju razvoja kao vodeći strateški dokument koji je osnova za kreiranje i usvajanje svih ostalih razvojnih politika Općine.</w:t>
      </w:r>
    </w:p>
    <w:p w:rsidR="00AC3431" w:rsidRPr="00113EFC" w:rsidRDefault="00AC3431" w:rsidP="000C2683">
      <w:pPr>
        <w:spacing w:before="8" w:line="260" w:lineRule="exact"/>
        <w:jc w:val="both"/>
        <w:rPr>
          <w:rFonts w:cs="Calibri"/>
        </w:rPr>
      </w:pPr>
      <w:r w:rsidRPr="00113EFC">
        <w:rPr>
          <w:rFonts w:cs="Calibri"/>
          <w:b/>
        </w:rPr>
        <w:t>Jedinstveni općinski organ</w:t>
      </w:r>
      <w:r w:rsidRPr="00113EFC">
        <w:rPr>
          <w:rFonts w:cs="Calibri"/>
        </w:rPr>
        <w:t xml:space="preserve"> kroz svoje organizacione jedinice (Kabinet načelnika i službe) koji priprema program razvoja općine, prostorne i urbanističke planove i učestvuje u izradi i operacionalizaciji plana implementacije strateških intervencija.</w:t>
      </w:r>
    </w:p>
    <w:p w:rsidR="00AC3431" w:rsidRPr="000C2683" w:rsidRDefault="00AC3431" w:rsidP="000C2683">
      <w:pPr>
        <w:spacing w:before="8" w:line="260" w:lineRule="exact"/>
        <w:jc w:val="both"/>
        <w:rPr>
          <w:rFonts w:cs="Calibri"/>
        </w:rPr>
      </w:pPr>
      <w:r w:rsidRPr="00113EFC">
        <w:rPr>
          <w:rFonts w:cs="Calibri"/>
          <w:b/>
        </w:rPr>
        <w:t>Jedinica za upravljanje razvojem (JURA)</w:t>
      </w:r>
      <w:r w:rsidRPr="00113EFC">
        <w:rPr>
          <w:rFonts w:cs="Calibri"/>
        </w:rPr>
        <w:t xml:space="preserve"> koju, </w:t>
      </w:r>
      <w:r w:rsidRPr="00113EFC">
        <w:rPr>
          <w:rFonts w:asciiTheme="minorHAnsi" w:hAnsiTheme="minorHAnsi"/>
          <w:shd w:val="clear" w:color="auto" w:fill="FFFFFF" w:themeFill="background1"/>
        </w:rPr>
        <w:t>prema Odluci o formiranju, čine svi šefovi općinskih službi na čelu sa načelnikom,</w:t>
      </w:r>
      <w:r w:rsidR="00EC632B">
        <w:rPr>
          <w:rFonts w:asciiTheme="minorHAnsi" w:hAnsiTheme="minorHAnsi"/>
          <w:shd w:val="clear" w:color="auto" w:fill="FFFFFF" w:themeFill="background1"/>
        </w:rPr>
        <w:t>Viši</w:t>
      </w:r>
      <w:r w:rsidRPr="00113EFC">
        <w:rPr>
          <w:rFonts w:asciiTheme="minorHAnsi" w:hAnsiTheme="minorHAnsi"/>
          <w:shd w:val="clear" w:color="auto" w:fill="FFFFFF" w:themeFill="background1"/>
        </w:rPr>
        <w:t xml:space="preserve"> stručni saradnik za lokalni razvoj i stručni saradnik za planiranje razvoja poljoprivrede</w:t>
      </w:r>
      <w:r w:rsidR="000D5DCE">
        <w:rPr>
          <w:rFonts w:cs="Calibri"/>
        </w:rPr>
        <w:t xml:space="preserve"> i po potrebi i drugi uposleni.</w:t>
      </w:r>
      <w:r w:rsidR="00D73362">
        <w:rPr>
          <w:rFonts w:cs="Calibri"/>
        </w:rPr>
        <w:t xml:space="preserve"> </w:t>
      </w:r>
      <w:r w:rsidR="000C2683">
        <w:rPr>
          <w:rFonts w:cs="Calibri"/>
        </w:rPr>
        <w:t>Unutar ovog tima</w:t>
      </w:r>
      <w:r w:rsidRPr="00BE3149">
        <w:rPr>
          <w:rFonts w:cs="Calibri"/>
        </w:rPr>
        <w:t xml:space="preserve">, općina se </w:t>
      </w:r>
      <w:r w:rsidRPr="00113EFC">
        <w:rPr>
          <w:rFonts w:cs="Calibri"/>
        </w:rPr>
        <w:t>bavi Strategijom razvoja općine kao cjeline, zatim inicira, koordinira i olakšava internu i eksternu koordinaciju aktivnosti svih aktera od promocije, pripreme i iniciranja projekata, izvođenja, praćenja, izvještavanja do iniciranja i ažuriranja Strategije te permanentno prati moguće izvore finansiranja na svim nivoima</w:t>
      </w:r>
      <w:r w:rsidRPr="00BE3149">
        <w:rPr>
          <w:rFonts w:cs="Calibri"/>
        </w:rPr>
        <w:t>.</w:t>
      </w:r>
    </w:p>
    <w:p w:rsidR="00AC3431" w:rsidRPr="000C2683" w:rsidRDefault="00AC3431" w:rsidP="000C2683">
      <w:pPr>
        <w:spacing w:before="9" w:line="260" w:lineRule="exact"/>
        <w:jc w:val="both"/>
        <w:rPr>
          <w:rFonts w:cs="Calibri"/>
          <w:b/>
          <w:bCs/>
        </w:rPr>
      </w:pPr>
      <w:r w:rsidRPr="00113EFC">
        <w:rPr>
          <w:rFonts w:cs="Calibri"/>
          <w:b/>
          <w:bCs/>
        </w:rPr>
        <w:t xml:space="preserve">Općinski razvojni tim </w:t>
      </w:r>
      <w:r w:rsidRPr="00113EFC">
        <w:rPr>
          <w:rFonts w:cs="Calibri"/>
          <w:bCs/>
        </w:rPr>
        <w:t>čiji je zadatak da zajedno sa Jedinicom za upravlјanje razvojem (JURA), vodi proces planiranja na općinskom nivou i prati implementaciju Strategije razvoja te učestvuje u izradi godišnjeg plana implementacije i izvještaja o realizaciji Strategije kojeg JURA podnosi Načelniku, odnosno, Općinskom vijeću na usvajanje. ORT je sastavljen od predstavnika: općinskih službi i javnih ustanova i preduzeća.</w:t>
      </w:r>
    </w:p>
    <w:p w:rsidR="00AC3431" w:rsidRPr="000C2683" w:rsidRDefault="00AC3431" w:rsidP="000C2683">
      <w:pPr>
        <w:rPr>
          <w:rFonts w:asciiTheme="minorHAnsi" w:hAnsiTheme="minorHAnsi"/>
          <w:b/>
        </w:rPr>
      </w:pPr>
      <w:r w:rsidRPr="00113EFC">
        <w:rPr>
          <w:rFonts w:asciiTheme="minorHAnsi" w:hAnsiTheme="minorHAnsi"/>
          <w:b/>
        </w:rPr>
        <w:t>P</w:t>
      </w:r>
      <w:r w:rsidRPr="00113EFC">
        <w:rPr>
          <w:rFonts w:asciiTheme="minorHAnsi" w:hAnsiTheme="minorHAnsi"/>
          <w:b/>
          <w:spacing w:val="-1"/>
        </w:rPr>
        <w:t>o</w:t>
      </w:r>
      <w:r w:rsidRPr="00113EFC">
        <w:rPr>
          <w:rFonts w:asciiTheme="minorHAnsi" w:hAnsiTheme="minorHAnsi"/>
          <w:b/>
          <w:spacing w:val="1"/>
        </w:rPr>
        <w:t>t</w:t>
      </w:r>
      <w:r w:rsidRPr="00113EFC">
        <w:rPr>
          <w:rFonts w:asciiTheme="minorHAnsi" w:hAnsiTheme="minorHAnsi"/>
          <w:b/>
        </w:rPr>
        <w:t>r</w:t>
      </w:r>
      <w:r w:rsidRPr="00113EFC">
        <w:rPr>
          <w:rFonts w:asciiTheme="minorHAnsi" w:hAnsiTheme="minorHAnsi"/>
          <w:b/>
          <w:spacing w:val="1"/>
        </w:rPr>
        <w:t>e</w:t>
      </w:r>
      <w:r w:rsidRPr="00113EFC">
        <w:rPr>
          <w:rFonts w:asciiTheme="minorHAnsi" w:hAnsiTheme="minorHAnsi"/>
          <w:b/>
        </w:rPr>
        <w:t>be za unaprijeđenjem pri</w:t>
      </w:r>
      <w:r w:rsidRPr="00113EFC">
        <w:rPr>
          <w:rFonts w:asciiTheme="minorHAnsi" w:hAnsiTheme="minorHAnsi"/>
          <w:b/>
          <w:spacing w:val="1"/>
        </w:rPr>
        <w:t>s</w:t>
      </w:r>
      <w:r w:rsidRPr="00113EFC">
        <w:rPr>
          <w:rFonts w:asciiTheme="minorHAnsi" w:hAnsiTheme="minorHAnsi"/>
          <w:b/>
        </w:rPr>
        <w:t>t</w:t>
      </w:r>
      <w:r w:rsidRPr="00113EFC">
        <w:rPr>
          <w:rFonts w:asciiTheme="minorHAnsi" w:hAnsiTheme="minorHAnsi"/>
          <w:b/>
          <w:spacing w:val="2"/>
        </w:rPr>
        <w:t>u</w:t>
      </w:r>
      <w:r w:rsidRPr="00113EFC">
        <w:rPr>
          <w:rFonts w:asciiTheme="minorHAnsi" w:hAnsiTheme="minorHAnsi"/>
          <w:b/>
        </w:rPr>
        <w:t>pa upra</w:t>
      </w:r>
      <w:r w:rsidRPr="00113EFC">
        <w:rPr>
          <w:rFonts w:asciiTheme="minorHAnsi" w:hAnsiTheme="minorHAnsi"/>
          <w:b/>
          <w:spacing w:val="1"/>
        </w:rPr>
        <w:t>v</w:t>
      </w:r>
      <w:r w:rsidRPr="00113EFC">
        <w:rPr>
          <w:rFonts w:asciiTheme="minorHAnsi" w:hAnsiTheme="minorHAnsi"/>
          <w:b/>
        </w:rPr>
        <w:t>lј</w:t>
      </w:r>
      <w:r w:rsidRPr="00113EFC">
        <w:rPr>
          <w:rFonts w:asciiTheme="minorHAnsi" w:hAnsiTheme="minorHAnsi"/>
          <w:b/>
          <w:spacing w:val="1"/>
        </w:rPr>
        <w:t>a</w:t>
      </w:r>
      <w:r w:rsidRPr="00113EFC">
        <w:rPr>
          <w:rFonts w:asciiTheme="minorHAnsi" w:hAnsiTheme="minorHAnsi"/>
          <w:b/>
        </w:rPr>
        <w:t>nju raz</w:t>
      </w:r>
      <w:r w:rsidRPr="00113EFC">
        <w:rPr>
          <w:rFonts w:asciiTheme="minorHAnsi" w:hAnsiTheme="minorHAnsi"/>
          <w:b/>
          <w:spacing w:val="1"/>
        </w:rPr>
        <w:t>v</w:t>
      </w:r>
      <w:r w:rsidRPr="00113EFC">
        <w:rPr>
          <w:rFonts w:asciiTheme="minorHAnsi" w:hAnsiTheme="minorHAnsi"/>
          <w:b/>
          <w:spacing w:val="-1"/>
        </w:rPr>
        <w:t>o</w:t>
      </w:r>
      <w:r w:rsidRPr="00113EFC">
        <w:rPr>
          <w:rFonts w:asciiTheme="minorHAnsi" w:hAnsiTheme="minorHAnsi"/>
          <w:b/>
        </w:rPr>
        <w:t>je</w:t>
      </w:r>
      <w:r w:rsidRPr="00113EFC">
        <w:rPr>
          <w:rFonts w:asciiTheme="minorHAnsi" w:hAnsiTheme="minorHAnsi"/>
          <w:b/>
          <w:spacing w:val="1"/>
        </w:rPr>
        <w:t>m</w:t>
      </w:r>
    </w:p>
    <w:p w:rsidR="00AC3431" w:rsidRPr="00113EFC" w:rsidRDefault="00AC3431" w:rsidP="000C2683">
      <w:pPr>
        <w:jc w:val="both"/>
        <w:rPr>
          <w:rFonts w:asciiTheme="minorHAnsi" w:hAnsiTheme="minorHAnsi"/>
        </w:rPr>
      </w:pPr>
      <w:r w:rsidRPr="00113EFC">
        <w:rPr>
          <w:rFonts w:asciiTheme="minorHAnsi" w:hAnsiTheme="minorHAnsi"/>
        </w:rPr>
        <w:t>Na osnovu anali</w:t>
      </w:r>
      <w:r w:rsidRPr="00113EFC">
        <w:rPr>
          <w:rFonts w:asciiTheme="minorHAnsi" w:hAnsiTheme="minorHAnsi"/>
          <w:spacing w:val="-1"/>
        </w:rPr>
        <w:t>z</w:t>
      </w:r>
      <w:r w:rsidRPr="00113EFC">
        <w:rPr>
          <w:rFonts w:asciiTheme="minorHAnsi" w:hAnsiTheme="minorHAnsi"/>
        </w:rPr>
        <w:t>e kapaciteta i procesa za upravlјanje razvojem u Općini Bosanski Petrovac, koja je provedena u okviru srednjoročne evaluacije Strategije razvoja te na osnovu zaklјučaka analize sprovedene od Općinske uprave utvrđeno je  da p</w:t>
      </w:r>
      <w:r w:rsidRPr="00113EFC">
        <w:rPr>
          <w:rFonts w:asciiTheme="minorHAnsi" w:hAnsiTheme="minorHAnsi"/>
          <w:spacing w:val="2"/>
        </w:rPr>
        <w:t>o</w:t>
      </w:r>
      <w:r w:rsidRPr="00113EFC">
        <w:rPr>
          <w:rFonts w:asciiTheme="minorHAnsi" w:hAnsiTheme="minorHAnsi"/>
          <w:spacing w:val="-1"/>
        </w:rPr>
        <w:t>s</w:t>
      </w:r>
      <w:r w:rsidRPr="00113EFC">
        <w:rPr>
          <w:rFonts w:asciiTheme="minorHAnsi" w:hAnsiTheme="minorHAnsi"/>
        </w:rPr>
        <w:t>t</w:t>
      </w:r>
      <w:r w:rsidRPr="00113EFC">
        <w:rPr>
          <w:rFonts w:asciiTheme="minorHAnsi" w:hAnsiTheme="minorHAnsi"/>
          <w:spacing w:val="1"/>
        </w:rPr>
        <w:t>o</w:t>
      </w:r>
      <w:r w:rsidRPr="00113EFC">
        <w:rPr>
          <w:rFonts w:asciiTheme="minorHAnsi" w:hAnsiTheme="minorHAnsi"/>
        </w:rPr>
        <w:t xml:space="preserve">ji </w:t>
      </w:r>
      <w:r w:rsidRPr="00113EFC">
        <w:rPr>
          <w:rFonts w:asciiTheme="minorHAnsi" w:hAnsiTheme="minorHAnsi"/>
          <w:spacing w:val="1"/>
        </w:rPr>
        <w:t>o</w:t>
      </w:r>
      <w:r w:rsidRPr="00113EFC">
        <w:rPr>
          <w:rFonts w:asciiTheme="minorHAnsi" w:hAnsiTheme="minorHAnsi"/>
        </w:rPr>
        <w:t>sn</w:t>
      </w:r>
      <w:r w:rsidRPr="00113EFC">
        <w:rPr>
          <w:rFonts w:asciiTheme="minorHAnsi" w:hAnsiTheme="minorHAnsi"/>
          <w:spacing w:val="1"/>
        </w:rPr>
        <w:t>o</w:t>
      </w:r>
      <w:r w:rsidRPr="00113EFC">
        <w:rPr>
          <w:rFonts w:asciiTheme="minorHAnsi" w:hAnsiTheme="minorHAnsi"/>
        </w:rPr>
        <w:t>va za da</w:t>
      </w:r>
      <w:r w:rsidRPr="00113EFC">
        <w:rPr>
          <w:rFonts w:asciiTheme="minorHAnsi" w:hAnsiTheme="minorHAnsi"/>
          <w:spacing w:val="-1"/>
        </w:rPr>
        <w:t>lј</w:t>
      </w:r>
      <w:r w:rsidRPr="00113EFC">
        <w:rPr>
          <w:rFonts w:asciiTheme="minorHAnsi" w:hAnsiTheme="minorHAnsi"/>
        </w:rPr>
        <w:t>e jačanje fun</w:t>
      </w:r>
      <w:r w:rsidRPr="00113EFC">
        <w:rPr>
          <w:rFonts w:asciiTheme="minorHAnsi" w:hAnsiTheme="minorHAnsi"/>
          <w:spacing w:val="1"/>
        </w:rPr>
        <w:t>k</w:t>
      </w:r>
      <w:r w:rsidRPr="00113EFC">
        <w:rPr>
          <w:rFonts w:asciiTheme="minorHAnsi" w:hAnsiTheme="minorHAnsi"/>
        </w:rPr>
        <w:t xml:space="preserve">cije </w:t>
      </w:r>
      <w:r w:rsidRPr="00113EFC">
        <w:rPr>
          <w:rFonts w:asciiTheme="minorHAnsi" w:hAnsiTheme="minorHAnsi"/>
          <w:spacing w:val="1"/>
        </w:rPr>
        <w:t>up</w:t>
      </w:r>
      <w:r w:rsidRPr="00113EFC">
        <w:rPr>
          <w:rFonts w:asciiTheme="minorHAnsi" w:hAnsiTheme="minorHAnsi"/>
        </w:rPr>
        <w:t>rav</w:t>
      </w:r>
      <w:r w:rsidRPr="00113EFC">
        <w:rPr>
          <w:rFonts w:asciiTheme="minorHAnsi" w:hAnsiTheme="minorHAnsi"/>
          <w:spacing w:val="-1"/>
        </w:rPr>
        <w:t>lј</w:t>
      </w:r>
      <w:r w:rsidRPr="00113EFC">
        <w:rPr>
          <w:rFonts w:asciiTheme="minorHAnsi" w:hAnsiTheme="minorHAnsi"/>
        </w:rPr>
        <w:t>anja ra</w:t>
      </w:r>
      <w:r w:rsidRPr="00113EFC">
        <w:rPr>
          <w:rFonts w:asciiTheme="minorHAnsi" w:hAnsiTheme="minorHAnsi"/>
          <w:spacing w:val="-1"/>
        </w:rPr>
        <w:t>z</w:t>
      </w:r>
      <w:r w:rsidRPr="00113EFC">
        <w:rPr>
          <w:rFonts w:asciiTheme="minorHAnsi" w:hAnsiTheme="minorHAnsi"/>
        </w:rPr>
        <w:t>v</w:t>
      </w:r>
      <w:r w:rsidRPr="00113EFC">
        <w:rPr>
          <w:rFonts w:asciiTheme="minorHAnsi" w:hAnsiTheme="minorHAnsi"/>
          <w:spacing w:val="1"/>
        </w:rPr>
        <w:t>o</w:t>
      </w:r>
      <w:r w:rsidRPr="00113EFC">
        <w:rPr>
          <w:rFonts w:asciiTheme="minorHAnsi" w:hAnsiTheme="minorHAnsi"/>
        </w:rPr>
        <w:t xml:space="preserve">jem </w:t>
      </w:r>
      <w:r w:rsidRPr="00113EFC">
        <w:rPr>
          <w:rFonts w:asciiTheme="minorHAnsi" w:hAnsiTheme="minorHAnsi"/>
          <w:spacing w:val="1"/>
        </w:rPr>
        <w:t>(</w:t>
      </w:r>
      <w:r w:rsidRPr="00113EFC">
        <w:rPr>
          <w:rFonts w:asciiTheme="minorHAnsi" w:hAnsiTheme="minorHAnsi"/>
        </w:rPr>
        <w:t>J</w:t>
      </w:r>
      <w:r w:rsidRPr="00113EFC">
        <w:rPr>
          <w:rFonts w:asciiTheme="minorHAnsi" w:hAnsiTheme="minorHAnsi"/>
          <w:spacing w:val="1"/>
        </w:rPr>
        <w:t>U</w:t>
      </w:r>
      <w:r w:rsidRPr="00113EFC">
        <w:rPr>
          <w:rFonts w:asciiTheme="minorHAnsi" w:hAnsiTheme="minorHAnsi"/>
        </w:rPr>
        <w:t>RA-e</w:t>
      </w:r>
      <w:r w:rsidRPr="00113EFC">
        <w:rPr>
          <w:rFonts w:asciiTheme="minorHAnsi" w:hAnsiTheme="minorHAnsi"/>
          <w:spacing w:val="-1"/>
        </w:rPr>
        <w:t>)</w:t>
      </w:r>
      <w:r w:rsidRPr="00113EFC">
        <w:rPr>
          <w:rFonts w:asciiTheme="minorHAnsi" w:hAnsiTheme="minorHAnsi"/>
        </w:rPr>
        <w:t>.</w:t>
      </w:r>
      <w:r w:rsidRPr="00113EFC">
        <w:rPr>
          <w:rFonts w:asciiTheme="minorHAnsi" w:hAnsiTheme="minorHAnsi"/>
          <w:spacing w:val="-6"/>
        </w:rPr>
        <w:t xml:space="preserve"> U tom pravcu zaklјučeno je da je potrebno: </w:t>
      </w:r>
    </w:p>
    <w:p w:rsidR="00AC3431" w:rsidRPr="00113EFC" w:rsidRDefault="00AC3431" w:rsidP="00AC3431">
      <w:pPr>
        <w:rPr>
          <w:rFonts w:asciiTheme="minorHAnsi" w:hAnsiTheme="minorHAnsi"/>
        </w:rPr>
      </w:pPr>
    </w:p>
    <w:p w:rsidR="00AC3431" w:rsidRPr="00113EFC" w:rsidRDefault="00AC3431" w:rsidP="00E54975">
      <w:pPr>
        <w:numPr>
          <w:ilvl w:val="0"/>
          <w:numId w:val="84"/>
        </w:numPr>
        <w:shd w:val="clear" w:color="auto" w:fill="FFFFFF" w:themeFill="background1"/>
        <w:spacing w:after="200" w:line="276" w:lineRule="auto"/>
        <w:contextualSpacing/>
        <w:jc w:val="both"/>
        <w:rPr>
          <w:rFonts w:asciiTheme="minorHAnsi" w:eastAsiaTheme="minorHAnsi" w:hAnsiTheme="minorHAnsi" w:cs="Arial"/>
        </w:rPr>
      </w:pPr>
      <w:r w:rsidRPr="00113EFC">
        <w:rPr>
          <w:rFonts w:asciiTheme="minorHAnsi" w:eastAsiaTheme="minorHAnsi" w:hAnsiTheme="minorHAnsi" w:cstheme="minorBidi"/>
        </w:rPr>
        <w:lastRenderedPageBreak/>
        <w:t>Unaprijediti internu komunikaciju službi i jedinice za koordinaciju strateških aktivnosti (JURA) s ciljem pravovremenog prikupljanja podataka, izrade jedinstvene baze projekata sa relevantnim podacima i pokazateljima ostvarenja strategije te redovne analize ostvarenja implementacije putem tematskih (mjesečnih/kvartalnih sastanka);</w:t>
      </w:r>
    </w:p>
    <w:p w:rsidR="00AC3431" w:rsidRPr="00113EFC" w:rsidRDefault="00AC3431" w:rsidP="00E54975">
      <w:pPr>
        <w:numPr>
          <w:ilvl w:val="0"/>
          <w:numId w:val="84"/>
        </w:numPr>
        <w:shd w:val="clear" w:color="auto" w:fill="FFFFFF" w:themeFill="background1"/>
        <w:spacing w:after="200" w:line="276" w:lineRule="auto"/>
        <w:contextualSpacing/>
        <w:jc w:val="both"/>
        <w:rPr>
          <w:rFonts w:asciiTheme="minorHAnsi" w:eastAsiaTheme="minorHAnsi" w:hAnsiTheme="minorHAnsi" w:cs="Arial"/>
        </w:rPr>
      </w:pPr>
      <w:r w:rsidRPr="00113EFC">
        <w:rPr>
          <w:rFonts w:asciiTheme="minorHAnsi" w:eastAsiaTheme="minorHAnsi" w:hAnsiTheme="minorHAnsi" w:cstheme="minorBidi"/>
        </w:rPr>
        <w:t>Osigurati dostavljanje podataka kreiranjem jedinstvenih formi i obrazaca za izvještavanje od strane svih učesnika u implementaciji;</w:t>
      </w:r>
    </w:p>
    <w:p w:rsidR="00AC3431" w:rsidRPr="00113EFC" w:rsidRDefault="00AC3431" w:rsidP="00E54975">
      <w:pPr>
        <w:numPr>
          <w:ilvl w:val="0"/>
          <w:numId w:val="84"/>
        </w:numPr>
        <w:shd w:val="clear" w:color="auto" w:fill="FFFFFF" w:themeFill="background1"/>
        <w:spacing w:after="200" w:line="276" w:lineRule="auto"/>
        <w:contextualSpacing/>
        <w:jc w:val="both"/>
        <w:rPr>
          <w:rFonts w:asciiTheme="minorHAnsi" w:eastAsiaTheme="minorHAnsi" w:hAnsiTheme="minorHAnsi" w:cs="Arial"/>
        </w:rPr>
      </w:pPr>
      <w:r w:rsidRPr="00113EFC">
        <w:rPr>
          <w:rFonts w:asciiTheme="minorHAnsi" w:eastAsiaTheme="minorHAnsi" w:hAnsiTheme="minorHAnsi" w:cs="Arial"/>
        </w:rPr>
        <w:t xml:space="preserve">Dosljedno primjenjivati Pravilnik o planiranju, praćenju i vrednovanju i izvještavanju (PPVI procedure), </w:t>
      </w:r>
      <w:r w:rsidR="00E55353">
        <w:rPr>
          <w:rFonts w:asciiTheme="minorHAnsi" w:eastAsiaTheme="minorHAnsi" w:hAnsiTheme="minorHAnsi" w:cs="Arial"/>
        </w:rPr>
        <w:t xml:space="preserve">odnosno Zakon o razvojnom planiranju i upravljanju razvojem FBiH i prateće uredbe, </w:t>
      </w:r>
      <w:r w:rsidRPr="00113EFC">
        <w:rPr>
          <w:rFonts w:asciiTheme="minorHAnsi" w:eastAsiaTheme="minorHAnsi" w:hAnsiTheme="minorHAnsi" w:cs="Arial"/>
        </w:rPr>
        <w:t>kojim su definirani poslovi, uloge, odgovornosti i rokovi svih relevantnih aktera, a prvenstveno zaposlenih u općinskoj upravi, na realizaciji svake faze u procesu implementacije Strategije razvoja</w:t>
      </w:r>
      <w:r w:rsidRPr="00113EFC">
        <w:rPr>
          <w:rFonts w:asciiTheme="minorHAnsi" w:eastAsiaTheme="minorHAnsi" w:hAnsiTheme="minorHAnsi" w:cstheme="minorBidi"/>
        </w:rPr>
        <w:t>;</w:t>
      </w:r>
    </w:p>
    <w:p w:rsidR="00AC3431" w:rsidRPr="00113EFC" w:rsidRDefault="00AC3431" w:rsidP="00E54975">
      <w:pPr>
        <w:numPr>
          <w:ilvl w:val="0"/>
          <w:numId w:val="84"/>
        </w:numPr>
        <w:shd w:val="clear" w:color="auto" w:fill="FFFFFF" w:themeFill="background1"/>
        <w:spacing w:after="200" w:line="276" w:lineRule="auto"/>
        <w:contextualSpacing/>
        <w:jc w:val="both"/>
        <w:rPr>
          <w:rFonts w:asciiTheme="minorHAnsi" w:eastAsiaTheme="minorHAnsi" w:hAnsiTheme="minorHAnsi" w:cs="Arial"/>
        </w:rPr>
      </w:pPr>
      <w:r w:rsidRPr="00113EFC">
        <w:rPr>
          <w:rFonts w:asciiTheme="minorHAnsi" w:eastAsiaTheme="minorHAnsi" w:hAnsiTheme="minorHAnsi" w:cs="Arial"/>
        </w:rPr>
        <w:t>Unaprijediti komunikaciju i ulogu Partnerske grupe u svim procesima upravljanja razvojem</w:t>
      </w:r>
      <w:r w:rsidR="000C2683">
        <w:rPr>
          <w:rFonts w:asciiTheme="minorHAnsi" w:eastAsiaTheme="minorHAnsi" w:hAnsiTheme="minorHAnsi" w:cs="Arial"/>
        </w:rPr>
        <w:t>;</w:t>
      </w:r>
    </w:p>
    <w:p w:rsidR="00AC3431" w:rsidRPr="00113EFC" w:rsidRDefault="00AC3431" w:rsidP="00E54975">
      <w:pPr>
        <w:numPr>
          <w:ilvl w:val="0"/>
          <w:numId w:val="84"/>
        </w:numPr>
        <w:shd w:val="clear" w:color="auto" w:fill="FFFFFF" w:themeFill="background1"/>
        <w:spacing w:after="200" w:line="276" w:lineRule="auto"/>
        <w:contextualSpacing/>
        <w:jc w:val="both"/>
        <w:rPr>
          <w:rFonts w:asciiTheme="minorHAnsi" w:eastAsiaTheme="minorHAnsi" w:hAnsiTheme="minorHAnsi" w:cs="Arial"/>
        </w:rPr>
      </w:pPr>
      <w:r w:rsidRPr="00113EFC">
        <w:rPr>
          <w:rFonts w:asciiTheme="minorHAnsi" w:eastAsiaTheme="minorHAnsi" w:hAnsiTheme="minorHAnsi" w:cstheme="minorBidi"/>
        </w:rPr>
        <w:t>Jačati međusobni dijalog i kanale komunikacije sa eksternim akterima s ciljem aktivnijeg uključenja u procese planiranja i implementacije u svrhu postizanja boljih i održivih rezultata;</w:t>
      </w:r>
    </w:p>
    <w:p w:rsidR="00AC3431" w:rsidRPr="00113EFC" w:rsidRDefault="00AC3431" w:rsidP="00E54975">
      <w:pPr>
        <w:numPr>
          <w:ilvl w:val="0"/>
          <w:numId w:val="84"/>
        </w:numPr>
        <w:shd w:val="clear" w:color="auto" w:fill="FFFFFF" w:themeFill="background1"/>
        <w:spacing w:after="200" w:line="276" w:lineRule="auto"/>
        <w:contextualSpacing/>
        <w:jc w:val="both"/>
        <w:rPr>
          <w:rFonts w:asciiTheme="minorHAnsi" w:eastAsiaTheme="minorHAnsi" w:hAnsiTheme="minorHAnsi" w:cs="Arial"/>
        </w:rPr>
      </w:pPr>
      <w:r w:rsidRPr="00113EFC">
        <w:rPr>
          <w:rFonts w:asciiTheme="minorHAnsi" w:eastAsiaTheme="minorHAnsi" w:hAnsiTheme="minorHAnsi" w:cstheme="minorBidi"/>
        </w:rPr>
        <w:t>Jačati kapacitete predstavnika lokalne uprave i eksternih aktera za pisanje projekata u skladu sa zahtjevima donatora i EU fondova u svrhu privlačenja eksternih izvora koji predstavljaju visok udio u implementaciji strategije razvoja;</w:t>
      </w:r>
    </w:p>
    <w:p w:rsidR="000C2683" w:rsidRDefault="00AC3431" w:rsidP="00E54975">
      <w:pPr>
        <w:numPr>
          <w:ilvl w:val="0"/>
          <w:numId w:val="84"/>
        </w:numPr>
        <w:shd w:val="clear" w:color="auto" w:fill="FFFFFF" w:themeFill="background1"/>
        <w:spacing w:after="200" w:line="276" w:lineRule="auto"/>
        <w:contextualSpacing/>
        <w:jc w:val="both"/>
        <w:rPr>
          <w:rFonts w:asciiTheme="minorHAnsi" w:eastAsiaTheme="minorHAnsi" w:hAnsiTheme="minorHAnsi" w:cs="Arial"/>
        </w:rPr>
      </w:pPr>
      <w:r w:rsidRPr="00113EFC">
        <w:rPr>
          <w:rFonts w:asciiTheme="minorHAnsi" w:eastAsiaTheme="minorHAnsi" w:hAnsiTheme="minorHAnsi" w:cstheme="minorBidi"/>
        </w:rPr>
        <w:t xml:space="preserve">Jačati sistem upravljanja kvalitetom putem dosljedne primjene PPVI procedure ali i putem ostalih mehanizama (npr. anketiranjem građana ili provođenjem tematskih sastanaka sa Partnerskom grupom, NVO, poslovnim sektorom, vezano za informiranje o Strategiji razvoja, planiranim i provedenim intervencijama koje imaju direktne efekte na potrebe socioekonomskih aktera). </w:t>
      </w:r>
    </w:p>
    <w:p w:rsidR="000C2683" w:rsidRPr="000C2683" w:rsidRDefault="000C2683" w:rsidP="000C2683">
      <w:pPr>
        <w:shd w:val="clear" w:color="auto" w:fill="FFFFFF" w:themeFill="background1"/>
        <w:spacing w:after="200" w:line="276" w:lineRule="auto"/>
        <w:ind w:left="360"/>
        <w:contextualSpacing/>
        <w:jc w:val="both"/>
        <w:rPr>
          <w:rFonts w:asciiTheme="minorHAnsi" w:eastAsiaTheme="minorHAnsi" w:hAnsiTheme="minorHAnsi" w:cs="Arial"/>
        </w:rPr>
      </w:pPr>
    </w:p>
    <w:p w:rsidR="00B33821" w:rsidRPr="009E77AF" w:rsidRDefault="00B33821" w:rsidP="005E28A3">
      <w:pPr>
        <w:rPr>
          <w:rFonts w:cs="Calibri"/>
        </w:rPr>
      </w:pPr>
      <w:r w:rsidRPr="00FE23DB">
        <w:rPr>
          <w:rFonts w:cs="Calibri"/>
          <w:b/>
          <w:bCs/>
        </w:rPr>
        <w:t xml:space="preserve">Tabela </w:t>
      </w:r>
      <w:r w:rsidR="00D73362">
        <w:rPr>
          <w:rFonts w:cs="Calibri"/>
          <w:b/>
          <w:bCs/>
        </w:rPr>
        <w:t xml:space="preserve"> 27 </w:t>
      </w:r>
      <w:r w:rsidRPr="00FE23DB">
        <w:rPr>
          <w:rFonts w:cs="Calibri"/>
        </w:rPr>
        <w:t>Pregled aktivnosti i odgovornosti za provođenje, praćenje, izvještavanje i evaluaciju strategije razvoja JLS</w:t>
      </w:r>
    </w:p>
    <w:tbl>
      <w:tblPr>
        <w:tblW w:w="10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050"/>
        <w:gridCol w:w="6030"/>
      </w:tblGrid>
      <w:tr w:rsidR="00B33821" w:rsidRPr="009E77AF" w:rsidTr="00F729E4">
        <w:trPr>
          <w:trHeight w:val="575"/>
          <w:jc w:val="center"/>
        </w:trPr>
        <w:tc>
          <w:tcPr>
            <w:tcW w:w="1008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F729E4" w:rsidRDefault="00F729E4" w:rsidP="004F62E7">
            <w:pPr>
              <w:spacing w:after="120"/>
              <w:contextualSpacing/>
              <w:jc w:val="center"/>
              <w:rPr>
                <w:rFonts w:cs="Calibri"/>
                <w:b/>
              </w:rPr>
            </w:pPr>
          </w:p>
          <w:p w:rsidR="00B33821" w:rsidRDefault="00B33821" w:rsidP="004F62E7">
            <w:pPr>
              <w:spacing w:after="120"/>
              <w:contextualSpacing/>
              <w:jc w:val="center"/>
              <w:rPr>
                <w:rFonts w:cs="Calibri"/>
                <w:b/>
              </w:rPr>
            </w:pPr>
            <w:r w:rsidRPr="00F729E4">
              <w:rPr>
                <w:rFonts w:cs="Calibri"/>
                <w:b/>
              </w:rPr>
              <w:t>Osnovne aktivnosti i odgovornosti za provođenje, praćenje, izvještavanje i evaluaciju strategije razvoja</w:t>
            </w:r>
          </w:p>
          <w:p w:rsidR="00F729E4" w:rsidRPr="00F729E4" w:rsidRDefault="00F729E4" w:rsidP="004F62E7">
            <w:pPr>
              <w:spacing w:after="120"/>
              <w:contextualSpacing/>
              <w:jc w:val="center"/>
              <w:rPr>
                <w:rFonts w:cs="Calibri"/>
                <w:b/>
              </w:rPr>
            </w:pPr>
          </w:p>
        </w:tc>
      </w:tr>
      <w:tr w:rsidR="00B33821" w:rsidRPr="009E77AF" w:rsidTr="00F729E4">
        <w:trPr>
          <w:jc w:val="center"/>
        </w:trPr>
        <w:tc>
          <w:tcPr>
            <w:tcW w:w="4050" w:type="dxa"/>
            <w:tcBorders>
              <w:top w:val="single" w:sz="4" w:space="0" w:color="auto"/>
              <w:left w:val="single" w:sz="4" w:space="0" w:color="auto"/>
              <w:bottom w:val="single" w:sz="4" w:space="0" w:color="auto"/>
              <w:right w:val="single" w:sz="4" w:space="0" w:color="auto"/>
            </w:tcBorders>
            <w:shd w:val="clear" w:color="auto" w:fill="FFC000" w:themeFill="accent4"/>
            <w:hideMark/>
          </w:tcPr>
          <w:p w:rsidR="00B33821" w:rsidRPr="009E77AF" w:rsidRDefault="00B33821" w:rsidP="004F62E7">
            <w:pPr>
              <w:spacing w:after="120"/>
              <w:contextualSpacing/>
              <w:jc w:val="center"/>
              <w:rPr>
                <w:rFonts w:cs="Calibri"/>
                <w:b/>
                <w:strike/>
              </w:rPr>
            </w:pPr>
            <w:r w:rsidRPr="009E77AF">
              <w:rPr>
                <w:rFonts w:cs="Calibri"/>
                <w:b/>
              </w:rPr>
              <w:t>Aktivnosti</w:t>
            </w:r>
            <w:r w:rsidRPr="009E77AF">
              <w:rPr>
                <w:rFonts w:cs="Calibri"/>
                <w:b/>
                <w:vertAlign w:val="superscript"/>
              </w:rPr>
              <w:t>(*)</w:t>
            </w:r>
          </w:p>
        </w:tc>
        <w:tc>
          <w:tcPr>
            <w:tcW w:w="6030" w:type="dxa"/>
            <w:tcBorders>
              <w:top w:val="single" w:sz="4" w:space="0" w:color="auto"/>
              <w:left w:val="single" w:sz="4" w:space="0" w:color="auto"/>
              <w:bottom w:val="single" w:sz="4" w:space="0" w:color="auto"/>
              <w:right w:val="single" w:sz="4" w:space="0" w:color="auto"/>
            </w:tcBorders>
            <w:shd w:val="clear" w:color="auto" w:fill="FFC000" w:themeFill="accent4"/>
            <w:hideMark/>
          </w:tcPr>
          <w:p w:rsidR="00B33821" w:rsidRPr="009E77AF" w:rsidRDefault="00B33821" w:rsidP="004F62E7">
            <w:pPr>
              <w:spacing w:after="120"/>
              <w:contextualSpacing/>
              <w:jc w:val="center"/>
              <w:rPr>
                <w:rFonts w:cs="Calibri"/>
                <w:b/>
              </w:rPr>
            </w:pPr>
            <w:r w:rsidRPr="009E77AF">
              <w:rPr>
                <w:rFonts w:cs="Calibri"/>
                <w:b/>
              </w:rPr>
              <w:t xml:space="preserve">Nadležnost (ko?) </w:t>
            </w:r>
          </w:p>
        </w:tc>
      </w:tr>
      <w:tr w:rsidR="00B33821" w:rsidRPr="009E77AF" w:rsidTr="005E28A3">
        <w:trPr>
          <w:jc w:val="center"/>
        </w:trPr>
        <w:tc>
          <w:tcPr>
            <w:tcW w:w="4050" w:type="dxa"/>
            <w:tcBorders>
              <w:top w:val="single" w:sz="4" w:space="0" w:color="auto"/>
              <w:left w:val="single" w:sz="4" w:space="0" w:color="auto"/>
              <w:bottom w:val="single" w:sz="4" w:space="0" w:color="auto"/>
              <w:right w:val="single" w:sz="4" w:space="0" w:color="auto"/>
            </w:tcBorders>
            <w:shd w:val="clear" w:color="auto" w:fill="FFFFFF" w:themeFill="background1"/>
          </w:tcPr>
          <w:p w:rsidR="00B33821" w:rsidRPr="009E77AF" w:rsidRDefault="00B33821" w:rsidP="004F62E7">
            <w:pPr>
              <w:spacing w:before="20" w:after="20"/>
              <w:contextualSpacing/>
              <w:jc w:val="both"/>
              <w:rPr>
                <w:rFonts w:cs="Calibri"/>
                <w:sz w:val="18"/>
                <w:szCs w:val="18"/>
              </w:rPr>
            </w:pPr>
            <w:r w:rsidRPr="009E77AF">
              <w:rPr>
                <w:rFonts w:cs="Calibri"/>
                <w:sz w:val="18"/>
                <w:szCs w:val="18"/>
              </w:rPr>
              <w:t>Priprema/ažuriranje Kalendara aktivnosti Jedinice za upravljanje razvojnim aktivnostima (JURA***)</w:t>
            </w:r>
          </w:p>
        </w:tc>
        <w:tc>
          <w:tcPr>
            <w:tcW w:w="6030" w:type="dxa"/>
            <w:tcBorders>
              <w:top w:val="single" w:sz="4" w:space="0" w:color="auto"/>
              <w:left w:val="single" w:sz="4" w:space="0" w:color="auto"/>
              <w:bottom w:val="single" w:sz="4" w:space="0" w:color="auto"/>
              <w:right w:val="single" w:sz="4" w:space="0" w:color="auto"/>
            </w:tcBorders>
            <w:shd w:val="clear" w:color="auto" w:fill="FFFFFF" w:themeFill="background1"/>
          </w:tcPr>
          <w:p w:rsidR="00B33821" w:rsidRPr="009E77AF" w:rsidRDefault="00B33821" w:rsidP="004F62E7">
            <w:pPr>
              <w:spacing w:before="20" w:after="20"/>
              <w:rPr>
                <w:rFonts w:cs="Calibri"/>
                <w:sz w:val="18"/>
                <w:szCs w:val="18"/>
              </w:rPr>
            </w:pPr>
            <w:r w:rsidRPr="009E77AF">
              <w:rPr>
                <w:rFonts w:cs="Calibri"/>
                <w:b/>
                <w:bCs/>
                <w:sz w:val="18"/>
                <w:szCs w:val="18"/>
              </w:rPr>
              <w:t xml:space="preserve">Nosilac procesa: </w:t>
            </w:r>
            <w:r w:rsidR="00760472" w:rsidRPr="00760472">
              <w:rPr>
                <w:rFonts w:cs="Calibri"/>
                <w:sz w:val="18"/>
                <w:szCs w:val="18"/>
              </w:rPr>
              <w:t>Koordinator</w:t>
            </w:r>
            <w:r w:rsidRPr="009E77AF">
              <w:rPr>
                <w:rFonts w:eastAsia="MS PGothic" w:cs="Calibri"/>
                <w:sz w:val="18"/>
                <w:szCs w:val="18"/>
              </w:rPr>
              <w:t>JURA-e</w:t>
            </w:r>
          </w:p>
          <w:p w:rsidR="00B33821" w:rsidRPr="009E77AF" w:rsidRDefault="00B33821" w:rsidP="004F62E7">
            <w:pPr>
              <w:spacing w:before="20" w:after="20"/>
              <w:rPr>
                <w:rFonts w:cs="Calibri"/>
                <w:b/>
                <w:bCs/>
                <w:sz w:val="18"/>
              </w:rPr>
            </w:pPr>
            <w:r w:rsidRPr="009E77AF">
              <w:rPr>
                <w:rFonts w:cs="Calibri"/>
                <w:b/>
                <w:bCs/>
                <w:sz w:val="18"/>
                <w:szCs w:val="18"/>
              </w:rPr>
              <w:t xml:space="preserve">Učesnici procesa: </w:t>
            </w:r>
            <w:r w:rsidRPr="009E77AF">
              <w:rPr>
                <w:rFonts w:cs="Calibri"/>
                <w:sz w:val="18"/>
                <w:szCs w:val="18"/>
              </w:rPr>
              <w:t>Ostali službenici JURA-a/RT-a</w:t>
            </w:r>
          </w:p>
        </w:tc>
      </w:tr>
      <w:tr w:rsidR="00B33821" w:rsidRPr="009E77AF" w:rsidTr="00F729E4">
        <w:trPr>
          <w:jc w:val="center"/>
        </w:trPr>
        <w:tc>
          <w:tcPr>
            <w:tcW w:w="4050" w:type="dxa"/>
            <w:tcBorders>
              <w:top w:val="single" w:sz="4" w:space="0" w:color="auto"/>
              <w:left w:val="single" w:sz="4" w:space="0" w:color="auto"/>
              <w:bottom w:val="single" w:sz="4" w:space="0" w:color="auto"/>
              <w:right w:val="single" w:sz="4" w:space="0" w:color="auto"/>
            </w:tcBorders>
            <w:shd w:val="clear" w:color="auto" w:fill="FFC000" w:themeFill="accent4"/>
          </w:tcPr>
          <w:p w:rsidR="00B33821" w:rsidRPr="009E77AF" w:rsidRDefault="00B33821" w:rsidP="004F62E7">
            <w:pPr>
              <w:spacing w:before="20" w:after="20"/>
              <w:contextualSpacing/>
              <w:jc w:val="both"/>
              <w:rPr>
                <w:rFonts w:cs="Calibri"/>
                <w:sz w:val="18"/>
                <w:szCs w:val="18"/>
              </w:rPr>
            </w:pPr>
            <w:r w:rsidRPr="009E77AF">
              <w:rPr>
                <w:rFonts w:cs="Calibri"/>
                <w:sz w:val="18"/>
                <w:szCs w:val="18"/>
              </w:rPr>
              <w:t>Priprema mehanizama i alata za praćenje i izvještavanje o ostvarenju strategije razvoja (uključujući lokalizirane ciljeve održivog razvoja BIH)</w:t>
            </w:r>
          </w:p>
        </w:tc>
        <w:tc>
          <w:tcPr>
            <w:tcW w:w="6030" w:type="dxa"/>
            <w:tcBorders>
              <w:top w:val="single" w:sz="4" w:space="0" w:color="auto"/>
              <w:left w:val="single" w:sz="4" w:space="0" w:color="auto"/>
              <w:bottom w:val="single" w:sz="4" w:space="0" w:color="auto"/>
              <w:right w:val="single" w:sz="4" w:space="0" w:color="auto"/>
            </w:tcBorders>
            <w:shd w:val="clear" w:color="auto" w:fill="FFC000" w:themeFill="accent4"/>
          </w:tcPr>
          <w:p w:rsidR="00760472" w:rsidRDefault="00B33821" w:rsidP="00760472">
            <w:pPr>
              <w:spacing w:before="20" w:after="20"/>
              <w:rPr>
                <w:rFonts w:eastAsia="MS PGothic" w:cs="Calibri"/>
                <w:sz w:val="18"/>
                <w:szCs w:val="18"/>
              </w:rPr>
            </w:pPr>
            <w:r w:rsidRPr="009E77AF">
              <w:rPr>
                <w:rFonts w:cs="Calibri"/>
                <w:b/>
                <w:bCs/>
                <w:sz w:val="18"/>
                <w:szCs w:val="18"/>
              </w:rPr>
              <w:t xml:space="preserve">Nosilac procesa: </w:t>
            </w:r>
            <w:r w:rsidR="00760472" w:rsidRPr="00760472">
              <w:rPr>
                <w:rFonts w:cs="Calibri"/>
                <w:sz w:val="18"/>
                <w:szCs w:val="18"/>
              </w:rPr>
              <w:t>Koordinator</w:t>
            </w:r>
            <w:r w:rsidRPr="009E77AF">
              <w:rPr>
                <w:rFonts w:eastAsia="MS PGothic" w:cs="Calibri"/>
                <w:sz w:val="18"/>
                <w:szCs w:val="18"/>
              </w:rPr>
              <w:t xml:space="preserve"> JURA-e </w:t>
            </w:r>
          </w:p>
          <w:p w:rsidR="00B33821" w:rsidRPr="009E77AF" w:rsidRDefault="00B33821" w:rsidP="00760472">
            <w:pPr>
              <w:spacing w:before="20" w:after="20"/>
              <w:rPr>
                <w:rFonts w:cs="Calibri"/>
                <w:b/>
                <w:bCs/>
                <w:sz w:val="18"/>
              </w:rPr>
            </w:pPr>
            <w:r w:rsidRPr="009E77AF">
              <w:rPr>
                <w:rFonts w:cs="Calibri"/>
                <w:b/>
                <w:bCs/>
                <w:sz w:val="18"/>
                <w:szCs w:val="18"/>
              </w:rPr>
              <w:t xml:space="preserve">Učesnici procesa: </w:t>
            </w:r>
            <w:r w:rsidR="00760472">
              <w:rPr>
                <w:rFonts w:cs="Calibri"/>
                <w:bCs/>
                <w:sz w:val="18"/>
                <w:szCs w:val="18"/>
              </w:rPr>
              <w:t>JURA tim</w:t>
            </w:r>
          </w:p>
        </w:tc>
      </w:tr>
      <w:tr w:rsidR="00B33821" w:rsidRPr="009E77AF" w:rsidTr="005E28A3">
        <w:trPr>
          <w:jc w:val="center"/>
        </w:trPr>
        <w:tc>
          <w:tcPr>
            <w:tcW w:w="4050" w:type="dxa"/>
            <w:tcBorders>
              <w:top w:val="single" w:sz="4" w:space="0" w:color="auto"/>
              <w:left w:val="single" w:sz="4" w:space="0" w:color="auto"/>
              <w:bottom w:val="single" w:sz="4" w:space="0" w:color="auto"/>
              <w:right w:val="single" w:sz="4" w:space="0" w:color="auto"/>
            </w:tcBorders>
            <w:shd w:val="clear" w:color="auto" w:fill="auto"/>
          </w:tcPr>
          <w:p w:rsidR="00B33821" w:rsidRPr="009E77AF" w:rsidRDefault="00B33821" w:rsidP="004F62E7">
            <w:pPr>
              <w:spacing w:before="20" w:after="20"/>
              <w:contextualSpacing/>
              <w:jc w:val="both"/>
              <w:rPr>
                <w:rFonts w:cs="Calibri"/>
                <w:sz w:val="18"/>
                <w:szCs w:val="18"/>
              </w:rPr>
            </w:pPr>
            <w:r w:rsidRPr="009E77AF">
              <w:rPr>
                <w:rFonts w:cs="Calibri"/>
                <w:sz w:val="18"/>
                <w:szCs w:val="18"/>
              </w:rPr>
              <w:t xml:space="preserve">Definisanje prioriteta na osnovu strateško-programskih dokumenata za naredni 1+2 planski ciklus </w:t>
            </w:r>
          </w:p>
        </w:tc>
        <w:tc>
          <w:tcPr>
            <w:tcW w:w="6030" w:type="dxa"/>
            <w:tcBorders>
              <w:top w:val="single" w:sz="4" w:space="0" w:color="auto"/>
              <w:left w:val="single" w:sz="4" w:space="0" w:color="auto"/>
              <w:bottom w:val="single" w:sz="4" w:space="0" w:color="auto"/>
              <w:right w:val="single" w:sz="4" w:space="0" w:color="auto"/>
            </w:tcBorders>
            <w:shd w:val="clear" w:color="auto" w:fill="auto"/>
          </w:tcPr>
          <w:p w:rsidR="00760472" w:rsidRDefault="00B33821" w:rsidP="00760472">
            <w:pPr>
              <w:spacing w:before="20" w:after="20"/>
              <w:rPr>
                <w:rFonts w:eastAsia="MS PGothic" w:cs="Calibri"/>
                <w:sz w:val="18"/>
              </w:rPr>
            </w:pPr>
            <w:r w:rsidRPr="009E77AF">
              <w:rPr>
                <w:rFonts w:cs="Calibri"/>
                <w:b/>
                <w:bCs/>
                <w:sz w:val="18"/>
                <w:szCs w:val="18"/>
              </w:rPr>
              <w:t xml:space="preserve">Nosilac </w:t>
            </w:r>
            <w:r w:rsidRPr="009E77AF">
              <w:rPr>
                <w:rFonts w:cs="Calibri"/>
                <w:b/>
                <w:bCs/>
                <w:sz w:val="18"/>
              </w:rPr>
              <w:t>procesa:</w:t>
            </w:r>
            <w:r w:rsidR="00760472">
              <w:rPr>
                <w:rFonts w:cs="Calibri"/>
                <w:bCs/>
                <w:sz w:val="18"/>
                <w:szCs w:val="18"/>
              </w:rPr>
              <w:t xml:space="preserve"> Koordnato</w:t>
            </w:r>
            <w:r w:rsidRPr="009E77AF">
              <w:rPr>
                <w:rFonts w:eastAsia="MS PGothic" w:cs="Calibri"/>
                <w:sz w:val="18"/>
              </w:rPr>
              <w:t xml:space="preserve"> JURA-e</w:t>
            </w:r>
            <w:r w:rsidR="00760472">
              <w:rPr>
                <w:rFonts w:eastAsia="MS PGothic" w:cs="Calibri"/>
                <w:sz w:val="18"/>
              </w:rPr>
              <w:t xml:space="preserve"> zajedno sa Kabinetom načelnika</w:t>
            </w:r>
          </w:p>
          <w:p w:rsidR="00B33821" w:rsidRPr="009E77AF" w:rsidRDefault="00B33821" w:rsidP="00760472">
            <w:pPr>
              <w:spacing w:before="20" w:after="20"/>
              <w:rPr>
                <w:rFonts w:eastAsia="MS PGothic" w:cs="Calibri"/>
                <w:sz w:val="18"/>
              </w:rPr>
            </w:pPr>
            <w:r w:rsidRPr="009E77AF">
              <w:rPr>
                <w:rFonts w:cs="Calibri"/>
                <w:b/>
                <w:sz w:val="18"/>
              </w:rPr>
              <w:t xml:space="preserve">Učesnici u procesu: </w:t>
            </w:r>
            <w:r w:rsidR="00760472">
              <w:rPr>
                <w:rFonts w:cs="Calibri"/>
                <w:sz w:val="18"/>
              </w:rPr>
              <w:t>Šefovi službi zajedno sa ostalim članovima JURA tima</w:t>
            </w:r>
          </w:p>
        </w:tc>
      </w:tr>
      <w:tr w:rsidR="00B33821" w:rsidRPr="009E77AF" w:rsidTr="00F729E4">
        <w:trPr>
          <w:jc w:val="center"/>
        </w:trPr>
        <w:tc>
          <w:tcPr>
            <w:tcW w:w="4050" w:type="dxa"/>
            <w:tcBorders>
              <w:top w:val="single" w:sz="4" w:space="0" w:color="auto"/>
              <w:left w:val="single" w:sz="4" w:space="0" w:color="auto"/>
              <w:bottom w:val="single" w:sz="4" w:space="0" w:color="auto"/>
              <w:right w:val="single" w:sz="4" w:space="0" w:color="auto"/>
            </w:tcBorders>
            <w:shd w:val="clear" w:color="auto" w:fill="FFC000" w:themeFill="accent4"/>
          </w:tcPr>
          <w:p w:rsidR="00B33821" w:rsidRPr="009E77AF" w:rsidRDefault="00B33821" w:rsidP="004F62E7">
            <w:pPr>
              <w:spacing w:before="20" w:after="20"/>
              <w:rPr>
                <w:rFonts w:eastAsia="MS PGothic" w:cs="Calibri"/>
                <w:sz w:val="18"/>
                <w:szCs w:val="18"/>
              </w:rPr>
            </w:pPr>
            <w:r w:rsidRPr="009E77AF">
              <w:rPr>
                <w:rFonts w:eastAsia="MS PGothic" w:cs="Calibri"/>
                <w:sz w:val="18"/>
                <w:szCs w:val="18"/>
              </w:rPr>
              <w:t>Priprema trogodišnjih i godišnjih planova rada službi, uključujući projekte iz strategije razvoja i vezane redovne aktivnosti</w:t>
            </w:r>
          </w:p>
        </w:tc>
        <w:tc>
          <w:tcPr>
            <w:tcW w:w="6030" w:type="dxa"/>
            <w:tcBorders>
              <w:top w:val="single" w:sz="4" w:space="0" w:color="auto"/>
              <w:left w:val="single" w:sz="4" w:space="0" w:color="auto"/>
              <w:bottom w:val="single" w:sz="4" w:space="0" w:color="auto"/>
              <w:right w:val="single" w:sz="4" w:space="0" w:color="auto"/>
            </w:tcBorders>
            <w:shd w:val="clear" w:color="auto" w:fill="FFC000" w:themeFill="accent4"/>
          </w:tcPr>
          <w:p w:rsidR="00B33821" w:rsidRPr="009E77AF" w:rsidRDefault="00B33821" w:rsidP="004F62E7">
            <w:pPr>
              <w:spacing w:before="20" w:after="20"/>
              <w:rPr>
                <w:rFonts w:cs="Calibri"/>
                <w:bCs/>
                <w:sz w:val="18"/>
              </w:rPr>
            </w:pPr>
            <w:r w:rsidRPr="009E77AF">
              <w:rPr>
                <w:rFonts w:cs="Calibri"/>
                <w:b/>
                <w:bCs/>
                <w:sz w:val="18"/>
                <w:szCs w:val="18"/>
              </w:rPr>
              <w:t xml:space="preserve">Nosilac </w:t>
            </w:r>
            <w:r w:rsidRPr="009E77AF">
              <w:rPr>
                <w:rFonts w:cs="Calibri"/>
                <w:b/>
                <w:sz w:val="18"/>
              </w:rPr>
              <w:t>procesa:</w:t>
            </w:r>
            <w:r w:rsidR="00760472">
              <w:rPr>
                <w:rFonts w:cs="Calibri"/>
                <w:sz w:val="18"/>
              </w:rPr>
              <w:t>Šefovi</w:t>
            </w:r>
            <w:r w:rsidRPr="009E77AF">
              <w:rPr>
                <w:rFonts w:cs="Calibri"/>
                <w:sz w:val="18"/>
              </w:rPr>
              <w:t xml:space="preserve"> nadležnih službi</w:t>
            </w:r>
          </w:p>
          <w:p w:rsidR="00B33821" w:rsidRPr="009E77AF" w:rsidRDefault="00B33821" w:rsidP="004F62E7">
            <w:pPr>
              <w:spacing w:before="20" w:after="20"/>
              <w:rPr>
                <w:rFonts w:cs="Calibri"/>
                <w:sz w:val="18"/>
              </w:rPr>
            </w:pPr>
            <w:r w:rsidRPr="009E77AF">
              <w:rPr>
                <w:rFonts w:cs="Calibri"/>
                <w:b/>
                <w:bCs/>
                <w:sz w:val="18"/>
              </w:rPr>
              <w:t xml:space="preserve">Učesnici procesa: </w:t>
            </w:r>
            <w:r w:rsidR="00760472">
              <w:rPr>
                <w:rFonts w:cs="Calibri"/>
                <w:bCs/>
                <w:sz w:val="18"/>
                <w:szCs w:val="18"/>
              </w:rPr>
              <w:t>Ostali relevantni državni službenici i članovi JURA tima</w:t>
            </w:r>
          </w:p>
        </w:tc>
      </w:tr>
      <w:tr w:rsidR="00B33821" w:rsidRPr="009E77AF" w:rsidTr="005E28A3">
        <w:trPr>
          <w:trHeight w:val="674"/>
          <w:jc w:val="center"/>
        </w:trPr>
        <w:tc>
          <w:tcPr>
            <w:tcW w:w="4050" w:type="dxa"/>
            <w:tcBorders>
              <w:top w:val="single" w:sz="4" w:space="0" w:color="auto"/>
              <w:left w:val="single" w:sz="4" w:space="0" w:color="auto"/>
              <w:bottom w:val="single" w:sz="4" w:space="0" w:color="auto"/>
              <w:right w:val="single" w:sz="4" w:space="0" w:color="auto"/>
            </w:tcBorders>
            <w:shd w:val="clear" w:color="auto" w:fill="auto"/>
          </w:tcPr>
          <w:p w:rsidR="00B33821" w:rsidRPr="009E77AF" w:rsidRDefault="00B33821" w:rsidP="004F62E7">
            <w:pPr>
              <w:spacing w:before="20" w:after="20"/>
              <w:rPr>
                <w:rFonts w:eastAsia="MS PGothic" w:cs="Calibri"/>
                <w:sz w:val="18"/>
                <w:szCs w:val="18"/>
              </w:rPr>
            </w:pPr>
            <w:r w:rsidRPr="009E77AF">
              <w:rPr>
                <w:rFonts w:eastAsia="MS PGothic" w:cs="Calibri"/>
                <w:sz w:val="18"/>
                <w:szCs w:val="18"/>
              </w:rPr>
              <w:t>Izrada  Trogodišnjeg i Godišnjeg plana rada JLS (</w:t>
            </w:r>
            <w:r w:rsidRPr="009E77AF">
              <w:rPr>
                <w:rFonts w:eastAsia="MS PGothic" w:cs="Calibri"/>
                <w:sz w:val="18"/>
                <w:szCs w:val="18"/>
                <w:u w:val="single"/>
              </w:rPr>
              <w:t>za narednu godinu</w:t>
            </w:r>
            <w:r w:rsidRPr="009E77AF">
              <w:rPr>
                <w:rFonts w:eastAsia="MS PGothic" w:cs="Calibri"/>
                <w:sz w:val="18"/>
                <w:szCs w:val="18"/>
              </w:rPr>
              <w:t>)</w:t>
            </w:r>
          </w:p>
          <w:p w:rsidR="00B33821" w:rsidRPr="009E77AF" w:rsidRDefault="00B33821" w:rsidP="004F62E7">
            <w:pPr>
              <w:spacing w:before="20" w:after="20"/>
              <w:rPr>
                <w:rFonts w:eastAsia="MS PGothic" w:cs="Calibri"/>
                <w:sz w:val="18"/>
                <w:szCs w:val="18"/>
              </w:rPr>
            </w:pPr>
          </w:p>
        </w:tc>
        <w:tc>
          <w:tcPr>
            <w:tcW w:w="6030" w:type="dxa"/>
            <w:tcBorders>
              <w:top w:val="single" w:sz="4" w:space="0" w:color="auto"/>
              <w:left w:val="single" w:sz="4" w:space="0" w:color="auto"/>
              <w:bottom w:val="single" w:sz="4" w:space="0" w:color="auto"/>
              <w:right w:val="single" w:sz="4" w:space="0" w:color="auto"/>
            </w:tcBorders>
            <w:shd w:val="clear" w:color="auto" w:fill="auto"/>
          </w:tcPr>
          <w:p w:rsidR="00B33821" w:rsidRPr="009E77AF" w:rsidRDefault="00B33821" w:rsidP="004F62E7">
            <w:pPr>
              <w:spacing w:before="20" w:after="20"/>
              <w:rPr>
                <w:rFonts w:cs="Calibri"/>
                <w:sz w:val="18"/>
                <w:szCs w:val="18"/>
              </w:rPr>
            </w:pPr>
            <w:r w:rsidRPr="009E77AF">
              <w:rPr>
                <w:rFonts w:cs="Calibri"/>
                <w:b/>
                <w:bCs/>
                <w:sz w:val="18"/>
                <w:szCs w:val="18"/>
              </w:rPr>
              <w:t>Nosilac procesa:</w:t>
            </w:r>
            <w:r w:rsidR="00760472">
              <w:rPr>
                <w:rFonts w:cs="Calibri"/>
                <w:bCs/>
                <w:sz w:val="18"/>
                <w:szCs w:val="18"/>
              </w:rPr>
              <w:t>Šefovi službi zajedno sa Kabinetom načelnika</w:t>
            </w:r>
          </w:p>
          <w:p w:rsidR="00B33821" w:rsidRPr="009E77AF" w:rsidRDefault="00B33821" w:rsidP="004F62E7">
            <w:pPr>
              <w:spacing w:before="20" w:after="20"/>
              <w:rPr>
                <w:rFonts w:eastAsia="MS PGothic" w:cs="Calibri"/>
                <w:sz w:val="18"/>
                <w:szCs w:val="18"/>
              </w:rPr>
            </w:pPr>
            <w:r w:rsidRPr="009E77AF">
              <w:rPr>
                <w:rFonts w:cs="Calibri"/>
                <w:b/>
                <w:sz w:val="18"/>
                <w:szCs w:val="18"/>
              </w:rPr>
              <w:t>Učesnici procesa</w:t>
            </w:r>
            <w:r w:rsidRPr="009E77AF">
              <w:rPr>
                <w:rFonts w:cs="Calibri"/>
                <w:sz w:val="18"/>
                <w:szCs w:val="18"/>
              </w:rPr>
              <w:t xml:space="preserve">: </w:t>
            </w:r>
            <w:r w:rsidR="00760472">
              <w:rPr>
                <w:rFonts w:cs="Calibri"/>
                <w:sz w:val="18"/>
                <w:szCs w:val="18"/>
              </w:rPr>
              <w:t>Ostali članovi JURA tima</w:t>
            </w:r>
          </w:p>
        </w:tc>
      </w:tr>
      <w:tr w:rsidR="00B33821" w:rsidRPr="009E77AF" w:rsidTr="00F729E4">
        <w:trPr>
          <w:jc w:val="center"/>
        </w:trPr>
        <w:tc>
          <w:tcPr>
            <w:tcW w:w="4050" w:type="dxa"/>
            <w:tcBorders>
              <w:top w:val="single" w:sz="4" w:space="0" w:color="auto"/>
              <w:left w:val="single" w:sz="4" w:space="0" w:color="auto"/>
              <w:bottom w:val="single" w:sz="4" w:space="0" w:color="auto"/>
              <w:right w:val="single" w:sz="4" w:space="0" w:color="auto"/>
            </w:tcBorders>
            <w:shd w:val="clear" w:color="auto" w:fill="FFC000" w:themeFill="accent4"/>
          </w:tcPr>
          <w:p w:rsidR="00B33821" w:rsidRPr="009E77AF" w:rsidRDefault="00B33821" w:rsidP="004F62E7">
            <w:pPr>
              <w:spacing w:before="20" w:after="20"/>
              <w:rPr>
                <w:rFonts w:eastAsia="MS PGothic" w:cs="Calibri"/>
                <w:sz w:val="18"/>
                <w:szCs w:val="18"/>
              </w:rPr>
            </w:pPr>
            <w:r w:rsidRPr="009E77AF">
              <w:rPr>
                <w:rFonts w:eastAsia="MS PGothic" w:cs="Calibri"/>
                <w:sz w:val="18"/>
                <w:szCs w:val="18"/>
              </w:rPr>
              <w:t>Uključivanje ključnih strateških projekata i aktivnosti u plan Budžeta (</w:t>
            </w:r>
            <w:r w:rsidRPr="009E77AF">
              <w:rPr>
                <w:rFonts w:eastAsia="MS PGothic" w:cs="Calibri"/>
                <w:sz w:val="18"/>
                <w:szCs w:val="18"/>
                <w:u w:val="single"/>
              </w:rPr>
              <w:t>za narednu godinu)</w:t>
            </w:r>
          </w:p>
        </w:tc>
        <w:tc>
          <w:tcPr>
            <w:tcW w:w="6030" w:type="dxa"/>
            <w:tcBorders>
              <w:top w:val="single" w:sz="4" w:space="0" w:color="auto"/>
              <w:left w:val="single" w:sz="4" w:space="0" w:color="auto"/>
              <w:bottom w:val="single" w:sz="4" w:space="0" w:color="auto"/>
              <w:right w:val="single" w:sz="4" w:space="0" w:color="auto"/>
            </w:tcBorders>
            <w:shd w:val="clear" w:color="auto" w:fill="FFC000" w:themeFill="accent4"/>
          </w:tcPr>
          <w:p w:rsidR="00B33821" w:rsidRPr="009E77AF" w:rsidRDefault="00B33821" w:rsidP="004F62E7">
            <w:pPr>
              <w:spacing w:before="20" w:after="20"/>
              <w:rPr>
                <w:rFonts w:eastAsia="MS PGothic" w:cs="Calibri"/>
                <w:sz w:val="18"/>
                <w:szCs w:val="18"/>
              </w:rPr>
            </w:pPr>
            <w:r w:rsidRPr="009E77AF">
              <w:rPr>
                <w:rFonts w:cs="Calibri"/>
                <w:b/>
                <w:bCs/>
                <w:sz w:val="18"/>
                <w:szCs w:val="18"/>
              </w:rPr>
              <w:t xml:space="preserve">Nosilac </w:t>
            </w:r>
            <w:r w:rsidRPr="009E77AF">
              <w:rPr>
                <w:rFonts w:eastAsia="MS PGothic" w:cs="Calibri"/>
                <w:b/>
                <w:sz w:val="18"/>
                <w:szCs w:val="18"/>
              </w:rPr>
              <w:t>procesa:</w:t>
            </w:r>
            <w:r w:rsidR="00760472">
              <w:rPr>
                <w:rFonts w:eastAsia="MS PGothic" w:cs="Calibri"/>
                <w:sz w:val="18"/>
                <w:szCs w:val="18"/>
              </w:rPr>
              <w:t>Šef Službe za finansije</w:t>
            </w:r>
          </w:p>
          <w:p w:rsidR="00B33821" w:rsidRPr="009E77AF" w:rsidRDefault="00B33821" w:rsidP="004F62E7">
            <w:pPr>
              <w:spacing w:before="20" w:after="20"/>
              <w:rPr>
                <w:rFonts w:eastAsia="MS PGothic" w:cs="Calibri"/>
                <w:sz w:val="18"/>
                <w:szCs w:val="18"/>
              </w:rPr>
            </w:pPr>
            <w:r w:rsidRPr="009E77AF">
              <w:rPr>
                <w:rFonts w:cs="Calibri"/>
                <w:b/>
                <w:bCs/>
                <w:sz w:val="18"/>
                <w:szCs w:val="18"/>
              </w:rPr>
              <w:t xml:space="preserve">Učesnici procesa: </w:t>
            </w:r>
            <w:r w:rsidR="00760472">
              <w:rPr>
                <w:rFonts w:cs="Calibri"/>
                <w:bCs/>
                <w:sz w:val="18"/>
                <w:szCs w:val="18"/>
              </w:rPr>
              <w:t>Koordinator JURA-e zajedno sa Načelnikom i šefovima službi</w:t>
            </w:r>
            <w:r w:rsidRPr="009E77AF">
              <w:rPr>
                <w:rFonts w:eastAsia="MS PGothic" w:cs="Calibri"/>
                <w:sz w:val="18"/>
                <w:szCs w:val="18"/>
              </w:rPr>
              <w:t xml:space="preserve">; </w:t>
            </w:r>
          </w:p>
        </w:tc>
      </w:tr>
      <w:tr w:rsidR="00B33821" w:rsidRPr="009E77AF" w:rsidTr="005E28A3">
        <w:trPr>
          <w:jc w:val="center"/>
        </w:trPr>
        <w:tc>
          <w:tcPr>
            <w:tcW w:w="4050" w:type="dxa"/>
            <w:tcBorders>
              <w:top w:val="single" w:sz="4" w:space="0" w:color="auto"/>
              <w:left w:val="single" w:sz="4" w:space="0" w:color="auto"/>
              <w:bottom w:val="single" w:sz="4" w:space="0" w:color="auto"/>
              <w:right w:val="single" w:sz="4" w:space="0" w:color="auto"/>
            </w:tcBorders>
            <w:shd w:val="clear" w:color="auto" w:fill="auto"/>
          </w:tcPr>
          <w:p w:rsidR="00B33821" w:rsidRPr="009E77AF" w:rsidRDefault="00B33821" w:rsidP="004F62E7">
            <w:pPr>
              <w:spacing w:before="20" w:after="20"/>
              <w:rPr>
                <w:rFonts w:eastAsia="MS PGothic" w:cs="Calibri"/>
                <w:sz w:val="18"/>
                <w:szCs w:val="18"/>
              </w:rPr>
            </w:pPr>
            <w:r w:rsidRPr="009E77AF">
              <w:rPr>
                <w:rFonts w:eastAsia="MS PGothic" w:cs="Calibri"/>
                <w:sz w:val="18"/>
                <w:szCs w:val="18"/>
              </w:rPr>
              <w:t>Usklađivanje godišnjih planova rada službi/odjeljenja i Godišnjeg plana rada JLS sa usvojenim Budžetom (</w:t>
            </w:r>
            <w:r w:rsidRPr="009E77AF">
              <w:rPr>
                <w:rFonts w:eastAsia="MS PGothic" w:cs="Calibri"/>
                <w:sz w:val="18"/>
                <w:szCs w:val="18"/>
                <w:u w:val="single"/>
              </w:rPr>
              <w:t>za narednu godinu)</w:t>
            </w:r>
          </w:p>
        </w:tc>
        <w:tc>
          <w:tcPr>
            <w:tcW w:w="6030" w:type="dxa"/>
            <w:tcBorders>
              <w:top w:val="single" w:sz="4" w:space="0" w:color="auto"/>
              <w:left w:val="single" w:sz="4" w:space="0" w:color="auto"/>
              <w:bottom w:val="single" w:sz="4" w:space="0" w:color="auto"/>
              <w:right w:val="single" w:sz="4" w:space="0" w:color="auto"/>
            </w:tcBorders>
            <w:shd w:val="clear" w:color="auto" w:fill="auto"/>
          </w:tcPr>
          <w:p w:rsidR="00B33821" w:rsidRPr="009E77AF" w:rsidRDefault="00B33821" w:rsidP="004F62E7">
            <w:pPr>
              <w:spacing w:before="20" w:after="20"/>
              <w:rPr>
                <w:rFonts w:cs="Calibri"/>
                <w:sz w:val="18"/>
                <w:szCs w:val="18"/>
              </w:rPr>
            </w:pPr>
            <w:r w:rsidRPr="009E77AF">
              <w:rPr>
                <w:rFonts w:cs="Calibri"/>
                <w:b/>
                <w:bCs/>
                <w:sz w:val="18"/>
                <w:szCs w:val="18"/>
              </w:rPr>
              <w:t>Nosilac procesa:</w:t>
            </w:r>
            <w:r w:rsidR="00760472">
              <w:rPr>
                <w:rFonts w:cs="Calibri"/>
                <w:bCs/>
                <w:sz w:val="18"/>
                <w:szCs w:val="18"/>
              </w:rPr>
              <w:t>Šefovi Službi zajedno sa Kabinetom načelnika</w:t>
            </w:r>
          </w:p>
          <w:p w:rsidR="00B33821" w:rsidRPr="009E77AF" w:rsidRDefault="00B33821" w:rsidP="004F62E7">
            <w:pPr>
              <w:spacing w:before="20" w:after="20"/>
              <w:rPr>
                <w:rFonts w:eastAsia="MS PGothic" w:cs="Calibri"/>
                <w:sz w:val="18"/>
                <w:szCs w:val="18"/>
              </w:rPr>
            </w:pPr>
            <w:r w:rsidRPr="009E77AF">
              <w:rPr>
                <w:rFonts w:cs="Calibri"/>
                <w:b/>
                <w:sz w:val="18"/>
                <w:szCs w:val="18"/>
              </w:rPr>
              <w:t>Učesnici procesa:</w:t>
            </w:r>
            <w:r w:rsidR="00760472">
              <w:rPr>
                <w:rFonts w:cs="Calibri"/>
                <w:sz w:val="18"/>
                <w:szCs w:val="18"/>
              </w:rPr>
              <w:t>Šefovi službi</w:t>
            </w:r>
          </w:p>
        </w:tc>
      </w:tr>
      <w:tr w:rsidR="00B33821" w:rsidRPr="009E77AF" w:rsidTr="00F729E4">
        <w:trPr>
          <w:jc w:val="center"/>
        </w:trPr>
        <w:tc>
          <w:tcPr>
            <w:tcW w:w="4050" w:type="dxa"/>
            <w:tcBorders>
              <w:top w:val="single" w:sz="4" w:space="0" w:color="auto"/>
              <w:left w:val="single" w:sz="4" w:space="0" w:color="auto"/>
              <w:bottom w:val="single" w:sz="4" w:space="0" w:color="auto"/>
              <w:right w:val="single" w:sz="4" w:space="0" w:color="auto"/>
            </w:tcBorders>
            <w:shd w:val="clear" w:color="auto" w:fill="FFC000" w:themeFill="accent4"/>
          </w:tcPr>
          <w:p w:rsidR="00B33821" w:rsidRPr="009E77AF" w:rsidRDefault="00B33821" w:rsidP="004F62E7">
            <w:pPr>
              <w:spacing w:before="20" w:after="20"/>
              <w:rPr>
                <w:rFonts w:eastAsia="MS PGothic" w:cs="Calibri"/>
                <w:sz w:val="18"/>
                <w:szCs w:val="18"/>
              </w:rPr>
            </w:pPr>
            <w:r w:rsidRPr="009E77AF">
              <w:rPr>
                <w:rFonts w:eastAsia="MS PGothic" w:cs="Calibri"/>
                <w:sz w:val="18"/>
                <w:szCs w:val="18"/>
              </w:rPr>
              <w:lastRenderedPageBreak/>
              <w:t>Usvajanje Godišnjeg plana rada JLS (</w:t>
            </w:r>
            <w:r w:rsidRPr="009E77AF">
              <w:rPr>
                <w:rFonts w:eastAsia="MS PGothic" w:cs="Calibri"/>
                <w:sz w:val="18"/>
                <w:szCs w:val="18"/>
                <w:u w:val="single"/>
              </w:rPr>
              <w:t>za narednu godinu)</w:t>
            </w:r>
          </w:p>
        </w:tc>
        <w:tc>
          <w:tcPr>
            <w:tcW w:w="6030" w:type="dxa"/>
            <w:tcBorders>
              <w:top w:val="single" w:sz="4" w:space="0" w:color="auto"/>
              <w:left w:val="single" w:sz="4" w:space="0" w:color="auto"/>
              <w:bottom w:val="single" w:sz="4" w:space="0" w:color="auto"/>
              <w:right w:val="single" w:sz="4" w:space="0" w:color="auto"/>
            </w:tcBorders>
            <w:shd w:val="clear" w:color="auto" w:fill="FFC000" w:themeFill="accent4"/>
          </w:tcPr>
          <w:p w:rsidR="00B33821" w:rsidRPr="009E77AF" w:rsidRDefault="00B33821" w:rsidP="004F62E7">
            <w:pPr>
              <w:spacing w:before="20" w:after="20"/>
              <w:rPr>
                <w:rFonts w:cs="Calibri"/>
                <w:bCs/>
                <w:sz w:val="18"/>
                <w:szCs w:val="18"/>
              </w:rPr>
            </w:pPr>
            <w:r w:rsidRPr="009E77AF">
              <w:rPr>
                <w:rFonts w:cs="Calibri"/>
                <w:b/>
                <w:bCs/>
                <w:sz w:val="18"/>
                <w:szCs w:val="18"/>
              </w:rPr>
              <w:t xml:space="preserve">Nosilac </w:t>
            </w:r>
            <w:r w:rsidRPr="009E77AF">
              <w:rPr>
                <w:rFonts w:eastAsia="MS PGothic" w:cs="Calibri"/>
                <w:b/>
                <w:sz w:val="18"/>
                <w:szCs w:val="18"/>
              </w:rPr>
              <w:t xml:space="preserve">procesa: </w:t>
            </w:r>
            <w:r w:rsidRPr="009E77AF">
              <w:rPr>
                <w:rFonts w:eastAsia="MS PGothic" w:cs="Calibri"/>
                <w:sz w:val="18"/>
                <w:szCs w:val="18"/>
              </w:rPr>
              <w:t xml:space="preserve">Načelnik </w:t>
            </w:r>
          </w:p>
          <w:p w:rsidR="00B33821" w:rsidRPr="009E77AF" w:rsidRDefault="00B33821" w:rsidP="004F62E7">
            <w:pPr>
              <w:spacing w:before="20" w:after="20"/>
              <w:rPr>
                <w:rFonts w:eastAsia="MS PGothic" w:cs="Calibri"/>
                <w:sz w:val="18"/>
                <w:szCs w:val="18"/>
                <w:highlight w:val="yellow"/>
              </w:rPr>
            </w:pPr>
            <w:r w:rsidRPr="009E77AF">
              <w:rPr>
                <w:rFonts w:cs="Calibri"/>
                <w:b/>
                <w:bCs/>
                <w:sz w:val="18"/>
                <w:szCs w:val="18"/>
              </w:rPr>
              <w:t xml:space="preserve">Učesnici procesa: </w:t>
            </w:r>
            <w:r w:rsidRPr="009E77AF">
              <w:rPr>
                <w:rFonts w:eastAsia="MS PGothic" w:cs="Calibri"/>
                <w:sz w:val="18"/>
                <w:szCs w:val="18"/>
              </w:rPr>
              <w:t>Općinsko vijeće</w:t>
            </w:r>
          </w:p>
        </w:tc>
      </w:tr>
      <w:tr w:rsidR="00B33821" w:rsidRPr="009E77AF" w:rsidTr="005E28A3">
        <w:trPr>
          <w:jc w:val="center"/>
        </w:trPr>
        <w:tc>
          <w:tcPr>
            <w:tcW w:w="4050" w:type="dxa"/>
            <w:tcBorders>
              <w:top w:val="single" w:sz="4" w:space="0" w:color="auto"/>
              <w:left w:val="single" w:sz="4" w:space="0" w:color="auto"/>
              <w:bottom w:val="single" w:sz="4" w:space="0" w:color="auto"/>
              <w:right w:val="single" w:sz="4" w:space="0" w:color="auto"/>
            </w:tcBorders>
            <w:shd w:val="clear" w:color="auto" w:fill="auto"/>
          </w:tcPr>
          <w:p w:rsidR="00B33821" w:rsidRPr="009E77AF" w:rsidRDefault="00B33821" w:rsidP="004F62E7">
            <w:pPr>
              <w:spacing w:before="20" w:after="20"/>
              <w:rPr>
                <w:rFonts w:eastAsia="MS PGothic" w:cs="Calibri"/>
                <w:sz w:val="18"/>
                <w:szCs w:val="18"/>
              </w:rPr>
            </w:pPr>
            <w:r w:rsidRPr="009E77AF">
              <w:rPr>
                <w:rFonts w:eastAsia="MS PGothic" w:cs="Calibri"/>
                <w:sz w:val="18"/>
                <w:szCs w:val="18"/>
              </w:rPr>
              <w:t>Razrada projekata iz Godišnjeg plana rada JLS</w:t>
            </w:r>
          </w:p>
        </w:tc>
        <w:tc>
          <w:tcPr>
            <w:tcW w:w="6030" w:type="dxa"/>
            <w:tcBorders>
              <w:top w:val="single" w:sz="4" w:space="0" w:color="auto"/>
              <w:left w:val="single" w:sz="4" w:space="0" w:color="auto"/>
              <w:bottom w:val="single" w:sz="4" w:space="0" w:color="auto"/>
              <w:right w:val="single" w:sz="4" w:space="0" w:color="auto"/>
            </w:tcBorders>
            <w:shd w:val="clear" w:color="auto" w:fill="auto"/>
          </w:tcPr>
          <w:p w:rsidR="00B33821" w:rsidRPr="009E77AF" w:rsidRDefault="00B33821" w:rsidP="004F62E7">
            <w:pPr>
              <w:spacing w:before="20" w:after="20"/>
              <w:rPr>
                <w:rFonts w:cs="Calibri"/>
                <w:sz w:val="18"/>
                <w:szCs w:val="18"/>
              </w:rPr>
            </w:pPr>
            <w:r w:rsidRPr="009E77AF">
              <w:rPr>
                <w:rFonts w:cs="Calibri"/>
                <w:b/>
                <w:bCs/>
                <w:sz w:val="18"/>
                <w:szCs w:val="18"/>
              </w:rPr>
              <w:t>Nosilac procesa:</w:t>
            </w:r>
            <w:r w:rsidR="00760472">
              <w:rPr>
                <w:rFonts w:cs="Calibri"/>
                <w:bCs/>
                <w:sz w:val="18"/>
                <w:szCs w:val="18"/>
              </w:rPr>
              <w:t>Koordinator JURA-e</w:t>
            </w:r>
          </w:p>
          <w:p w:rsidR="00B33821" w:rsidRPr="009E77AF" w:rsidRDefault="00B33821" w:rsidP="004F62E7">
            <w:pPr>
              <w:spacing w:before="20" w:after="20"/>
              <w:rPr>
                <w:rFonts w:eastAsia="MS PGothic" w:cs="Calibri"/>
                <w:sz w:val="18"/>
                <w:szCs w:val="18"/>
              </w:rPr>
            </w:pPr>
            <w:r w:rsidRPr="009E77AF">
              <w:rPr>
                <w:rFonts w:cs="Calibri"/>
                <w:b/>
                <w:sz w:val="18"/>
                <w:szCs w:val="18"/>
              </w:rPr>
              <w:t>Učesnici procesa:</w:t>
            </w:r>
            <w:r w:rsidRPr="009E77AF">
              <w:rPr>
                <w:rFonts w:cs="Calibri"/>
                <w:sz w:val="18"/>
                <w:szCs w:val="18"/>
              </w:rPr>
              <w:t xml:space="preserve"> Ostali službenici JURA-e</w:t>
            </w:r>
          </w:p>
        </w:tc>
      </w:tr>
      <w:tr w:rsidR="00B33821" w:rsidRPr="009E77AF" w:rsidTr="00F729E4">
        <w:trPr>
          <w:jc w:val="center"/>
        </w:trPr>
        <w:tc>
          <w:tcPr>
            <w:tcW w:w="4050" w:type="dxa"/>
            <w:tcBorders>
              <w:top w:val="single" w:sz="4" w:space="0" w:color="auto"/>
              <w:left w:val="single" w:sz="4" w:space="0" w:color="auto"/>
              <w:bottom w:val="single" w:sz="4" w:space="0" w:color="auto"/>
              <w:right w:val="single" w:sz="4" w:space="0" w:color="auto"/>
            </w:tcBorders>
            <w:shd w:val="clear" w:color="auto" w:fill="FFC000" w:themeFill="accent4"/>
          </w:tcPr>
          <w:p w:rsidR="00B33821" w:rsidRPr="009E77AF" w:rsidRDefault="00B33821" w:rsidP="004F62E7">
            <w:pPr>
              <w:spacing w:before="20" w:after="20"/>
              <w:rPr>
                <w:rFonts w:eastAsia="MS PGothic" w:cs="Calibri"/>
                <w:sz w:val="18"/>
                <w:szCs w:val="18"/>
              </w:rPr>
            </w:pPr>
            <w:r w:rsidRPr="009E77AF">
              <w:rPr>
                <w:rFonts w:eastAsia="MS PGothic" w:cs="Calibri"/>
                <w:sz w:val="18"/>
                <w:szCs w:val="18"/>
              </w:rPr>
              <w:t>Praćenje i privlačenje eksternih izvora finansiranja projekata</w:t>
            </w:r>
          </w:p>
        </w:tc>
        <w:tc>
          <w:tcPr>
            <w:tcW w:w="6030" w:type="dxa"/>
            <w:tcBorders>
              <w:top w:val="single" w:sz="4" w:space="0" w:color="auto"/>
              <w:left w:val="single" w:sz="4" w:space="0" w:color="auto"/>
              <w:bottom w:val="single" w:sz="4" w:space="0" w:color="auto"/>
              <w:right w:val="single" w:sz="4" w:space="0" w:color="auto"/>
            </w:tcBorders>
            <w:shd w:val="clear" w:color="auto" w:fill="FFC000" w:themeFill="accent4"/>
          </w:tcPr>
          <w:p w:rsidR="00B33821" w:rsidRPr="009E77AF" w:rsidRDefault="00B33821" w:rsidP="004F62E7">
            <w:pPr>
              <w:spacing w:before="20" w:after="20"/>
              <w:rPr>
                <w:rFonts w:cs="Calibri"/>
                <w:sz w:val="18"/>
                <w:szCs w:val="18"/>
              </w:rPr>
            </w:pPr>
            <w:r w:rsidRPr="009E77AF">
              <w:rPr>
                <w:rFonts w:cs="Calibri"/>
                <w:b/>
                <w:bCs/>
                <w:sz w:val="18"/>
                <w:szCs w:val="18"/>
              </w:rPr>
              <w:t>Nosilac procesa:</w:t>
            </w:r>
            <w:r w:rsidR="00760472">
              <w:rPr>
                <w:rFonts w:cs="Calibri"/>
                <w:bCs/>
                <w:sz w:val="18"/>
                <w:szCs w:val="18"/>
              </w:rPr>
              <w:t>Koordinator</w:t>
            </w:r>
            <w:r w:rsidRPr="009E77AF">
              <w:rPr>
                <w:rFonts w:eastAsia="MS PGothic" w:cs="Calibri"/>
                <w:sz w:val="18"/>
                <w:szCs w:val="18"/>
              </w:rPr>
              <w:t xml:space="preserve"> JURA-e</w:t>
            </w:r>
          </w:p>
          <w:p w:rsidR="00B33821" w:rsidRPr="009E77AF" w:rsidRDefault="00B33821" w:rsidP="004F62E7">
            <w:pPr>
              <w:tabs>
                <w:tab w:val="left" w:pos="60"/>
                <w:tab w:val="left" w:pos="724"/>
                <w:tab w:val="left" w:pos="2940"/>
              </w:tabs>
              <w:autoSpaceDE w:val="0"/>
              <w:autoSpaceDN w:val="0"/>
              <w:spacing w:before="20" w:after="20"/>
              <w:jc w:val="both"/>
              <w:rPr>
                <w:rFonts w:eastAsia="MS PGothic" w:cs="Calibri"/>
                <w:sz w:val="18"/>
                <w:szCs w:val="18"/>
              </w:rPr>
            </w:pPr>
            <w:r w:rsidRPr="009E77AF">
              <w:rPr>
                <w:rFonts w:eastAsia="MS PGothic" w:cs="Calibri"/>
                <w:b/>
                <w:sz w:val="18"/>
                <w:szCs w:val="18"/>
              </w:rPr>
              <w:t xml:space="preserve">Učesnici procesa: </w:t>
            </w:r>
            <w:r w:rsidRPr="009E77AF">
              <w:rPr>
                <w:rFonts w:eastAsia="MS PGothic" w:cs="Calibri"/>
                <w:sz w:val="18"/>
                <w:szCs w:val="18"/>
              </w:rPr>
              <w:t>Nadležne služb</w:t>
            </w:r>
            <w:r w:rsidR="00760472">
              <w:rPr>
                <w:rFonts w:eastAsia="MS PGothic" w:cs="Calibri"/>
                <w:sz w:val="18"/>
                <w:szCs w:val="18"/>
              </w:rPr>
              <w:t>e i o</w:t>
            </w:r>
            <w:r w:rsidRPr="009E77AF">
              <w:rPr>
                <w:rFonts w:cs="Calibri"/>
                <w:sz w:val="18"/>
                <w:szCs w:val="18"/>
              </w:rPr>
              <w:t>stali službenici JURA-e</w:t>
            </w:r>
          </w:p>
        </w:tc>
      </w:tr>
      <w:tr w:rsidR="00B33821" w:rsidRPr="009E77AF" w:rsidTr="005E28A3">
        <w:trPr>
          <w:jc w:val="center"/>
        </w:trPr>
        <w:tc>
          <w:tcPr>
            <w:tcW w:w="4050" w:type="dxa"/>
            <w:tcBorders>
              <w:top w:val="single" w:sz="4" w:space="0" w:color="auto"/>
              <w:left w:val="single" w:sz="4" w:space="0" w:color="auto"/>
              <w:bottom w:val="single" w:sz="4" w:space="0" w:color="auto"/>
              <w:right w:val="single" w:sz="4" w:space="0" w:color="auto"/>
            </w:tcBorders>
            <w:shd w:val="clear" w:color="auto" w:fill="auto"/>
          </w:tcPr>
          <w:p w:rsidR="00B33821" w:rsidRPr="009E77AF" w:rsidRDefault="00B33821" w:rsidP="004F62E7">
            <w:pPr>
              <w:spacing w:before="20" w:after="20"/>
              <w:rPr>
                <w:rFonts w:eastAsia="MS PGothic" w:cs="Calibri"/>
                <w:sz w:val="18"/>
                <w:szCs w:val="18"/>
              </w:rPr>
            </w:pPr>
            <w:r w:rsidRPr="009E77AF">
              <w:rPr>
                <w:rFonts w:eastAsia="MS PGothic" w:cs="Calibri"/>
                <w:sz w:val="18"/>
                <w:szCs w:val="18"/>
              </w:rPr>
              <w:t>Praćenje provođenja Godišnjeg plana rada JLS i ostvarenja strateških ciljeva</w:t>
            </w:r>
          </w:p>
        </w:tc>
        <w:tc>
          <w:tcPr>
            <w:tcW w:w="6030" w:type="dxa"/>
            <w:tcBorders>
              <w:top w:val="single" w:sz="4" w:space="0" w:color="auto"/>
              <w:left w:val="single" w:sz="4" w:space="0" w:color="auto"/>
              <w:bottom w:val="single" w:sz="4" w:space="0" w:color="auto"/>
              <w:right w:val="single" w:sz="4" w:space="0" w:color="auto"/>
            </w:tcBorders>
            <w:shd w:val="clear" w:color="auto" w:fill="auto"/>
          </w:tcPr>
          <w:p w:rsidR="00B33821" w:rsidRPr="009E77AF" w:rsidRDefault="00B33821" w:rsidP="004F62E7">
            <w:pPr>
              <w:spacing w:before="20" w:after="20"/>
              <w:rPr>
                <w:rFonts w:eastAsia="MS PGothic" w:cs="Calibri"/>
                <w:sz w:val="18"/>
                <w:szCs w:val="18"/>
              </w:rPr>
            </w:pPr>
            <w:r w:rsidRPr="009E77AF">
              <w:rPr>
                <w:rFonts w:cs="Calibri"/>
                <w:b/>
                <w:bCs/>
                <w:sz w:val="18"/>
                <w:szCs w:val="18"/>
              </w:rPr>
              <w:t>Nosilac procesa:</w:t>
            </w:r>
            <w:r w:rsidR="00760472">
              <w:rPr>
                <w:rFonts w:cs="Calibri"/>
                <w:bCs/>
                <w:sz w:val="18"/>
                <w:szCs w:val="18"/>
              </w:rPr>
              <w:t>Koordinator JURA-e</w:t>
            </w:r>
          </w:p>
          <w:p w:rsidR="00B33821" w:rsidRPr="009E77AF" w:rsidRDefault="00B33821" w:rsidP="004F62E7">
            <w:pPr>
              <w:spacing w:before="20" w:after="20"/>
              <w:rPr>
                <w:rFonts w:eastAsia="MS PGothic" w:cs="Calibri"/>
                <w:sz w:val="18"/>
                <w:szCs w:val="18"/>
              </w:rPr>
            </w:pPr>
            <w:r w:rsidRPr="009E77AF">
              <w:rPr>
                <w:rFonts w:cs="Calibri"/>
                <w:b/>
                <w:sz w:val="18"/>
                <w:szCs w:val="18"/>
              </w:rPr>
              <w:t xml:space="preserve">Učesnici procesa: </w:t>
            </w:r>
            <w:r w:rsidRPr="009E77AF">
              <w:rPr>
                <w:rFonts w:cs="Calibri"/>
                <w:sz w:val="18"/>
                <w:szCs w:val="18"/>
              </w:rPr>
              <w:t>Ostali službenici JURA-e</w:t>
            </w:r>
          </w:p>
        </w:tc>
      </w:tr>
      <w:tr w:rsidR="00B33821" w:rsidRPr="009E77AF" w:rsidTr="00F729E4">
        <w:trPr>
          <w:jc w:val="center"/>
        </w:trPr>
        <w:tc>
          <w:tcPr>
            <w:tcW w:w="4050" w:type="dxa"/>
            <w:tcBorders>
              <w:top w:val="single" w:sz="4" w:space="0" w:color="auto"/>
              <w:left w:val="single" w:sz="4" w:space="0" w:color="auto"/>
              <w:bottom w:val="single" w:sz="4" w:space="0" w:color="auto"/>
              <w:right w:val="single" w:sz="4" w:space="0" w:color="auto"/>
            </w:tcBorders>
            <w:shd w:val="clear" w:color="auto" w:fill="FFC000" w:themeFill="accent4"/>
          </w:tcPr>
          <w:p w:rsidR="00B33821" w:rsidRPr="009E77AF" w:rsidRDefault="00B33821" w:rsidP="004F62E7">
            <w:pPr>
              <w:spacing w:before="20" w:after="20"/>
              <w:rPr>
                <w:rFonts w:eastAsia="MS PGothic" w:cs="Calibri"/>
                <w:sz w:val="18"/>
                <w:szCs w:val="18"/>
              </w:rPr>
            </w:pPr>
            <w:r w:rsidRPr="009E77AF">
              <w:rPr>
                <w:rFonts w:eastAsia="MS PGothic" w:cs="Calibri"/>
                <w:sz w:val="18"/>
                <w:szCs w:val="18"/>
              </w:rPr>
              <w:t>Izrada godišnjih izvještaja o radu službi/odjeljenja</w:t>
            </w:r>
          </w:p>
        </w:tc>
        <w:tc>
          <w:tcPr>
            <w:tcW w:w="6030" w:type="dxa"/>
            <w:tcBorders>
              <w:top w:val="single" w:sz="4" w:space="0" w:color="auto"/>
              <w:left w:val="single" w:sz="4" w:space="0" w:color="auto"/>
              <w:bottom w:val="single" w:sz="4" w:space="0" w:color="auto"/>
              <w:right w:val="single" w:sz="4" w:space="0" w:color="auto"/>
            </w:tcBorders>
            <w:shd w:val="clear" w:color="auto" w:fill="FFC000" w:themeFill="accent4"/>
          </w:tcPr>
          <w:p w:rsidR="00B33821" w:rsidRPr="009E77AF" w:rsidRDefault="00B33821" w:rsidP="004F62E7">
            <w:pPr>
              <w:spacing w:before="20" w:after="20"/>
              <w:rPr>
                <w:rFonts w:eastAsia="MS PGothic" w:cs="Calibri"/>
                <w:sz w:val="18"/>
                <w:szCs w:val="18"/>
              </w:rPr>
            </w:pPr>
            <w:r w:rsidRPr="009E77AF">
              <w:rPr>
                <w:rFonts w:cs="Calibri"/>
                <w:b/>
                <w:bCs/>
                <w:sz w:val="18"/>
                <w:szCs w:val="18"/>
              </w:rPr>
              <w:t xml:space="preserve">Nosilac </w:t>
            </w:r>
            <w:r w:rsidRPr="009E77AF">
              <w:rPr>
                <w:rFonts w:eastAsia="MS PGothic" w:cs="Calibri"/>
                <w:b/>
                <w:sz w:val="18"/>
                <w:szCs w:val="18"/>
              </w:rPr>
              <w:t>procesa:</w:t>
            </w:r>
            <w:r w:rsidR="00760472">
              <w:rPr>
                <w:rFonts w:eastAsia="MS PGothic" w:cs="Calibri"/>
                <w:sz w:val="18"/>
                <w:szCs w:val="18"/>
              </w:rPr>
              <w:t xml:space="preserve">Šefovi </w:t>
            </w:r>
            <w:r w:rsidRPr="009E77AF">
              <w:rPr>
                <w:rFonts w:eastAsia="MS PGothic" w:cs="Calibri"/>
                <w:sz w:val="18"/>
                <w:szCs w:val="18"/>
              </w:rPr>
              <w:t>službi</w:t>
            </w:r>
          </w:p>
          <w:p w:rsidR="00B33821" w:rsidRPr="009E77AF" w:rsidRDefault="00B33821" w:rsidP="004F62E7">
            <w:pPr>
              <w:spacing w:before="20" w:after="20"/>
              <w:rPr>
                <w:rFonts w:eastAsia="MS PGothic" w:cs="Calibri"/>
                <w:sz w:val="18"/>
                <w:szCs w:val="18"/>
              </w:rPr>
            </w:pPr>
            <w:r w:rsidRPr="009E77AF">
              <w:rPr>
                <w:rFonts w:eastAsia="MS PGothic" w:cs="Calibri"/>
                <w:b/>
                <w:sz w:val="18"/>
                <w:szCs w:val="18"/>
              </w:rPr>
              <w:t xml:space="preserve">Učesnici procesa: </w:t>
            </w:r>
            <w:r w:rsidR="00760472">
              <w:rPr>
                <w:rFonts w:eastAsia="MS PGothic" w:cs="Calibri"/>
                <w:sz w:val="18"/>
                <w:szCs w:val="18"/>
              </w:rPr>
              <w:t>Koordinator</w:t>
            </w:r>
            <w:r w:rsidRPr="009E77AF">
              <w:rPr>
                <w:rFonts w:eastAsia="MS PGothic" w:cs="Calibri"/>
                <w:sz w:val="18"/>
                <w:szCs w:val="18"/>
              </w:rPr>
              <w:t xml:space="preserve"> JURA-e </w:t>
            </w:r>
            <w:r w:rsidR="00760472">
              <w:rPr>
                <w:rFonts w:eastAsia="MS PGothic" w:cs="Calibri"/>
                <w:sz w:val="18"/>
                <w:szCs w:val="18"/>
              </w:rPr>
              <w:t>zajedno sa ostalim članovima JURA tima</w:t>
            </w:r>
          </w:p>
        </w:tc>
      </w:tr>
      <w:tr w:rsidR="00B33821" w:rsidRPr="009E77AF" w:rsidTr="005E28A3">
        <w:trPr>
          <w:jc w:val="center"/>
        </w:trPr>
        <w:tc>
          <w:tcPr>
            <w:tcW w:w="4050" w:type="dxa"/>
            <w:tcBorders>
              <w:top w:val="single" w:sz="4" w:space="0" w:color="auto"/>
              <w:left w:val="single" w:sz="4" w:space="0" w:color="auto"/>
              <w:bottom w:val="single" w:sz="4" w:space="0" w:color="auto"/>
              <w:right w:val="single" w:sz="4" w:space="0" w:color="auto"/>
            </w:tcBorders>
            <w:shd w:val="clear" w:color="auto" w:fill="auto"/>
          </w:tcPr>
          <w:p w:rsidR="00B33821" w:rsidRPr="009E77AF" w:rsidRDefault="00B33821" w:rsidP="004F62E7">
            <w:pPr>
              <w:spacing w:before="20" w:after="20"/>
              <w:rPr>
                <w:rFonts w:eastAsia="MS PGothic" w:cs="Calibri"/>
                <w:sz w:val="18"/>
                <w:szCs w:val="18"/>
              </w:rPr>
            </w:pPr>
            <w:r w:rsidRPr="009E77AF">
              <w:rPr>
                <w:rFonts w:eastAsia="MS PGothic" w:cs="Calibri"/>
                <w:sz w:val="18"/>
                <w:szCs w:val="18"/>
              </w:rPr>
              <w:t>Uključivanje javnosti/ Partnerske grupe u praćenje provođenja strategije razvoja</w:t>
            </w:r>
            <w:r w:rsidRPr="009E77AF">
              <w:rPr>
                <w:rFonts w:cs="Calibri"/>
                <w:b/>
                <w:vertAlign w:val="superscript"/>
              </w:rPr>
              <w:t>(**)</w:t>
            </w:r>
          </w:p>
        </w:tc>
        <w:tc>
          <w:tcPr>
            <w:tcW w:w="6030" w:type="dxa"/>
            <w:tcBorders>
              <w:top w:val="single" w:sz="4" w:space="0" w:color="auto"/>
              <w:left w:val="single" w:sz="4" w:space="0" w:color="auto"/>
              <w:bottom w:val="single" w:sz="4" w:space="0" w:color="auto"/>
              <w:right w:val="single" w:sz="4" w:space="0" w:color="auto"/>
            </w:tcBorders>
            <w:shd w:val="clear" w:color="auto" w:fill="auto"/>
          </w:tcPr>
          <w:p w:rsidR="00B33821" w:rsidRPr="009E77AF" w:rsidRDefault="00B33821" w:rsidP="004F62E7">
            <w:pPr>
              <w:spacing w:before="20" w:after="20"/>
              <w:rPr>
                <w:rFonts w:eastAsia="MS PGothic" w:cs="Calibri"/>
                <w:sz w:val="18"/>
                <w:szCs w:val="18"/>
              </w:rPr>
            </w:pPr>
            <w:r w:rsidRPr="009E77AF">
              <w:rPr>
                <w:rFonts w:cs="Calibri"/>
                <w:b/>
                <w:bCs/>
                <w:sz w:val="18"/>
                <w:szCs w:val="18"/>
              </w:rPr>
              <w:t xml:space="preserve">Nosilac procesa: </w:t>
            </w:r>
            <w:r w:rsidR="00760472" w:rsidRPr="00760472">
              <w:rPr>
                <w:rFonts w:cs="Calibri"/>
                <w:sz w:val="18"/>
                <w:szCs w:val="18"/>
              </w:rPr>
              <w:t>Koordinator</w:t>
            </w:r>
            <w:r w:rsidRPr="009E77AF">
              <w:rPr>
                <w:rFonts w:eastAsia="MS PGothic" w:cs="Calibri"/>
                <w:sz w:val="18"/>
                <w:szCs w:val="18"/>
              </w:rPr>
              <w:t xml:space="preserve"> JURA-e</w:t>
            </w:r>
          </w:p>
          <w:p w:rsidR="00B33821" w:rsidRPr="009E77AF" w:rsidRDefault="00B33821" w:rsidP="004F62E7">
            <w:pPr>
              <w:spacing w:before="20" w:after="20"/>
              <w:rPr>
                <w:rFonts w:eastAsia="MS PGothic" w:cs="Calibri"/>
                <w:sz w:val="18"/>
                <w:szCs w:val="18"/>
              </w:rPr>
            </w:pPr>
            <w:r w:rsidRPr="009E77AF">
              <w:rPr>
                <w:rFonts w:cs="Calibri"/>
                <w:b/>
                <w:sz w:val="18"/>
                <w:szCs w:val="18"/>
              </w:rPr>
              <w:t xml:space="preserve">Učesnici procesa: </w:t>
            </w:r>
            <w:r w:rsidRPr="009E77AF">
              <w:rPr>
                <w:rFonts w:cs="Calibri"/>
                <w:sz w:val="18"/>
                <w:szCs w:val="18"/>
              </w:rPr>
              <w:t>Ostali službenici JURA-e</w:t>
            </w:r>
            <w:r w:rsidR="005C4CF0">
              <w:rPr>
                <w:rFonts w:cs="Calibri"/>
                <w:sz w:val="18"/>
                <w:szCs w:val="18"/>
              </w:rPr>
              <w:t xml:space="preserve"> i članovi</w:t>
            </w:r>
            <w:r w:rsidRPr="009E77AF">
              <w:rPr>
                <w:rFonts w:eastAsia="MS PGothic" w:cs="Calibri"/>
                <w:sz w:val="18"/>
                <w:szCs w:val="18"/>
              </w:rPr>
              <w:t>Partnerska grup</w:t>
            </w:r>
            <w:r w:rsidR="005C4CF0">
              <w:rPr>
                <w:rFonts w:eastAsia="MS PGothic" w:cs="Calibri"/>
                <w:sz w:val="18"/>
                <w:szCs w:val="18"/>
              </w:rPr>
              <w:t>e</w:t>
            </w:r>
          </w:p>
        </w:tc>
      </w:tr>
      <w:tr w:rsidR="00B33821" w:rsidRPr="009E77AF" w:rsidTr="00F729E4">
        <w:trPr>
          <w:jc w:val="center"/>
        </w:trPr>
        <w:tc>
          <w:tcPr>
            <w:tcW w:w="4050" w:type="dxa"/>
            <w:tcBorders>
              <w:top w:val="single" w:sz="4" w:space="0" w:color="auto"/>
              <w:left w:val="single" w:sz="4" w:space="0" w:color="auto"/>
              <w:bottom w:val="single" w:sz="4" w:space="0" w:color="auto"/>
              <w:right w:val="single" w:sz="4" w:space="0" w:color="auto"/>
            </w:tcBorders>
            <w:shd w:val="clear" w:color="auto" w:fill="FFC000" w:themeFill="accent4"/>
          </w:tcPr>
          <w:p w:rsidR="00B33821" w:rsidRPr="009E77AF" w:rsidRDefault="00B33821" w:rsidP="004F62E7">
            <w:pPr>
              <w:spacing w:before="20" w:after="20"/>
              <w:rPr>
                <w:rFonts w:eastAsia="MS PGothic" w:cs="Calibri"/>
                <w:sz w:val="18"/>
                <w:szCs w:val="18"/>
              </w:rPr>
            </w:pPr>
            <w:r w:rsidRPr="009E77AF">
              <w:rPr>
                <w:rFonts w:eastAsia="MS PGothic" w:cs="Calibri"/>
                <w:sz w:val="18"/>
                <w:szCs w:val="18"/>
              </w:rPr>
              <w:t>Priprema i razmatranje Izvještaja o razvoju (za prethodnu godinu)</w:t>
            </w:r>
          </w:p>
        </w:tc>
        <w:tc>
          <w:tcPr>
            <w:tcW w:w="6030" w:type="dxa"/>
            <w:tcBorders>
              <w:top w:val="single" w:sz="4" w:space="0" w:color="auto"/>
              <w:left w:val="single" w:sz="4" w:space="0" w:color="auto"/>
              <w:bottom w:val="single" w:sz="4" w:space="0" w:color="auto"/>
              <w:right w:val="single" w:sz="4" w:space="0" w:color="auto"/>
            </w:tcBorders>
            <w:shd w:val="clear" w:color="auto" w:fill="FFC000" w:themeFill="accent4"/>
          </w:tcPr>
          <w:p w:rsidR="00B33821" w:rsidRPr="009E77AF" w:rsidRDefault="00B33821" w:rsidP="004F62E7">
            <w:pPr>
              <w:spacing w:before="20" w:after="20"/>
              <w:rPr>
                <w:rFonts w:eastAsia="MS PGothic" w:cs="Calibri"/>
                <w:sz w:val="18"/>
                <w:szCs w:val="18"/>
              </w:rPr>
            </w:pPr>
            <w:r w:rsidRPr="009E77AF">
              <w:rPr>
                <w:rFonts w:cs="Calibri"/>
                <w:b/>
                <w:bCs/>
                <w:sz w:val="18"/>
                <w:szCs w:val="18"/>
              </w:rPr>
              <w:t>Nosilac procesa:</w:t>
            </w:r>
            <w:r w:rsidR="005C4CF0">
              <w:rPr>
                <w:rFonts w:cs="Calibri"/>
                <w:bCs/>
                <w:sz w:val="18"/>
                <w:szCs w:val="18"/>
              </w:rPr>
              <w:t>Koordinator</w:t>
            </w:r>
            <w:r w:rsidRPr="009E77AF">
              <w:rPr>
                <w:rFonts w:eastAsia="MS PGothic" w:cs="Calibri"/>
                <w:sz w:val="18"/>
                <w:szCs w:val="18"/>
              </w:rPr>
              <w:t xml:space="preserve"> JURA-e </w:t>
            </w:r>
          </w:p>
          <w:p w:rsidR="00B33821" w:rsidRPr="009E77AF" w:rsidRDefault="00B33821" w:rsidP="004F62E7">
            <w:pPr>
              <w:spacing w:before="20" w:after="20"/>
              <w:rPr>
                <w:rFonts w:eastAsia="MS PGothic" w:cs="Calibri"/>
                <w:sz w:val="18"/>
                <w:szCs w:val="18"/>
              </w:rPr>
            </w:pPr>
            <w:r w:rsidRPr="009E77AF">
              <w:rPr>
                <w:rFonts w:cs="Calibri"/>
                <w:b/>
                <w:sz w:val="18"/>
                <w:szCs w:val="18"/>
              </w:rPr>
              <w:t xml:space="preserve">Učesnici procesa: </w:t>
            </w:r>
            <w:r w:rsidRPr="009E77AF">
              <w:rPr>
                <w:rFonts w:cs="Calibri"/>
                <w:sz w:val="18"/>
                <w:szCs w:val="18"/>
              </w:rPr>
              <w:t>Ostali službenici JURA-e</w:t>
            </w:r>
          </w:p>
        </w:tc>
      </w:tr>
      <w:tr w:rsidR="00B33821" w:rsidRPr="009E77AF" w:rsidTr="005E28A3">
        <w:trPr>
          <w:trHeight w:val="683"/>
          <w:jc w:val="center"/>
        </w:trPr>
        <w:tc>
          <w:tcPr>
            <w:tcW w:w="4050" w:type="dxa"/>
            <w:tcBorders>
              <w:top w:val="single" w:sz="4" w:space="0" w:color="auto"/>
              <w:left w:val="single" w:sz="4" w:space="0" w:color="auto"/>
              <w:bottom w:val="single" w:sz="4" w:space="0" w:color="auto"/>
              <w:right w:val="single" w:sz="4" w:space="0" w:color="auto"/>
            </w:tcBorders>
            <w:shd w:val="clear" w:color="auto" w:fill="auto"/>
          </w:tcPr>
          <w:p w:rsidR="00B33821" w:rsidRPr="009E77AF" w:rsidRDefault="00B33821" w:rsidP="004F62E7">
            <w:pPr>
              <w:spacing w:before="20" w:after="20"/>
              <w:rPr>
                <w:rFonts w:eastAsia="MS PGothic" w:cs="Calibri"/>
                <w:sz w:val="18"/>
                <w:szCs w:val="18"/>
              </w:rPr>
            </w:pPr>
            <w:r w:rsidRPr="009E77AF">
              <w:rPr>
                <w:rFonts w:eastAsia="MS PGothic" w:cs="Calibri"/>
                <w:sz w:val="18"/>
                <w:szCs w:val="18"/>
              </w:rPr>
              <w:t>Priprema i razmatranje Godišnjeg izvještaja o radu JLS (za prethodnu godinu)</w:t>
            </w:r>
          </w:p>
        </w:tc>
        <w:tc>
          <w:tcPr>
            <w:tcW w:w="6030" w:type="dxa"/>
            <w:tcBorders>
              <w:top w:val="single" w:sz="4" w:space="0" w:color="auto"/>
              <w:left w:val="single" w:sz="4" w:space="0" w:color="auto"/>
              <w:bottom w:val="single" w:sz="4" w:space="0" w:color="auto"/>
              <w:right w:val="single" w:sz="4" w:space="0" w:color="auto"/>
            </w:tcBorders>
            <w:shd w:val="clear" w:color="auto" w:fill="auto"/>
          </w:tcPr>
          <w:p w:rsidR="00B33821" w:rsidRPr="009E77AF" w:rsidRDefault="00B33821" w:rsidP="004F62E7">
            <w:pPr>
              <w:spacing w:before="20" w:after="20"/>
              <w:rPr>
                <w:rFonts w:eastAsia="MS PGothic" w:cs="Calibri"/>
                <w:sz w:val="18"/>
                <w:szCs w:val="18"/>
              </w:rPr>
            </w:pPr>
            <w:r w:rsidRPr="009E77AF">
              <w:rPr>
                <w:rFonts w:cs="Calibri"/>
                <w:b/>
                <w:bCs/>
                <w:sz w:val="18"/>
                <w:szCs w:val="18"/>
              </w:rPr>
              <w:t>Nosilac procesa:</w:t>
            </w:r>
            <w:r w:rsidR="005C4CF0">
              <w:rPr>
                <w:rFonts w:cs="Calibri"/>
                <w:bCs/>
                <w:sz w:val="18"/>
                <w:szCs w:val="18"/>
              </w:rPr>
              <w:t>Koordinator</w:t>
            </w:r>
            <w:r w:rsidRPr="009E77AF">
              <w:rPr>
                <w:rFonts w:eastAsia="MS PGothic" w:cs="Calibri"/>
                <w:sz w:val="18"/>
                <w:szCs w:val="18"/>
              </w:rPr>
              <w:t xml:space="preserve"> JURA-e zajedno sa </w:t>
            </w:r>
            <w:r w:rsidR="005C4CF0">
              <w:rPr>
                <w:rFonts w:eastAsia="MS PGothic" w:cs="Calibri"/>
                <w:sz w:val="18"/>
                <w:szCs w:val="18"/>
              </w:rPr>
              <w:t>K</w:t>
            </w:r>
            <w:r w:rsidRPr="009E77AF">
              <w:rPr>
                <w:rFonts w:eastAsia="MS PGothic" w:cs="Calibri"/>
                <w:sz w:val="18"/>
                <w:szCs w:val="18"/>
              </w:rPr>
              <w:t>abinetom načelnika</w:t>
            </w:r>
          </w:p>
          <w:p w:rsidR="00B33821" w:rsidRPr="009E77AF" w:rsidRDefault="00B33821" w:rsidP="004F62E7">
            <w:pPr>
              <w:spacing w:before="20" w:after="20"/>
              <w:rPr>
                <w:rFonts w:eastAsia="MS PGothic" w:cs="Calibri"/>
                <w:sz w:val="18"/>
                <w:szCs w:val="18"/>
              </w:rPr>
            </w:pPr>
            <w:r w:rsidRPr="009E77AF">
              <w:rPr>
                <w:rFonts w:eastAsia="MS PGothic" w:cs="Calibri"/>
                <w:b/>
                <w:sz w:val="18"/>
                <w:szCs w:val="18"/>
              </w:rPr>
              <w:t>Učesnici procesa</w:t>
            </w:r>
            <w:r w:rsidRPr="009E77AF">
              <w:rPr>
                <w:rFonts w:eastAsia="MS PGothic" w:cs="Calibri"/>
                <w:sz w:val="18"/>
                <w:szCs w:val="18"/>
              </w:rPr>
              <w:t xml:space="preserve">: </w:t>
            </w:r>
            <w:r w:rsidR="005C4CF0">
              <w:rPr>
                <w:rFonts w:eastAsia="MS PGothic" w:cs="Calibri"/>
                <w:sz w:val="18"/>
                <w:szCs w:val="18"/>
              </w:rPr>
              <w:t>Šefovi službi</w:t>
            </w:r>
          </w:p>
        </w:tc>
      </w:tr>
      <w:tr w:rsidR="00B33821" w:rsidRPr="009E77AF" w:rsidTr="00F729E4">
        <w:trPr>
          <w:jc w:val="center"/>
        </w:trPr>
        <w:tc>
          <w:tcPr>
            <w:tcW w:w="4050" w:type="dxa"/>
            <w:tcBorders>
              <w:top w:val="single" w:sz="4" w:space="0" w:color="auto"/>
              <w:left w:val="single" w:sz="4" w:space="0" w:color="auto"/>
              <w:bottom w:val="single" w:sz="4" w:space="0" w:color="auto"/>
              <w:right w:val="single" w:sz="4" w:space="0" w:color="auto"/>
            </w:tcBorders>
            <w:shd w:val="clear" w:color="auto" w:fill="FFC000" w:themeFill="accent4"/>
          </w:tcPr>
          <w:p w:rsidR="00B33821" w:rsidRPr="009E77AF" w:rsidRDefault="00B33821" w:rsidP="004F62E7">
            <w:pPr>
              <w:spacing w:before="20" w:after="20"/>
              <w:rPr>
                <w:rFonts w:eastAsia="MS PGothic" w:cs="Calibri"/>
                <w:sz w:val="18"/>
                <w:szCs w:val="18"/>
              </w:rPr>
            </w:pPr>
            <w:r w:rsidRPr="009E77AF">
              <w:rPr>
                <w:rFonts w:eastAsia="MS PGothic" w:cs="Calibri"/>
                <w:sz w:val="18"/>
                <w:szCs w:val="18"/>
              </w:rPr>
              <w:t>Usvajanje i objavljivanje Izvještaja o razvoju (za prethodnu godinu)</w:t>
            </w:r>
          </w:p>
        </w:tc>
        <w:tc>
          <w:tcPr>
            <w:tcW w:w="6030" w:type="dxa"/>
            <w:tcBorders>
              <w:top w:val="single" w:sz="4" w:space="0" w:color="auto"/>
              <w:left w:val="single" w:sz="4" w:space="0" w:color="auto"/>
              <w:bottom w:val="single" w:sz="4" w:space="0" w:color="auto"/>
              <w:right w:val="single" w:sz="4" w:space="0" w:color="auto"/>
            </w:tcBorders>
            <w:shd w:val="clear" w:color="auto" w:fill="FFC000" w:themeFill="accent4"/>
          </w:tcPr>
          <w:p w:rsidR="00B33821" w:rsidRPr="009E77AF" w:rsidRDefault="00B33821" w:rsidP="004F62E7">
            <w:pPr>
              <w:spacing w:before="20" w:after="20"/>
              <w:rPr>
                <w:rFonts w:eastAsia="MS PGothic" w:cs="Calibri"/>
                <w:sz w:val="18"/>
                <w:szCs w:val="18"/>
              </w:rPr>
            </w:pPr>
            <w:r w:rsidRPr="009E77AF">
              <w:rPr>
                <w:rFonts w:cs="Calibri"/>
                <w:b/>
                <w:bCs/>
                <w:sz w:val="18"/>
                <w:szCs w:val="18"/>
              </w:rPr>
              <w:t xml:space="preserve">Nosilac </w:t>
            </w:r>
            <w:r w:rsidRPr="009E77AF">
              <w:rPr>
                <w:rFonts w:eastAsia="MS PGothic" w:cs="Calibri"/>
                <w:b/>
                <w:sz w:val="18"/>
                <w:szCs w:val="18"/>
              </w:rPr>
              <w:t>Inicijator i vlasnik procesa</w:t>
            </w:r>
            <w:r w:rsidRPr="009E77AF">
              <w:rPr>
                <w:rFonts w:eastAsia="MS PGothic" w:cs="Calibri"/>
                <w:sz w:val="18"/>
                <w:szCs w:val="18"/>
              </w:rPr>
              <w:t xml:space="preserve">: Načelnik </w:t>
            </w:r>
          </w:p>
          <w:p w:rsidR="00B33821" w:rsidRPr="009E77AF" w:rsidRDefault="00B33821" w:rsidP="004F62E7">
            <w:pPr>
              <w:spacing w:before="20" w:after="20"/>
              <w:rPr>
                <w:rFonts w:eastAsia="MS PGothic" w:cs="Calibri"/>
                <w:b/>
                <w:sz w:val="18"/>
                <w:szCs w:val="18"/>
              </w:rPr>
            </w:pPr>
            <w:r w:rsidRPr="009E77AF">
              <w:rPr>
                <w:rFonts w:eastAsia="MS PGothic" w:cs="Calibri"/>
                <w:b/>
                <w:sz w:val="18"/>
                <w:szCs w:val="18"/>
              </w:rPr>
              <w:t xml:space="preserve">Učesnici procesa: </w:t>
            </w:r>
            <w:r w:rsidRPr="009E77AF">
              <w:rPr>
                <w:rFonts w:eastAsia="MS PGothic" w:cs="Calibri"/>
                <w:sz w:val="18"/>
                <w:szCs w:val="18"/>
              </w:rPr>
              <w:t xml:space="preserve">Općinsko vijeće </w:t>
            </w:r>
          </w:p>
        </w:tc>
      </w:tr>
      <w:tr w:rsidR="00B33821" w:rsidRPr="009E77AF" w:rsidTr="005E28A3">
        <w:trPr>
          <w:jc w:val="center"/>
        </w:trPr>
        <w:tc>
          <w:tcPr>
            <w:tcW w:w="4050" w:type="dxa"/>
            <w:tcBorders>
              <w:top w:val="single" w:sz="4" w:space="0" w:color="auto"/>
              <w:left w:val="single" w:sz="4" w:space="0" w:color="auto"/>
              <w:bottom w:val="single" w:sz="4" w:space="0" w:color="auto"/>
              <w:right w:val="single" w:sz="4" w:space="0" w:color="auto"/>
            </w:tcBorders>
            <w:shd w:val="clear" w:color="auto" w:fill="auto"/>
          </w:tcPr>
          <w:p w:rsidR="00B33821" w:rsidRPr="009E77AF" w:rsidRDefault="00B33821" w:rsidP="004F62E7">
            <w:pPr>
              <w:spacing w:before="20" w:after="20"/>
              <w:rPr>
                <w:rFonts w:eastAsia="MS PGothic" w:cs="Calibri"/>
                <w:sz w:val="18"/>
                <w:szCs w:val="18"/>
              </w:rPr>
            </w:pPr>
            <w:r w:rsidRPr="009E77AF">
              <w:rPr>
                <w:rFonts w:eastAsia="MS PGothic" w:cs="Calibri"/>
                <w:sz w:val="18"/>
                <w:szCs w:val="18"/>
              </w:rPr>
              <w:t>Usvajanje i objavljivanje Godišnjeg izvještaja o radu JLS (za prethodnu godinu)</w:t>
            </w:r>
          </w:p>
        </w:tc>
        <w:tc>
          <w:tcPr>
            <w:tcW w:w="6030" w:type="dxa"/>
            <w:tcBorders>
              <w:top w:val="single" w:sz="4" w:space="0" w:color="auto"/>
              <w:left w:val="single" w:sz="4" w:space="0" w:color="auto"/>
              <w:bottom w:val="single" w:sz="4" w:space="0" w:color="auto"/>
              <w:right w:val="single" w:sz="4" w:space="0" w:color="auto"/>
            </w:tcBorders>
            <w:shd w:val="clear" w:color="auto" w:fill="auto"/>
          </w:tcPr>
          <w:p w:rsidR="00B33821" w:rsidRPr="009E77AF" w:rsidRDefault="00B33821" w:rsidP="004F62E7">
            <w:pPr>
              <w:spacing w:before="20" w:after="20"/>
              <w:rPr>
                <w:rFonts w:eastAsia="MS PGothic" w:cs="Calibri"/>
                <w:sz w:val="18"/>
                <w:szCs w:val="18"/>
              </w:rPr>
            </w:pPr>
            <w:r w:rsidRPr="009E77AF">
              <w:rPr>
                <w:rFonts w:cs="Calibri"/>
                <w:b/>
                <w:bCs/>
                <w:sz w:val="18"/>
                <w:szCs w:val="18"/>
              </w:rPr>
              <w:t>Nosilac</w:t>
            </w:r>
            <w:r w:rsidRPr="009E77AF">
              <w:rPr>
                <w:rFonts w:eastAsia="MS PGothic" w:cs="Calibri"/>
                <w:b/>
                <w:sz w:val="18"/>
                <w:szCs w:val="18"/>
              </w:rPr>
              <w:t xml:space="preserve"> procesa</w:t>
            </w:r>
            <w:r w:rsidRPr="009E77AF">
              <w:rPr>
                <w:rFonts w:eastAsia="MS PGothic" w:cs="Calibri"/>
                <w:sz w:val="18"/>
                <w:szCs w:val="18"/>
              </w:rPr>
              <w:t xml:space="preserve">: Načelnik </w:t>
            </w:r>
          </w:p>
          <w:p w:rsidR="00B33821" w:rsidRPr="009E77AF" w:rsidRDefault="00B33821" w:rsidP="004F62E7">
            <w:pPr>
              <w:spacing w:before="20" w:after="20"/>
              <w:rPr>
                <w:rFonts w:eastAsia="MS PGothic" w:cs="Calibri"/>
                <w:sz w:val="18"/>
                <w:szCs w:val="18"/>
              </w:rPr>
            </w:pPr>
            <w:r w:rsidRPr="009E77AF">
              <w:rPr>
                <w:rFonts w:eastAsia="MS PGothic" w:cs="Calibri"/>
                <w:b/>
                <w:sz w:val="18"/>
                <w:szCs w:val="18"/>
              </w:rPr>
              <w:t xml:space="preserve">Učesnici procesa: </w:t>
            </w:r>
            <w:r w:rsidRPr="009E77AF">
              <w:rPr>
                <w:rFonts w:eastAsia="MS PGothic" w:cs="Calibri"/>
                <w:sz w:val="18"/>
                <w:szCs w:val="18"/>
              </w:rPr>
              <w:t>Općinsko vijeće</w:t>
            </w:r>
          </w:p>
        </w:tc>
      </w:tr>
      <w:tr w:rsidR="00B33821" w:rsidRPr="009E77AF" w:rsidTr="00F729E4">
        <w:trPr>
          <w:jc w:val="center"/>
        </w:trPr>
        <w:tc>
          <w:tcPr>
            <w:tcW w:w="4050" w:type="dxa"/>
            <w:tcBorders>
              <w:top w:val="single" w:sz="4" w:space="0" w:color="auto"/>
              <w:left w:val="single" w:sz="4" w:space="0" w:color="auto"/>
              <w:bottom w:val="single" w:sz="4" w:space="0" w:color="auto"/>
              <w:right w:val="single" w:sz="4" w:space="0" w:color="auto"/>
            </w:tcBorders>
            <w:shd w:val="clear" w:color="auto" w:fill="FFC000" w:themeFill="accent4"/>
          </w:tcPr>
          <w:p w:rsidR="00B33821" w:rsidRPr="009E77AF" w:rsidRDefault="00B33821" w:rsidP="004F62E7">
            <w:pPr>
              <w:spacing w:before="20" w:after="20"/>
              <w:rPr>
                <w:rFonts w:eastAsia="MS PGothic" w:cs="Calibri"/>
                <w:sz w:val="18"/>
                <w:szCs w:val="18"/>
              </w:rPr>
            </w:pPr>
            <w:r w:rsidRPr="009E77AF">
              <w:rPr>
                <w:rFonts w:eastAsia="MS PGothic" w:cs="Calibri"/>
                <w:sz w:val="18"/>
                <w:szCs w:val="18"/>
              </w:rPr>
              <w:t>Ostale važne aktivnosti:</w:t>
            </w:r>
          </w:p>
          <w:p w:rsidR="00B33821" w:rsidRPr="009E77AF" w:rsidRDefault="00B33821" w:rsidP="005268FD">
            <w:pPr>
              <w:pStyle w:val="Odlomakpopisa"/>
              <w:widowControl w:val="0"/>
              <w:numPr>
                <w:ilvl w:val="0"/>
                <w:numId w:val="23"/>
              </w:numPr>
              <w:overflowPunct w:val="0"/>
              <w:adjustRightInd w:val="0"/>
              <w:spacing w:before="20" w:after="20" w:line="240" w:lineRule="auto"/>
              <w:ind w:left="144" w:hanging="144"/>
              <w:contextualSpacing/>
              <w:rPr>
                <w:rFonts w:eastAsia="MS PGothic" w:cs="Calibri"/>
                <w:sz w:val="18"/>
                <w:szCs w:val="18"/>
              </w:rPr>
            </w:pPr>
            <w:r w:rsidRPr="009E77AF">
              <w:rPr>
                <w:rFonts w:eastAsia="MS PGothic" w:cs="Calibri"/>
                <w:sz w:val="18"/>
                <w:szCs w:val="18"/>
              </w:rPr>
              <w:t>Uspostavljanje i unaprijeđenje međuopćinske/međuopštinske saradnje</w:t>
            </w:r>
          </w:p>
          <w:p w:rsidR="00B33821" w:rsidRPr="009E77AF" w:rsidRDefault="00B33821" w:rsidP="005268FD">
            <w:pPr>
              <w:pStyle w:val="Odlomakpopisa"/>
              <w:widowControl w:val="0"/>
              <w:numPr>
                <w:ilvl w:val="0"/>
                <w:numId w:val="23"/>
              </w:numPr>
              <w:overflowPunct w:val="0"/>
              <w:adjustRightInd w:val="0"/>
              <w:spacing w:before="20" w:after="20" w:line="240" w:lineRule="auto"/>
              <w:ind w:left="144" w:hanging="144"/>
              <w:contextualSpacing/>
              <w:rPr>
                <w:rFonts w:eastAsia="MS PGothic" w:cs="Calibri"/>
                <w:sz w:val="18"/>
                <w:szCs w:val="18"/>
              </w:rPr>
            </w:pPr>
            <w:r w:rsidRPr="009E77AF">
              <w:rPr>
                <w:rFonts w:eastAsia="MS PGothic" w:cs="Calibri"/>
                <w:sz w:val="18"/>
                <w:szCs w:val="18"/>
              </w:rPr>
              <w:t>Pokretanje procesa evaluacije strategije razvoja</w:t>
            </w:r>
          </w:p>
        </w:tc>
        <w:tc>
          <w:tcPr>
            <w:tcW w:w="6030" w:type="dxa"/>
            <w:tcBorders>
              <w:top w:val="single" w:sz="4" w:space="0" w:color="auto"/>
              <w:left w:val="single" w:sz="4" w:space="0" w:color="auto"/>
              <w:bottom w:val="single" w:sz="4" w:space="0" w:color="auto"/>
              <w:right w:val="single" w:sz="4" w:space="0" w:color="auto"/>
            </w:tcBorders>
            <w:shd w:val="clear" w:color="auto" w:fill="FFC000" w:themeFill="accent4"/>
          </w:tcPr>
          <w:p w:rsidR="00B33821" w:rsidRPr="009E77AF" w:rsidRDefault="00B33821" w:rsidP="004F62E7">
            <w:pPr>
              <w:spacing w:before="20" w:after="20"/>
              <w:rPr>
                <w:rFonts w:eastAsia="MS PGothic" w:cs="Calibri"/>
                <w:sz w:val="18"/>
                <w:szCs w:val="18"/>
              </w:rPr>
            </w:pPr>
            <w:r w:rsidRPr="009E77AF">
              <w:rPr>
                <w:rFonts w:cs="Calibri"/>
                <w:b/>
                <w:bCs/>
                <w:sz w:val="18"/>
                <w:szCs w:val="18"/>
              </w:rPr>
              <w:t>Nosilac procesa:</w:t>
            </w:r>
            <w:r w:rsidR="005C4CF0">
              <w:rPr>
                <w:rFonts w:cs="Calibri"/>
                <w:bCs/>
                <w:sz w:val="18"/>
                <w:szCs w:val="18"/>
              </w:rPr>
              <w:t xml:space="preserve">Koordinator </w:t>
            </w:r>
            <w:r w:rsidRPr="009E77AF">
              <w:rPr>
                <w:rFonts w:eastAsia="MS PGothic" w:cs="Calibri"/>
                <w:sz w:val="18"/>
                <w:szCs w:val="18"/>
              </w:rPr>
              <w:t>JURA-e</w:t>
            </w:r>
          </w:p>
          <w:p w:rsidR="00B33821" w:rsidRPr="009E77AF" w:rsidRDefault="00B33821" w:rsidP="004F62E7">
            <w:pPr>
              <w:spacing w:before="20" w:after="20"/>
              <w:rPr>
                <w:rFonts w:eastAsia="MS PGothic" w:cs="Calibri"/>
                <w:sz w:val="18"/>
                <w:szCs w:val="18"/>
              </w:rPr>
            </w:pPr>
            <w:r w:rsidRPr="009E77AF">
              <w:rPr>
                <w:rFonts w:cs="Calibri"/>
                <w:b/>
                <w:sz w:val="18"/>
                <w:szCs w:val="18"/>
              </w:rPr>
              <w:t xml:space="preserve">Učesnici procesa: </w:t>
            </w:r>
            <w:r w:rsidRPr="009E77AF">
              <w:rPr>
                <w:rFonts w:cs="Calibri"/>
                <w:sz w:val="18"/>
                <w:szCs w:val="18"/>
              </w:rPr>
              <w:t>Ostali službenici JURA-e</w:t>
            </w:r>
          </w:p>
        </w:tc>
      </w:tr>
    </w:tbl>
    <w:p w:rsidR="005E28A3" w:rsidRDefault="005E28A3" w:rsidP="00B33821">
      <w:pPr>
        <w:rPr>
          <w:rFonts w:cs="Calibri"/>
          <w:lang w:val="sr-Latn-BA" w:eastAsia="hr-HR"/>
        </w:rPr>
        <w:sectPr w:rsidR="005E28A3" w:rsidSect="005E28A3">
          <w:pgSz w:w="11900" w:h="16840"/>
          <w:pgMar w:top="1440" w:right="1440" w:bottom="1440" w:left="1440" w:header="708" w:footer="708" w:gutter="0"/>
          <w:cols w:space="720"/>
          <w:docGrid w:linePitch="299"/>
        </w:sectPr>
      </w:pPr>
    </w:p>
    <w:p w:rsidR="00B33821" w:rsidRPr="009E77AF" w:rsidRDefault="00B33821" w:rsidP="00B33821">
      <w:pPr>
        <w:rPr>
          <w:rFonts w:cs="Calibri"/>
          <w:lang w:val="sr-Latn-BA" w:eastAsia="hr-HR"/>
        </w:rPr>
      </w:pPr>
    </w:p>
    <w:p w:rsidR="00B33821" w:rsidRPr="005E28A3" w:rsidRDefault="00B33821" w:rsidP="005E28A3">
      <w:pPr>
        <w:pStyle w:val="Naslov1"/>
        <w:numPr>
          <w:ilvl w:val="0"/>
          <w:numId w:val="4"/>
        </w:numPr>
        <w:rPr>
          <w:rFonts w:ascii="Calibri" w:hAnsi="Calibri" w:cs="Calibri"/>
          <w:sz w:val="28"/>
          <w:szCs w:val="28"/>
        </w:rPr>
      </w:pPr>
      <w:bookmarkStart w:id="71" w:name="_Toc24379124"/>
      <w:bookmarkStart w:id="72" w:name="_Toc53589998"/>
      <w:bookmarkStart w:id="73" w:name="_Toc53591583"/>
      <w:bookmarkStart w:id="74" w:name="_Toc53643741"/>
      <w:r w:rsidRPr="009E77AF">
        <w:rPr>
          <w:rFonts w:ascii="Calibri" w:hAnsi="Calibri" w:cs="Calibri"/>
          <w:sz w:val="28"/>
          <w:szCs w:val="28"/>
        </w:rPr>
        <w:t>Prilozi</w:t>
      </w:r>
      <w:bookmarkStart w:id="75" w:name="_Toc20234347"/>
      <w:bookmarkStart w:id="76" w:name="_Toc20234651"/>
      <w:bookmarkStart w:id="77" w:name="_Toc20234909"/>
      <w:bookmarkStart w:id="78" w:name="_Toc20235817"/>
      <w:bookmarkStart w:id="79" w:name="_Toc20236146"/>
      <w:bookmarkStart w:id="80" w:name="_Toc20236182"/>
      <w:bookmarkStart w:id="81" w:name="_Toc20236203"/>
      <w:bookmarkStart w:id="82" w:name="_Toc20236271"/>
      <w:bookmarkStart w:id="83" w:name="_Toc20236301"/>
      <w:bookmarkStart w:id="84" w:name="_Toc20236331"/>
      <w:bookmarkStart w:id="85" w:name="_Toc20236361"/>
      <w:bookmarkStart w:id="86" w:name="_Toc20237635"/>
      <w:bookmarkStart w:id="87" w:name="_Toc20241722"/>
      <w:bookmarkStart w:id="88" w:name="_Toc20263803"/>
      <w:bookmarkStart w:id="89" w:name="_Toc20263859"/>
      <w:bookmarkStart w:id="90" w:name="_Toc20265978"/>
      <w:bookmarkStart w:id="91" w:name="_Toc21560839"/>
      <w:bookmarkStart w:id="92" w:name="_Toc21561470"/>
      <w:bookmarkStart w:id="93" w:name="_Toc21562136"/>
      <w:bookmarkStart w:id="94" w:name="_Toc21562502"/>
      <w:bookmarkStart w:id="95" w:name="_Toc21564643"/>
      <w:bookmarkStart w:id="96" w:name="_Toc21565196"/>
      <w:bookmarkStart w:id="97" w:name="_Toc23844342"/>
      <w:bookmarkStart w:id="98" w:name="_Toc23948376"/>
      <w:bookmarkStart w:id="99" w:name="_Toc24032164"/>
      <w:bookmarkStart w:id="100" w:name="_Toc24378892"/>
      <w:bookmarkStart w:id="101" w:name="_Toc24379125"/>
      <w:bookmarkStart w:id="102" w:name="_Toc53589829"/>
      <w:bookmarkStart w:id="103" w:name="_Toc53589999"/>
      <w:bookmarkStart w:id="104" w:name="_Toc53591584"/>
      <w:bookmarkStart w:id="105" w:name="_Toc53643742"/>
      <w:bookmarkStart w:id="106" w:name="_Toc20241723"/>
      <w:bookmarkStart w:id="107" w:name="_Toc20263804"/>
      <w:bookmarkStart w:id="108" w:name="_Toc20263860"/>
      <w:bookmarkStart w:id="109" w:name="_Toc20265979"/>
      <w:bookmarkStart w:id="110" w:name="_Toc21560840"/>
      <w:bookmarkStart w:id="111" w:name="_Toc21561471"/>
      <w:bookmarkStart w:id="112" w:name="_Toc21562137"/>
      <w:bookmarkStart w:id="113" w:name="_Toc21562503"/>
      <w:bookmarkStart w:id="114" w:name="_Toc21564644"/>
      <w:bookmarkStart w:id="115" w:name="_Toc21565197"/>
      <w:bookmarkStart w:id="116" w:name="_Toc23844343"/>
      <w:bookmarkStart w:id="117" w:name="_Toc23948377"/>
      <w:bookmarkStart w:id="118" w:name="_Toc24032165"/>
      <w:bookmarkStart w:id="119" w:name="_Toc24378893"/>
      <w:bookmarkStart w:id="120" w:name="_Toc24379126"/>
      <w:bookmarkStart w:id="121" w:name="_Toc53589830"/>
      <w:bookmarkStart w:id="122" w:name="_Toc53590000"/>
      <w:bookmarkStart w:id="123" w:name="_Toc53591585"/>
      <w:bookmarkStart w:id="124" w:name="_Toc53643743"/>
      <w:bookmarkStart w:id="125" w:name="_Toc20241724"/>
      <w:bookmarkStart w:id="126" w:name="_Toc20263805"/>
      <w:bookmarkStart w:id="127" w:name="_Toc20263861"/>
      <w:bookmarkStart w:id="128" w:name="_Toc20265980"/>
      <w:bookmarkStart w:id="129" w:name="_Toc21560841"/>
      <w:bookmarkStart w:id="130" w:name="_Toc21561472"/>
      <w:bookmarkStart w:id="131" w:name="_Toc21562138"/>
      <w:bookmarkStart w:id="132" w:name="_Toc21562504"/>
      <w:bookmarkStart w:id="133" w:name="_Toc21564645"/>
      <w:bookmarkStart w:id="134" w:name="_Toc21565198"/>
      <w:bookmarkStart w:id="135" w:name="_Toc23844344"/>
      <w:bookmarkStart w:id="136" w:name="_Toc23948378"/>
      <w:bookmarkStart w:id="137" w:name="_Toc24032166"/>
      <w:bookmarkStart w:id="138" w:name="_Toc24378894"/>
      <w:bookmarkStart w:id="139" w:name="_Toc24379127"/>
      <w:bookmarkStart w:id="140" w:name="_Toc53589831"/>
      <w:bookmarkStart w:id="141" w:name="_Toc53590001"/>
      <w:bookmarkStart w:id="142" w:name="_Toc53591586"/>
      <w:bookmarkStart w:id="143" w:name="_Toc53643744"/>
      <w:bookmarkStart w:id="144" w:name="_Toc20241725"/>
      <w:bookmarkStart w:id="145" w:name="_Toc20263806"/>
      <w:bookmarkStart w:id="146" w:name="_Toc20263862"/>
      <w:bookmarkStart w:id="147" w:name="_Toc20265981"/>
      <w:bookmarkStart w:id="148" w:name="_Toc21560842"/>
      <w:bookmarkStart w:id="149" w:name="_Toc21561473"/>
      <w:bookmarkStart w:id="150" w:name="_Toc21562139"/>
      <w:bookmarkStart w:id="151" w:name="_Toc21562505"/>
      <w:bookmarkStart w:id="152" w:name="_Toc21564646"/>
      <w:bookmarkStart w:id="153" w:name="_Toc21565199"/>
      <w:bookmarkStart w:id="154" w:name="_Toc23844345"/>
      <w:bookmarkStart w:id="155" w:name="_Toc23948379"/>
      <w:bookmarkStart w:id="156" w:name="_Toc24032167"/>
      <w:bookmarkStart w:id="157" w:name="_Toc24378895"/>
      <w:bookmarkStart w:id="158" w:name="_Toc24379128"/>
      <w:bookmarkStart w:id="159" w:name="_Toc53589832"/>
      <w:bookmarkStart w:id="160" w:name="_Toc53590002"/>
      <w:bookmarkStart w:id="161" w:name="_Toc53591587"/>
      <w:bookmarkStart w:id="162" w:name="_Toc53643745"/>
      <w:bookmarkStart w:id="163" w:name="_Toc20241726"/>
      <w:bookmarkStart w:id="164" w:name="_Toc20263807"/>
      <w:bookmarkStart w:id="165" w:name="_Toc20263863"/>
      <w:bookmarkStart w:id="166" w:name="_Toc20265982"/>
      <w:bookmarkStart w:id="167" w:name="_Toc21560843"/>
      <w:bookmarkStart w:id="168" w:name="_Toc21561474"/>
      <w:bookmarkStart w:id="169" w:name="_Toc21562140"/>
      <w:bookmarkStart w:id="170" w:name="_Toc21562506"/>
      <w:bookmarkStart w:id="171" w:name="_Toc21564647"/>
      <w:bookmarkStart w:id="172" w:name="_Toc21565200"/>
      <w:bookmarkStart w:id="173" w:name="_Toc23844346"/>
      <w:bookmarkStart w:id="174" w:name="_Toc23948380"/>
      <w:bookmarkStart w:id="175" w:name="_Toc24032168"/>
      <w:bookmarkStart w:id="176" w:name="_Toc24378896"/>
      <w:bookmarkStart w:id="177" w:name="_Toc24379129"/>
      <w:bookmarkStart w:id="178" w:name="_Toc53589833"/>
      <w:bookmarkStart w:id="179" w:name="_Toc53590003"/>
      <w:bookmarkStart w:id="180" w:name="_Toc53591588"/>
      <w:bookmarkStart w:id="181" w:name="_Toc53643746"/>
      <w:bookmarkStart w:id="182" w:name="_Toc20241727"/>
      <w:bookmarkStart w:id="183" w:name="_Toc20263808"/>
      <w:bookmarkStart w:id="184" w:name="_Toc20263864"/>
      <w:bookmarkStart w:id="185" w:name="_Toc20265983"/>
      <w:bookmarkStart w:id="186" w:name="_Toc21560844"/>
      <w:bookmarkStart w:id="187" w:name="_Toc21561475"/>
      <w:bookmarkStart w:id="188" w:name="_Toc21562141"/>
      <w:bookmarkStart w:id="189" w:name="_Toc21562507"/>
      <w:bookmarkStart w:id="190" w:name="_Toc21564648"/>
      <w:bookmarkStart w:id="191" w:name="_Toc21565201"/>
      <w:bookmarkStart w:id="192" w:name="_Toc23844347"/>
      <w:bookmarkStart w:id="193" w:name="_Toc23948381"/>
      <w:bookmarkStart w:id="194" w:name="_Toc24032169"/>
      <w:bookmarkStart w:id="195" w:name="_Toc24378897"/>
      <w:bookmarkStart w:id="196" w:name="_Toc24379130"/>
      <w:bookmarkStart w:id="197" w:name="_Toc53589834"/>
      <w:bookmarkStart w:id="198" w:name="_Toc53590004"/>
      <w:bookmarkStart w:id="199" w:name="_Toc53591589"/>
      <w:bookmarkStart w:id="200" w:name="_Toc53643747"/>
      <w:bookmarkStart w:id="201" w:name="_Toc20241728"/>
      <w:bookmarkStart w:id="202" w:name="_Toc20263809"/>
      <w:bookmarkStart w:id="203" w:name="_Toc20263865"/>
      <w:bookmarkStart w:id="204" w:name="_Toc20265984"/>
      <w:bookmarkStart w:id="205" w:name="_Toc21560845"/>
      <w:bookmarkStart w:id="206" w:name="_Toc21561476"/>
      <w:bookmarkStart w:id="207" w:name="_Toc21562142"/>
      <w:bookmarkStart w:id="208" w:name="_Toc21562508"/>
      <w:bookmarkStart w:id="209" w:name="_Toc21564649"/>
      <w:bookmarkStart w:id="210" w:name="_Toc21565202"/>
      <w:bookmarkStart w:id="211" w:name="_Toc23844348"/>
      <w:bookmarkStart w:id="212" w:name="_Toc23948382"/>
      <w:bookmarkStart w:id="213" w:name="_Toc24032170"/>
      <w:bookmarkStart w:id="214" w:name="_Toc24378898"/>
      <w:bookmarkStart w:id="215" w:name="_Toc24379131"/>
      <w:bookmarkStart w:id="216" w:name="_Toc53589835"/>
      <w:bookmarkStart w:id="217" w:name="_Toc53590005"/>
      <w:bookmarkStart w:id="218" w:name="_Toc53591590"/>
      <w:bookmarkStart w:id="219" w:name="_Toc53643748"/>
      <w:bookmarkStart w:id="220" w:name="_Toc20241729"/>
      <w:bookmarkStart w:id="221" w:name="_Toc20263810"/>
      <w:bookmarkStart w:id="222" w:name="_Toc20263866"/>
      <w:bookmarkStart w:id="223" w:name="_Toc20265985"/>
      <w:bookmarkStart w:id="224" w:name="_Toc21560846"/>
      <w:bookmarkStart w:id="225" w:name="_Toc21561477"/>
      <w:bookmarkStart w:id="226" w:name="_Toc21562143"/>
      <w:bookmarkStart w:id="227" w:name="_Toc21562509"/>
      <w:bookmarkStart w:id="228" w:name="_Toc21564650"/>
      <w:bookmarkStart w:id="229" w:name="_Toc21565203"/>
      <w:bookmarkStart w:id="230" w:name="_Toc23844349"/>
      <w:bookmarkStart w:id="231" w:name="_Toc23948383"/>
      <w:bookmarkStart w:id="232" w:name="_Toc24032171"/>
      <w:bookmarkStart w:id="233" w:name="_Toc24378899"/>
      <w:bookmarkStart w:id="234" w:name="_Toc24379132"/>
      <w:bookmarkStart w:id="235" w:name="_Toc53589836"/>
      <w:bookmarkStart w:id="236" w:name="_Toc53590006"/>
      <w:bookmarkStart w:id="237" w:name="_Toc53591591"/>
      <w:bookmarkStart w:id="238" w:name="_Toc53643749"/>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p>
    <w:p w:rsidR="00B33821" w:rsidRPr="009E77AF" w:rsidRDefault="00B33821" w:rsidP="00B33821">
      <w:pPr>
        <w:pStyle w:val="Naslov2"/>
        <w:numPr>
          <w:ilvl w:val="0"/>
          <w:numId w:val="0"/>
        </w:numPr>
        <w:rPr>
          <w:rFonts w:ascii="Calibri" w:hAnsi="Calibri" w:cs="Calibri"/>
        </w:rPr>
      </w:pPr>
      <w:bookmarkStart w:id="239" w:name="_Toc24379133"/>
      <w:bookmarkStart w:id="240" w:name="_Toc53590007"/>
      <w:bookmarkStart w:id="241" w:name="_Toc53591592"/>
      <w:bookmarkStart w:id="242" w:name="_Toc53643750"/>
      <w:r w:rsidRPr="009E77AF">
        <w:rPr>
          <w:rFonts w:ascii="Calibri" w:hAnsi="Calibri" w:cs="Calibri"/>
        </w:rPr>
        <w:t>Sažeti pregled strategije razvoja</w:t>
      </w:r>
      <w:bookmarkEnd w:id="239"/>
      <w:bookmarkEnd w:id="240"/>
      <w:bookmarkEnd w:id="241"/>
      <w:bookmarkEnd w:id="242"/>
    </w:p>
    <w:tbl>
      <w:tblPr>
        <w:tblW w:w="5000" w:type="pct"/>
        <w:jc w:val="center"/>
        <w:tblCellMar>
          <w:left w:w="0" w:type="dxa"/>
          <w:right w:w="0" w:type="dxa"/>
        </w:tblCellMar>
        <w:tblLook w:val="04A0"/>
      </w:tblPr>
      <w:tblGrid>
        <w:gridCol w:w="2238"/>
        <w:gridCol w:w="4006"/>
        <w:gridCol w:w="3178"/>
        <w:gridCol w:w="2489"/>
        <w:gridCol w:w="2265"/>
      </w:tblGrid>
      <w:tr w:rsidR="00B33821" w:rsidRPr="009E77AF" w:rsidTr="002D3106">
        <w:trPr>
          <w:trHeight w:val="287"/>
          <w:jc w:val="center"/>
        </w:trPr>
        <w:tc>
          <w:tcPr>
            <w:tcW w:w="789" w:type="pct"/>
            <w:tcBorders>
              <w:top w:val="single" w:sz="8" w:space="0" w:color="000000"/>
              <w:left w:val="single" w:sz="8" w:space="0" w:color="000000"/>
              <w:bottom w:val="single" w:sz="8" w:space="0" w:color="000000"/>
              <w:right w:val="single" w:sz="8" w:space="0" w:color="000000"/>
            </w:tcBorders>
            <w:shd w:val="clear" w:color="auto" w:fill="FFC000" w:themeFill="accent4"/>
            <w:tcMar>
              <w:top w:w="0" w:type="dxa"/>
              <w:left w:w="108" w:type="dxa"/>
              <w:bottom w:w="0" w:type="dxa"/>
              <w:right w:w="108" w:type="dxa"/>
            </w:tcMar>
            <w:vAlign w:val="center"/>
            <w:hideMark/>
          </w:tcPr>
          <w:p w:rsidR="00B33821" w:rsidRPr="009E77AF" w:rsidRDefault="00B33821" w:rsidP="004F62E7">
            <w:pPr>
              <w:spacing w:before="40" w:after="40"/>
              <w:jc w:val="center"/>
              <w:rPr>
                <w:rFonts w:cs="Calibri"/>
                <w:b/>
                <w:bCs/>
                <w:sz w:val="20"/>
                <w:szCs w:val="20"/>
              </w:rPr>
            </w:pPr>
            <w:r w:rsidRPr="009E77AF">
              <w:rPr>
                <w:rFonts w:cs="Calibri"/>
                <w:b/>
                <w:bCs/>
                <w:sz w:val="20"/>
                <w:szCs w:val="20"/>
              </w:rPr>
              <w:t xml:space="preserve">Redni broj i oznaka </w:t>
            </w:r>
          </w:p>
        </w:tc>
        <w:tc>
          <w:tcPr>
            <w:tcW w:w="1413" w:type="pct"/>
            <w:tcBorders>
              <w:top w:val="single" w:sz="8" w:space="0" w:color="000000"/>
              <w:left w:val="nil"/>
              <w:bottom w:val="single" w:sz="8" w:space="0" w:color="000000"/>
              <w:right w:val="single" w:sz="8" w:space="0" w:color="000000"/>
            </w:tcBorders>
            <w:shd w:val="clear" w:color="auto" w:fill="FFC000" w:themeFill="accent4"/>
            <w:tcMar>
              <w:top w:w="0" w:type="dxa"/>
              <w:left w:w="108" w:type="dxa"/>
              <w:bottom w:w="0" w:type="dxa"/>
              <w:right w:w="108" w:type="dxa"/>
            </w:tcMar>
            <w:vAlign w:val="center"/>
            <w:hideMark/>
          </w:tcPr>
          <w:p w:rsidR="00B33821" w:rsidRPr="009E77AF" w:rsidRDefault="00B33821" w:rsidP="004F62E7">
            <w:pPr>
              <w:spacing w:before="40" w:after="40"/>
              <w:jc w:val="center"/>
              <w:rPr>
                <w:rFonts w:cs="Calibri"/>
                <w:b/>
                <w:bCs/>
                <w:sz w:val="20"/>
                <w:szCs w:val="20"/>
              </w:rPr>
            </w:pPr>
            <w:r w:rsidRPr="009E77AF">
              <w:rPr>
                <w:rFonts w:cs="Calibri"/>
                <w:b/>
                <w:bCs/>
                <w:sz w:val="20"/>
                <w:szCs w:val="20"/>
              </w:rPr>
              <w:t>NAZIV</w:t>
            </w:r>
          </w:p>
        </w:tc>
        <w:tc>
          <w:tcPr>
            <w:tcW w:w="2798" w:type="pct"/>
            <w:gridSpan w:val="3"/>
            <w:tcBorders>
              <w:top w:val="single" w:sz="8" w:space="0" w:color="000000"/>
              <w:left w:val="nil"/>
              <w:bottom w:val="single" w:sz="8" w:space="0" w:color="000000"/>
              <w:right w:val="single" w:sz="8" w:space="0" w:color="000000"/>
            </w:tcBorders>
            <w:shd w:val="clear" w:color="auto" w:fill="FFC000" w:themeFill="accent4"/>
            <w:tcMar>
              <w:top w:w="0" w:type="dxa"/>
              <w:left w:w="108" w:type="dxa"/>
              <w:bottom w:w="0" w:type="dxa"/>
              <w:right w:w="108" w:type="dxa"/>
            </w:tcMar>
            <w:vAlign w:val="center"/>
            <w:hideMark/>
          </w:tcPr>
          <w:p w:rsidR="00B33821" w:rsidRPr="009E77AF" w:rsidRDefault="00B33821" w:rsidP="004F62E7">
            <w:pPr>
              <w:spacing w:before="40" w:after="40"/>
              <w:jc w:val="center"/>
              <w:rPr>
                <w:rFonts w:cs="Calibri"/>
                <w:b/>
                <w:bCs/>
                <w:sz w:val="20"/>
                <w:szCs w:val="20"/>
              </w:rPr>
            </w:pPr>
            <w:r w:rsidRPr="009E77AF">
              <w:rPr>
                <w:rFonts w:cs="Calibri"/>
                <w:b/>
                <w:bCs/>
                <w:sz w:val="20"/>
                <w:szCs w:val="20"/>
              </w:rPr>
              <w:t>INDIKATORI I FINANSIJSKI IZVORI</w:t>
            </w:r>
          </w:p>
        </w:tc>
      </w:tr>
      <w:tr w:rsidR="00B33821" w:rsidRPr="009E77AF" w:rsidTr="002D3106">
        <w:trPr>
          <w:trHeight w:val="386"/>
          <w:jc w:val="center"/>
        </w:trPr>
        <w:tc>
          <w:tcPr>
            <w:tcW w:w="789" w:type="pct"/>
            <w:vMerge w:val="restart"/>
            <w:tcBorders>
              <w:top w:val="nil"/>
              <w:left w:val="single" w:sz="8" w:space="0" w:color="000000"/>
              <w:bottom w:val="single" w:sz="8" w:space="0" w:color="000000"/>
              <w:right w:val="single" w:sz="8" w:space="0" w:color="000000"/>
            </w:tcBorders>
            <w:shd w:val="clear" w:color="auto" w:fill="FFC000" w:themeFill="accent4"/>
            <w:tcMar>
              <w:top w:w="0" w:type="dxa"/>
              <w:left w:w="108" w:type="dxa"/>
              <w:bottom w:w="0" w:type="dxa"/>
              <w:right w:w="108" w:type="dxa"/>
            </w:tcMar>
            <w:vAlign w:val="center"/>
            <w:hideMark/>
          </w:tcPr>
          <w:p w:rsidR="00B33821" w:rsidRPr="009E77AF" w:rsidRDefault="00B33821" w:rsidP="004F62E7">
            <w:pPr>
              <w:spacing w:before="40" w:after="40"/>
              <w:rPr>
                <w:rFonts w:cs="Calibri"/>
                <w:b/>
                <w:bCs/>
                <w:sz w:val="20"/>
                <w:szCs w:val="20"/>
              </w:rPr>
            </w:pPr>
            <w:r w:rsidRPr="009E77AF">
              <w:rPr>
                <w:rFonts w:cs="Calibri"/>
                <w:b/>
                <w:bCs/>
                <w:sz w:val="20"/>
                <w:szCs w:val="20"/>
              </w:rPr>
              <w:t>1. Strateški cilj</w:t>
            </w:r>
          </w:p>
        </w:tc>
        <w:tc>
          <w:tcPr>
            <w:tcW w:w="1413" w:type="pct"/>
            <w:vMerge w:val="restart"/>
            <w:tcBorders>
              <w:top w:val="nil"/>
              <w:left w:val="nil"/>
              <w:bottom w:val="single" w:sz="8" w:space="0" w:color="000000"/>
              <w:right w:val="single" w:sz="8" w:space="0" w:color="000000"/>
            </w:tcBorders>
            <w:tcMar>
              <w:top w:w="0" w:type="dxa"/>
              <w:left w:w="108" w:type="dxa"/>
              <w:bottom w:w="0" w:type="dxa"/>
              <w:right w:w="108" w:type="dxa"/>
            </w:tcMar>
            <w:vAlign w:val="center"/>
          </w:tcPr>
          <w:p w:rsidR="00B33821" w:rsidRPr="000C015C" w:rsidRDefault="000C015C" w:rsidP="004F62E7">
            <w:pPr>
              <w:spacing w:before="40" w:after="40"/>
              <w:rPr>
                <w:rFonts w:cs="Calibri"/>
                <w:b/>
                <w:sz w:val="20"/>
                <w:szCs w:val="20"/>
              </w:rPr>
            </w:pPr>
            <w:r w:rsidRPr="000C015C">
              <w:rPr>
                <w:rFonts w:cs="Calibri"/>
                <w:b/>
                <w:sz w:val="20"/>
                <w:szCs w:val="20"/>
              </w:rPr>
              <w:t>Podignut stepen ekonomskog razvoja koji je  zasnovan na znanju, inovacijama i održivom korištenju prirodnih resursa</w:t>
            </w:r>
          </w:p>
        </w:tc>
        <w:tc>
          <w:tcPr>
            <w:tcW w:w="1121" w:type="pct"/>
            <w:tcBorders>
              <w:top w:val="nil"/>
              <w:left w:val="nil"/>
              <w:bottom w:val="single" w:sz="8" w:space="0" w:color="000000"/>
              <w:right w:val="single" w:sz="8" w:space="0" w:color="000000"/>
            </w:tcBorders>
            <w:shd w:val="clear" w:color="auto" w:fill="FFC000" w:themeFill="accent4"/>
            <w:tcMar>
              <w:top w:w="0" w:type="dxa"/>
              <w:left w:w="108" w:type="dxa"/>
              <w:bottom w:w="0" w:type="dxa"/>
              <w:right w:w="108" w:type="dxa"/>
            </w:tcMar>
            <w:vAlign w:val="center"/>
            <w:hideMark/>
          </w:tcPr>
          <w:p w:rsidR="00B33821" w:rsidRPr="009E77AF" w:rsidRDefault="00B33821" w:rsidP="004F62E7">
            <w:pPr>
              <w:spacing w:after="0" w:line="240" w:lineRule="auto"/>
              <w:jc w:val="center"/>
              <w:rPr>
                <w:rFonts w:cs="Calibri"/>
                <w:sz w:val="18"/>
                <w:szCs w:val="18"/>
              </w:rPr>
            </w:pPr>
            <w:r w:rsidRPr="009E77AF">
              <w:rPr>
                <w:rFonts w:cs="Calibri"/>
                <w:sz w:val="18"/>
                <w:szCs w:val="18"/>
              </w:rPr>
              <w:t>Indikatori strateškog cilja</w:t>
            </w:r>
          </w:p>
        </w:tc>
        <w:tc>
          <w:tcPr>
            <w:tcW w:w="878" w:type="pct"/>
            <w:tcBorders>
              <w:top w:val="nil"/>
              <w:left w:val="nil"/>
              <w:bottom w:val="single" w:sz="8" w:space="0" w:color="000000"/>
              <w:right w:val="single" w:sz="8" w:space="0" w:color="000000"/>
            </w:tcBorders>
            <w:shd w:val="clear" w:color="auto" w:fill="FFC000" w:themeFill="accent4"/>
            <w:tcMar>
              <w:top w:w="0" w:type="dxa"/>
              <w:left w:w="108" w:type="dxa"/>
              <w:bottom w:w="0" w:type="dxa"/>
              <w:right w:w="108" w:type="dxa"/>
            </w:tcMar>
            <w:vAlign w:val="center"/>
            <w:hideMark/>
          </w:tcPr>
          <w:p w:rsidR="00B33821" w:rsidRPr="009E77AF" w:rsidRDefault="00B33821" w:rsidP="004F62E7">
            <w:pPr>
              <w:spacing w:after="0" w:line="240" w:lineRule="auto"/>
              <w:jc w:val="center"/>
              <w:rPr>
                <w:rFonts w:cs="Calibri"/>
                <w:sz w:val="18"/>
                <w:szCs w:val="18"/>
              </w:rPr>
            </w:pPr>
            <w:r w:rsidRPr="009E77AF">
              <w:rPr>
                <w:rFonts w:cs="Calibri"/>
                <w:sz w:val="18"/>
                <w:szCs w:val="18"/>
              </w:rPr>
              <w:t xml:space="preserve">Polazne vrijednosti indikatora* </w:t>
            </w:r>
          </w:p>
        </w:tc>
        <w:tc>
          <w:tcPr>
            <w:tcW w:w="799" w:type="pct"/>
            <w:tcBorders>
              <w:top w:val="nil"/>
              <w:left w:val="nil"/>
              <w:bottom w:val="single" w:sz="8" w:space="0" w:color="000000"/>
              <w:right w:val="single" w:sz="8" w:space="0" w:color="000000"/>
            </w:tcBorders>
            <w:shd w:val="clear" w:color="auto" w:fill="FFC000" w:themeFill="accent4"/>
            <w:tcMar>
              <w:top w:w="0" w:type="dxa"/>
              <w:left w:w="108" w:type="dxa"/>
              <w:bottom w:w="0" w:type="dxa"/>
              <w:right w:w="108" w:type="dxa"/>
            </w:tcMar>
            <w:vAlign w:val="center"/>
            <w:hideMark/>
          </w:tcPr>
          <w:p w:rsidR="00B33821" w:rsidRPr="009E77AF" w:rsidRDefault="00B33821" w:rsidP="004F62E7">
            <w:pPr>
              <w:spacing w:after="0" w:line="240" w:lineRule="auto"/>
              <w:jc w:val="center"/>
              <w:rPr>
                <w:rFonts w:cs="Calibri"/>
                <w:sz w:val="18"/>
                <w:szCs w:val="18"/>
              </w:rPr>
            </w:pPr>
          </w:p>
          <w:p w:rsidR="00B33821" w:rsidRPr="009E77AF" w:rsidRDefault="00B33821" w:rsidP="004F62E7">
            <w:pPr>
              <w:spacing w:after="0" w:line="240" w:lineRule="auto"/>
              <w:jc w:val="center"/>
              <w:rPr>
                <w:rFonts w:cs="Calibri"/>
                <w:sz w:val="18"/>
                <w:szCs w:val="18"/>
              </w:rPr>
            </w:pPr>
            <w:r w:rsidRPr="009E77AF">
              <w:rPr>
                <w:rFonts w:cs="Calibri"/>
                <w:sz w:val="18"/>
                <w:szCs w:val="18"/>
              </w:rPr>
              <w:t xml:space="preserve">Ciljne vrijednosti indikatora** </w:t>
            </w:r>
          </w:p>
          <w:p w:rsidR="00B33821" w:rsidRPr="009E77AF" w:rsidRDefault="00B33821" w:rsidP="004F62E7">
            <w:pPr>
              <w:spacing w:after="0" w:line="240" w:lineRule="auto"/>
              <w:jc w:val="center"/>
              <w:rPr>
                <w:rFonts w:cs="Calibri"/>
                <w:sz w:val="18"/>
                <w:szCs w:val="18"/>
              </w:rPr>
            </w:pPr>
          </w:p>
        </w:tc>
      </w:tr>
      <w:tr w:rsidR="00E70B35" w:rsidRPr="009E77AF" w:rsidTr="00284BCD">
        <w:trPr>
          <w:trHeight w:val="288"/>
          <w:jc w:val="center"/>
        </w:trPr>
        <w:tc>
          <w:tcPr>
            <w:tcW w:w="789" w:type="pct"/>
            <w:vMerge/>
            <w:tcBorders>
              <w:top w:val="nil"/>
              <w:left w:val="single" w:sz="8" w:space="0" w:color="000000"/>
              <w:bottom w:val="single" w:sz="8" w:space="0" w:color="000000"/>
              <w:right w:val="single" w:sz="8" w:space="0" w:color="000000"/>
            </w:tcBorders>
            <w:shd w:val="clear" w:color="auto" w:fill="FFC000" w:themeFill="accent4"/>
            <w:vAlign w:val="center"/>
            <w:hideMark/>
          </w:tcPr>
          <w:p w:rsidR="00E70B35" w:rsidRPr="009E77AF" w:rsidRDefault="00E70B35" w:rsidP="00E70B35">
            <w:pPr>
              <w:spacing w:before="40" w:after="40"/>
              <w:rPr>
                <w:rFonts w:cs="Calibri"/>
                <w:b/>
                <w:bCs/>
                <w:sz w:val="20"/>
                <w:szCs w:val="20"/>
              </w:rPr>
            </w:pPr>
          </w:p>
        </w:tc>
        <w:tc>
          <w:tcPr>
            <w:tcW w:w="1413" w:type="pct"/>
            <w:vMerge/>
            <w:tcBorders>
              <w:top w:val="nil"/>
              <w:left w:val="nil"/>
              <w:bottom w:val="single" w:sz="8" w:space="0" w:color="000000"/>
              <w:right w:val="single" w:sz="8" w:space="0" w:color="000000"/>
            </w:tcBorders>
            <w:vAlign w:val="center"/>
            <w:hideMark/>
          </w:tcPr>
          <w:p w:rsidR="00E70B35" w:rsidRPr="009E77AF" w:rsidRDefault="00E70B35" w:rsidP="00E70B35">
            <w:pPr>
              <w:spacing w:before="40" w:after="40"/>
              <w:rPr>
                <w:rFonts w:cs="Calibri"/>
                <w:sz w:val="20"/>
                <w:szCs w:val="20"/>
              </w:rPr>
            </w:pPr>
          </w:p>
        </w:tc>
        <w:tc>
          <w:tcPr>
            <w:tcW w:w="1121"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E70B35" w:rsidRPr="000E293E" w:rsidRDefault="00E70B35" w:rsidP="00E70B35">
            <w:pPr>
              <w:spacing w:after="0" w:line="240" w:lineRule="auto"/>
              <w:rPr>
                <w:rFonts w:cs="Calibri"/>
                <w:sz w:val="18"/>
                <w:szCs w:val="18"/>
              </w:rPr>
            </w:pPr>
            <w:r w:rsidRPr="000E293E">
              <w:rPr>
                <w:sz w:val="18"/>
                <w:szCs w:val="18"/>
                <w:lang w:eastAsia="zh-TW"/>
              </w:rPr>
              <w:t xml:space="preserve">Ukupna vrijednost izvoza </w:t>
            </w:r>
          </w:p>
        </w:tc>
        <w:tc>
          <w:tcPr>
            <w:tcW w:w="878"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E70B35" w:rsidRPr="000E293E" w:rsidRDefault="00E70B35" w:rsidP="00E70B35">
            <w:pPr>
              <w:spacing w:after="0" w:line="240" w:lineRule="auto"/>
              <w:jc w:val="center"/>
              <w:rPr>
                <w:rFonts w:cs="Calibri"/>
                <w:sz w:val="18"/>
                <w:szCs w:val="18"/>
              </w:rPr>
            </w:pPr>
            <w:r w:rsidRPr="000E293E">
              <w:rPr>
                <w:rFonts w:eastAsia="+mn-ea" w:cs="Calibri"/>
                <w:sz w:val="18"/>
                <w:szCs w:val="18"/>
                <w:lang w:val="hr-HR"/>
              </w:rPr>
              <w:t>39 miliona KM</w:t>
            </w:r>
          </w:p>
        </w:tc>
        <w:tc>
          <w:tcPr>
            <w:tcW w:w="799"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E70B35" w:rsidRPr="000E293E" w:rsidRDefault="00E70B35" w:rsidP="00E70B35">
            <w:pPr>
              <w:spacing w:after="0" w:line="240" w:lineRule="auto"/>
              <w:jc w:val="center"/>
              <w:rPr>
                <w:rFonts w:cs="Calibri"/>
                <w:sz w:val="18"/>
                <w:szCs w:val="18"/>
              </w:rPr>
            </w:pPr>
            <w:r w:rsidRPr="000E293E">
              <w:rPr>
                <w:rFonts w:eastAsia="+mn-ea" w:cs="Calibri"/>
                <w:sz w:val="18"/>
                <w:szCs w:val="18"/>
                <w:lang w:val="hr-HR"/>
              </w:rPr>
              <w:t>60 miliona KM</w:t>
            </w:r>
          </w:p>
        </w:tc>
      </w:tr>
      <w:tr w:rsidR="00E70B35" w:rsidRPr="009E77AF" w:rsidTr="00284BCD">
        <w:trPr>
          <w:trHeight w:val="288"/>
          <w:jc w:val="center"/>
        </w:trPr>
        <w:tc>
          <w:tcPr>
            <w:tcW w:w="789" w:type="pct"/>
            <w:vMerge/>
            <w:tcBorders>
              <w:top w:val="nil"/>
              <w:left w:val="single" w:sz="8" w:space="0" w:color="000000"/>
              <w:bottom w:val="single" w:sz="8" w:space="0" w:color="000000"/>
              <w:right w:val="single" w:sz="8" w:space="0" w:color="000000"/>
            </w:tcBorders>
            <w:shd w:val="clear" w:color="auto" w:fill="FFC000" w:themeFill="accent4"/>
            <w:vAlign w:val="center"/>
          </w:tcPr>
          <w:p w:rsidR="00E70B35" w:rsidRPr="009E77AF" w:rsidRDefault="00E70B35" w:rsidP="00E70B35">
            <w:pPr>
              <w:spacing w:before="40" w:after="40"/>
              <w:rPr>
                <w:rFonts w:cs="Calibri"/>
                <w:b/>
                <w:bCs/>
                <w:sz w:val="20"/>
                <w:szCs w:val="20"/>
              </w:rPr>
            </w:pPr>
          </w:p>
        </w:tc>
        <w:tc>
          <w:tcPr>
            <w:tcW w:w="1413" w:type="pct"/>
            <w:vMerge/>
            <w:tcBorders>
              <w:top w:val="nil"/>
              <w:left w:val="nil"/>
              <w:bottom w:val="single" w:sz="8" w:space="0" w:color="000000"/>
              <w:right w:val="single" w:sz="8" w:space="0" w:color="000000"/>
            </w:tcBorders>
            <w:vAlign w:val="center"/>
          </w:tcPr>
          <w:p w:rsidR="00E70B35" w:rsidRPr="009E77AF" w:rsidRDefault="00E70B35" w:rsidP="00E70B35">
            <w:pPr>
              <w:spacing w:before="40" w:after="40"/>
              <w:rPr>
                <w:rFonts w:cs="Calibri"/>
                <w:sz w:val="20"/>
                <w:szCs w:val="20"/>
              </w:rPr>
            </w:pPr>
          </w:p>
        </w:tc>
        <w:tc>
          <w:tcPr>
            <w:tcW w:w="1121"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E70B35" w:rsidRPr="000E293E" w:rsidRDefault="00E70B35" w:rsidP="00E70B35">
            <w:pPr>
              <w:spacing w:after="0" w:line="240" w:lineRule="auto"/>
              <w:rPr>
                <w:rFonts w:cs="Calibri"/>
                <w:sz w:val="18"/>
                <w:szCs w:val="18"/>
              </w:rPr>
            </w:pPr>
            <w:r w:rsidRPr="000E293E">
              <w:rPr>
                <w:rFonts w:cs="Calibri"/>
                <w:sz w:val="18"/>
                <w:szCs w:val="18"/>
                <w:lang w:eastAsia="zh-TW"/>
              </w:rPr>
              <w:t>Ukupan broj zaposlenih na području općine</w:t>
            </w:r>
          </w:p>
        </w:tc>
        <w:tc>
          <w:tcPr>
            <w:tcW w:w="878"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E70B35" w:rsidRPr="000E293E" w:rsidRDefault="00E70B35" w:rsidP="00E70B35">
            <w:pPr>
              <w:spacing w:after="0" w:line="240" w:lineRule="auto"/>
              <w:jc w:val="center"/>
              <w:rPr>
                <w:rFonts w:cs="Calibri"/>
                <w:sz w:val="18"/>
                <w:szCs w:val="18"/>
              </w:rPr>
            </w:pPr>
            <w:r w:rsidRPr="000E293E">
              <w:rPr>
                <w:rFonts w:eastAsia="+mn-ea" w:cs="Calibri"/>
                <w:sz w:val="18"/>
                <w:szCs w:val="18"/>
                <w:lang w:val="hr-HR"/>
              </w:rPr>
              <w:t>1.274</w:t>
            </w:r>
          </w:p>
        </w:tc>
        <w:tc>
          <w:tcPr>
            <w:tcW w:w="799"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E70B35" w:rsidRPr="000E293E" w:rsidRDefault="00E70B35" w:rsidP="00E70B35">
            <w:pPr>
              <w:spacing w:after="0" w:line="240" w:lineRule="auto"/>
              <w:jc w:val="center"/>
              <w:rPr>
                <w:rFonts w:cs="Calibri"/>
                <w:sz w:val="18"/>
                <w:szCs w:val="18"/>
              </w:rPr>
            </w:pPr>
            <w:r w:rsidRPr="000E293E">
              <w:rPr>
                <w:rFonts w:eastAsia="+mn-ea" w:cs="Calibri"/>
                <w:sz w:val="18"/>
                <w:szCs w:val="18"/>
                <w:lang w:val="hr-HR"/>
              </w:rPr>
              <w:t>1.500</w:t>
            </w:r>
          </w:p>
        </w:tc>
      </w:tr>
      <w:tr w:rsidR="00E70B35" w:rsidRPr="009E77AF" w:rsidTr="00284BCD">
        <w:trPr>
          <w:trHeight w:val="288"/>
          <w:jc w:val="center"/>
        </w:trPr>
        <w:tc>
          <w:tcPr>
            <w:tcW w:w="789" w:type="pct"/>
            <w:vMerge/>
            <w:tcBorders>
              <w:top w:val="nil"/>
              <w:left w:val="single" w:sz="8" w:space="0" w:color="000000"/>
              <w:bottom w:val="single" w:sz="8" w:space="0" w:color="000000"/>
              <w:right w:val="single" w:sz="8" w:space="0" w:color="000000"/>
            </w:tcBorders>
            <w:shd w:val="clear" w:color="auto" w:fill="FFC000" w:themeFill="accent4"/>
            <w:vAlign w:val="center"/>
          </w:tcPr>
          <w:p w:rsidR="00E70B35" w:rsidRPr="009E77AF" w:rsidRDefault="00E70B35" w:rsidP="00E70B35">
            <w:pPr>
              <w:spacing w:before="40" w:after="40"/>
              <w:rPr>
                <w:rFonts w:cs="Calibri"/>
                <w:b/>
                <w:bCs/>
                <w:sz w:val="20"/>
                <w:szCs w:val="20"/>
              </w:rPr>
            </w:pPr>
          </w:p>
        </w:tc>
        <w:tc>
          <w:tcPr>
            <w:tcW w:w="1413" w:type="pct"/>
            <w:vMerge/>
            <w:tcBorders>
              <w:top w:val="nil"/>
              <w:left w:val="nil"/>
              <w:bottom w:val="single" w:sz="8" w:space="0" w:color="000000"/>
              <w:right w:val="single" w:sz="8" w:space="0" w:color="000000"/>
            </w:tcBorders>
            <w:vAlign w:val="center"/>
          </w:tcPr>
          <w:p w:rsidR="00E70B35" w:rsidRPr="009E77AF" w:rsidRDefault="00E70B35" w:rsidP="00E70B35">
            <w:pPr>
              <w:spacing w:before="40" w:after="40"/>
              <w:rPr>
                <w:rFonts w:cs="Calibri"/>
                <w:sz w:val="20"/>
                <w:szCs w:val="20"/>
              </w:rPr>
            </w:pPr>
          </w:p>
        </w:tc>
        <w:tc>
          <w:tcPr>
            <w:tcW w:w="1121"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E70B35" w:rsidRPr="000E293E" w:rsidRDefault="00E70B35" w:rsidP="00E70B35">
            <w:pPr>
              <w:spacing w:after="0" w:line="240" w:lineRule="auto"/>
              <w:rPr>
                <w:rFonts w:cs="Calibri"/>
                <w:sz w:val="18"/>
                <w:szCs w:val="18"/>
              </w:rPr>
            </w:pPr>
            <w:r w:rsidRPr="000E293E">
              <w:rPr>
                <w:rFonts w:cs="Calibri"/>
                <w:sz w:val="18"/>
                <w:szCs w:val="18"/>
                <w:lang w:eastAsia="zh-TW"/>
              </w:rPr>
              <w:t xml:space="preserve">Vrijednost prosječne isplaćene neto plate na području općine </w:t>
            </w:r>
          </w:p>
        </w:tc>
        <w:tc>
          <w:tcPr>
            <w:tcW w:w="878"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E70B35" w:rsidRPr="000E293E" w:rsidRDefault="00E70B35" w:rsidP="00E70B35">
            <w:pPr>
              <w:spacing w:after="0" w:line="240" w:lineRule="auto"/>
              <w:jc w:val="center"/>
              <w:rPr>
                <w:rFonts w:cs="Calibri"/>
                <w:sz w:val="18"/>
                <w:szCs w:val="18"/>
              </w:rPr>
            </w:pPr>
            <w:r w:rsidRPr="000E293E">
              <w:rPr>
                <w:rFonts w:eastAsia="+mn-ea" w:cs="Calibri"/>
                <w:sz w:val="18"/>
                <w:szCs w:val="18"/>
                <w:lang w:val="hr-HR"/>
              </w:rPr>
              <w:t>757 KM</w:t>
            </w:r>
          </w:p>
        </w:tc>
        <w:tc>
          <w:tcPr>
            <w:tcW w:w="799"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E70B35" w:rsidRPr="000E293E" w:rsidRDefault="00E70B35" w:rsidP="00E70B35">
            <w:pPr>
              <w:spacing w:after="0" w:line="240" w:lineRule="auto"/>
              <w:jc w:val="center"/>
              <w:rPr>
                <w:rFonts w:cs="Calibri"/>
                <w:sz w:val="18"/>
                <w:szCs w:val="18"/>
              </w:rPr>
            </w:pPr>
            <w:r w:rsidRPr="000E293E">
              <w:rPr>
                <w:rFonts w:eastAsia="+mn-ea" w:cs="Calibri"/>
                <w:sz w:val="18"/>
                <w:szCs w:val="18"/>
                <w:lang w:val="hr-HR"/>
              </w:rPr>
              <w:t>&gt; 1.000 KM</w:t>
            </w:r>
          </w:p>
        </w:tc>
      </w:tr>
      <w:tr w:rsidR="00B33821" w:rsidRPr="009E77AF" w:rsidTr="002D3106">
        <w:trPr>
          <w:trHeight w:val="377"/>
          <w:jc w:val="center"/>
        </w:trPr>
        <w:tc>
          <w:tcPr>
            <w:tcW w:w="789" w:type="pct"/>
            <w:vMerge/>
            <w:tcBorders>
              <w:top w:val="nil"/>
              <w:left w:val="single" w:sz="8" w:space="0" w:color="000000"/>
              <w:bottom w:val="single" w:sz="8" w:space="0" w:color="000000"/>
              <w:right w:val="single" w:sz="8" w:space="0" w:color="000000"/>
            </w:tcBorders>
            <w:shd w:val="clear" w:color="auto" w:fill="FFC000" w:themeFill="accent4"/>
            <w:vAlign w:val="center"/>
            <w:hideMark/>
          </w:tcPr>
          <w:p w:rsidR="00B33821" w:rsidRPr="009E77AF" w:rsidRDefault="00B33821" w:rsidP="004F62E7">
            <w:pPr>
              <w:spacing w:before="40" w:after="40"/>
              <w:rPr>
                <w:rFonts w:cs="Calibri"/>
                <w:b/>
                <w:bCs/>
                <w:sz w:val="20"/>
                <w:szCs w:val="20"/>
              </w:rPr>
            </w:pPr>
          </w:p>
        </w:tc>
        <w:tc>
          <w:tcPr>
            <w:tcW w:w="1413" w:type="pct"/>
            <w:vMerge/>
            <w:tcBorders>
              <w:top w:val="nil"/>
              <w:left w:val="nil"/>
              <w:bottom w:val="single" w:sz="8" w:space="0" w:color="000000"/>
              <w:right w:val="single" w:sz="8" w:space="0" w:color="000000"/>
            </w:tcBorders>
            <w:vAlign w:val="center"/>
            <w:hideMark/>
          </w:tcPr>
          <w:p w:rsidR="00B33821" w:rsidRPr="009E77AF" w:rsidRDefault="00B33821" w:rsidP="004F62E7">
            <w:pPr>
              <w:spacing w:before="40" w:after="40"/>
              <w:rPr>
                <w:rFonts w:cs="Calibri"/>
                <w:sz w:val="20"/>
                <w:szCs w:val="20"/>
              </w:rPr>
            </w:pPr>
          </w:p>
        </w:tc>
        <w:tc>
          <w:tcPr>
            <w:tcW w:w="1121" w:type="pct"/>
            <w:tcBorders>
              <w:top w:val="nil"/>
              <w:left w:val="nil"/>
              <w:bottom w:val="single" w:sz="8" w:space="0" w:color="000000"/>
              <w:right w:val="single" w:sz="8" w:space="0" w:color="000000"/>
            </w:tcBorders>
            <w:shd w:val="clear" w:color="auto" w:fill="D9E2F3"/>
            <w:tcMar>
              <w:top w:w="0" w:type="dxa"/>
              <w:left w:w="108" w:type="dxa"/>
              <w:bottom w:w="0" w:type="dxa"/>
              <w:right w:w="108" w:type="dxa"/>
            </w:tcMar>
            <w:vAlign w:val="center"/>
            <w:hideMark/>
          </w:tcPr>
          <w:p w:rsidR="00B33821" w:rsidRPr="009E77AF" w:rsidRDefault="00B33821" w:rsidP="004F62E7">
            <w:pPr>
              <w:spacing w:after="0" w:line="240" w:lineRule="auto"/>
              <w:jc w:val="center"/>
              <w:rPr>
                <w:rFonts w:cs="Calibri"/>
                <w:sz w:val="18"/>
                <w:szCs w:val="18"/>
              </w:rPr>
            </w:pPr>
            <w:r w:rsidRPr="009E77AF">
              <w:rPr>
                <w:rFonts w:cs="Calibri"/>
                <w:sz w:val="18"/>
                <w:szCs w:val="18"/>
              </w:rPr>
              <w:t>Budžet (KM)</w:t>
            </w:r>
          </w:p>
        </w:tc>
        <w:tc>
          <w:tcPr>
            <w:tcW w:w="878" w:type="pct"/>
            <w:tcBorders>
              <w:top w:val="nil"/>
              <w:left w:val="nil"/>
              <w:bottom w:val="single" w:sz="8" w:space="0" w:color="000000"/>
              <w:right w:val="single" w:sz="8" w:space="0" w:color="000000"/>
            </w:tcBorders>
            <w:shd w:val="clear" w:color="auto" w:fill="D9E2F3"/>
            <w:tcMar>
              <w:top w:w="0" w:type="dxa"/>
              <w:left w:w="108" w:type="dxa"/>
              <w:bottom w:w="0" w:type="dxa"/>
              <w:right w:w="108" w:type="dxa"/>
            </w:tcMar>
            <w:vAlign w:val="center"/>
            <w:hideMark/>
          </w:tcPr>
          <w:p w:rsidR="00B33821" w:rsidRPr="009E77AF" w:rsidRDefault="00B33821" w:rsidP="004F62E7">
            <w:pPr>
              <w:spacing w:after="0" w:line="240" w:lineRule="auto"/>
              <w:jc w:val="center"/>
              <w:rPr>
                <w:rFonts w:cs="Calibri"/>
                <w:sz w:val="18"/>
                <w:szCs w:val="18"/>
              </w:rPr>
            </w:pPr>
            <w:r w:rsidRPr="009E77AF">
              <w:rPr>
                <w:rFonts w:cs="Calibri"/>
                <w:sz w:val="18"/>
                <w:szCs w:val="18"/>
              </w:rPr>
              <w:t>Ostali izvori (KM)</w:t>
            </w:r>
          </w:p>
        </w:tc>
        <w:tc>
          <w:tcPr>
            <w:tcW w:w="799" w:type="pct"/>
            <w:tcBorders>
              <w:top w:val="nil"/>
              <w:left w:val="nil"/>
              <w:bottom w:val="single" w:sz="8" w:space="0" w:color="000000"/>
              <w:right w:val="single" w:sz="8" w:space="0" w:color="000000"/>
            </w:tcBorders>
            <w:shd w:val="clear" w:color="auto" w:fill="D9E2F3"/>
            <w:tcMar>
              <w:top w:w="0" w:type="dxa"/>
              <w:left w:w="108" w:type="dxa"/>
              <w:bottom w:w="0" w:type="dxa"/>
              <w:right w:w="108" w:type="dxa"/>
            </w:tcMar>
            <w:vAlign w:val="center"/>
            <w:hideMark/>
          </w:tcPr>
          <w:p w:rsidR="00B33821" w:rsidRPr="009E77AF" w:rsidRDefault="00B33821" w:rsidP="004F62E7">
            <w:pPr>
              <w:spacing w:after="0" w:line="240" w:lineRule="auto"/>
              <w:jc w:val="center"/>
              <w:rPr>
                <w:rFonts w:cs="Calibri"/>
                <w:sz w:val="18"/>
                <w:szCs w:val="18"/>
              </w:rPr>
            </w:pPr>
            <w:r w:rsidRPr="009E77AF">
              <w:rPr>
                <w:rFonts w:cs="Calibri"/>
                <w:sz w:val="18"/>
                <w:szCs w:val="18"/>
              </w:rPr>
              <w:t>Ukupno (KM)</w:t>
            </w:r>
          </w:p>
        </w:tc>
      </w:tr>
      <w:tr w:rsidR="00B33821" w:rsidRPr="009E77AF" w:rsidTr="002D3106">
        <w:trPr>
          <w:trHeight w:val="288"/>
          <w:jc w:val="center"/>
        </w:trPr>
        <w:tc>
          <w:tcPr>
            <w:tcW w:w="789" w:type="pct"/>
            <w:vMerge/>
            <w:tcBorders>
              <w:top w:val="nil"/>
              <w:left w:val="single" w:sz="8" w:space="0" w:color="000000"/>
              <w:bottom w:val="single" w:sz="8" w:space="0" w:color="000000"/>
              <w:right w:val="single" w:sz="8" w:space="0" w:color="000000"/>
            </w:tcBorders>
            <w:shd w:val="clear" w:color="auto" w:fill="FFC000" w:themeFill="accent4"/>
            <w:vAlign w:val="center"/>
            <w:hideMark/>
          </w:tcPr>
          <w:p w:rsidR="00B33821" w:rsidRPr="009E77AF" w:rsidRDefault="00B33821" w:rsidP="004F62E7">
            <w:pPr>
              <w:spacing w:before="40" w:after="40"/>
              <w:rPr>
                <w:rFonts w:cs="Calibri"/>
                <w:b/>
                <w:bCs/>
                <w:sz w:val="20"/>
                <w:szCs w:val="20"/>
              </w:rPr>
            </w:pPr>
          </w:p>
        </w:tc>
        <w:tc>
          <w:tcPr>
            <w:tcW w:w="1413" w:type="pct"/>
            <w:vMerge/>
            <w:tcBorders>
              <w:top w:val="nil"/>
              <w:left w:val="nil"/>
              <w:bottom w:val="single" w:sz="8" w:space="0" w:color="000000"/>
              <w:right w:val="single" w:sz="8" w:space="0" w:color="000000"/>
            </w:tcBorders>
            <w:vAlign w:val="center"/>
            <w:hideMark/>
          </w:tcPr>
          <w:p w:rsidR="00B33821" w:rsidRPr="009E77AF" w:rsidRDefault="00B33821" w:rsidP="004F62E7">
            <w:pPr>
              <w:spacing w:before="40" w:after="40"/>
              <w:rPr>
                <w:rFonts w:cs="Calibri"/>
                <w:sz w:val="20"/>
                <w:szCs w:val="20"/>
              </w:rPr>
            </w:pPr>
          </w:p>
        </w:tc>
        <w:tc>
          <w:tcPr>
            <w:tcW w:w="1121"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tcPr>
          <w:p w:rsidR="00B33821" w:rsidRPr="00BB5EB9" w:rsidRDefault="00BB5EB9" w:rsidP="00BB5EB9">
            <w:pPr>
              <w:spacing w:after="0" w:line="240" w:lineRule="auto"/>
              <w:jc w:val="right"/>
              <w:rPr>
                <w:rFonts w:cs="Calibri"/>
                <w:b/>
                <w:sz w:val="18"/>
                <w:szCs w:val="18"/>
              </w:rPr>
            </w:pPr>
            <w:r w:rsidRPr="00BB5EB9">
              <w:rPr>
                <w:rFonts w:cs="Calibri"/>
                <w:b/>
                <w:sz w:val="18"/>
                <w:szCs w:val="18"/>
              </w:rPr>
              <w:t>1.002.000</w:t>
            </w:r>
          </w:p>
        </w:tc>
        <w:tc>
          <w:tcPr>
            <w:tcW w:w="878"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tcPr>
          <w:p w:rsidR="00B33821" w:rsidRPr="00BB5EB9" w:rsidRDefault="00BB5EB9" w:rsidP="00BB5EB9">
            <w:pPr>
              <w:spacing w:after="0" w:line="240" w:lineRule="auto"/>
              <w:jc w:val="right"/>
              <w:rPr>
                <w:rFonts w:cs="Calibri"/>
                <w:b/>
                <w:sz w:val="18"/>
                <w:szCs w:val="18"/>
              </w:rPr>
            </w:pPr>
            <w:r w:rsidRPr="00BB5EB9">
              <w:rPr>
                <w:rFonts w:cs="Calibri"/>
                <w:b/>
                <w:sz w:val="18"/>
                <w:szCs w:val="18"/>
              </w:rPr>
              <w:t>2.103.000</w:t>
            </w:r>
          </w:p>
        </w:tc>
        <w:tc>
          <w:tcPr>
            <w:tcW w:w="799"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tcPr>
          <w:p w:rsidR="00B33821" w:rsidRPr="00BB5EB9" w:rsidRDefault="00BB5EB9" w:rsidP="00BB5EB9">
            <w:pPr>
              <w:spacing w:after="0" w:line="240" w:lineRule="auto"/>
              <w:jc w:val="right"/>
              <w:rPr>
                <w:rFonts w:cs="Calibri"/>
                <w:b/>
                <w:sz w:val="18"/>
                <w:szCs w:val="18"/>
              </w:rPr>
            </w:pPr>
            <w:r w:rsidRPr="00BB5EB9">
              <w:rPr>
                <w:rFonts w:cs="Calibri"/>
                <w:b/>
                <w:bCs/>
                <w:color w:val="000000"/>
                <w:sz w:val="18"/>
                <w:szCs w:val="18"/>
              </w:rPr>
              <w:t>3.105.000</w:t>
            </w:r>
          </w:p>
        </w:tc>
      </w:tr>
      <w:tr w:rsidR="00B33821" w:rsidRPr="009E77AF" w:rsidTr="002D3106">
        <w:trPr>
          <w:trHeight w:val="386"/>
          <w:jc w:val="center"/>
        </w:trPr>
        <w:tc>
          <w:tcPr>
            <w:tcW w:w="789" w:type="pct"/>
            <w:vMerge w:val="restart"/>
            <w:tcBorders>
              <w:top w:val="nil"/>
              <w:left w:val="single" w:sz="8" w:space="0" w:color="000000"/>
              <w:bottom w:val="single" w:sz="8" w:space="0" w:color="000000"/>
              <w:right w:val="single" w:sz="8" w:space="0" w:color="000000"/>
            </w:tcBorders>
            <w:shd w:val="clear" w:color="auto" w:fill="BFBFBF" w:themeFill="background1" w:themeFillShade="BF"/>
            <w:tcMar>
              <w:top w:w="0" w:type="dxa"/>
              <w:left w:w="108" w:type="dxa"/>
              <w:bottom w:w="0" w:type="dxa"/>
              <w:right w:w="108" w:type="dxa"/>
            </w:tcMar>
            <w:vAlign w:val="center"/>
          </w:tcPr>
          <w:p w:rsidR="00B33821" w:rsidRPr="009E77AF" w:rsidRDefault="00B33821" w:rsidP="004F62E7">
            <w:pPr>
              <w:spacing w:before="40" w:after="40"/>
              <w:rPr>
                <w:rFonts w:cs="Calibri"/>
                <w:b/>
                <w:bCs/>
                <w:sz w:val="20"/>
                <w:szCs w:val="20"/>
              </w:rPr>
            </w:pPr>
            <w:r w:rsidRPr="009E77AF">
              <w:rPr>
                <w:rFonts w:cs="Calibri"/>
                <w:b/>
                <w:bCs/>
                <w:sz w:val="20"/>
                <w:szCs w:val="20"/>
              </w:rPr>
              <w:t>1.1. Prioritet</w:t>
            </w:r>
          </w:p>
          <w:p w:rsidR="00B33821" w:rsidRPr="009E77AF" w:rsidRDefault="00B33821" w:rsidP="004F62E7">
            <w:pPr>
              <w:spacing w:before="40" w:after="40"/>
              <w:rPr>
                <w:rFonts w:cs="Calibri"/>
                <w:b/>
                <w:bCs/>
                <w:sz w:val="20"/>
                <w:szCs w:val="20"/>
              </w:rPr>
            </w:pPr>
          </w:p>
        </w:tc>
        <w:tc>
          <w:tcPr>
            <w:tcW w:w="1413" w:type="pct"/>
            <w:vMerge w:val="restart"/>
            <w:tcBorders>
              <w:top w:val="nil"/>
              <w:left w:val="nil"/>
              <w:bottom w:val="single" w:sz="8" w:space="0" w:color="000000"/>
              <w:right w:val="single" w:sz="8" w:space="0" w:color="000000"/>
            </w:tcBorders>
            <w:tcMar>
              <w:top w:w="0" w:type="dxa"/>
              <w:left w:w="108" w:type="dxa"/>
              <w:bottom w:w="0" w:type="dxa"/>
              <w:right w:w="108" w:type="dxa"/>
            </w:tcMar>
            <w:vAlign w:val="center"/>
          </w:tcPr>
          <w:p w:rsidR="00B33821" w:rsidRPr="000C015C" w:rsidRDefault="000C015C" w:rsidP="004F62E7">
            <w:pPr>
              <w:spacing w:before="40" w:after="40"/>
              <w:rPr>
                <w:rFonts w:cs="Calibri"/>
                <w:b/>
                <w:sz w:val="20"/>
                <w:szCs w:val="20"/>
              </w:rPr>
            </w:pPr>
            <w:r w:rsidRPr="000C015C">
              <w:rPr>
                <w:rFonts w:cs="Calibri"/>
                <w:b/>
                <w:sz w:val="20"/>
                <w:szCs w:val="20"/>
              </w:rPr>
              <w:t>Razvoj poljoprivrede</w:t>
            </w:r>
          </w:p>
        </w:tc>
        <w:tc>
          <w:tcPr>
            <w:tcW w:w="1121" w:type="pct"/>
            <w:tcBorders>
              <w:top w:val="nil"/>
              <w:left w:val="nil"/>
              <w:bottom w:val="single" w:sz="8" w:space="0" w:color="000000"/>
              <w:right w:val="single" w:sz="8" w:space="0" w:color="000000"/>
            </w:tcBorders>
            <w:shd w:val="clear" w:color="auto" w:fill="BFBFBF" w:themeFill="background1" w:themeFillShade="BF"/>
            <w:tcMar>
              <w:top w:w="0" w:type="dxa"/>
              <w:left w:w="108" w:type="dxa"/>
              <w:bottom w:w="0" w:type="dxa"/>
              <w:right w:w="108" w:type="dxa"/>
            </w:tcMar>
            <w:vAlign w:val="center"/>
            <w:hideMark/>
          </w:tcPr>
          <w:p w:rsidR="00B33821" w:rsidRPr="009E77AF" w:rsidRDefault="00B33821" w:rsidP="004F62E7">
            <w:pPr>
              <w:spacing w:after="0" w:line="240" w:lineRule="auto"/>
              <w:jc w:val="center"/>
              <w:rPr>
                <w:rFonts w:cs="Calibri"/>
                <w:sz w:val="18"/>
                <w:szCs w:val="18"/>
              </w:rPr>
            </w:pPr>
            <w:r w:rsidRPr="009E77AF">
              <w:rPr>
                <w:rFonts w:cs="Calibri"/>
                <w:sz w:val="18"/>
                <w:szCs w:val="18"/>
              </w:rPr>
              <w:t>Indikatori prioriteta</w:t>
            </w:r>
          </w:p>
        </w:tc>
        <w:tc>
          <w:tcPr>
            <w:tcW w:w="878" w:type="pct"/>
            <w:tcBorders>
              <w:top w:val="nil"/>
              <w:left w:val="nil"/>
              <w:bottom w:val="single" w:sz="8" w:space="0" w:color="000000"/>
              <w:right w:val="single" w:sz="8" w:space="0" w:color="000000"/>
            </w:tcBorders>
            <w:shd w:val="clear" w:color="auto" w:fill="BFBFBF" w:themeFill="background1" w:themeFillShade="BF"/>
            <w:tcMar>
              <w:top w:w="0" w:type="dxa"/>
              <w:left w:w="108" w:type="dxa"/>
              <w:bottom w:w="0" w:type="dxa"/>
              <w:right w:w="108" w:type="dxa"/>
            </w:tcMar>
            <w:vAlign w:val="center"/>
            <w:hideMark/>
          </w:tcPr>
          <w:p w:rsidR="00B33821" w:rsidRPr="009E77AF" w:rsidRDefault="00B33821" w:rsidP="004F62E7">
            <w:pPr>
              <w:spacing w:after="0" w:line="240" w:lineRule="auto"/>
              <w:jc w:val="center"/>
              <w:rPr>
                <w:rFonts w:cs="Calibri"/>
                <w:sz w:val="18"/>
                <w:szCs w:val="18"/>
              </w:rPr>
            </w:pPr>
            <w:r w:rsidRPr="009E77AF">
              <w:rPr>
                <w:rFonts w:cs="Calibri"/>
                <w:sz w:val="18"/>
                <w:szCs w:val="18"/>
              </w:rPr>
              <w:t xml:space="preserve">Polazne vrijednosti indikatora </w:t>
            </w:r>
          </w:p>
        </w:tc>
        <w:tc>
          <w:tcPr>
            <w:tcW w:w="799" w:type="pct"/>
            <w:tcBorders>
              <w:top w:val="nil"/>
              <w:left w:val="nil"/>
              <w:bottom w:val="single" w:sz="8" w:space="0" w:color="000000"/>
              <w:right w:val="single" w:sz="8" w:space="0" w:color="000000"/>
            </w:tcBorders>
            <w:shd w:val="clear" w:color="auto" w:fill="BFBFBF" w:themeFill="background1" w:themeFillShade="BF"/>
            <w:tcMar>
              <w:top w:w="0" w:type="dxa"/>
              <w:left w:w="108" w:type="dxa"/>
              <w:bottom w:w="0" w:type="dxa"/>
              <w:right w:w="108" w:type="dxa"/>
            </w:tcMar>
            <w:vAlign w:val="center"/>
            <w:hideMark/>
          </w:tcPr>
          <w:p w:rsidR="00B33821" w:rsidRPr="009E77AF" w:rsidRDefault="00B33821" w:rsidP="004F62E7">
            <w:pPr>
              <w:spacing w:after="0" w:line="240" w:lineRule="auto"/>
              <w:jc w:val="center"/>
              <w:rPr>
                <w:rFonts w:cs="Calibri"/>
                <w:sz w:val="18"/>
                <w:szCs w:val="18"/>
              </w:rPr>
            </w:pPr>
            <w:r w:rsidRPr="009E77AF">
              <w:rPr>
                <w:rFonts w:cs="Calibri"/>
                <w:sz w:val="18"/>
                <w:szCs w:val="18"/>
              </w:rPr>
              <w:t xml:space="preserve">Ciljne vrijednosti indikatora </w:t>
            </w:r>
          </w:p>
        </w:tc>
      </w:tr>
      <w:tr w:rsidR="00AF7210" w:rsidRPr="009E77AF" w:rsidTr="002D3106">
        <w:trPr>
          <w:trHeight w:val="288"/>
          <w:jc w:val="center"/>
        </w:trPr>
        <w:tc>
          <w:tcPr>
            <w:tcW w:w="789" w:type="pct"/>
            <w:vMerge/>
            <w:tcBorders>
              <w:top w:val="nil"/>
              <w:left w:val="single" w:sz="8" w:space="0" w:color="000000"/>
              <w:bottom w:val="single" w:sz="8" w:space="0" w:color="000000"/>
              <w:right w:val="single" w:sz="8" w:space="0" w:color="000000"/>
            </w:tcBorders>
            <w:shd w:val="clear" w:color="auto" w:fill="BFBFBF" w:themeFill="background1" w:themeFillShade="BF"/>
            <w:vAlign w:val="center"/>
          </w:tcPr>
          <w:p w:rsidR="00AF7210" w:rsidRPr="009E77AF" w:rsidRDefault="00AF7210" w:rsidP="004F62E7">
            <w:pPr>
              <w:spacing w:before="40" w:after="40"/>
              <w:rPr>
                <w:rFonts w:cs="Calibri"/>
                <w:b/>
                <w:bCs/>
                <w:sz w:val="20"/>
                <w:szCs w:val="20"/>
              </w:rPr>
            </w:pPr>
          </w:p>
        </w:tc>
        <w:tc>
          <w:tcPr>
            <w:tcW w:w="1413" w:type="pct"/>
            <w:vMerge/>
            <w:tcBorders>
              <w:top w:val="nil"/>
              <w:left w:val="nil"/>
              <w:bottom w:val="single" w:sz="8" w:space="0" w:color="000000"/>
              <w:right w:val="single" w:sz="8" w:space="0" w:color="000000"/>
            </w:tcBorders>
            <w:vAlign w:val="center"/>
          </w:tcPr>
          <w:p w:rsidR="00AF7210" w:rsidRPr="009E77AF" w:rsidRDefault="00AF7210" w:rsidP="004F62E7">
            <w:pPr>
              <w:spacing w:before="40" w:after="40"/>
              <w:rPr>
                <w:rFonts w:cs="Calibri"/>
                <w:sz w:val="20"/>
                <w:szCs w:val="20"/>
              </w:rPr>
            </w:pPr>
          </w:p>
        </w:tc>
        <w:tc>
          <w:tcPr>
            <w:tcW w:w="1121" w:type="pct"/>
            <w:tcBorders>
              <w:top w:val="nil"/>
              <w:left w:val="nil"/>
              <w:bottom w:val="single" w:sz="8" w:space="0" w:color="000000"/>
              <w:right w:val="single" w:sz="8" w:space="0" w:color="000000"/>
            </w:tcBorders>
            <w:tcMar>
              <w:top w:w="0" w:type="dxa"/>
              <w:left w:w="108" w:type="dxa"/>
              <w:bottom w:w="0" w:type="dxa"/>
              <w:right w:w="108" w:type="dxa"/>
            </w:tcMar>
            <w:vAlign w:val="center"/>
          </w:tcPr>
          <w:p w:rsidR="00AF7210" w:rsidRPr="00AF7210" w:rsidRDefault="00AF7210" w:rsidP="004F62E7">
            <w:pPr>
              <w:spacing w:after="0" w:line="240" w:lineRule="auto"/>
              <w:rPr>
                <w:rFonts w:cs="Calibri"/>
                <w:sz w:val="18"/>
                <w:szCs w:val="18"/>
              </w:rPr>
            </w:pPr>
            <w:r w:rsidRPr="00AF7210">
              <w:rPr>
                <w:rFonts w:cs="Calibri"/>
                <w:sz w:val="18"/>
                <w:szCs w:val="18"/>
              </w:rPr>
              <w:t>Ostvareni prihodi u poljoprivred</w:t>
            </w:r>
            <w:r>
              <w:rPr>
                <w:rFonts w:cs="Calibri"/>
                <w:sz w:val="18"/>
                <w:szCs w:val="18"/>
              </w:rPr>
              <w:t>i u KM</w:t>
            </w:r>
          </w:p>
        </w:tc>
        <w:tc>
          <w:tcPr>
            <w:tcW w:w="878" w:type="pct"/>
            <w:tcBorders>
              <w:top w:val="nil"/>
              <w:left w:val="nil"/>
              <w:bottom w:val="single" w:sz="8" w:space="0" w:color="000000"/>
              <w:right w:val="single" w:sz="8" w:space="0" w:color="000000"/>
            </w:tcBorders>
            <w:tcMar>
              <w:top w:w="0" w:type="dxa"/>
              <w:left w:w="108" w:type="dxa"/>
              <w:bottom w:w="0" w:type="dxa"/>
              <w:right w:w="108" w:type="dxa"/>
            </w:tcMar>
            <w:vAlign w:val="center"/>
          </w:tcPr>
          <w:p w:rsidR="00AF7210" w:rsidRPr="00AF7210" w:rsidRDefault="00AF7210" w:rsidP="004C12C9">
            <w:pPr>
              <w:spacing w:after="0" w:line="240" w:lineRule="auto"/>
              <w:jc w:val="center"/>
              <w:rPr>
                <w:rFonts w:cs="Calibri"/>
                <w:sz w:val="18"/>
                <w:szCs w:val="18"/>
              </w:rPr>
            </w:pPr>
            <w:r w:rsidRPr="00AF7210">
              <w:rPr>
                <w:rFonts w:cs="Calibri"/>
                <w:sz w:val="18"/>
                <w:szCs w:val="18"/>
              </w:rPr>
              <w:t>1.688.584</w:t>
            </w:r>
          </w:p>
        </w:tc>
        <w:tc>
          <w:tcPr>
            <w:tcW w:w="799" w:type="pct"/>
            <w:tcBorders>
              <w:top w:val="nil"/>
              <w:left w:val="nil"/>
              <w:bottom w:val="single" w:sz="8" w:space="0" w:color="000000"/>
              <w:right w:val="single" w:sz="8" w:space="0" w:color="000000"/>
            </w:tcBorders>
            <w:tcMar>
              <w:top w:w="0" w:type="dxa"/>
              <w:left w:w="108" w:type="dxa"/>
              <w:bottom w:w="0" w:type="dxa"/>
              <w:right w:w="108" w:type="dxa"/>
            </w:tcMar>
            <w:vAlign w:val="center"/>
          </w:tcPr>
          <w:p w:rsidR="00AF7210" w:rsidRPr="00AF7210" w:rsidRDefault="00AF7210" w:rsidP="004C12C9">
            <w:pPr>
              <w:spacing w:after="0" w:line="240" w:lineRule="auto"/>
              <w:jc w:val="center"/>
              <w:rPr>
                <w:rFonts w:cs="Calibri"/>
                <w:sz w:val="18"/>
                <w:szCs w:val="18"/>
              </w:rPr>
            </w:pPr>
            <w:r w:rsidRPr="00AF7210">
              <w:rPr>
                <w:rFonts w:cs="Calibri"/>
                <w:sz w:val="18"/>
                <w:szCs w:val="18"/>
              </w:rPr>
              <w:t>2.700.000</w:t>
            </w:r>
          </w:p>
        </w:tc>
      </w:tr>
      <w:tr w:rsidR="00B33821" w:rsidRPr="009E77AF" w:rsidTr="002D3106">
        <w:trPr>
          <w:trHeight w:val="288"/>
          <w:jc w:val="center"/>
        </w:trPr>
        <w:tc>
          <w:tcPr>
            <w:tcW w:w="789" w:type="pct"/>
            <w:vMerge/>
            <w:tcBorders>
              <w:top w:val="nil"/>
              <w:left w:val="single" w:sz="8" w:space="0" w:color="000000"/>
              <w:bottom w:val="single" w:sz="8" w:space="0" w:color="000000"/>
              <w:right w:val="single" w:sz="8" w:space="0" w:color="000000"/>
            </w:tcBorders>
            <w:shd w:val="clear" w:color="auto" w:fill="BFBFBF" w:themeFill="background1" w:themeFillShade="BF"/>
            <w:vAlign w:val="center"/>
            <w:hideMark/>
          </w:tcPr>
          <w:p w:rsidR="00B33821" w:rsidRPr="009E77AF" w:rsidRDefault="00B33821" w:rsidP="004F62E7">
            <w:pPr>
              <w:spacing w:before="40" w:after="40"/>
              <w:rPr>
                <w:rFonts w:cs="Calibri"/>
                <w:b/>
                <w:bCs/>
                <w:sz w:val="20"/>
                <w:szCs w:val="20"/>
              </w:rPr>
            </w:pPr>
          </w:p>
        </w:tc>
        <w:tc>
          <w:tcPr>
            <w:tcW w:w="1413" w:type="pct"/>
            <w:vMerge/>
            <w:tcBorders>
              <w:top w:val="nil"/>
              <w:left w:val="nil"/>
              <w:bottom w:val="single" w:sz="8" w:space="0" w:color="000000"/>
              <w:right w:val="single" w:sz="8" w:space="0" w:color="000000"/>
            </w:tcBorders>
            <w:vAlign w:val="center"/>
            <w:hideMark/>
          </w:tcPr>
          <w:p w:rsidR="00B33821" w:rsidRPr="009E77AF" w:rsidRDefault="00B33821" w:rsidP="004F62E7">
            <w:pPr>
              <w:spacing w:before="40" w:after="40"/>
              <w:rPr>
                <w:rFonts w:cs="Calibri"/>
                <w:sz w:val="20"/>
                <w:szCs w:val="20"/>
              </w:rPr>
            </w:pPr>
          </w:p>
        </w:tc>
        <w:tc>
          <w:tcPr>
            <w:tcW w:w="1121" w:type="pct"/>
            <w:tcBorders>
              <w:top w:val="nil"/>
              <w:left w:val="nil"/>
              <w:bottom w:val="single" w:sz="8" w:space="0" w:color="000000"/>
              <w:right w:val="single" w:sz="8" w:space="0" w:color="000000"/>
            </w:tcBorders>
            <w:tcMar>
              <w:top w:w="0" w:type="dxa"/>
              <w:left w:w="108" w:type="dxa"/>
              <w:bottom w:w="0" w:type="dxa"/>
              <w:right w:w="108" w:type="dxa"/>
            </w:tcMar>
            <w:vAlign w:val="center"/>
          </w:tcPr>
          <w:p w:rsidR="00B33821" w:rsidRPr="00AF7210" w:rsidRDefault="004C12C9" w:rsidP="004F62E7">
            <w:pPr>
              <w:spacing w:after="0" w:line="240" w:lineRule="auto"/>
              <w:rPr>
                <w:rFonts w:cs="Calibri"/>
                <w:sz w:val="18"/>
                <w:szCs w:val="18"/>
              </w:rPr>
            </w:pPr>
            <w:r w:rsidRPr="00AF7210">
              <w:rPr>
                <w:rFonts w:cs="Calibri"/>
                <w:sz w:val="18"/>
                <w:szCs w:val="18"/>
              </w:rPr>
              <w:t>Broj poljoprivrednih gazdinstava</w:t>
            </w:r>
          </w:p>
        </w:tc>
        <w:tc>
          <w:tcPr>
            <w:tcW w:w="878" w:type="pct"/>
            <w:tcBorders>
              <w:top w:val="nil"/>
              <w:left w:val="nil"/>
              <w:bottom w:val="single" w:sz="8" w:space="0" w:color="000000"/>
              <w:right w:val="single" w:sz="8" w:space="0" w:color="000000"/>
            </w:tcBorders>
            <w:tcMar>
              <w:top w:w="0" w:type="dxa"/>
              <w:left w:w="108" w:type="dxa"/>
              <w:bottom w:w="0" w:type="dxa"/>
              <w:right w:w="108" w:type="dxa"/>
            </w:tcMar>
            <w:vAlign w:val="center"/>
          </w:tcPr>
          <w:p w:rsidR="00B33821" w:rsidRPr="00AF7210" w:rsidRDefault="004C12C9" w:rsidP="004C12C9">
            <w:pPr>
              <w:spacing w:after="0" w:line="240" w:lineRule="auto"/>
              <w:jc w:val="center"/>
              <w:rPr>
                <w:rFonts w:cs="Calibri"/>
                <w:sz w:val="18"/>
                <w:szCs w:val="18"/>
              </w:rPr>
            </w:pPr>
            <w:r w:rsidRPr="00AF7210">
              <w:rPr>
                <w:rFonts w:cs="Calibri"/>
                <w:sz w:val="18"/>
                <w:szCs w:val="18"/>
              </w:rPr>
              <w:t>480</w:t>
            </w:r>
          </w:p>
        </w:tc>
        <w:tc>
          <w:tcPr>
            <w:tcW w:w="799" w:type="pct"/>
            <w:tcBorders>
              <w:top w:val="nil"/>
              <w:left w:val="nil"/>
              <w:bottom w:val="single" w:sz="8" w:space="0" w:color="000000"/>
              <w:right w:val="single" w:sz="8" w:space="0" w:color="000000"/>
            </w:tcBorders>
            <w:tcMar>
              <w:top w:w="0" w:type="dxa"/>
              <w:left w:w="108" w:type="dxa"/>
              <w:bottom w:w="0" w:type="dxa"/>
              <w:right w:w="108" w:type="dxa"/>
            </w:tcMar>
            <w:vAlign w:val="center"/>
          </w:tcPr>
          <w:p w:rsidR="00B33821" w:rsidRPr="00AF7210" w:rsidRDefault="004C12C9" w:rsidP="004C12C9">
            <w:pPr>
              <w:spacing w:after="0" w:line="240" w:lineRule="auto"/>
              <w:jc w:val="center"/>
              <w:rPr>
                <w:rFonts w:cs="Calibri"/>
                <w:sz w:val="18"/>
                <w:szCs w:val="18"/>
              </w:rPr>
            </w:pPr>
            <w:r w:rsidRPr="00AF7210">
              <w:rPr>
                <w:rFonts w:cs="Calibri"/>
                <w:sz w:val="18"/>
                <w:szCs w:val="18"/>
              </w:rPr>
              <w:t>500</w:t>
            </w:r>
          </w:p>
        </w:tc>
      </w:tr>
      <w:tr w:rsidR="00B33821" w:rsidRPr="009E77AF" w:rsidTr="002D3106">
        <w:trPr>
          <w:trHeight w:val="377"/>
          <w:jc w:val="center"/>
        </w:trPr>
        <w:tc>
          <w:tcPr>
            <w:tcW w:w="789" w:type="pct"/>
            <w:vMerge/>
            <w:tcBorders>
              <w:top w:val="nil"/>
              <w:left w:val="single" w:sz="8" w:space="0" w:color="000000"/>
              <w:bottom w:val="single" w:sz="8" w:space="0" w:color="000000"/>
              <w:right w:val="single" w:sz="8" w:space="0" w:color="000000"/>
            </w:tcBorders>
            <w:shd w:val="clear" w:color="auto" w:fill="BFBFBF" w:themeFill="background1" w:themeFillShade="BF"/>
            <w:vAlign w:val="center"/>
            <w:hideMark/>
          </w:tcPr>
          <w:p w:rsidR="00B33821" w:rsidRPr="009E77AF" w:rsidRDefault="00B33821" w:rsidP="004F62E7">
            <w:pPr>
              <w:spacing w:before="40" w:after="40"/>
              <w:rPr>
                <w:rFonts w:cs="Calibri"/>
                <w:b/>
                <w:bCs/>
                <w:sz w:val="20"/>
                <w:szCs w:val="20"/>
              </w:rPr>
            </w:pPr>
          </w:p>
        </w:tc>
        <w:tc>
          <w:tcPr>
            <w:tcW w:w="1413" w:type="pct"/>
            <w:vMerge/>
            <w:tcBorders>
              <w:top w:val="nil"/>
              <w:left w:val="nil"/>
              <w:bottom w:val="single" w:sz="8" w:space="0" w:color="000000"/>
              <w:right w:val="single" w:sz="8" w:space="0" w:color="000000"/>
            </w:tcBorders>
            <w:vAlign w:val="center"/>
            <w:hideMark/>
          </w:tcPr>
          <w:p w:rsidR="00B33821" w:rsidRPr="009E77AF" w:rsidRDefault="00B33821" w:rsidP="004F62E7">
            <w:pPr>
              <w:spacing w:before="40" w:after="40"/>
              <w:rPr>
                <w:rFonts w:cs="Calibri"/>
                <w:sz w:val="20"/>
                <w:szCs w:val="20"/>
              </w:rPr>
            </w:pPr>
          </w:p>
        </w:tc>
        <w:tc>
          <w:tcPr>
            <w:tcW w:w="1121" w:type="pct"/>
            <w:tcBorders>
              <w:top w:val="nil"/>
              <w:left w:val="nil"/>
              <w:bottom w:val="single" w:sz="8" w:space="0" w:color="000000"/>
              <w:right w:val="single" w:sz="8" w:space="0" w:color="000000"/>
            </w:tcBorders>
            <w:shd w:val="clear" w:color="auto" w:fill="D9E2F3"/>
            <w:tcMar>
              <w:top w:w="0" w:type="dxa"/>
              <w:left w:w="108" w:type="dxa"/>
              <w:bottom w:w="0" w:type="dxa"/>
              <w:right w:w="108" w:type="dxa"/>
            </w:tcMar>
            <w:vAlign w:val="center"/>
            <w:hideMark/>
          </w:tcPr>
          <w:p w:rsidR="00B33821" w:rsidRPr="009E77AF" w:rsidRDefault="00B33821" w:rsidP="004F62E7">
            <w:pPr>
              <w:spacing w:after="0" w:line="240" w:lineRule="auto"/>
              <w:jc w:val="center"/>
              <w:rPr>
                <w:rFonts w:cs="Calibri"/>
                <w:sz w:val="18"/>
                <w:szCs w:val="18"/>
              </w:rPr>
            </w:pPr>
            <w:r w:rsidRPr="009E77AF">
              <w:rPr>
                <w:rFonts w:cs="Calibri"/>
                <w:sz w:val="18"/>
                <w:szCs w:val="18"/>
              </w:rPr>
              <w:t>Budžet (KM)</w:t>
            </w:r>
          </w:p>
        </w:tc>
        <w:tc>
          <w:tcPr>
            <w:tcW w:w="878" w:type="pct"/>
            <w:tcBorders>
              <w:top w:val="nil"/>
              <w:left w:val="nil"/>
              <w:bottom w:val="single" w:sz="8" w:space="0" w:color="000000"/>
              <w:right w:val="single" w:sz="8" w:space="0" w:color="000000"/>
            </w:tcBorders>
            <w:shd w:val="clear" w:color="auto" w:fill="D9E2F3"/>
            <w:tcMar>
              <w:top w:w="0" w:type="dxa"/>
              <w:left w:w="108" w:type="dxa"/>
              <w:bottom w:w="0" w:type="dxa"/>
              <w:right w:w="108" w:type="dxa"/>
            </w:tcMar>
            <w:vAlign w:val="center"/>
            <w:hideMark/>
          </w:tcPr>
          <w:p w:rsidR="00B33821" w:rsidRPr="009E77AF" w:rsidRDefault="00B33821" w:rsidP="004F62E7">
            <w:pPr>
              <w:spacing w:after="0" w:line="240" w:lineRule="auto"/>
              <w:jc w:val="center"/>
              <w:rPr>
                <w:rFonts w:cs="Calibri"/>
                <w:sz w:val="18"/>
                <w:szCs w:val="18"/>
              </w:rPr>
            </w:pPr>
            <w:r w:rsidRPr="009E77AF">
              <w:rPr>
                <w:rFonts w:cs="Calibri"/>
                <w:sz w:val="18"/>
                <w:szCs w:val="18"/>
              </w:rPr>
              <w:t>Ostali izvori (KM)</w:t>
            </w:r>
          </w:p>
        </w:tc>
        <w:tc>
          <w:tcPr>
            <w:tcW w:w="799" w:type="pct"/>
            <w:tcBorders>
              <w:top w:val="nil"/>
              <w:left w:val="nil"/>
              <w:bottom w:val="single" w:sz="8" w:space="0" w:color="000000"/>
              <w:right w:val="single" w:sz="8" w:space="0" w:color="000000"/>
            </w:tcBorders>
            <w:shd w:val="clear" w:color="auto" w:fill="D9E2F3"/>
            <w:tcMar>
              <w:top w:w="0" w:type="dxa"/>
              <w:left w:w="108" w:type="dxa"/>
              <w:bottom w:w="0" w:type="dxa"/>
              <w:right w:w="108" w:type="dxa"/>
            </w:tcMar>
            <w:vAlign w:val="center"/>
            <w:hideMark/>
          </w:tcPr>
          <w:p w:rsidR="00B33821" w:rsidRPr="009E77AF" w:rsidRDefault="00B33821" w:rsidP="004F62E7">
            <w:pPr>
              <w:spacing w:after="0" w:line="240" w:lineRule="auto"/>
              <w:jc w:val="center"/>
              <w:rPr>
                <w:rFonts w:cs="Calibri"/>
                <w:sz w:val="18"/>
                <w:szCs w:val="18"/>
              </w:rPr>
            </w:pPr>
            <w:r w:rsidRPr="009E77AF">
              <w:rPr>
                <w:rFonts w:cs="Calibri"/>
                <w:sz w:val="18"/>
                <w:szCs w:val="18"/>
              </w:rPr>
              <w:t>Ukupno (KM)</w:t>
            </w:r>
          </w:p>
        </w:tc>
      </w:tr>
      <w:tr w:rsidR="00B33821" w:rsidRPr="009E77AF" w:rsidTr="002D3106">
        <w:trPr>
          <w:trHeight w:val="288"/>
          <w:jc w:val="center"/>
        </w:trPr>
        <w:tc>
          <w:tcPr>
            <w:tcW w:w="789" w:type="pct"/>
            <w:vMerge/>
            <w:tcBorders>
              <w:top w:val="nil"/>
              <w:left w:val="single" w:sz="8" w:space="0" w:color="000000"/>
              <w:bottom w:val="single" w:sz="8" w:space="0" w:color="000000"/>
              <w:right w:val="single" w:sz="8" w:space="0" w:color="000000"/>
            </w:tcBorders>
            <w:shd w:val="clear" w:color="auto" w:fill="BFBFBF" w:themeFill="background1" w:themeFillShade="BF"/>
            <w:vAlign w:val="center"/>
            <w:hideMark/>
          </w:tcPr>
          <w:p w:rsidR="00B33821" w:rsidRPr="009E77AF" w:rsidRDefault="00B33821" w:rsidP="004F62E7">
            <w:pPr>
              <w:spacing w:before="40" w:after="40"/>
              <w:rPr>
                <w:rFonts w:cs="Calibri"/>
                <w:b/>
                <w:bCs/>
                <w:sz w:val="20"/>
                <w:szCs w:val="20"/>
              </w:rPr>
            </w:pPr>
          </w:p>
        </w:tc>
        <w:tc>
          <w:tcPr>
            <w:tcW w:w="1413" w:type="pct"/>
            <w:vMerge/>
            <w:tcBorders>
              <w:top w:val="nil"/>
              <w:left w:val="nil"/>
              <w:bottom w:val="single" w:sz="8" w:space="0" w:color="000000"/>
              <w:right w:val="single" w:sz="8" w:space="0" w:color="000000"/>
            </w:tcBorders>
            <w:vAlign w:val="center"/>
            <w:hideMark/>
          </w:tcPr>
          <w:p w:rsidR="00B33821" w:rsidRPr="009E77AF" w:rsidRDefault="00B33821" w:rsidP="004F62E7">
            <w:pPr>
              <w:spacing w:before="40" w:after="40"/>
              <w:rPr>
                <w:rFonts w:cs="Calibri"/>
                <w:sz w:val="20"/>
                <w:szCs w:val="20"/>
              </w:rPr>
            </w:pPr>
          </w:p>
        </w:tc>
        <w:tc>
          <w:tcPr>
            <w:tcW w:w="1121" w:type="pct"/>
            <w:tcBorders>
              <w:top w:val="nil"/>
              <w:left w:val="nil"/>
              <w:bottom w:val="single" w:sz="8" w:space="0" w:color="000000"/>
              <w:right w:val="single" w:sz="8" w:space="0" w:color="000000"/>
            </w:tcBorders>
            <w:tcMar>
              <w:top w:w="0" w:type="dxa"/>
              <w:left w:w="108" w:type="dxa"/>
              <w:bottom w:w="0" w:type="dxa"/>
              <w:right w:w="108" w:type="dxa"/>
            </w:tcMar>
            <w:vAlign w:val="center"/>
          </w:tcPr>
          <w:p w:rsidR="00B33821" w:rsidRPr="009E77AF" w:rsidRDefault="00BB5EB9" w:rsidP="004014CA">
            <w:pPr>
              <w:spacing w:after="0" w:line="240" w:lineRule="auto"/>
              <w:jc w:val="right"/>
              <w:rPr>
                <w:rFonts w:cs="Calibri"/>
                <w:sz w:val="20"/>
                <w:szCs w:val="20"/>
              </w:rPr>
            </w:pPr>
            <w:r>
              <w:rPr>
                <w:rFonts w:cs="Calibri"/>
                <w:b/>
                <w:bCs/>
                <w:color w:val="000000"/>
                <w:sz w:val="18"/>
                <w:szCs w:val="18"/>
              </w:rPr>
              <w:t>220.000</w:t>
            </w:r>
          </w:p>
        </w:tc>
        <w:tc>
          <w:tcPr>
            <w:tcW w:w="878" w:type="pct"/>
            <w:tcBorders>
              <w:top w:val="nil"/>
              <w:left w:val="nil"/>
              <w:bottom w:val="single" w:sz="8" w:space="0" w:color="000000"/>
              <w:right w:val="single" w:sz="8" w:space="0" w:color="000000"/>
            </w:tcBorders>
            <w:tcMar>
              <w:top w:w="0" w:type="dxa"/>
              <w:left w:w="108" w:type="dxa"/>
              <w:bottom w:w="0" w:type="dxa"/>
              <w:right w:w="108" w:type="dxa"/>
            </w:tcMar>
            <w:vAlign w:val="center"/>
          </w:tcPr>
          <w:p w:rsidR="00B33821" w:rsidRPr="009E77AF" w:rsidRDefault="00BB5EB9" w:rsidP="004014CA">
            <w:pPr>
              <w:spacing w:after="0" w:line="240" w:lineRule="auto"/>
              <w:jc w:val="right"/>
              <w:rPr>
                <w:rFonts w:cs="Calibri"/>
                <w:sz w:val="20"/>
                <w:szCs w:val="20"/>
              </w:rPr>
            </w:pPr>
            <w:r>
              <w:rPr>
                <w:rFonts w:cs="Calibri"/>
                <w:b/>
                <w:bCs/>
                <w:color w:val="000000"/>
                <w:sz w:val="18"/>
                <w:szCs w:val="18"/>
              </w:rPr>
              <w:t>980.000</w:t>
            </w:r>
          </w:p>
        </w:tc>
        <w:tc>
          <w:tcPr>
            <w:tcW w:w="799" w:type="pct"/>
            <w:tcBorders>
              <w:top w:val="nil"/>
              <w:left w:val="nil"/>
              <w:bottom w:val="single" w:sz="8" w:space="0" w:color="000000"/>
              <w:right w:val="single" w:sz="8" w:space="0" w:color="000000"/>
            </w:tcBorders>
            <w:tcMar>
              <w:top w:w="0" w:type="dxa"/>
              <w:left w:w="108" w:type="dxa"/>
              <w:bottom w:w="0" w:type="dxa"/>
              <w:right w:w="108" w:type="dxa"/>
            </w:tcMar>
            <w:vAlign w:val="center"/>
          </w:tcPr>
          <w:p w:rsidR="00B33821" w:rsidRPr="009E77AF" w:rsidRDefault="00BB5EB9" w:rsidP="004014CA">
            <w:pPr>
              <w:spacing w:after="0" w:line="240" w:lineRule="auto"/>
              <w:jc w:val="right"/>
              <w:rPr>
                <w:rFonts w:cs="Calibri"/>
                <w:sz w:val="20"/>
                <w:szCs w:val="20"/>
              </w:rPr>
            </w:pPr>
            <w:r>
              <w:rPr>
                <w:rFonts w:cs="Calibri"/>
                <w:b/>
                <w:bCs/>
                <w:color w:val="000000"/>
                <w:sz w:val="18"/>
                <w:szCs w:val="18"/>
              </w:rPr>
              <w:t>1.200.000</w:t>
            </w:r>
          </w:p>
        </w:tc>
      </w:tr>
      <w:tr w:rsidR="00B33821" w:rsidRPr="009E77AF" w:rsidTr="002D3106">
        <w:trPr>
          <w:trHeight w:val="485"/>
          <w:jc w:val="center"/>
        </w:trPr>
        <w:tc>
          <w:tcPr>
            <w:tcW w:w="789" w:type="pct"/>
            <w:vMerge w:val="restart"/>
            <w:tcBorders>
              <w:top w:val="nil"/>
              <w:left w:val="single" w:sz="8" w:space="0" w:color="000000"/>
              <w:bottom w:val="single" w:sz="8" w:space="0" w:color="000000"/>
              <w:right w:val="single" w:sz="8" w:space="0" w:color="000000"/>
            </w:tcBorders>
            <w:shd w:val="clear" w:color="auto" w:fill="F2F2F2" w:themeFill="background1" w:themeFillShade="F2"/>
            <w:tcMar>
              <w:top w:w="0" w:type="dxa"/>
              <w:left w:w="108" w:type="dxa"/>
              <w:bottom w:w="0" w:type="dxa"/>
              <w:right w:w="108" w:type="dxa"/>
            </w:tcMar>
            <w:vAlign w:val="center"/>
            <w:hideMark/>
          </w:tcPr>
          <w:p w:rsidR="00B33821" w:rsidRPr="009E77AF" w:rsidRDefault="00B33821" w:rsidP="004F62E7">
            <w:pPr>
              <w:spacing w:before="40" w:after="40"/>
              <w:rPr>
                <w:rFonts w:cs="Calibri"/>
                <w:b/>
                <w:bCs/>
                <w:sz w:val="20"/>
                <w:szCs w:val="20"/>
              </w:rPr>
            </w:pPr>
            <w:r w:rsidRPr="009E77AF">
              <w:rPr>
                <w:rFonts w:cs="Calibri"/>
                <w:b/>
                <w:bCs/>
                <w:sz w:val="20"/>
                <w:szCs w:val="20"/>
              </w:rPr>
              <w:t>1.1.1. Mjera</w:t>
            </w:r>
          </w:p>
        </w:tc>
        <w:tc>
          <w:tcPr>
            <w:tcW w:w="1413" w:type="pct"/>
            <w:vMerge w:val="restart"/>
            <w:tcBorders>
              <w:top w:val="nil"/>
              <w:left w:val="nil"/>
              <w:bottom w:val="single" w:sz="8" w:space="0" w:color="000000"/>
              <w:right w:val="single" w:sz="8" w:space="0" w:color="000000"/>
            </w:tcBorders>
            <w:tcMar>
              <w:top w:w="0" w:type="dxa"/>
              <w:left w:w="108" w:type="dxa"/>
              <w:bottom w:w="0" w:type="dxa"/>
              <w:right w:w="108" w:type="dxa"/>
            </w:tcMar>
            <w:vAlign w:val="center"/>
          </w:tcPr>
          <w:p w:rsidR="00B33821" w:rsidRPr="009E77AF" w:rsidRDefault="000C015C" w:rsidP="004F62E7">
            <w:pPr>
              <w:spacing w:before="40" w:after="40"/>
              <w:rPr>
                <w:rFonts w:cs="Calibri"/>
                <w:sz w:val="20"/>
                <w:szCs w:val="20"/>
              </w:rPr>
            </w:pPr>
            <w:r w:rsidRPr="000C015C">
              <w:rPr>
                <w:rFonts w:cs="Calibri"/>
                <w:sz w:val="20"/>
                <w:szCs w:val="20"/>
              </w:rPr>
              <w:t>Unaprijediti održivost poljoprivrednih gazdinstava i povećati prihode u poljoprivredi</w:t>
            </w:r>
          </w:p>
        </w:tc>
        <w:tc>
          <w:tcPr>
            <w:tcW w:w="1121" w:type="pct"/>
            <w:tcBorders>
              <w:top w:val="nil"/>
              <w:left w:val="nil"/>
              <w:bottom w:val="single" w:sz="8" w:space="0" w:color="000000"/>
              <w:right w:val="single" w:sz="8" w:space="0" w:color="000000"/>
            </w:tcBorders>
            <w:shd w:val="clear" w:color="auto" w:fill="F2F2F2" w:themeFill="background1" w:themeFillShade="F2"/>
            <w:tcMar>
              <w:top w:w="0" w:type="dxa"/>
              <w:left w:w="108" w:type="dxa"/>
              <w:bottom w:w="0" w:type="dxa"/>
              <w:right w:w="108" w:type="dxa"/>
            </w:tcMar>
            <w:vAlign w:val="center"/>
            <w:hideMark/>
          </w:tcPr>
          <w:p w:rsidR="00B33821" w:rsidRPr="009E77AF" w:rsidRDefault="00B33821" w:rsidP="004F62E7">
            <w:pPr>
              <w:spacing w:after="0" w:line="240" w:lineRule="auto"/>
              <w:jc w:val="center"/>
              <w:rPr>
                <w:rFonts w:cs="Calibri"/>
                <w:sz w:val="18"/>
                <w:szCs w:val="18"/>
              </w:rPr>
            </w:pPr>
            <w:r w:rsidRPr="009E77AF">
              <w:rPr>
                <w:rFonts w:cs="Calibri"/>
                <w:sz w:val="18"/>
                <w:szCs w:val="18"/>
              </w:rPr>
              <w:t>Indikatori mjere</w:t>
            </w:r>
          </w:p>
        </w:tc>
        <w:tc>
          <w:tcPr>
            <w:tcW w:w="878" w:type="pct"/>
            <w:tcBorders>
              <w:top w:val="nil"/>
              <w:left w:val="nil"/>
              <w:bottom w:val="single" w:sz="8" w:space="0" w:color="000000"/>
              <w:right w:val="single" w:sz="8" w:space="0" w:color="000000"/>
            </w:tcBorders>
            <w:shd w:val="clear" w:color="auto" w:fill="F2F2F2" w:themeFill="background1" w:themeFillShade="F2"/>
            <w:tcMar>
              <w:top w:w="0" w:type="dxa"/>
              <w:left w:w="108" w:type="dxa"/>
              <w:bottom w:w="0" w:type="dxa"/>
              <w:right w:w="108" w:type="dxa"/>
            </w:tcMar>
            <w:vAlign w:val="center"/>
            <w:hideMark/>
          </w:tcPr>
          <w:p w:rsidR="00B33821" w:rsidRPr="009E77AF" w:rsidRDefault="00B33821" w:rsidP="004F62E7">
            <w:pPr>
              <w:spacing w:after="0" w:line="240" w:lineRule="auto"/>
              <w:jc w:val="center"/>
              <w:rPr>
                <w:rFonts w:cs="Calibri"/>
                <w:sz w:val="18"/>
                <w:szCs w:val="18"/>
              </w:rPr>
            </w:pPr>
            <w:r w:rsidRPr="009E77AF">
              <w:rPr>
                <w:rFonts w:cs="Calibri"/>
                <w:sz w:val="18"/>
                <w:szCs w:val="18"/>
              </w:rPr>
              <w:t xml:space="preserve">Polazne vrijednosti indikatora </w:t>
            </w:r>
          </w:p>
        </w:tc>
        <w:tc>
          <w:tcPr>
            <w:tcW w:w="799" w:type="pct"/>
            <w:tcBorders>
              <w:top w:val="nil"/>
              <w:left w:val="nil"/>
              <w:bottom w:val="single" w:sz="8" w:space="0" w:color="000000"/>
              <w:right w:val="single" w:sz="8" w:space="0" w:color="000000"/>
            </w:tcBorders>
            <w:shd w:val="clear" w:color="auto" w:fill="F2F2F2" w:themeFill="background1" w:themeFillShade="F2"/>
            <w:vAlign w:val="center"/>
          </w:tcPr>
          <w:p w:rsidR="00B33821" w:rsidRPr="009E77AF" w:rsidRDefault="00B33821" w:rsidP="004F62E7">
            <w:pPr>
              <w:spacing w:after="0" w:line="240" w:lineRule="auto"/>
              <w:jc w:val="center"/>
              <w:rPr>
                <w:rFonts w:cs="Calibri"/>
                <w:sz w:val="18"/>
                <w:szCs w:val="18"/>
              </w:rPr>
            </w:pPr>
            <w:r w:rsidRPr="009E77AF">
              <w:rPr>
                <w:rFonts w:cs="Calibri"/>
                <w:sz w:val="18"/>
                <w:szCs w:val="18"/>
              </w:rPr>
              <w:t xml:space="preserve">Ciljne vrijednosti </w:t>
            </w:r>
          </w:p>
        </w:tc>
      </w:tr>
      <w:tr w:rsidR="00B33821" w:rsidRPr="009E77AF" w:rsidTr="002D3106">
        <w:trPr>
          <w:trHeight w:val="288"/>
          <w:jc w:val="center"/>
        </w:trPr>
        <w:tc>
          <w:tcPr>
            <w:tcW w:w="789" w:type="pct"/>
            <w:vMerge/>
            <w:tcBorders>
              <w:top w:val="nil"/>
              <w:left w:val="single" w:sz="8" w:space="0" w:color="000000"/>
              <w:bottom w:val="single" w:sz="8" w:space="0" w:color="000000"/>
              <w:right w:val="single" w:sz="8" w:space="0" w:color="000000"/>
            </w:tcBorders>
            <w:shd w:val="clear" w:color="auto" w:fill="F2F2F2" w:themeFill="background1" w:themeFillShade="F2"/>
            <w:vAlign w:val="center"/>
            <w:hideMark/>
          </w:tcPr>
          <w:p w:rsidR="00B33821" w:rsidRPr="009E77AF" w:rsidRDefault="00B33821" w:rsidP="004F62E7">
            <w:pPr>
              <w:spacing w:before="40" w:after="40"/>
              <w:rPr>
                <w:rFonts w:cs="Calibri"/>
                <w:b/>
                <w:bCs/>
                <w:sz w:val="20"/>
                <w:szCs w:val="20"/>
              </w:rPr>
            </w:pPr>
          </w:p>
        </w:tc>
        <w:tc>
          <w:tcPr>
            <w:tcW w:w="1413" w:type="pct"/>
            <w:vMerge/>
            <w:tcBorders>
              <w:top w:val="nil"/>
              <w:left w:val="nil"/>
              <w:bottom w:val="single" w:sz="8" w:space="0" w:color="000000"/>
              <w:right w:val="single" w:sz="8" w:space="0" w:color="000000"/>
            </w:tcBorders>
            <w:vAlign w:val="center"/>
            <w:hideMark/>
          </w:tcPr>
          <w:p w:rsidR="00B33821" w:rsidRPr="009E77AF" w:rsidRDefault="00B33821" w:rsidP="004F62E7">
            <w:pPr>
              <w:spacing w:before="40" w:after="40"/>
              <w:rPr>
                <w:rFonts w:cs="Calibri"/>
                <w:sz w:val="20"/>
                <w:szCs w:val="20"/>
              </w:rPr>
            </w:pPr>
          </w:p>
        </w:tc>
        <w:tc>
          <w:tcPr>
            <w:tcW w:w="1121" w:type="pct"/>
            <w:tcBorders>
              <w:top w:val="nil"/>
              <w:left w:val="nil"/>
              <w:bottom w:val="single" w:sz="8" w:space="0" w:color="000000"/>
              <w:right w:val="single" w:sz="8" w:space="0" w:color="000000"/>
            </w:tcBorders>
            <w:tcMar>
              <w:top w:w="0" w:type="dxa"/>
              <w:left w:w="108" w:type="dxa"/>
              <w:bottom w:w="0" w:type="dxa"/>
              <w:right w:w="108" w:type="dxa"/>
            </w:tcMar>
            <w:vAlign w:val="center"/>
          </w:tcPr>
          <w:p w:rsidR="00B33821" w:rsidRPr="004C12C9" w:rsidRDefault="004C12C9" w:rsidP="004F62E7">
            <w:pPr>
              <w:spacing w:after="0" w:line="240" w:lineRule="auto"/>
              <w:rPr>
                <w:rFonts w:cs="Calibri"/>
                <w:sz w:val="18"/>
                <w:szCs w:val="18"/>
              </w:rPr>
            </w:pPr>
            <w:r w:rsidRPr="004C12C9">
              <w:rPr>
                <w:rFonts w:cs="Calibri"/>
                <w:sz w:val="18"/>
                <w:szCs w:val="18"/>
              </w:rPr>
              <w:t>Ostvarena količina proizvodnje mlijeka</w:t>
            </w:r>
          </w:p>
        </w:tc>
        <w:tc>
          <w:tcPr>
            <w:tcW w:w="878" w:type="pct"/>
            <w:tcBorders>
              <w:top w:val="nil"/>
              <w:left w:val="nil"/>
              <w:bottom w:val="single" w:sz="8" w:space="0" w:color="000000"/>
              <w:right w:val="single" w:sz="8" w:space="0" w:color="000000"/>
            </w:tcBorders>
            <w:tcMar>
              <w:top w:w="0" w:type="dxa"/>
              <w:left w:w="108" w:type="dxa"/>
              <w:bottom w:w="0" w:type="dxa"/>
              <w:right w:w="108" w:type="dxa"/>
            </w:tcMar>
            <w:vAlign w:val="center"/>
          </w:tcPr>
          <w:p w:rsidR="00B33821" w:rsidRPr="004C12C9" w:rsidRDefault="004C12C9" w:rsidP="004C12C9">
            <w:pPr>
              <w:spacing w:after="0" w:line="240" w:lineRule="auto"/>
              <w:jc w:val="center"/>
              <w:rPr>
                <w:rFonts w:cs="Calibri"/>
                <w:sz w:val="18"/>
                <w:szCs w:val="18"/>
              </w:rPr>
            </w:pPr>
            <w:r w:rsidRPr="004C12C9">
              <w:rPr>
                <w:rFonts w:cs="Calibri"/>
                <w:sz w:val="18"/>
                <w:szCs w:val="18"/>
              </w:rPr>
              <w:t>980.012 l</w:t>
            </w:r>
          </w:p>
        </w:tc>
        <w:tc>
          <w:tcPr>
            <w:tcW w:w="799" w:type="pct"/>
            <w:tcBorders>
              <w:top w:val="nil"/>
              <w:left w:val="nil"/>
              <w:bottom w:val="single" w:sz="8" w:space="0" w:color="000000"/>
              <w:right w:val="single" w:sz="8" w:space="0" w:color="000000"/>
            </w:tcBorders>
            <w:vAlign w:val="center"/>
          </w:tcPr>
          <w:p w:rsidR="00B33821" w:rsidRPr="004C12C9" w:rsidRDefault="004C12C9" w:rsidP="004C12C9">
            <w:pPr>
              <w:spacing w:after="0" w:line="240" w:lineRule="auto"/>
              <w:jc w:val="center"/>
              <w:rPr>
                <w:rFonts w:cs="Calibri"/>
                <w:sz w:val="18"/>
                <w:szCs w:val="18"/>
              </w:rPr>
            </w:pPr>
            <w:r w:rsidRPr="004C12C9">
              <w:rPr>
                <w:rFonts w:cs="Calibri"/>
                <w:sz w:val="18"/>
                <w:szCs w:val="18"/>
              </w:rPr>
              <w:t>1.500.000</w:t>
            </w:r>
          </w:p>
        </w:tc>
      </w:tr>
      <w:tr w:rsidR="00B33821" w:rsidRPr="009E77AF" w:rsidTr="002D3106">
        <w:trPr>
          <w:trHeight w:val="288"/>
          <w:jc w:val="center"/>
        </w:trPr>
        <w:tc>
          <w:tcPr>
            <w:tcW w:w="789" w:type="pct"/>
            <w:vMerge/>
            <w:tcBorders>
              <w:top w:val="nil"/>
              <w:left w:val="single" w:sz="8" w:space="0" w:color="000000"/>
              <w:bottom w:val="single" w:sz="8" w:space="0" w:color="000000"/>
              <w:right w:val="single" w:sz="8" w:space="0" w:color="000000"/>
            </w:tcBorders>
            <w:shd w:val="clear" w:color="auto" w:fill="F2F2F2" w:themeFill="background1" w:themeFillShade="F2"/>
            <w:vAlign w:val="center"/>
          </w:tcPr>
          <w:p w:rsidR="00B33821" w:rsidRPr="009E77AF" w:rsidRDefault="00B33821" w:rsidP="004F62E7">
            <w:pPr>
              <w:spacing w:before="40" w:after="40"/>
              <w:rPr>
                <w:rFonts w:cs="Calibri"/>
                <w:b/>
                <w:bCs/>
                <w:sz w:val="20"/>
                <w:szCs w:val="20"/>
              </w:rPr>
            </w:pPr>
          </w:p>
        </w:tc>
        <w:tc>
          <w:tcPr>
            <w:tcW w:w="1413" w:type="pct"/>
            <w:vMerge/>
            <w:tcBorders>
              <w:top w:val="nil"/>
              <w:left w:val="nil"/>
              <w:bottom w:val="single" w:sz="8" w:space="0" w:color="000000"/>
              <w:right w:val="single" w:sz="8" w:space="0" w:color="000000"/>
            </w:tcBorders>
            <w:vAlign w:val="center"/>
          </w:tcPr>
          <w:p w:rsidR="00B33821" w:rsidRPr="009E77AF" w:rsidRDefault="00B33821" w:rsidP="004F62E7">
            <w:pPr>
              <w:spacing w:before="40" w:after="40"/>
              <w:rPr>
                <w:rFonts w:cs="Calibri"/>
                <w:sz w:val="20"/>
                <w:szCs w:val="20"/>
              </w:rPr>
            </w:pPr>
          </w:p>
        </w:tc>
        <w:tc>
          <w:tcPr>
            <w:tcW w:w="1121" w:type="pct"/>
            <w:tcBorders>
              <w:top w:val="nil"/>
              <w:left w:val="nil"/>
              <w:bottom w:val="single" w:sz="8" w:space="0" w:color="000000"/>
              <w:right w:val="single" w:sz="8" w:space="0" w:color="000000"/>
            </w:tcBorders>
            <w:tcMar>
              <w:top w:w="0" w:type="dxa"/>
              <w:left w:w="108" w:type="dxa"/>
              <w:bottom w:w="0" w:type="dxa"/>
              <w:right w:w="108" w:type="dxa"/>
            </w:tcMar>
            <w:vAlign w:val="center"/>
          </w:tcPr>
          <w:p w:rsidR="00B33821" w:rsidRPr="004C12C9" w:rsidRDefault="004C12C9" w:rsidP="004F62E7">
            <w:pPr>
              <w:spacing w:after="0" w:line="240" w:lineRule="auto"/>
              <w:rPr>
                <w:rFonts w:cs="Calibri"/>
                <w:sz w:val="18"/>
                <w:szCs w:val="18"/>
              </w:rPr>
            </w:pPr>
            <w:r w:rsidRPr="004C12C9">
              <w:rPr>
                <w:rFonts w:cs="Calibri"/>
                <w:sz w:val="18"/>
                <w:szCs w:val="18"/>
              </w:rPr>
              <w:t>Zasijane površine u plastenicima</w:t>
            </w:r>
          </w:p>
        </w:tc>
        <w:tc>
          <w:tcPr>
            <w:tcW w:w="878" w:type="pct"/>
            <w:tcBorders>
              <w:top w:val="nil"/>
              <w:left w:val="nil"/>
              <w:bottom w:val="single" w:sz="8" w:space="0" w:color="000000"/>
              <w:right w:val="single" w:sz="8" w:space="0" w:color="000000"/>
            </w:tcBorders>
            <w:tcMar>
              <w:top w:w="0" w:type="dxa"/>
              <w:left w:w="108" w:type="dxa"/>
              <w:bottom w:w="0" w:type="dxa"/>
              <w:right w:w="108" w:type="dxa"/>
            </w:tcMar>
            <w:vAlign w:val="center"/>
          </w:tcPr>
          <w:p w:rsidR="00B33821" w:rsidRPr="004C12C9" w:rsidRDefault="004C12C9" w:rsidP="004C12C9">
            <w:pPr>
              <w:spacing w:after="0" w:line="240" w:lineRule="auto"/>
              <w:jc w:val="center"/>
              <w:rPr>
                <w:rFonts w:cs="Calibri"/>
                <w:sz w:val="18"/>
                <w:szCs w:val="18"/>
              </w:rPr>
            </w:pPr>
            <w:r w:rsidRPr="004C12C9">
              <w:rPr>
                <w:rFonts w:cs="Calibri"/>
                <w:sz w:val="18"/>
                <w:szCs w:val="18"/>
              </w:rPr>
              <w:t>2.000 m²</w:t>
            </w:r>
          </w:p>
        </w:tc>
        <w:tc>
          <w:tcPr>
            <w:tcW w:w="799" w:type="pct"/>
            <w:tcBorders>
              <w:top w:val="nil"/>
              <w:left w:val="nil"/>
              <w:bottom w:val="single" w:sz="8" w:space="0" w:color="000000"/>
              <w:right w:val="single" w:sz="8" w:space="0" w:color="000000"/>
            </w:tcBorders>
            <w:vAlign w:val="center"/>
          </w:tcPr>
          <w:p w:rsidR="00B33821" w:rsidRPr="004C12C9" w:rsidRDefault="004C12C9" w:rsidP="004C12C9">
            <w:pPr>
              <w:spacing w:after="0" w:line="240" w:lineRule="auto"/>
              <w:jc w:val="center"/>
              <w:rPr>
                <w:rFonts w:cs="Calibri"/>
                <w:sz w:val="18"/>
                <w:szCs w:val="18"/>
              </w:rPr>
            </w:pPr>
            <w:r w:rsidRPr="004C12C9">
              <w:rPr>
                <w:rFonts w:cs="Calibri"/>
                <w:sz w:val="18"/>
                <w:szCs w:val="18"/>
              </w:rPr>
              <w:t>4.000 m</w:t>
            </w:r>
            <w:r w:rsidR="005C4CF0">
              <w:rPr>
                <w:rFonts w:cs="Calibri"/>
                <w:sz w:val="18"/>
                <w:szCs w:val="18"/>
              </w:rPr>
              <w:t>²</w:t>
            </w:r>
          </w:p>
        </w:tc>
      </w:tr>
      <w:tr w:rsidR="00B33821" w:rsidRPr="009E77AF" w:rsidTr="002D3106">
        <w:trPr>
          <w:trHeight w:val="485"/>
          <w:jc w:val="center"/>
        </w:trPr>
        <w:tc>
          <w:tcPr>
            <w:tcW w:w="789" w:type="pct"/>
            <w:vMerge/>
            <w:tcBorders>
              <w:top w:val="nil"/>
              <w:left w:val="single" w:sz="8" w:space="0" w:color="000000"/>
              <w:bottom w:val="single" w:sz="8" w:space="0" w:color="000000"/>
              <w:right w:val="single" w:sz="8" w:space="0" w:color="000000"/>
            </w:tcBorders>
            <w:shd w:val="clear" w:color="auto" w:fill="F2F2F2" w:themeFill="background1" w:themeFillShade="F2"/>
            <w:vAlign w:val="center"/>
            <w:hideMark/>
          </w:tcPr>
          <w:p w:rsidR="00B33821" w:rsidRPr="009E77AF" w:rsidRDefault="00B33821" w:rsidP="004F62E7">
            <w:pPr>
              <w:spacing w:before="40" w:after="40"/>
              <w:rPr>
                <w:rFonts w:cs="Calibri"/>
                <w:b/>
                <w:bCs/>
                <w:sz w:val="20"/>
                <w:szCs w:val="20"/>
              </w:rPr>
            </w:pPr>
          </w:p>
        </w:tc>
        <w:tc>
          <w:tcPr>
            <w:tcW w:w="1413" w:type="pct"/>
            <w:vMerge/>
            <w:tcBorders>
              <w:top w:val="nil"/>
              <w:left w:val="nil"/>
              <w:bottom w:val="single" w:sz="8" w:space="0" w:color="000000"/>
              <w:right w:val="single" w:sz="8" w:space="0" w:color="000000"/>
            </w:tcBorders>
            <w:vAlign w:val="center"/>
            <w:hideMark/>
          </w:tcPr>
          <w:p w:rsidR="00B33821" w:rsidRPr="009E77AF" w:rsidRDefault="00B33821" w:rsidP="004F62E7">
            <w:pPr>
              <w:spacing w:before="40" w:after="40"/>
              <w:rPr>
                <w:rFonts w:cs="Calibri"/>
                <w:sz w:val="20"/>
                <w:szCs w:val="20"/>
              </w:rPr>
            </w:pPr>
          </w:p>
        </w:tc>
        <w:tc>
          <w:tcPr>
            <w:tcW w:w="1121" w:type="pct"/>
            <w:tcBorders>
              <w:top w:val="nil"/>
              <w:left w:val="nil"/>
              <w:bottom w:val="single" w:sz="8" w:space="0" w:color="000000"/>
              <w:right w:val="single" w:sz="8" w:space="0" w:color="000000"/>
            </w:tcBorders>
            <w:shd w:val="clear" w:color="auto" w:fill="D9E2F3"/>
            <w:tcMar>
              <w:top w:w="0" w:type="dxa"/>
              <w:left w:w="108" w:type="dxa"/>
              <w:bottom w:w="0" w:type="dxa"/>
              <w:right w:w="108" w:type="dxa"/>
            </w:tcMar>
            <w:vAlign w:val="center"/>
            <w:hideMark/>
          </w:tcPr>
          <w:p w:rsidR="00B33821" w:rsidRPr="009E77AF" w:rsidRDefault="00B33821" w:rsidP="004F62E7">
            <w:pPr>
              <w:spacing w:after="0" w:line="240" w:lineRule="auto"/>
              <w:jc w:val="center"/>
              <w:rPr>
                <w:rFonts w:cs="Calibri"/>
                <w:sz w:val="18"/>
                <w:szCs w:val="18"/>
              </w:rPr>
            </w:pPr>
            <w:r w:rsidRPr="009E77AF">
              <w:rPr>
                <w:rFonts w:cs="Calibri"/>
                <w:sz w:val="18"/>
                <w:szCs w:val="18"/>
              </w:rPr>
              <w:t>Budžet (KM)</w:t>
            </w:r>
          </w:p>
        </w:tc>
        <w:tc>
          <w:tcPr>
            <w:tcW w:w="878" w:type="pct"/>
            <w:tcBorders>
              <w:top w:val="nil"/>
              <w:left w:val="nil"/>
              <w:bottom w:val="single" w:sz="8" w:space="0" w:color="000000"/>
              <w:right w:val="single" w:sz="8" w:space="0" w:color="000000"/>
            </w:tcBorders>
            <w:shd w:val="clear" w:color="auto" w:fill="D9E2F3"/>
            <w:tcMar>
              <w:top w:w="0" w:type="dxa"/>
              <w:left w:w="108" w:type="dxa"/>
              <w:bottom w:w="0" w:type="dxa"/>
              <w:right w:w="108" w:type="dxa"/>
            </w:tcMar>
            <w:vAlign w:val="center"/>
            <w:hideMark/>
          </w:tcPr>
          <w:p w:rsidR="00B33821" w:rsidRPr="009E77AF" w:rsidRDefault="00B33821" w:rsidP="004F62E7">
            <w:pPr>
              <w:spacing w:after="0" w:line="240" w:lineRule="auto"/>
              <w:jc w:val="center"/>
              <w:rPr>
                <w:rFonts w:cs="Calibri"/>
                <w:sz w:val="18"/>
                <w:szCs w:val="18"/>
              </w:rPr>
            </w:pPr>
            <w:r w:rsidRPr="009E77AF">
              <w:rPr>
                <w:rFonts w:cs="Calibri"/>
                <w:sz w:val="18"/>
                <w:szCs w:val="18"/>
              </w:rPr>
              <w:t>Ostali izvori (KM)</w:t>
            </w:r>
          </w:p>
        </w:tc>
        <w:tc>
          <w:tcPr>
            <w:tcW w:w="799" w:type="pct"/>
            <w:tcBorders>
              <w:top w:val="nil"/>
              <w:left w:val="nil"/>
              <w:bottom w:val="single" w:sz="8" w:space="0" w:color="000000"/>
              <w:right w:val="single" w:sz="8" w:space="0" w:color="000000"/>
            </w:tcBorders>
            <w:shd w:val="clear" w:color="auto" w:fill="D9E2F3"/>
            <w:tcMar>
              <w:top w:w="0" w:type="dxa"/>
              <w:left w:w="108" w:type="dxa"/>
              <w:bottom w:w="0" w:type="dxa"/>
              <w:right w:w="108" w:type="dxa"/>
            </w:tcMar>
            <w:vAlign w:val="center"/>
            <w:hideMark/>
          </w:tcPr>
          <w:p w:rsidR="00B33821" w:rsidRPr="009E77AF" w:rsidRDefault="00B33821" w:rsidP="004F62E7">
            <w:pPr>
              <w:spacing w:after="0" w:line="240" w:lineRule="auto"/>
              <w:jc w:val="center"/>
              <w:rPr>
                <w:rFonts w:cs="Calibri"/>
                <w:sz w:val="18"/>
                <w:szCs w:val="18"/>
              </w:rPr>
            </w:pPr>
            <w:r w:rsidRPr="009E77AF">
              <w:rPr>
                <w:rFonts w:cs="Calibri"/>
                <w:sz w:val="18"/>
                <w:szCs w:val="18"/>
              </w:rPr>
              <w:t>Ukupno (KM)</w:t>
            </w:r>
          </w:p>
        </w:tc>
      </w:tr>
      <w:tr w:rsidR="00B33821" w:rsidRPr="009E77AF" w:rsidTr="002D3106">
        <w:trPr>
          <w:trHeight w:val="288"/>
          <w:jc w:val="center"/>
        </w:trPr>
        <w:tc>
          <w:tcPr>
            <w:tcW w:w="789" w:type="pct"/>
            <w:vMerge/>
            <w:tcBorders>
              <w:top w:val="nil"/>
              <w:left w:val="single" w:sz="8" w:space="0" w:color="000000"/>
              <w:bottom w:val="single" w:sz="8" w:space="0" w:color="000000"/>
              <w:right w:val="single" w:sz="8" w:space="0" w:color="000000"/>
            </w:tcBorders>
            <w:shd w:val="clear" w:color="auto" w:fill="F2F2F2" w:themeFill="background1" w:themeFillShade="F2"/>
            <w:vAlign w:val="center"/>
            <w:hideMark/>
          </w:tcPr>
          <w:p w:rsidR="00B33821" w:rsidRPr="009E77AF" w:rsidRDefault="00B33821" w:rsidP="004F62E7">
            <w:pPr>
              <w:spacing w:before="40" w:after="40"/>
              <w:rPr>
                <w:rFonts w:cs="Calibri"/>
                <w:b/>
                <w:bCs/>
                <w:sz w:val="20"/>
                <w:szCs w:val="20"/>
              </w:rPr>
            </w:pPr>
          </w:p>
        </w:tc>
        <w:tc>
          <w:tcPr>
            <w:tcW w:w="1413" w:type="pct"/>
            <w:vMerge/>
            <w:tcBorders>
              <w:top w:val="nil"/>
              <w:left w:val="nil"/>
              <w:bottom w:val="single" w:sz="8" w:space="0" w:color="000000"/>
              <w:right w:val="single" w:sz="8" w:space="0" w:color="000000"/>
            </w:tcBorders>
            <w:vAlign w:val="center"/>
            <w:hideMark/>
          </w:tcPr>
          <w:p w:rsidR="00B33821" w:rsidRPr="009E77AF" w:rsidRDefault="00B33821" w:rsidP="004F62E7">
            <w:pPr>
              <w:spacing w:before="40" w:after="40"/>
              <w:rPr>
                <w:rFonts w:cs="Calibri"/>
                <w:sz w:val="20"/>
                <w:szCs w:val="20"/>
              </w:rPr>
            </w:pPr>
          </w:p>
        </w:tc>
        <w:tc>
          <w:tcPr>
            <w:tcW w:w="1121" w:type="pct"/>
            <w:tcBorders>
              <w:top w:val="nil"/>
              <w:left w:val="nil"/>
              <w:bottom w:val="single" w:sz="8" w:space="0" w:color="000000"/>
              <w:right w:val="single" w:sz="8" w:space="0" w:color="000000"/>
            </w:tcBorders>
            <w:tcMar>
              <w:top w:w="0" w:type="dxa"/>
              <w:left w:w="108" w:type="dxa"/>
              <w:bottom w:w="0" w:type="dxa"/>
              <w:right w:w="108" w:type="dxa"/>
            </w:tcMar>
            <w:vAlign w:val="center"/>
          </w:tcPr>
          <w:p w:rsidR="00B33821" w:rsidRPr="009E77AF" w:rsidRDefault="00BB5EB9" w:rsidP="004014CA">
            <w:pPr>
              <w:spacing w:before="40" w:after="40"/>
              <w:jc w:val="right"/>
              <w:rPr>
                <w:rFonts w:cs="Calibri"/>
                <w:sz w:val="20"/>
                <w:szCs w:val="20"/>
              </w:rPr>
            </w:pPr>
            <w:r>
              <w:rPr>
                <w:rFonts w:cs="Calibri"/>
                <w:color w:val="000000"/>
                <w:sz w:val="18"/>
                <w:szCs w:val="18"/>
              </w:rPr>
              <w:t>150.000</w:t>
            </w:r>
          </w:p>
        </w:tc>
        <w:tc>
          <w:tcPr>
            <w:tcW w:w="878" w:type="pct"/>
            <w:tcBorders>
              <w:top w:val="nil"/>
              <w:left w:val="nil"/>
              <w:bottom w:val="single" w:sz="8" w:space="0" w:color="000000"/>
              <w:right w:val="single" w:sz="8" w:space="0" w:color="000000"/>
            </w:tcBorders>
            <w:tcMar>
              <w:top w:w="0" w:type="dxa"/>
              <w:left w:w="108" w:type="dxa"/>
              <w:bottom w:w="0" w:type="dxa"/>
              <w:right w:w="108" w:type="dxa"/>
            </w:tcMar>
            <w:vAlign w:val="center"/>
          </w:tcPr>
          <w:p w:rsidR="00B33821" w:rsidRPr="009E77AF" w:rsidRDefault="00BB5EB9" w:rsidP="004014CA">
            <w:pPr>
              <w:spacing w:before="40" w:after="40"/>
              <w:jc w:val="right"/>
              <w:rPr>
                <w:rFonts w:cs="Calibri"/>
                <w:sz w:val="20"/>
                <w:szCs w:val="20"/>
              </w:rPr>
            </w:pPr>
            <w:r>
              <w:rPr>
                <w:rFonts w:cs="Calibri"/>
                <w:color w:val="000000"/>
                <w:sz w:val="18"/>
                <w:szCs w:val="18"/>
              </w:rPr>
              <w:t>850.000</w:t>
            </w:r>
          </w:p>
        </w:tc>
        <w:tc>
          <w:tcPr>
            <w:tcW w:w="799" w:type="pct"/>
            <w:tcBorders>
              <w:top w:val="nil"/>
              <w:left w:val="nil"/>
              <w:bottom w:val="single" w:sz="8" w:space="0" w:color="000000"/>
              <w:right w:val="single" w:sz="8" w:space="0" w:color="000000"/>
            </w:tcBorders>
            <w:tcMar>
              <w:top w:w="0" w:type="dxa"/>
              <w:left w:w="108" w:type="dxa"/>
              <w:bottom w:w="0" w:type="dxa"/>
              <w:right w:w="108" w:type="dxa"/>
            </w:tcMar>
            <w:vAlign w:val="center"/>
          </w:tcPr>
          <w:p w:rsidR="00B33821" w:rsidRPr="009E77AF" w:rsidRDefault="00BB5EB9" w:rsidP="004014CA">
            <w:pPr>
              <w:spacing w:before="40" w:after="40"/>
              <w:jc w:val="right"/>
              <w:rPr>
                <w:rFonts w:cs="Calibri"/>
                <w:sz w:val="20"/>
                <w:szCs w:val="20"/>
              </w:rPr>
            </w:pPr>
            <w:r>
              <w:rPr>
                <w:rFonts w:cs="Calibri"/>
                <w:color w:val="000000"/>
                <w:sz w:val="18"/>
                <w:szCs w:val="18"/>
              </w:rPr>
              <w:t>1.000.000</w:t>
            </w:r>
          </w:p>
        </w:tc>
      </w:tr>
      <w:tr w:rsidR="00B33821" w:rsidRPr="009E77AF" w:rsidTr="000C015C">
        <w:trPr>
          <w:trHeight w:val="485"/>
          <w:jc w:val="center"/>
        </w:trPr>
        <w:tc>
          <w:tcPr>
            <w:tcW w:w="789" w:type="pct"/>
            <w:vMerge w:val="restart"/>
            <w:tcBorders>
              <w:top w:val="nil"/>
              <w:left w:val="single" w:sz="8" w:space="0" w:color="000000"/>
              <w:bottom w:val="single" w:sz="8" w:space="0" w:color="000000"/>
              <w:right w:val="single" w:sz="8" w:space="0" w:color="000000"/>
            </w:tcBorders>
            <w:shd w:val="clear" w:color="auto" w:fill="F2F2F2" w:themeFill="background1" w:themeFillShade="F2"/>
            <w:tcMar>
              <w:top w:w="0" w:type="dxa"/>
              <w:left w:w="108" w:type="dxa"/>
              <w:bottom w:w="0" w:type="dxa"/>
              <w:right w:w="108" w:type="dxa"/>
            </w:tcMar>
            <w:vAlign w:val="center"/>
            <w:hideMark/>
          </w:tcPr>
          <w:p w:rsidR="00B33821" w:rsidRPr="009E77AF" w:rsidRDefault="000C015C" w:rsidP="004F62E7">
            <w:pPr>
              <w:spacing w:before="40" w:after="40"/>
              <w:rPr>
                <w:rFonts w:cs="Calibri"/>
                <w:b/>
                <w:bCs/>
                <w:sz w:val="20"/>
                <w:szCs w:val="20"/>
              </w:rPr>
            </w:pPr>
            <w:r>
              <w:rPr>
                <w:rFonts w:cs="Calibri"/>
                <w:b/>
                <w:bCs/>
                <w:sz w:val="20"/>
                <w:szCs w:val="20"/>
              </w:rPr>
              <w:t>1.1.2</w:t>
            </w:r>
            <w:r w:rsidR="00B33821" w:rsidRPr="009E77AF">
              <w:rPr>
                <w:rFonts w:cs="Calibri"/>
                <w:b/>
                <w:bCs/>
                <w:sz w:val="20"/>
                <w:szCs w:val="20"/>
              </w:rPr>
              <w:t>. Mjera</w:t>
            </w:r>
          </w:p>
        </w:tc>
        <w:tc>
          <w:tcPr>
            <w:tcW w:w="1413" w:type="pct"/>
            <w:vMerge w:val="restart"/>
            <w:tcBorders>
              <w:top w:val="nil"/>
              <w:left w:val="nil"/>
              <w:bottom w:val="single" w:sz="8" w:space="0" w:color="000000"/>
              <w:right w:val="single" w:sz="8" w:space="0" w:color="000000"/>
            </w:tcBorders>
            <w:tcMar>
              <w:top w:w="0" w:type="dxa"/>
              <w:left w:w="108" w:type="dxa"/>
              <w:bottom w:w="0" w:type="dxa"/>
              <w:right w:w="108" w:type="dxa"/>
            </w:tcMar>
            <w:vAlign w:val="center"/>
          </w:tcPr>
          <w:p w:rsidR="00B33821" w:rsidRPr="009E77AF" w:rsidRDefault="000C015C" w:rsidP="004F62E7">
            <w:pPr>
              <w:spacing w:before="40" w:after="40"/>
              <w:rPr>
                <w:rFonts w:cs="Calibri"/>
                <w:sz w:val="20"/>
                <w:szCs w:val="20"/>
              </w:rPr>
            </w:pPr>
            <w:r w:rsidRPr="000C015C">
              <w:rPr>
                <w:rFonts w:cs="Calibri"/>
                <w:sz w:val="20"/>
                <w:szCs w:val="20"/>
              </w:rPr>
              <w:t xml:space="preserve">Uspostavljanje održivog korištenja </w:t>
            </w:r>
            <w:r w:rsidRPr="000C015C">
              <w:rPr>
                <w:rFonts w:cs="Calibri"/>
                <w:sz w:val="20"/>
                <w:szCs w:val="20"/>
              </w:rPr>
              <w:lastRenderedPageBreak/>
              <w:t>poljoprivrednog zemljišta i prirodnih poljoprivrednih resursa</w:t>
            </w:r>
          </w:p>
        </w:tc>
        <w:tc>
          <w:tcPr>
            <w:tcW w:w="1121" w:type="pct"/>
            <w:tcBorders>
              <w:top w:val="nil"/>
              <w:left w:val="nil"/>
              <w:bottom w:val="single" w:sz="8" w:space="0" w:color="000000"/>
              <w:right w:val="single" w:sz="8" w:space="0" w:color="000000"/>
            </w:tcBorders>
            <w:shd w:val="clear" w:color="auto" w:fill="F2F2F2" w:themeFill="background1" w:themeFillShade="F2"/>
            <w:tcMar>
              <w:top w:w="0" w:type="dxa"/>
              <w:left w:w="108" w:type="dxa"/>
              <w:bottom w:w="0" w:type="dxa"/>
              <w:right w:w="108" w:type="dxa"/>
            </w:tcMar>
            <w:vAlign w:val="center"/>
            <w:hideMark/>
          </w:tcPr>
          <w:p w:rsidR="00B33821" w:rsidRPr="009E77AF" w:rsidRDefault="00B33821" w:rsidP="004F62E7">
            <w:pPr>
              <w:spacing w:after="0" w:line="240" w:lineRule="auto"/>
              <w:jc w:val="center"/>
              <w:rPr>
                <w:rFonts w:cs="Calibri"/>
                <w:sz w:val="18"/>
                <w:szCs w:val="18"/>
              </w:rPr>
            </w:pPr>
            <w:r w:rsidRPr="009E77AF">
              <w:rPr>
                <w:rFonts w:cs="Calibri"/>
                <w:sz w:val="18"/>
                <w:szCs w:val="18"/>
              </w:rPr>
              <w:lastRenderedPageBreak/>
              <w:t>Indikatori mjere</w:t>
            </w:r>
          </w:p>
        </w:tc>
        <w:tc>
          <w:tcPr>
            <w:tcW w:w="878" w:type="pct"/>
            <w:tcBorders>
              <w:top w:val="nil"/>
              <w:left w:val="nil"/>
              <w:bottom w:val="single" w:sz="8" w:space="0" w:color="000000"/>
              <w:right w:val="single" w:sz="8" w:space="0" w:color="000000"/>
            </w:tcBorders>
            <w:shd w:val="clear" w:color="auto" w:fill="F2F2F2" w:themeFill="background1" w:themeFillShade="F2"/>
            <w:tcMar>
              <w:top w:w="0" w:type="dxa"/>
              <w:left w:w="108" w:type="dxa"/>
              <w:bottom w:w="0" w:type="dxa"/>
              <w:right w:w="108" w:type="dxa"/>
            </w:tcMar>
            <w:vAlign w:val="center"/>
            <w:hideMark/>
          </w:tcPr>
          <w:p w:rsidR="00B33821" w:rsidRPr="009E77AF" w:rsidRDefault="00B33821" w:rsidP="004F62E7">
            <w:pPr>
              <w:spacing w:after="0" w:line="240" w:lineRule="auto"/>
              <w:jc w:val="center"/>
              <w:rPr>
                <w:rFonts w:cs="Calibri"/>
                <w:sz w:val="18"/>
                <w:szCs w:val="18"/>
              </w:rPr>
            </w:pPr>
            <w:r w:rsidRPr="009E77AF">
              <w:rPr>
                <w:rFonts w:cs="Calibri"/>
                <w:sz w:val="18"/>
                <w:szCs w:val="18"/>
              </w:rPr>
              <w:t xml:space="preserve">Polazne vrijednosti indikatora </w:t>
            </w:r>
          </w:p>
        </w:tc>
        <w:tc>
          <w:tcPr>
            <w:tcW w:w="799" w:type="pct"/>
            <w:tcBorders>
              <w:top w:val="nil"/>
              <w:left w:val="nil"/>
              <w:bottom w:val="single" w:sz="8" w:space="0" w:color="000000"/>
              <w:right w:val="single" w:sz="8" w:space="0" w:color="000000"/>
            </w:tcBorders>
            <w:shd w:val="clear" w:color="auto" w:fill="F2F2F2" w:themeFill="background1" w:themeFillShade="F2"/>
            <w:vAlign w:val="center"/>
          </w:tcPr>
          <w:p w:rsidR="00B33821" w:rsidRPr="009E77AF" w:rsidRDefault="00B33821" w:rsidP="004F62E7">
            <w:pPr>
              <w:spacing w:after="0" w:line="240" w:lineRule="auto"/>
              <w:jc w:val="center"/>
              <w:rPr>
                <w:rFonts w:cs="Calibri"/>
                <w:sz w:val="18"/>
                <w:szCs w:val="18"/>
              </w:rPr>
            </w:pPr>
            <w:r w:rsidRPr="009E77AF">
              <w:rPr>
                <w:rFonts w:cs="Calibri"/>
                <w:sz w:val="18"/>
                <w:szCs w:val="18"/>
              </w:rPr>
              <w:t xml:space="preserve">Ciljne vrijednosti </w:t>
            </w:r>
          </w:p>
        </w:tc>
      </w:tr>
      <w:tr w:rsidR="00B33821" w:rsidRPr="009E77AF" w:rsidTr="000C015C">
        <w:trPr>
          <w:trHeight w:val="288"/>
          <w:jc w:val="center"/>
        </w:trPr>
        <w:tc>
          <w:tcPr>
            <w:tcW w:w="789" w:type="pct"/>
            <w:vMerge/>
            <w:tcBorders>
              <w:top w:val="nil"/>
              <w:left w:val="single" w:sz="8" w:space="0" w:color="000000"/>
              <w:bottom w:val="single" w:sz="8" w:space="0" w:color="000000"/>
              <w:right w:val="single" w:sz="8" w:space="0" w:color="000000"/>
            </w:tcBorders>
            <w:shd w:val="clear" w:color="auto" w:fill="F2F2F2" w:themeFill="background1" w:themeFillShade="F2"/>
            <w:vAlign w:val="center"/>
            <w:hideMark/>
          </w:tcPr>
          <w:p w:rsidR="00B33821" w:rsidRPr="009E77AF" w:rsidRDefault="00B33821" w:rsidP="004F62E7">
            <w:pPr>
              <w:spacing w:before="40" w:after="40"/>
              <w:rPr>
                <w:rFonts w:cs="Calibri"/>
                <w:b/>
                <w:bCs/>
                <w:sz w:val="20"/>
                <w:szCs w:val="20"/>
              </w:rPr>
            </w:pPr>
          </w:p>
        </w:tc>
        <w:tc>
          <w:tcPr>
            <w:tcW w:w="1413" w:type="pct"/>
            <w:vMerge/>
            <w:tcBorders>
              <w:top w:val="nil"/>
              <w:left w:val="nil"/>
              <w:bottom w:val="single" w:sz="8" w:space="0" w:color="000000"/>
              <w:right w:val="single" w:sz="8" w:space="0" w:color="000000"/>
            </w:tcBorders>
            <w:vAlign w:val="center"/>
            <w:hideMark/>
          </w:tcPr>
          <w:p w:rsidR="00B33821" w:rsidRPr="009E77AF" w:rsidRDefault="00B33821" w:rsidP="004F62E7">
            <w:pPr>
              <w:spacing w:before="40" w:after="40"/>
              <w:rPr>
                <w:rFonts w:cs="Calibri"/>
                <w:sz w:val="20"/>
                <w:szCs w:val="20"/>
              </w:rPr>
            </w:pPr>
          </w:p>
        </w:tc>
        <w:tc>
          <w:tcPr>
            <w:tcW w:w="1121" w:type="pct"/>
            <w:tcBorders>
              <w:top w:val="nil"/>
              <w:left w:val="nil"/>
              <w:bottom w:val="single" w:sz="8" w:space="0" w:color="000000"/>
              <w:right w:val="single" w:sz="8" w:space="0" w:color="000000"/>
            </w:tcBorders>
            <w:tcMar>
              <w:top w:w="0" w:type="dxa"/>
              <w:left w:w="108" w:type="dxa"/>
              <w:bottom w:w="0" w:type="dxa"/>
              <w:right w:w="108" w:type="dxa"/>
            </w:tcMar>
            <w:vAlign w:val="center"/>
          </w:tcPr>
          <w:p w:rsidR="00B33821" w:rsidRPr="004C12C9" w:rsidRDefault="004C12C9" w:rsidP="004F62E7">
            <w:pPr>
              <w:spacing w:after="0" w:line="240" w:lineRule="auto"/>
              <w:rPr>
                <w:rFonts w:cs="Calibri"/>
                <w:sz w:val="18"/>
                <w:szCs w:val="18"/>
              </w:rPr>
            </w:pPr>
            <w:r w:rsidRPr="004C12C9">
              <w:rPr>
                <w:rFonts w:cs="Calibri"/>
                <w:sz w:val="18"/>
                <w:szCs w:val="18"/>
              </w:rPr>
              <w:t>Broj organskih proizvođača</w:t>
            </w:r>
          </w:p>
        </w:tc>
        <w:tc>
          <w:tcPr>
            <w:tcW w:w="878" w:type="pct"/>
            <w:tcBorders>
              <w:top w:val="nil"/>
              <w:left w:val="nil"/>
              <w:bottom w:val="single" w:sz="8" w:space="0" w:color="000000"/>
              <w:right w:val="single" w:sz="8" w:space="0" w:color="000000"/>
            </w:tcBorders>
            <w:tcMar>
              <w:top w:w="0" w:type="dxa"/>
              <w:left w:w="108" w:type="dxa"/>
              <w:bottom w:w="0" w:type="dxa"/>
              <w:right w:w="108" w:type="dxa"/>
            </w:tcMar>
            <w:vAlign w:val="center"/>
          </w:tcPr>
          <w:p w:rsidR="00B33821" w:rsidRPr="004C12C9" w:rsidRDefault="004C12C9" w:rsidP="004C12C9">
            <w:pPr>
              <w:spacing w:after="0" w:line="240" w:lineRule="auto"/>
              <w:jc w:val="center"/>
              <w:rPr>
                <w:rFonts w:cs="Calibri"/>
                <w:sz w:val="18"/>
                <w:szCs w:val="18"/>
              </w:rPr>
            </w:pPr>
            <w:r w:rsidRPr="004C12C9">
              <w:rPr>
                <w:rFonts w:cs="Calibri"/>
                <w:sz w:val="18"/>
                <w:szCs w:val="18"/>
              </w:rPr>
              <w:t>2</w:t>
            </w:r>
          </w:p>
        </w:tc>
        <w:tc>
          <w:tcPr>
            <w:tcW w:w="799" w:type="pct"/>
            <w:tcBorders>
              <w:top w:val="nil"/>
              <w:left w:val="nil"/>
              <w:bottom w:val="single" w:sz="8" w:space="0" w:color="000000"/>
              <w:right w:val="single" w:sz="8" w:space="0" w:color="000000"/>
            </w:tcBorders>
            <w:vAlign w:val="center"/>
          </w:tcPr>
          <w:p w:rsidR="00B33821" w:rsidRPr="004C12C9" w:rsidRDefault="004C12C9" w:rsidP="004C12C9">
            <w:pPr>
              <w:spacing w:after="0" w:line="240" w:lineRule="auto"/>
              <w:jc w:val="center"/>
              <w:rPr>
                <w:rFonts w:cs="Calibri"/>
                <w:sz w:val="18"/>
                <w:szCs w:val="18"/>
              </w:rPr>
            </w:pPr>
            <w:r w:rsidRPr="004C12C9">
              <w:rPr>
                <w:rFonts w:cs="Calibri"/>
                <w:sz w:val="18"/>
                <w:szCs w:val="18"/>
              </w:rPr>
              <w:t>4</w:t>
            </w:r>
          </w:p>
        </w:tc>
      </w:tr>
      <w:tr w:rsidR="00B33821" w:rsidRPr="009E77AF" w:rsidTr="000C015C">
        <w:trPr>
          <w:trHeight w:val="288"/>
          <w:jc w:val="center"/>
        </w:trPr>
        <w:tc>
          <w:tcPr>
            <w:tcW w:w="789" w:type="pct"/>
            <w:vMerge/>
            <w:tcBorders>
              <w:top w:val="nil"/>
              <w:left w:val="single" w:sz="8" w:space="0" w:color="000000"/>
              <w:bottom w:val="single" w:sz="8" w:space="0" w:color="000000"/>
              <w:right w:val="single" w:sz="8" w:space="0" w:color="000000"/>
            </w:tcBorders>
            <w:shd w:val="clear" w:color="auto" w:fill="F2F2F2" w:themeFill="background1" w:themeFillShade="F2"/>
            <w:vAlign w:val="center"/>
          </w:tcPr>
          <w:p w:rsidR="00B33821" w:rsidRPr="009E77AF" w:rsidRDefault="00B33821" w:rsidP="004F62E7">
            <w:pPr>
              <w:spacing w:before="40" w:after="40"/>
              <w:rPr>
                <w:rFonts w:cs="Calibri"/>
                <w:b/>
                <w:bCs/>
                <w:sz w:val="20"/>
                <w:szCs w:val="20"/>
              </w:rPr>
            </w:pPr>
          </w:p>
        </w:tc>
        <w:tc>
          <w:tcPr>
            <w:tcW w:w="1413" w:type="pct"/>
            <w:vMerge/>
            <w:tcBorders>
              <w:top w:val="nil"/>
              <w:left w:val="nil"/>
              <w:bottom w:val="single" w:sz="8" w:space="0" w:color="000000"/>
              <w:right w:val="single" w:sz="8" w:space="0" w:color="000000"/>
            </w:tcBorders>
            <w:vAlign w:val="center"/>
          </w:tcPr>
          <w:p w:rsidR="00B33821" w:rsidRPr="009E77AF" w:rsidRDefault="00B33821" w:rsidP="004F62E7">
            <w:pPr>
              <w:spacing w:before="40" w:after="40"/>
              <w:rPr>
                <w:rFonts w:cs="Calibri"/>
                <w:sz w:val="20"/>
                <w:szCs w:val="20"/>
              </w:rPr>
            </w:pPr>
          </w:p>
        </w:tc>
        <w:tc>
          <w:tcPr>
            <w:tcW w:w="1121" w:type="pct"/>
            <w:tcBorders>
              <w:top w:val="nil"/>
              <w:left w:val="nil"/>
              <w:bottom w:val="single" w:sz="8" w:space="0" w:color="000000"/>
              <w:right w:val="single" w:sz="8" w:space="0" w:color="000000"/>
            </w:tcBorders>
            <w:tcMar>
              <w:top w:w="0" w:type="dxa"/>
              <w:left w:w="108" w:type="dxa"/>
              <w:bottom w:w="0" w:type="dxa"/>
              <w:right w:w="108" w:type="dxa"/>
            </w:tcMar>
            <w:vAlign w:val="center"/>
          </w:tcPr>
          <w:p w:rsidR="00B33821" w:rsidRPr="004C12C9" w:rsidRDefault="004C12C9" w:rsidP="004F62E7">
            <w:pPr>
              <w:spacing w:after="0" w:line="240" w:lineRule="auto"/>
              <w:rPr>
                <w:rFonts w:cs="Calibri"/>
                <w:sz w:val="18"/>
                <w:szCs w:val="18"/>
              </w:rPr>
            </w:pPr>
            <w:r w:rsidRPr="004C12C9">
              <w:rPr>
                <w:rFonts w:cs="Calibri"/>
                <w:sz w:val="18"/>
                <w:szCs w:val="18"/>
              </w:rPr>
              <w:t>Broj  registrovanih sakupljača samoniklog i začinskog bilja</w:t>
            </w:r>
          </w:p>
        </w:tc>
        <w:tc>
          <w:tcPr>
            <w:tcW w:w="878" w:type="pct"/>
            <w:tcBorders>
              <w:top w:val="nil"/>
              <w:left w:val="nil"/>
              <w:bottom w:val="single" w:sz="8" w:space="0" w:color="000000"/>
              <w:right w:val="single" w:sz="8" w:space="0" w:color="000000"/>
            </w:tcBorders>
            <w:tcMar>
              <w:top w:w="0" w:type="dxa"/>
              <w:left w:w="108" w:type="dxa"/>
              <w:bottom w:w="0" w:type="dxa"/>
              <w:right w:w="108" w:type="dxa"/>
            </w:tcMar>
            <w:vAlign w:val="center"/>
          </w:tcPr>
          <w:p w:rsidR="00B33821" w:rsidRPr="004C12C9" w:rsidRDefault="004C12C9" w:rsidP="004C12C9">
            <w:pPr>
              <w:spacing w:after="0" w:line="240" w:lineRule="auto"/>
              <w:jc w:val="center"/>
              <w:rPr>
                <w:rFonts w:cs="Calibri"/>
                <w:sz w:val="18"/>
                <w:szCs w:val="18"/>
              </w:rPr>
            </w:pPr>
            <w:r w:rsidRPr="004C12C9">
              <w:rPr>
                <w:rFonts w:cs="Calibri"/>
                <w:sz w:val="18"/>
                <w:szCs w:val="18"/>
              </w:rPr>
              <w:t>2</w:t>
            </w:r>
          </w:p>
        </w:tc>
        <w:tc>
          <w:tcPr>
            <w:tcW w:w="799" w:type="pct"/>
            <w:tcBorders>
              <w:top w:val="nil"/>
              <w:left w:val="nil"/>
              <w:bottom w:val="single" w:sz="8" w:space="0" w:color="000000"/>
              <w:right w:val="single" w:sz="8" w:space="0" w:color="000000"/>
            </w:tcBorders>
            <w:vAlign w:val="center"/>
          </w:tcPr>
          <w:p w:rsidR="00B33821" w:rsidRPr="004C12C9" w:rsidRDefault="004C12C9" w:rsidP="004C12C9">
            <w:pPr>
              <w:spacing w:after="0" w:line="240" w:lineRule="auto"/>
              <w:jc w:val="center"/>
              <w:rPr>
                <w:rFonts w:cs="Calibri"/>
                <w:sz w:val="18"/>
                <w:szCs w:val="18"/>
              </w:rPr>
            </w:pPr>
            <w:r w:rsidRPr="004C12C9">
              <w:rPr>
                <w:rFonts w:cs="Calibri"/>
                <w:sz w:val="18"/>
                <w:szCs w:val="18"/>
              </w:rPr>
              <w:t>5</w:t>
            </w:r>
          </w:p>
        </w:tc>
      </w:tr>
      <w:tr w:rsidR="00443EF3" w:rsidRPr="009E77AF" w:rsidTr="000C015C">
        <w:trPr>
          <w:trHeight w:val="288"/>
          <w:jc w:val="center"/>
        </w:trPr>
        <w:tc>
          <w:tcPr>
            <w:tcW w:w="789" w:type="pct"/>
            <w:vMerge/>
            <w:tcBorders>
              <w:top w:val="nil"/>
              <w:left w:val="single" w:sz="8" w:space="0" w:color="000000"/>
              <w:bottom w:val="single" w:sz="8" w:space="0" w:color="000000"/>
              <w:right w:val="single" w:sz="8" w:space="0" w:color="000000"/>
            </w:tcBorders>
            <w:shd w:val="clear" w:color="auto" w:fill="F2F2F2" w:themeFill="background1" w:themeFillShade="F2"/>
            <w:vAlign w:val="center"/>
          </w:tcPr>
          <w:p w:rsidR="00443EF3" w:rsidRPr="009E77AF" w:rsidRDefault="00443EF3" w:rsidP="004F62E7">
            <w:pPr>
              <w:spacing w:before="40" w:after="40"/>
              <w:rPr>
                <w:rFonts w:cs="Calibri"/>
                <w:b/>
                <w:bCs/>
                <w:sz w:val="20"/>
                <w:szCs w:val="20"/>
              </w:rPr>
            </w:pPr>
          </w:p>
        </w:tc>
        <w:tc>
          <w:tcPr>
            <w:tcW w:w="1413" w:type="pct"/>
            <w:vMerge/>
            <w:tcBorders>
              <w:top w:val="nil"/>
              <w:left w:val="nil"/>
              <w:bottom w:val="single" w:sz="8" w:space="0" w:color="000000"/>
              <w:right w:val="single" w:sz="8" w:space="0" w:color="000000"/>
            </w:tcBorders>
            <w:vAlign w:val="center"/>
          </w:tcPr>
          <w:p w:rsidR="00443EF3" w:rsidRPr="009E77AF" w:rsidRDefault="00443EF3" w:rsidP="004F62E7">
            <w:pPr>
              <w:spacing w:before="40" w:after="40"/>
              <w:rPr>
                <w:rFonts w:cs="Calibri"/>
                <w:sz w:val="20"/>
                <w:szCs w:val="20"/>
              </w:rPr>
            </w:pPr>
          </w:p>
        </w:tc>
        <w:tc>
          <w:tcPr>
            <w:tcW w:w="1121" w:type="pct"/>
            <w:tcBorders>
              <w:top w:val="nil"/>
              <w:left w:val="nil"/>
              <w:bottom w:val="single" w:sz="8" w:space="0" w:color="000000"/>
              <w:right w:val="single" w:sz="8" w:space="0" w:color="000000"/>
            </w:tcBorders>
            <w:tcMar>
              <w:top w:w="0" w:type="dxa"/>
              <w:left w:w="108" w:type="dxa"/>
              <w:bottom w:w="0" w:type="dxa"/>
              <w:right w:w="108" w:type="dxa"/>
            </w:tcMar>
            <w:vAlign w:val="center"/>
          </w:tcPr>
          <w:p w:rsidR="00443EF3" w:rsidRPr="004C12C9" w:rsidRDefault="00443EF3" w:rsidP="004F62E7">
            <w:pPr>
              <w:spacing w:after="0" w:line="240" w:lineRule="auto"/>
              <w:rPr>
                <w:rFonts w:cs="Calibri"/>
                <w:sz w:val="18"/>
                <w:szCs w:val="18"/>
              </w:rPr>
            </w:pPr>
            <w:r>
              <w:rPr>
                <w:rFonts w:cs="Calibri"/>
                <w:sz w:val="18"/>
                <w:szCs w:val="18"/>
              </w:rPr>
              <w:t>Broj registrovanih pčelara</w:t>
            </w:r>
          </w:p>
        </w:tc>
        <w:tc>
          <w:tcPr>
            <w:tcW w:w="878" w:type="pct"/>
            <w:tcBorders>
              <w:top w:val="nil"/>
              <w:left w:val="nil"/>
              <w:bottom w:val="single" w:sz="8" w:space="0" w:color="000000"/>
              <w:right w:val="single" w:sz="8" w:space="0" w:color="000000"/>
            </w:tcBorders>
            <w:tcMar>
              <w:top w:w="0" w:type="dxa"/>
              <w:left w:w="108" w:type="dxa"/>
              <w:bottom w:w="0" w:type="dxa"/>
              <w:right w:w="108" w:type="dxa"/>
            </w:tcMar>
            <w:vAlign w:val="center"/>
          </w:tcPr>
          <w:p w:rsidR="00443EF3" w:rsidRPr="004C12C9" w:rsidRDefault="00443EF3" w:rsidP="004C12C9">
            <w:pPr>
              <w:spacing w:after="0" w:line="240" w:lineRule="auto"/>
              <w:jc w:val="center"/>
              <w:rPr>
                <w:rFonts w:cs="Calibri"/>
                <w:sz w:val="18"/>
                <w:szCs w:val="18"/>
              </w:rPr>
            </w:pPr>
            <w:r>
              <w:rPr>
                <w:rFonts w:cs="Calibri"/>
                <w:sz w:val="18"/>
                <w:szCs w:val="18"/>
              </w:rPr>
              <w:t>7</w:t>
            </w:r>
          </w:p>
        </w:tc>
        <w:tc>
          <w:tcPr>
            <w:tcW w:w="799" w:type="pct"/>
            <w:tcBorders>
              <w:top w:val="nil"/>
              <w:left w:val="nil"/>
              <w:bottom w:val="single" w:sz="8" w:space="0" w:color="000000"/>
              <w:right w:val="single" w:sz="8" w:space="0" w:color="000000"/>
            </w:tcBorders>
            <w:vAlign w:val="center"/>
          </w:tcPr>
          <w:p w:rsidR="00443EF3" w:rsidRPr="004C12C9" w:rsidRDefault="00443EF3" w:rsidP="004C12C9">
            <w:pPr>
              <w:spacing w:after="0" w:line="240" w:lineRule="auto"/>
              <w:jc w:val="center"/>
              <w:rPr>
                <w:rFonts w:cs="Calibri"/>
                <w:sz w:val="18"/>
                <w:szCs w:val="18"/>
              </w:rPr>
            </w:pPr>
            <w:r>
              <w:rPr>
                <w:rFonts w:cs="Calibri"/>
                <w:sz w:val="18"/>
                <w:szCs w:val="18"/>
              </w:rPr>
              <w:t>10</w:t>
            </w:r>
          </w:p>
        </w:tc>
      </w:tr>
      <w:tr w:rsidR="00B33821" w:rsidRPr="009E77AF" w:rsidTr="000C015C">
        <w:trPr>
          <w:trHeight w:val="288"/>
          <w:jc w:val="center"/>
        </w:trPr>
        <w:tc>
          <w:tcPr>
            <w:tcW w:w="789" w:type="pct"/>
            <w:vMerge/>
            <w:tcBorders>
              <w:top w:val="nil"/>
              <w:left w:val="single" w:sz="8" w:space="0" w:color="000000"/>
              <w:bottom w:val="single" w:sz="8" w:space="0" w:color="000000"/>
              <w:right w:val="single" w:sz="8" w:space="0" w:color="000000"/>
            </w:tcBorders>
            <w:shd w:val="clear" w:color="auto" w:fill="F2F2F2" w:themeFill="background1" w:themeFillShade="F2"/>
            <w:vAlign w:val="center"/>
          </w:tcPr>
          <w:p w:rsidR="00B33821" w:rsidRPr="009E77AF" w:rsidRDefault="00B33821" w:rsidP="004F62E7">
            <w:pPr>
              <w:spacing w:before="40" w:after="40"/>
              <w:rPr>
                <w:rFonts w:cs="Calibri"/>
                <w:b/>
                <w:bCs/>
                <w:sz w:val="20"/>
                <w:szCs w:val="20"/>
              </w:rPr>
            </w:pPr>
          </w:p>
        </w:tc>
        <w:tc>
          <w:tcPr>
            <w:tcW w:w="1413" w:type="pct"/>
            <w:vMerge/>
            <w:tcBorders>
              <w:top w:val="nil"/>
              <w:left w:val="nil"/>
              <w:bottom w:val="single" w:sz="8" w:space="0" w:color="000000"/>
              <w:right w:val="single" w:sz="8" w:space="0" w:color="000000"/>
            </w:tcBorders>
            <w:vAlign w:val="center"/>
          </w:tcPr>
          <w:p w:rsidR="00B33821" w:rsidRPr="009E77AF" w:rsidRDefault="00B33821" w:rsidP="004F62E7">
            <w:pPr>
              <w:spacing w:before="40" w:after="40"/>
              <w:rPr>
                <w:rFonts w:cs="Calibri"/>
                <w:sz w:val="20"/>
                <w:szCs w:val="20"/>
              </w:rPr>
            </w:pPr>
          </w:p>
        </w:tc>
        <w:tc>
          <w:tcPr>
            <w:tcW w:w="1121" w:type="pct"/>
            <w:tcBorders>
              <w:top w:val="nil"/>
              <w:left w:val="nil"/>
              <w:bottom w:val="single" w:sz="8" w:space="0" w:color="000000"/>
              <w:right w:val="single" w:sz="8" w:space="0" w:color="000000"/>
            </w:tcBorders>
            <w:tcMar>
              <w:top w:w="0" w:type="dxa"/>
              <w:left w:w="108" w:type="dxa"/>
              <w:bottom w:w="0" w:type="dxa"/>
              <w:right w:w="108" w:type="dxa"/>
            </w:tcMar>
            <w:vAlign w:val="center"/>
          </w:tcPr>
          <w:p w:rsidR="00B33821" w:rsidRPr="004C12C9" w:rsidRDefault="004C12C9" w:rsidP="004F62E7">
            <w:pPr>
              <w:spacing w:after="0" w:line="240" w:lineRule="auto"/>
              <w:rPr>
                <w:rFonts w:cs="Calibri"/>
                <w:sz w:val="18"/>
                <w:szCs w:val="18"/>
              </w:rPr>
            </w:pPr>
            <w:r w:rsidRPr="004C12C9">
              <w:rPr>
                <w:rFonts w:cs="Calibri"/>
                <w:sz w:val="18"/>
                <w:szCs w:val="18"/>
              </w:rPr>
              <w:t>Broj registrovanih proizvođača Petrovačke base i sira</w:t>
            </w:r>
          </w:p>
        </w:tc>
        <w:tc>
          <w:tcPr>
            <w:tcW w:w="878" w:type="pct"/>
            <w:tcBorders>
              <w:top w:val="nil"/>
              <w:left w:val="nil"/>
              <w:bottom w:val="single" w:sz="8" w:space="0" w:color="000000"/>
              <w:right w:val="single" w:sz="8" w:space="0" w:color="000000"/>
            </w:tcBorders>
            <w:tcMar>
              <w:top w:w="0" w:type="dxa"/>
              <w:left w:w="108" w:type="dxa"/>
              <w:bottom w:w="0" w:type="dxa"/>
              <w:right w:w="108" w:type="dxa"/>
            </w:tcMar>
            <w:vAlign w:val="center"/>
          </w:tcPr>
          <w:p w:rsidR="00B33821" w:rsidRPr="004C12C9" w:rsidRDefault="004C12C9" w:rsidP="004C12C9">
            <w:pPr>
              <w:spacing w:after="0" w:line="240" w:lineRule="auto"/>
              <w:jc w:val="center"/>
              <w:rPr>
                <w:rFonts w:cs="Calibri"/>
                <w:sz w:val="18"/>
                <w:szCs w:val="18"/>
              </w:rPr>
            </w:pPr>
            <w:r w:rsidRPr="004C12C9">
              <w:rPr>
                <w:rFonts w:cs="Calibri"/>
                <w:sz w:val="18"/>
                <w:szCs w:val="18"/>
              </w:rPr>
              <w:t>0</w:t>
            </w:r>
          </w:p>
        </w:tc>
        <w:tc>
          <w:tcPr>
            <w:tcW w:w="799" w:type="pct"/>
            <w:tcBorders>
              <w:top w:val="nil"/>
              <w:left w:val="nil"/>
              <w:bottom w:val="single" w:sz="8" w:space="0" w:color="000000"/>
              <w:right w:val="single" w:sz="8" w:space="0" w:color="000000"/>
            </w:tcBorders>
            <w:vAlign w:val="center"/>
          </w:tcPr>
          <w:p w:rsidR="00B33821" w:rsidRPr="004C12C9" w:rsidRDefault="004C12C9" w:rsidP="004C12C9">
            <w:pPr>
              <w:spacing w:after="0" w:line="240" w:lineRule="auto"/>
              <w:jc w:val="center"/>
              <w:rPr>
                <w:rFonts w:cs="Calibri"/>
                <w:sz w:val="18"/>
                <w:szCs w:val="18"/>
              </w:rPr>
            </w:pPr>
            <w:r w:rsidRPr="004C12C9">
              <w:rPr>
                <w:rFonts w:cs="Calibri"/>
                <w:sz w:val="18"/>
                <w:szCs w:val="18"/>
              </w:rPr>
              <w:t>2</w:t>
            </w:r>
          </w:p>
        </w:tc>
      </w:tr>
      <w:tr w:rsidR="00B33821" w:rsidRPr="009E77AF" w:rsidTr="000C015C">
        <w:trPr>
          <w:trHeight w:val="485"/>
          <w:jc w:val="center"/>
        </w:trPr>
        <w:tc>
          <w:tcPr>
            <w:tcW w:w="789" w:type="pct"/>
            <w:vMerge/>
            <w:tcBorders>
              <w:top w:val="nil"/>
              <w:left w:val="single" w:sz="8" w:space="0" w:color="000000"/>
              <w:bottom w:val="single" w:sz="8" w:space="0" w:color="000000"/>
              <w:right w:val="single" w:sz="8" w:space="0" w:color="000000"/>
            </w:tcBorders>
            <w:shd w:val="clear" w:color="auto" w:fill="F2F2F2" w:themeFill="background1" w:themeFillShade="F2"/>
            <w:vAlign w:val="center"/>
            <w:hideMark/>
          </w:tcPr>
          <w:p w:rsidR="00B33821" w:rsidRPr="009E77AF" w:rsidRDefault="00B33821" w:rsidP="004F62E7">
            <w:pPr>
              <w:spacing w:before="40" w:after="40"/>
              <w:rPr>
                <w:rFonts w:cs="Calibri"/>
                <w:b/>
                <w:bCs/>
                <w:sz w:val="20"/>
                <w:szCs w:val="20"/>
              </w:rPr>
            </w:pPr>
          </w:p>
        </w:tc>
        <w:tc>
          <w:tcPr>
            <w:tcW w:w="1413" w:type="pct"/>
            <w:vMerge/>
            <w:tcBorders>
              <w:top w:val="nil"/>
              <w:left w:val="nil"/>
              <w:bottom w:val="single" w:sz="8" w:space="0" w:color="000000"/>
              <w:right w:val="single" w:sz="8" w:space="0" w:color="000000"/>
            </w:tcBorders>
            <w:vAlign w:val="center"/>
            <w:hideMark/>
          </w:tcPr>
          <w:p w:rsidR="00B33821" w:rsidRPr="009E77AF" w:rsidRDefault="00B33821" w:rsidP="004F62E7">
            <w:pPr>
              <w:spacing w:before="40" w:after="40"/>
              <w:rPr>
                <w:rFonts w:cs="Calibri"/>
                <w:sz w:val="20"/>
                <w:szCs w:val="20"/>
              </w:rPr>
            </w:pPr>
          </w:p>
        </w:tc>
        <w:tc>
          <w:tcPr>
            <w:tcW w:w="1121" w:type="pct"/>
            <w:tcBorders>
              <w:top w:val="nil"/>
              <w:left w:val="nil"/>
              <w:bottom w:val="single" w:sz="8" w:space="0" w:color="000000"/>
              <w:right w:val="single" w:sz="8" w:space="0" w:color="000000"/>
            </w:tcBorders>
            <w:shd w:val="clear" w:color="auto" w:fill="D9E2F3"/>
            <w:tcMar>
              <w:top w:w="0" w:type="dxa"/>
              <w:left w:w="108" w:type="dxa"/>
              <w:bottom w:w="0" w:type="dxa"/>
              <w:right w:w="108" w:type="dxa"/>
            </w:tcMar>
            <w:vAlign w:val="center"/>
            <w:hideMark/>
          </w:tcPr>
          <w:p w:rsidR="00B33821" w:rsidRPr="009E77AF" w:rsidRDefault="00B33821" w:rsidP="004F62E7">
            <w:pPr>
              <w:spacing w:after="0" w:line="240" w:lineRule="auto"/>
              <w:jc w:val="center"/>
              <w:rPr>
                <w:rFonts w:cs="Calibri"/>
                <w:sz w:val="18"/>
                <w:szCs w:val="18"/>
              </w:rPr>
            </w:pPr>
            <w:r w:rsidRPr="009E77AF">
              <w:rPr>
                <w:rFonts w:cs="Calibri"/>
                <w:sz w:val="18"/>
                <w:szCs w:val="18"/>
              </w:rPr>
              <w:t>Budžet (KM)</w:t>
            </w:r>
          </w:p>
        </w:tc>
        <w:tc>
          <w:tcPr>
            <w:tcW w:w="878" w:type="pct"/>
            <w:tcBorders>
              <w:top w:val="nil"/>
              <w:left w:val="nil"/>
              <w:bottom w:val="single" w:sz="8" w:space="0" w:color="000000"/>
              <w:right w:val="single" w:sz="8" w:space="0" w:color="000000"/>
            </w:tcBorders>
            <w:shd w:val="clear" w:color="auto" w:fill="D9E2F3"/>
            <w:tcMar>
              <w:top w:w="0" w:type="dxa"/>
              <w:left w:w="108" w:type="dxa"/>
              <w:bottom w:w="0" w:type="dxa"/>
              <w:right w:w="108" w:type="dxa"/>
            </w:tcMar>
            <w:vAlign w:val="center"/>
            <w:hideMark/>
          </w:tcPr>
          <w:p w:rsidR="00B33821" w:rsidRPr="009E77AF" w:rsidRDefault="00B33821" w:rsidP="004F62E7">
            <w:pPr>
              <w:spacing w:after="0" w:line="240" w:lineRule="auto"/>
              <w:jc w:val="center"/>
              <w:rPr>
                <w:rFonts w:cs="Calibri"/>
                <w:sz w:val="18"/>
                <w:szCs w:val="18"/>
              </w:rPr>
            </w:pPr>
            <w:r w:rsidRPr="009E77AF">
              <w:rPr>
                <w:rFonts w:cs="Calibri"/>
                <w:sz w:val="18"/>
                <w:szCs w:val="18"/>
              </w:rPr>
              <w:t>Ostali izvori (KM)</w:t>
            </w:r>
          </w:p>
        </w:tc>
        <w:tc>
          <w:tcPr>
            <w:tcW w:w="799" w:type="pct"/>
            <w:tcBorders>
              <w:top w:val="nil"/>
              <w:left w:val="nil"/>
              <w:bottom w:val="single" w:sz="8" w:space="0" w:color="000000"/>
              <w:right w:val="single" w:sz="8" w:space="0" w:color="000000"/>
            </w:tcBorders>
            <w:shd w:val="clear" w:color="auto" w:fill="D9E2F3"/>
            <w:tcMar>
              <w:top w:w="0" w:type="dxa"/>
              <w:left w:w="108" w:type="dxa"/>
              <w:bottom w:w="0" w:type="dxa"/>
              <w:right w:w="108" w:type="dxa"/>
            </w:tcMar>
            <w:vAlign w:val="center"/>
            <w:hideMark/>
          </w:tcPr>
          <w:p w:rsidR="00B33821" w:rsidRPr="009E77AF" w:rsidRDefault="00B33821" w:rsidP="004F62E7">
            <w:pPr>
              <w:spacing w:after="0" w:line="240" w:lineRule="auto"/>
              <w:jc w:val="center"/>
              <w:rPr>
                <w:rFonts w:cs="Calibri"/>
                <w:sz w:val="18"/>
                <w:szCs w:val="18"/>
              </w:rPr>
            </w:pPr>
            <w:r w:rsidRPr="009E77AF">
              <w:rPr>
                <w:rFonts w:cs="Calibri"/>
                <w:sz w:val="18"/>
                <w:szCs w:val="18"/>
              </w:rPr>
              <w:t>Ukupno (KM)</w:t>
            </w:r>
          </w:p>
        </w:tc>
      </w:tr>
      <w:tr w:rsidR="00B33821" w:rsidRPr="009E77AF" w:rsidTr="000C015C">
        <w:trPr>
          <w:trHeight w:val="288"/>
          <w:jc w:val="center"/>
        </w:trPr>
        <w:tc>
          <w:tcPr>
            <w:tcW w:w="789" w:type="pct"/>
            <w:vMerge/>
            <w:tcBorders>
              <w:top w:val="nil"/>
              <w:left w:val="single" w:sz="8" w:space="0" w:color="000000"/>
              <w:bottom w:val="single" w:sz="8" w:space="0" w:color="000000"/>
              <w:right w:val="single" w:sz="8" w:space="0" w:color="000000"/>
            </w:tcBorders>
            <w:shd w:val="clear" w:color="auto" w:fill="F2F2F2" w:themeFill="background1" w:themeFillShade="F2"/>
            <w:vAlign w:val="center"/>
            <w:hideMark/>
          </w:tcPr>
          <w:p w:rsidR="00B33821" w:rsidRPr="009E77AF" w:rsidRDefault="00B33821" w:rsidP="004F62E7">
            <w:pPr>
              <w:spacing w:before="40" w:after="40"/>
              <w:rPr>
                <w:rFonts w:cs="Calibri"/>
                <w:b/>
                <w:bCs/>
                <w:sz w:val="20"/>
                <w:szCs w:val="20"/>
              </w:rPr>
            </w:pPr>
          </w:p>
        </w:tc>
        <w:tc>
          <w:tcPr>
            <w:tcW w:w="1413" w:type="pct"/>
            <w:vMerge/>
            <w:tcBorders>
              <w:top w:val="nil"/>
              <w:left w:val="nil"/>
              <w:bottom w:val="single" w:sz="8" w:space="0" w:color="000000"/>
              <w:right w:val="single" w:sz="8" w:space="0" w:color="000000"/>
            </w:tcBorders>
            <w:vAlign w:val="center"/>
            <w:hideMark/>
          </w:tcPr>
          <w:p w:rsidR="00B33821" w:rsidRPr="009E77AF" w:rsidRDefault="00B33821" w:rsidP="004F62E7">
            <w:pPr>
              <w:spacing w:before="40" w:after="40"/>
              <w:rPr>
                <w:rFonts w:cs="Calibri"/>
                <w:sz w:val="20"/>
                <w:szCs w:val="20"/>
              </w:rPr>
            </w:pPr>
          </w:p>
        </w:tc>
        <w:tc>
          <w:tcPr>
            <w:tcW w:w="1121" w:type="pct"/>
            <w:tcBorders>
              <w:top w:val="nil"/>
              <w:left w:val="nil"/>
              <w:bottom w:val="single" w:sz="8" w:space="0" w:color="000000"/>
              <w:right w:val="single" w:sz="8" w:space="0" w:color="000000"/>
            </w:tcBorders>
            <w:tcMar>
              <w:top w:w="0" w:type="dxa"/>
              <w:left w:w="108" w:type="dxa"/>
              <w:bottom w:w="0" w:type="dxa"/>
              <w:right w:w="108" w:type="dxa"/>
            </w:tcMar>
            <w:vAlign w:val="center"/>
          </w:tcPr>
          <w:p w:rsidR="00B33821" w:rsidRPr="009E77AF" w:rsidRDefault="00BB5EB9" w:rsidP="00BB5EB9">
            <w:pPr>
              <w:spacing w:before="40" w:after="40"/>
              <w:jc w:val="right"/>
              <w:rPr>
                <w:rFonts w:cs="Calibri"/>
                <w:sz w:val="20"/>
                <w:szCs w:val="20"/>
              </w:rPr>
            </w:pPr>
            <w:r>
              <w:rPr>
                <w:rFonts w:cs="Calibri"/>
                <w:color w:val="000000"/>
                <w:sz w:val="18"/>
                <w:szCs w:val="18"/>
              </w:rPr>
              <w:t>70.000</w:t>
            </w:r>
          </w:p>
        </w:tc>
        <w:tc>
          <w:tcPr>
            <w:tcW w:w="878" w:type="pct"/>
            <w:tcBorders>
              <w:top w:val="nil"/>
              <w:left w:val="nil"/>
              <w:bottom w:val="single" w:sz="8" w:space="0" w:color="000000"/>
              <w:right w:val="single" w:sz="8" w:space="0" w:color="000000"/>
            </w:tcBorders>
            <w:tcMar>
              <w:top w:w="0" w:type="dxa"/>
              <w:left w:w="108" w:type="dxa"/>
              <w:bottom w:w="0" w:type="dxa"/>
              <w:right w:w="108" w:type="dxa"/>
            </w:tcMar>
            <w:vAlign w:val="center"/>
          </w:tcPr>
          <w:p w:rsidR="00B33821" w:rsidRPr="009E77AF" w:rsidRDefault="00BB5EB9" w:rsidP="00BB5EB9">
            <w:pPr>
              <w:spacing w:before="40" w:after="40"/>
              <w:jc w:val="right"/>
              <w:rPr>
                <w:rFonts w:cs="Calibri"/>
                <w:sz w:val="20"/>
                <w:szCs w:val="20"/>
              </w:rPr>
            </w:pPr>
            <w:r>
              <w:rPr>
                <w:rFonts w:cs="Calibri"/>
                <w:color w:val="000000"/>
                <w:sz w:val="18"/>
                <w:szCs w:val="18"/>
              </w:rPr>
              <w:t>130.000</w:t>
            </w:r>
          </w:p>
        </w:tc>
        <w:tc>
          <w:tcPr>
            <w:tcW w:w="799" w:type="pct"/>
            <w:tcBorders>
              <w:top w:val="nil"/>
              <w:left w:val="nil"/>
              <w:bottom w:val="single" w:sz="8" w:space="0" w:color="000000"/>
              <w:right w:val="single" w:sz="8" w:space="0" w:color="000000"/>
            </w:tcBorders>
            <w:tcMar>
              <w:top w:w="0" w:type="dxa"/>
              <w:left w:w="108" w:type="dxa"/>
              <w:bottom w:w="0" w:type="dxa"/>
              <w:right w:w="108" w:type="dxa"/>
            </w:tcMar>
            <w:vAlign w:val="center"/>
          </w:tcPr>
          <w:p w:rsidR="00B33821" w:rsidRPr="009E77AF" w:rsidRDefault="00BB5EB9" w:rsidP="00BB5EB9">
            <w:pPr>
              <w:spacing w:before="40" w:after="40"/>
              <w:jc w:val="right"/>
              <w:rPr>
                <w:rFonts w:cs="Calibri"/>
                <w:sz w:val="20"/>
                <w:szCs w:val="20"/>
              </w:rPr>
            </w:pPr>
            <w:r>
              <w:rPr>
                <w:rFonts w:cs="Calibri"/>
                <w:color w:val="000000"/>
                <w:sz w:val="18"/>
                <w:szCs w:val="18"/>
              </w:rPr>
              <w:t>200.000</w:t>
            </w:r>
          </w:p>
        </w:tc>
      </w:tr>
      <w:tr w:rsidR="000C015C" w:rsidRPr="009E77AF" w:rsidTr="000C015C">
        <w:trPr>
          <w:trHeight w:val="386"/>
          <w:jc w:val="center"/>
        </w:trPr>
        <w:tc>
          <w:tcPr>
            <w:tcW w:w="789" w:type="pct"/>
            <w:vMerge w:val="restart"/>
            <w:tcBorders>
              <w:top w:val="nil"/>
              <w:left w:val="single" w:sz="8" w:space="0" w:color="000000"/>
              <w:bottom w:val="single" w:sz="8" w:space="0" w:color="000000"/>
              <w:right w:val="single" w:sz="8" w:space="0" w:color="000000"/>
            </w:tcBorders>
            <w:shd w:val="clear" w:color="auto" w:fill="BFBFBF" w:themeFill="background1" w:themeFillShade="BF"/>
            <w:tcMar>
              <w:top w:w="0" w:type="dxa"/>
              <w:left w:w="108" w:type="dxa"/>
              <w:bottom w:w="0" w:type="dxa"/>
              <w:right w:w="108" w:type="dxa"/>
            </w:tcMar>
            <w:vAlign w:val="center"/>
          </w:tcPr>
          <w:p w:rsidR="000C015C" w:rsidRPr="009E77AF" w:rsidRDefault="000C015C" w:rsidP="000C015C">
            <w:pPr>
              <w:spacing w:before="40" w:after="40"/>
              <w:rPr>
                <w:rFonts w:cs="Calibri"/>
                <w:b/>
                <w:bCs/>
                <w:sz w:val="20"/>
                <w:szCs w:val="20"/>
              </w:rPr>
            </w:pPr>
            <w:r>
              <w:rPr>
                <w:rFonts w:cs="Calibri"/>
                <w:b/>
                <w:bCs/>
                <w:sz w:val="20"/>
                <w:szCs w:val="20"/>
              </w:rPr>
              <w:t>1.2</w:t>
            </w:r>
            <w:r w:rsidRPr="009E77AF">
              <w:rPr>
                <w:rFonts w:cs="Calibri"/>
                <w:b/>
                <w:bCs/>
                <w:sz w:val="20"/>
                <w:szCs w:val="20"/>
              </w:rPr>
              <w:t>. Prioritet</w:t>
            </w:r>
          </w:p>
          <w:p w:rsidR="000C015C" w:rsidRPr="009E77AF" w:rsidRDefault="000C015C" w:rsidP="000C015C">
            <w:pPr>
              <w:spacing w:before="40" w:after="40"/>
              <w:rPr>
                <w:rFonts w:cs="Calibri"/>
                <w:b/>
                <w:bCs/>
                <w:sz w:val="20"/>
                <w:szCs w:val="20"/>
              </w:rPr>
            </w:pPr>
          </w:p>
        </w:tc>
        <w:tc>
          <w:tcPr>
            <w:tcW w:w="1413" w:type="pct"/>
            <w:vMerge w:val="restart"/>
            <w:tcBorders>
              <w:top w:val="nil"/>
              <w:left w:val="nil"/>
              <w:bottom w:val="single" w:sz="8" w:space="0" w:color="000000"/>
              <w:right w:val="single" w:sz="8" w:space="0" w:color="000000"/>
            </w:tcBorders>
            <w:tcMar>
              <w:top w:w="0" w:type="dxa"/>
              <w:left w:w="108" w:type="dxa"/>
              <w:bottom w:w="0" w:type="dxa"/>
              <w:right w:w="108" w:type="dxa"/>
            </w:tcMar>
            <w:vAlign w:val="center"/>
          </w:tcPr>
          <w:p w:rsidR="000C015C" w:rsidRPr="000C015C" w:rsidRDefault="000C015C" w:rsidP="000C015C">
            <w:pPr>
              <w:spacing w:before="40" w:after="40"/>
              <w:rPr>
                <w:rFonts w:cs="Calibri"/>
                <w:b/>
                <w:sz w:val="20"/>
                <w:szCs w:val="20"/>
              </w:rPr>
            </w:pPr>
            <w:r w:rsidRPr="000C015C">
              <w:rPr>
                <w:rFonts w:cs="Calibri"/>
                <w:b/>
                <w:sz w:val="20"/>
                <w:szCs w:val="20"/>
              </w:rPr>
              <w:t>Izgradnja podsticajnog preduzetničkog i investicionog okruženja</w:t>
            </w:r>
          </w:p>
        </w:tc>
        <w:tc>
          <w:tcPr>
            <w:tcW w:w="1121" w:type="pct"/>
            <w:tcBorders>
              <w:top w:val="nil"/>
              <w:left w:val="nil"/>
              <w:bottom w:val="single" w:sz="8" w:space="0" w:color="000000"/>
              <w:right w:val="single" w:sz="8" w:space="0" w:color="000000"/>
            </w:tcBorders>
            <w:shd w:val="clear" w:color="auto" w:fill="BFBFBF" w:themeFill="background1" w:themeFillShade="BF"/>
            <w:tcMar>
              <w:top w:w="0" w:type="dxa"/>
              <w:left w:w="108" w:type="dxa"/>
              <w:bottom w:w="0" w:type="dxa"/>
              <w:right w:w="108" w:type="dxa"/>
            </w:tcMar>
            <w:vAlign w:val="center"/>
            <w:hideMark/>
          </w:tcPr>
          <w:p w:rsidR="000C015C" w:rsidRPr="009E77AF" w:rsidRDefault="000C015C" w:rsidP="000C015C">
            <w:pPr>
              <w:spacing w:after="0" w:line="240" w:lineRule="auto"/>
              <w:jc w:val="center"/>
              <w:rPr>
                <w:rFonts w:cs="Calibri"/>
                <w:sz w:val="18"/>
                <w:szCs w:val="18"/>
              </w:rPr>
            </w:pPr>
            <w:r w:rsidRPr="009E77AF">
              <w:rPr>
                <w:rFonts w:cs="Calibri"/>
                <w:sz w:val="18"/>
                <w:szCs w:val="18"/>
              </w:rPr>
              <w:t>Indikatori prioriteta</w:t>
            </w:r>
          </w:p>
        </w:tc>
        <w:tc>
          <w:tcPr>
            <w:tcW w:w="878" w:type="pct"/>
            <w:tcBorders>
              <w:top w:val="nil"/>
              <w:left w:val="nil"/>
              <w:bottom w:val="single" w:sz="8" w:space="0" w:color="000000"/>
              <w:right w:val="single" w:sz="8" w:space="0" w:color="000000"/>
            </w:tcBorders>
            <w:shd w:val="clear" w:color="auto" w:fill="BFBFBF" w:themeFill="background1" w:themeFillShade="BF"/>
            <w:tcMar>
              <w:top w:w="0" w:type="dxa"/>
              <w:left w:w="108" w:type="dxa"/>
              <w:bottom w:w="0" w:type="dxa"/>
              <w:right w:w="108" w:type="dxa"/>
            </w:tcMar>
            <w:vAlign w:val="center"/>
            <w:hideMark/>
          </w:tcPr>
          <w:p w:rsidR="000C015C" w:rsidRPr="009E77AF" w:rsidRDefault="000C015C" w:rsidP="000C015C">
            <w:pPr>
              <w:spacing w:after="0" w:line="240" w:lineRule="auto"/>
              <w:jc w:val="center"/>
              <w:rPr>
                <w:rFonts w:cs="Calibri"/>
                <w:sz w:val="18"/>
                <w:szCs w:val="18"/>
              </w:rPr>
            </w:pPr>
            <w:r w:rsidRPr="009E77AF">
              <w:rPr>
                <w:rFonts w:cs="Calibri"/>
                <w:sz w:val="18"/>
                <w:szCs w:val="18"/>
              </w:rPr>
              <w:t xml:space="preserve">Polazne vrijednosti indikatora </w:t>
            </w:r>
          </w:p>
        </w:tc>
        <w:tc>
          <w:tcPr>
            <w:tcW w:w="799" w:type="pct"/>
            <w:tcBorders>
              <w:top w:val="nil"/>
              <w:left w:val="nil"/>
              <w:bottom w:val="single" w:sz="8" w:space="0" w:color="000000"/>
              <w:right w:val="single" w:sz="8" w:space="0" w:color="000000"/>
            </w:tcBorders>
            <w:shd w:val="clear" w:color="auto" w:fill="BFBFBF" w:themeFill="background1" w:themeFillShade="BF"/>
            <w:tcMar>
              <w:top w:w="0" w:type="dxa"/>
              <w:left w:w="108" w:type="dxa"/>
              <w:bottom w:w="0" w:type="dxa"/>
              <w:right w:w="108" w:type="dxa"/>
            </w:tcMar>
            <w:vAlign w:val="center"/>
            <w:hideMark/>
          </w:tcPr>
          <w:p w:rsidR="000C015C" w:rsidRPr="009E77AF" w:rsidRDefault="000C015C" w:rsidP="000C015C">
            <w:pPr>
              <w:spacing w:after="0" w:line="240" w:lineRule="auto"/>
              <w:jc w:val="center"/>
              <w:rPr>
                <w:rFonts w:cs="Calibri"/>
                <w:sz w:val="18"/>
                <w:szCs w:val="18"/>
              </w:rPr>
            </w:pPr>
            <w:r w:rsidRPr="009E77AF">
              <w:rPr>
                <w:rFonts w:cs="Calibri"/>
                <w:sz w:val="18"/>
                <w:szCs w:val="18"/>
              </w:rPr>
              <w:t xml:space="preserve">Ciljne vrijednosti indikatora </w:t>
            </w:r>
          </w:p>
        </w:tc>
      </w:tr>
      <w:tr w:rsidR="00B052AA" w:rsidRPr="009E77AF" w:rsidTr="000C015C">
        <w:trPr>
          <w:trHeight w:val="288"/>
          <w:jc w:val="center"/>
        </w:trPr>
        <w:tc>
          <w:tcPr>
            <w:tcW w:w="789" w:type="pct"/>
            <w:vMerge/>
            <w:tcBorders>
              <w:top w:val="nil"/>
              <w:left w:val="single" w:sz="8" w:space="0" w:color="000000"/>
              <w:bottom w:val="single" w:sz="8" w:space="0" w:color="000000"/>
              <w:right w:val="single" w:sz="8" w:space="0" w:color="000000"/>
            </w:tcBorders>
            <w:shd w:val="clear" w:color="auto" w:fill="BFBFBF" w:themeFill="background1" w:themeFillShade="BF"/>
            <w:vAlign w:val="center"/>
            <w:hideMark/>
          </w:tcPr>
          <w:p w:rsidR="00B052AA" w:rsidRPr="009E77AF" w:rsidRDefault="00B052AA" w:rsidP="00B052AA">
            <w:pPr>
              <w:spacing w:before="40" w:after="40"/>
              <w:rPr>
                <w:rFonts w:cs="Calibri"/>
                <w:b/>
                <w:bCs/>
                <w:sz w:val="20"/>
                <w:szCs w:val="20"/>
              </w:rPr>
            </w:pPr>
          </w:p>
        </w:tc>
        <w:tc>
          <w:tcPr>
            <w:tcW w:w="1413" w:type="pct"/>
            <w:vMerge/>
            <w:tcBorders>
              <w:top w:val="nil"/>
              <w:left w:val="nil"/>
              <w:bottom w:val="single" w:sz="8" w:space="0" w:color="000000"/>
              <w:right w:val="single" w:sz="8" w:space="0" w:color="000000"/>
            </w:tcBorders>
            <w:vAlign w:val="center"/>
            <w:hideMark/>
          </w:tcPr>
          <w:p w:rsidR="00B052AA" w:rsidRPr="009E77AF" w:rsidRDefault="00B052AA" w:rsidP="00B052AA">
            <w:pPr>
              <w:spacing w:before="40" w:after="40"/>
              <w:rPr>
                <w:rFonts w:cs="Calibri"/>
                <w:sz w:val="20"/>
                <w:szCs w:val="20"/>
              </w:rPr>
            </w:pPr>
          </w:p>
        </w:tc>
        <w:tc>
          <w:tcPr>
            <w:tcW w:w="1121" w:type="pct"/>
            <w:tcBorders>
              <w:top w:val="nil"/>
              <w:left w:val="nil"/>
              <w:bottom w:val="single" w:sz="8" w:space="0" w:color="000000"/>
              <w:right w:val="single" w:sz="8" w:space="0" w:color="000000"/>
            </w:tcBorders>
            <w:tcMar>
              <w:top w:w="0" w:type="dxa"/>
              <w:left w:w="108" w:type="dxa"/>
              <w:bottom w:w="0" w:type="dxa"/>
              <w:right w:w="108" w:type="dxa"/>
            </w:tcMar>
            <w:vAlign w:val="center"/>
          </w:tcPr>
          <w:p w:rsidR="00B052AA" w:rsidRPr="00B052AA" w:rsidRDefault="00B052AA" w:rsidP="00B052AA">
            <w:pPr>
              <w:spacing w:after="0" w:line="240" w:lineRule="auto"/>
              <w:rPr>
                <w:rFonts w:cs="Calibri"/>
                <w:sz w:val="18"/>
                <w:szCs w:val="18"/>
              </w:rPr>
            </w:pPr>
            <w:r w:rsidRPr="00B052AA">
              <w:rPr>
                <w:rFonts w:cs="Calibri"/>
                <w:sz w:val="18"/>
                <w:szCs w:val="18"/>
              </w:rPr>
              <w:t>Broj registrovanih obrtničkih djelatnosti na području općine Bosanski Petrovac</w:t>
            </w:r>
          </w:p>
        </w:tc>
        <w:tc>
          <w:tcPr>
            <w:tcW w:w="878" w:type="pct"/>
            <w:tcBorders>
              <w:top w:val="nil"/>
              <w:left w:val="nil"/>
              <w:bottom w:val="single" w:sz="8" w:space="0" w:color="000000"/>
              <w:right w:val="single" w:sz="8" w:space="0" w:color="000000"/>
            </w:tcBorders>
            <w:tcMar>
              <w:top w:w="0" w:type="dxa"/>
              <w:left w:w="108" w:type="dxa"/>
              <w:bottom w:w="0" w:type="dxa"/>
              <w:right w:w="108" w:type="dxa"/>
            </w:tcMar>
            <w:vAlign w:val="center"/>
          </w:tcPr>
          <w:p w:rsidR="00B052AA" w:rsidRPr="00B052AA" w:rsidRDefault="00B052AA" w:rsidP="00BB5EB9">
            <w:pPr>
              <w:spacing w:after="0" w:line="240" w:lineRule="auto"/>
              <w:jc w:val="center"/>
              <w:rPr>
                <w:rFonts w:cs="Calibri"/>
                <w:sz w:val="18"/>
                <w:szCs w:val="18"/>
              </w:rPr>
            </w:pPr>
            <w:r w:rsidRPr="00B052AA">
              <w:rPr>
                <w:rFonts w:cs="Calibri"/>
                <w:sz w:val="18"/>
                <w:szCs w:val="18"/>
              </w:rPr>
              <w:t>164</w:t>
            </w:r>
          </w:p>
        </w:tc>
        <w:tc>
          <w:tcPr>
            <w:tcW w:w="799" w:type="pct"/>
            <w:tcBorders>
              <w:top w:val="nil"/>
              <w:left w:val="nil"/>
              <w:bottom w:val="single" w:sz="8" w:space="0" w:color="000000"/>
              <w:right w:val="single" w:sz="8" w:space="0" w:color="000000"/>
            </w:tcBorders>
            <w:tcMar>
              <w:top w:w="0" w:type="dxa"/>
              <w:left w:w="108" w:type="dxa"/>
              <w:bottom w:w="0" w:type="dxa"/>
              <w:right w:w="108" w:type="dxa"/>
            </w:tcMar>
            <w:vAlign w:val="center"/>
          </w:tcPr>
          <w:p w:rsidR="00B052AA" w:rsidRPr="00B052AA" w:rsidRDefault="00B052AA" w:rsidP="00BB5EB9">
            <w:pPr>
              <w:spacing w:after="0" w:line="240" w:lineRule="auto"/>
              <w:jc w:val="center"/>
              <w:rPr>
                <w:rFonts w:cs="Calibri"/>
                <w:sz w:val="18"/>
                <w:szCs w:val="18"/>
              </w:rPr>
            </w:pPr>
            <w:r w:rsidRPr="00B052AA">
              <w:rPr>
                <w:rFonts w:cs="Calibri"/>
                <w:sz w:val="18"/>
                <w:szCs w:val="18"/>
              </w:rPr>
              <w:t>184</w:t>
            </w:r>
          </w:p>
        </w:tc>
      </w:tr>
      <w:tr w:rsidR="00B052AA" w:rsidRPr="009E77AF" w:rsidTr="00B052AA">
        <w:trPr>
          <w:trHeight w:val="288"/>
          <w:jc w:val="center"/>
        </w:trPr>
        <w:tc>
          <w:tcPr>
            <w:tcW w:w="789" w:type="pct"/>
            <w:vMerge/>
            <w:tcBorders>
              <w:top w:val="nil"/>
              <w:left w:val="single" w:sz="8" w:space="0" w:color="000000"/>
              <w:bottom w:val="single" w:sz="8" w:space="0" w:color="000000"/>
              <w:right w:val="single" w:sz="8" w:space="0" w:color="000000"/>
            </w:tcBorders>
            <w:shd w:val="clear" w:color="auto" w:fill="BFBFBF" w:themeFill="background1" w:themeFillShade="BF"/>
            <w:vAlign w:val="center"/>
          </w:tcPr>
          <w:p w:rsidR="00B052AA" w:rsidRPr="009E77AF" w:rsidRDefault="00B052AA" w:rsidP="00B052AA">
            <w:pPr>
              <w:spacing w:before="40" w:after="40"/>
              <w:rPr>
                <w:rFonts w:cs="Calibri"/>
                <w:b/>
                <w:bCs/>
                <w:sz w:val="20"/>
                <w:szCs w:val="20"/>
              </w:rPr>
            </w:pPr>
          </w:p>
        </w:tc>
        <w:tc>
          <w:tcPr>
            <w:tcW w:w="1413" w:type="pct"/>
            <w:vMerge/>
            <w:tcBorders>
              <w:top w:val="nil"/>
              <w:left w:val="nil"/>
              <w:bottom w:val="single" w:sz="8" w:space="0" w:color="000000"/>
              <w:right w:val="single" w:sz="8" w:space="0" w:color="000000"/>
            </w:tcBorders>
            <w:vAlign w:val="center"/>
          </w:tcPr>
          <w:p w:rsidR="00B052AA" w:rsidRPr="009E77AF" w:rsidRDefault="00B052AA" w:rsidP="00B052AA">
            <w:pPr>
              <w:spacing w:before="40" w:after="40"/>
              <w:rPr>
                <w:rFonts w:cs="Calibri"/>
                <w:sz w:val="20"/>
                <w:szCs w:val="20"/>
              </w:rPr>
            </w:pPr>
          </w:p>
        </w:tc>
        <w:tc>
          <w:tcPr>
            <w:tcW w:w="1121" w:type="pct"/>
            <w:tcBorders>
              <w:top w:val="nil"/>
              <w:left w:val="nil"/>
              <w:bottom w:val="single" w:sz="8" w:space="0" w:color="000000"/>
              <w:right w:val="single" w:sz="8" w:space="0" w:color="000000"/>
            </w:tcBorders>
            <w:tcMar>
              <w:top w:w="0" w:type="dxa"/>
              <w:left w:w="108" w:type="dxa"/>
              <w:bottom w:w="0" w:type="dxa"/>
              <w:right w:w="108" w:type="dxa"/>
            </w:tcMar>
          </w:tcPr>
          <w:p w:rsidR="00B052AA" w:rsidRPr="00B052AA" w:rsidRDefault="00B052AA" w:rsidP="00B052AA">
            <w:pPr>
              <w:spacing w:after="0" w:line="240" w:lineRule="auto"/>
              <w:rPr>
                <w:rFonts w:cs="Calibri"/>
                <w:sz w:val="18"/>
                <w:szCs w:val="18"/>
              </w:rPr>
            </w:pPr>
            <w:r w:rsidRPr="00B052AA">
              <w:rPr>
                <w:rFonts w:eastAsia="+mn-ea" w:cs="Calibri"/>
                <w:bCs/>
                <w:sz w:val="18"/>
                <w:szCs w:val="18"/>
                <w:lang w:val="hr-HR"/>
              </w:rPr>
              <w:t>Broj registrovanih pravnih lica na području općine</w:t>
            </w:r>
          </w:p>
        </w:tc>
        <w:tc>
          <w:tcPr>
            <w:tcW w:w="878" w:type="pct"/>
            <w:tcBorders>
              <w:top w:val="nil"/>
              <w:left w:val="nil"/>
              <w:bottom w:val="single" w:sz="8" w:space="0" w:color="000000"/>
              <w:right w:val="single" w:sz="8" w:space="0" w:color="000000"/>
            </w:tcBorders>
            <w:tcMar>
              <w:top w:w="0" w:type="dxa"/>
              <w:left w:w="108" w:type="dxa"/>
              <w:bottom w:w="0" w:type="dxa"/>
              <w:right w:w="108" w:type="dxa"/>
            </w:tcMar>
          </w:tcPr>
          <w:p w:rsidR="00B052AA" w:rsidRPr="00B052AA" w:rsidRDefault="00B052AA" w:rsidP="00BB5EB9">
            <w:pPr>
              <w:spacing w:after="0" w:line="240" w:lineRule="auto"/>
              <w:jc w:val="center"/>
              <w:rPr>
                <w:rFonts w:cs="Calibri"/>
                <w:sz w:val="18"/>
                <w:szCs w:val="18"/>
              </w:rPr>
            </w:pPr>
            <w:r w:rsidRPr="00B052AA">
              <w:rPr>
                <w:rFonts w:eastAsia="+mn-ea" w:cs="Calibri"/>
                <w:bCs/>
                <w:sz w:val="18"/>
                <w:szCs w:val="18"/>
                <w:lang w:val="hr-HR"/>
              </w:rPr>
              <w:t>209</w:t>
            </w:r>
          </w:p>
        </w:tc>
        <w:tc>
          <w:tcPr>
            <w:tcW w:w="799" w:type="pct"/>
            <w:tcBorders>
              <w:top w:val="nil"/>
              <w:left w:val="nil"/>
              <w:bottom w:val="single" w:sz="8" w:space="0" w:color="000000"/>
              <w:right w:val="single" w:sz="8" w:space="0" w:color="000000"/>
            </w:tcBorders>
            <w:tcMar>
              <w:top w:w="0" w:type="dxa"/>
              <w:left w:w="108" w:type="dxa"/>
              <w:bottom w:w="0" w:type="dxa"/>
              <w:right w:w="108" w:type="dxa"/>
            </w:tcMar>
          </w:tcPr>
          <w:p w:rsidR="00B052AA" w:rsidRPr="00B052AA" w:rsidRDefault="00B052AA" w:rsidP="00BB5EB9">
            <w:pPr>
              <w:spacing w:after="0" w:line="240" w:lineRule="auto"/>
              <w:jc w:val="center"/>
              <w:rPr>
                <w:rFonts w:cs="Calibri"/>
                <w:sz w:val="18"/>
                <w:szCs w:val="18"/>
              </w:rPr>
            </w:pPr>
            <w:r w:rsidRPr="00B052AA">
              <w:rPr>
                <w:rFonts w:eastAsia="+mn-ea" w:cs="Calibri"/>
                <w:bCs/>
                <w:sz w:val="18"/>
                <w:szCs w:val="18"/>
                <w:lang w:val="hr-HR"/>
              </w:rPr>
              <w:t>220</w:t>
            </w:r>
          </w:p>
        </w:tc>
      </w:tr>
      <w:tr w:rsidR="00B052AA" w:rsidRPr="009E77AF" w:rsidTr="00B052AA">
        <w:trPr>
          <w:trHeight w:val="288"/>
          <w:jc w:val="center"/>
        </w:trPr>
        <w:tc>
          <w:tcPr>
            <w:tcW w:w="789" w:type="pct"/>
            <w:vMerge/>
            <w:tcBorders>
              <w:top w:val="nil"/>
              <w:left w:val="single" w:sz="8" w:space="0" w:color="000000"/>
              <w:bottom w:val="single" w:sz="8" w:space="0" w:color="000000"/>
              <w:right w:val="single" w:sz="8" w:space="0" w:color="000000"/>
            </w:tcBorders>
            <w:shd w:val="clear" w:color="auto" w:fill="BFBFBF" w:themeFill="background1" w:themeFillShade="BF"/>
            <w:vAlign w:val="center"/>
          </w:tcPr>
          <w:p w:rsidR="00B052AA" w:rsidRPr="009E77AF" w:rsidRDefault="00B052AA" w:rsidP="00B052AA">
            <w:pPr>
              <w:spacing w:before="40" w:after="40"/>
              <w:rPr>
                <w:rFonts w:cs="Calibri"/>
                <w:b/>
                <w:bCs/>
                <w:sz w:val="20"/>
                <w:szCs w:val="20"/>
              </w:rPr>
            </w:pPr>
          </w:p>
        </w:tc>
        <w:tc>
          <w:tcPr>
            <w:tcW w:w="1413" w:type="pct"/>
            <w:vMerge/>
            <w:tcBorders>
              <w:top w:val="nil"/>
              <w:left w:val="nil"/>
              <w:bottom w:val="single" w:sz="8" w:space="0" w:color="000000"/>
              <w:right w:val="single" w:sz="8" w:space="0" w:color="000000"/>
            </w:tcBorders>
            <w:vAlign w:val="center"/>
          </w:tcPr>
          <w:p w:rsidR="00B052AA" w:rsidRPr="009E77AF" w:rsidRDefault="00B052AA" w:rsidP="00B052AA">
            <w:pPr>
              <w:spacing w:before="40" w:after="40"/>
              <w:rPr>
                <w:rFonts w:cs="Calibri"/>
                <w:sz w:val="20"/>
                <w:szCs w:val="20"/>
              </w:rPr>
            </w:pPr>
          </w:p>
        </w:tc>
        <w:tc>
          <w:tcPr>
            <w:tcW w:w="1121" w:type="pct"/>
            <w:tcBorders>
              <w:top w:val="nil"/>
              <w:left w:val="nil"/>
              <w:bottom w:val="single" w:sz="8" w:space="0" w:color="000000"/>
              <w:right w:val="single" w:sz="8" w:space="0" w:color="000000"/>
            </w:tcBorders>
            <w:tcMar>
              <w:top w:w="0" w:type="dxa"/>
              <w:left w:w="108" w:type="dxa"/>
              <w:bottom w:w="0" w:type="dxa"/>
              <w:right w:w="108" w:type="dxa"/>
            </w:tcMar>
          </w:tcPr>
          <w:p w:rsidR="00B052AA" w:rsidRPr="00B052AA" w:rsidRDefault="00B052AA" w:rsidP="00B052AA">
            <w:pPr>
              <w:spacing w:after="0" w:line="240" w:lineRule="auto"/>
              <w:rPr>
                <w:rFonts w:cs="Calibri"/>
                <w:sz w:val="18"/>
                <w:szCs w:val="18"/>
              </w:rPr>
            </w:pPr>
            <w:r w:rsidRPr="00B052AA">
              <w:rPr>
                <w:rFonts w:eastAsia="+mn-ea" w:cs="Calibri"/>
                <w:bCs/>
                <w:sz w:val="18"/>
                <w:szCs w:val="18"/>
                <w:lang w:val="hr-HR"/>
              </w:rPr>
              <w:t xml:space="preserve">Ostvareni poreski prihodi </w:t>
            </w:r>
            <w:r w:rsidRPr="00B052AA">
              <w:rPr>
                <w:rFonts w:eastAsia="+mn-ea" w:cs="Calibri"/>
                <w:bCs/>
                <w:i/>
                <w:sz w:val="18"/>
                <w:szCs w:val="18"/>
                <w:lang w:val="hr-HR"/>
              </w:rPr>
              <w:t>per capita</w:t>
            </w:r>
          </w:p>
        </w:tc>
        <w:tc>
          <w:tcPr>
            <w:tcW w:w="878" w:type="pct"/>
            <w:tcBorders>
              <w:top w:val="nil"/>
              <w:left w:val="nil"/>
              <w:bottom w:val="single" w:sz="8" w:space="0" w:color="000000"/>
              <w:right w:val="single" w:sz="8" w:space="0" w:color="000000"/>
            </w:tcBorders>
            <w:tcMar>
              <w:top w:w="0" w:type="dxa"/>
              <w:left w:w="108" w:type="dxa"/>
              <w:bottom w:w="0" w:type="dxa"/>
              <w:right w:w="108" w:type="dxa"/>
            </w:tcMar>
          </w:tcPr>
          <w:p w:rsidR="00B052AA" w:rsidRPr="00B052AA" w:rsidRDefault="00B052AA" w:rsidP="00B052AA">
            <w:pPr>
              <w:jc w:val="center"/>
              <w:rPr>
                <w:rFonts w:eastAsia="+mn-ea" w:cs="Calibri"/>
                <w:bCs/>
                <w:sz w:val="18"/>
                <w:szCs w:val="18"/>
                <w:lang w:val="hr-HR"/>
              </w:rPr>
            </w:pPr>
            <w:r>
              <w:rPr>
                <w:rFonts w:eastAsia="+mn-ea" w:cs="Calibri"/>
                <w:bCs/>
                <w:sz w:val="18"/>
                <w:szCs w:val="18"/>
                <w:lang w:val="hr-HR"/>
              </w:rPr>
              <w:t>196 KM</w:t>
            </w:r>
          </w:p>
        </w:tc>
        <w:tc>
          <w:tcPr>
            <w:tcW w:w="799" w:type="pct"/>
            <w:tcBorders>
              <w:top w:val="nil"/>
              <w:left w:val="nil"/>
              <w:bottom w:val="single" w:sz="8" w:space="0" w:color="000000"/>
              <w:right w:val="single" w:sz="8" w:space="0" w:color="000000"/>
            </w:tcBorders>
            <w:tcMar>
              <w:top w:w="0" w:type="dxa"/>
              <w:left w:w="108" w:type="dxa"/>
              <w:bottom w:w="0" w:type="dxa"/>
              <w:right w:w="108" w:type="dxa"/>
            </w:tcMar>
          </w:tcPr>
          <w:p w:rsidR="00B052AA" w:rsidRPr="00B052AA" w:rsidRDefault="00B052AA" w:rsidP="00BB5EB9">
            <w:pPr>
              <w:spacing w:after="0" w:line="240" w:lineRule="auto"/>
              <w:jc w:val="center"/>
              <w:rPr>
                <w:rFonts w:cs="Calibri"/>
                <w:sz w:val="18"/>
                <w:szCs w:val="18"/>
              </w:rPr>
            </w:pPr>
            <w:r w:rsidRPr="00B052AA">
              <w:rPr>
                <w:rFonts w:eastAsia="+mn-ea" w:cs="Calibri"/>
                <w:bCs/>
                <w:sz w:val="18"/>
                <w:szCs w:val="18"/>
                <w:lang w:val="hr-HR"/>
              </w:rPr>
              <w:t>&gt;250 KM</w:t>
            </w:r>
          </w:p>
        </w:tc>
      </w:tr>
      <w:tr w:rsidR="000C015C" w:rsidRPr="009E77AF" w:rsidTr="000C015C">
        <w:trPr>
          <w:trHeight w:val="377"/>
          <w:jc w:val="center"/>
        </w:trPr>
        <w:tc>
          <w:tcPr>
            <w:tcW w:w="789" w:type="pct"/>
            <w:vMerge/>
            <w:tcBorders>
              <w:top w:val="nil"/>
              <w:left w:val="single" w:sz="8" w:space="0" w:color="000000"/>
              <w:bottom w:val="single" w:sz="8" w:space="0" w:color="000000"/>
              <w:right w:val="single" w:sz="8" w:space="0" w:color="000000"/>
            </w:tcBorders>
            <w:shd w:val="clear" w:color="auto" w:fill="BFBFBF" w:themeFill="background1" w:themeFillShade="BF"/>
            <w:vAlign w:val="center"/>
            <w:hideMark/>
          </w:tcPr>
          <w:p w:rsidR="000C015C" w:rsidRPr="009E77AF" w:rsidRDefault="000C015C" w:rsidP="000C015C">
            <w:pPr>
              <w:spacing w:before="40" w:after="40"/>
              <w:rPr>
                <w:rFonts w:cs="Calibri"/>
                <w:b/>
                <w:bCs/>
                <w:sz w:val="20"/>
                <w:szCs w:val="20"/>
              </w:rPr>
            </w:pPr>
          </w:p>
        </w:tc>
        <w:tc>
          <w:tcPr>
            <w:tcW w:w="1413" w:type="pct"/>
            <w:vMerge/>
            <w:tcBorders>
              <w:top w:val="nil"/>
              <w:left w:val="nil"/>
              <w:bottom w:val="single" w:sz="8" w:space="0" w:color="000000"/>
              <w:right w:val="single" w:sz="8" w:space="0" w:color="000000"/>
            </w:tcBorders>
            <w:vAlign w:val="center"/>
            <w:hideMark/>
          </w:tcPr>
          <w:p w:rsidR="000C015C" w:rsidRPr="009E77AF" w:rsidRDefault="000C015C" w:rsidP="000C015C">
            <w:pPr>
              <w:spacing w:before="40" w:after="40"/>
              <w:rPr>
                <w:rFonts w:cs="Calibri"/>
                <w:sz w:val="20"/>
                <w:szCs w:val="20"/>
              </w:rPr>
            </w:pPr>
          </w:p>
        </w:tc>
        <w:tc>
          <w:tcPr>
            <w:tcW w:w="1121" w:type="pct"/>
            <w:tcBorders>
              <w:top w:val="nil"/>
              <w:left w:val="nil"/>
              <w:bottom w:val="single" w:sz="8" w:space="0" w:color="000000"/>
              <w:right w:val="single" w:sz="8" w:space="0" w:color="000000"/>
            </w:tcBorders>
            <w:shd w:val="clear" w:color="auto" w:fill="D9E2F3"/>
            <w:tcMar>
              <w:top w:w="0" w:type="dxa"/>
              <w:left w:w="108" w:type="dxa"/>
              <w:bottom w:w="0" w:type="dxa"/>
              <w:right w:w="108" w:type="dxa"/>
            </w:tcMar>
            <w:vAlign w:val="center"/>
            <w:hideMark/>
          </w:tcPr>
          <w:p w:rsidR="000C015C" w:rsidRPr="009E77AF" w:rsidRDefault="000C015C" w:rsidP="000C015C">
            <w:pPr>
              <w:spacing w:after="0" w:line="240" w:lineRule="auto"/>
              <w:jc w:val="center"/>
              <w:rPr>
                <w:rFonts w:cs="Calibri"/>
                <w:sz w:val="18"/>
                <w:szCs w:val="18"/>
              </w:rPr>
            </w:pPr>
            <w:r w:rsidRPr="009E77AF">
              <w:rPr>
                <w:rFonts w:cs="Calibri"/>
                <w:sz w:val="18"/>
                <w:szCs w:val="18"/>
              </w:rPr>
              <w:t>Budžet (KM)</w:t>
            </w:r>
          </w:p>
        </w:tc>
        <w:tc>
          <w:tcPr>
            <w:tcW w:w="878" w:type="pct"/>
            <w:tcBorders>
              <w:top w:val="nil"/>
              <w:left w:val="nil"/>
              <w:bottom w:val="single" w:sz="8" w:space="0" w:color="000000"/>
              <w:right w:val="single" w:sz="8" w:space="0" w:color="000000"/>
            </w:tcBorders>
            <w:shd w:val="clear" w:color="auto" w:fill="D9E2F3"/>
            <w:tcMar>
              <w:top w:w="0" w:type="dxa"/>
              <w:left w:w="108" w:type="dxa"/>
              <w:bottom w:w="0" w:type="dxa"/>
              <w:right w:w="108" w:type="dxa"/>
            </w:tcMar>
            <w:vAlign w:val="center"/>
            <w:hideMark/>
          </w:tcPr>
          <w:p w:rsidR="000C015C" w:rsidRPr="009E77AF" w:rsidRDefault="000C015C" w:rsidP="000C015C">
            <w:pPr>
              <w:spacing w:after="0" w:line="240" w:lineRule="auto"/>
              <w:jc w:val="center"/>
              <w:rPr>
                <w:rFonts w:cs="Calibri"/>
                <w:sz w:val="18"/>
                <w:szCs w:val="18"/>
              </w:rPr>
            </w:pPr>
            <w:r w:rsidRPr="009E77AF">
              <w:rPr>
                <w:rFonts w:cs="Calibri"/>
                <w:sz w:val="18"/>
                <w:szCs w:val="18"/>
              </w:rPr>
              <w:t>Ostali izvori (KM)</w:t>
            </w:r>
          </w:p>
        </w:tc>
        <w:tc>
          <w:tcPr>
            <w:tcW w:w="799" w:type="pct"/>
            <w:tcBorders>
              <w:top w:val="nil"/>
              <w:left w:val="nil"/>
              <w:bottom w:val="single" w:sz="8" w:space="0" w:color="000000"/>
              <w:right w:val="single" w:sz="8" w:space="0" w:color="000000"/>
            </w:tcBorders>
            <w:shd w:val="clear" w:color="auto" w:fill="D9E2F3"/>
            <w:tcMar>
              <w:top w:w="0" w:type="dxa"/>
              <w:left w:w="108" w:type="dxa"/>
              <w:bottom w:w="0" w:type="dxa"/>
              <w:right w:w="108" w:type="dxa"/>
            </w:tcMar>
            <w:vAlign w:val="center"/>
            <w:hideMark/>
          </w:tcPr>
          <w:p w:rsidR="000C015C" w:rsidRPr="009E77AF" w:rsidRDefault="000C015C" w:rsidP="000C015C">
            <w:pPr>
              <w:spacing w:after="0" w:line="240" w:lineRule="auto"/>
              <w:jc w:val="center"/>
              <w:rPr>
                <w:rFonts w:cs="Calibri"/>
                <w:sz w:val="18"/>
                <w:szCs w:val="18"/>
              </w:rPr>
            </w:pPr>
            <w:r w:rsidRPr="009E77AF">
              <w:rPr>
                <w:rFonts w:cs="Calibri"/>
                <w:sz w:val="18"/>
                <w:szCs w:val="18"/>
              </w:rPr>
              <w:t>Ukupno (KM)</w:t>
            </w:r>
          </w:p>
        </w:tc>
      </w:tr>
      <w:tr w:rsidR="000C015C" w:rsidRPr="009E77AF" w:rsidTr="000C015C">
        <w:trPr>
          <w:trHeight w:val="288"/>
          <w:jc w:val="center"/>
        </w:trPr>
        <w:tc>
          <w:tcPr>
            <w:tcW w:w="789" w:type="pct"/>
            <w:vMerge/>
            <w:tcBorders>
              <w:top w:val="nil"/>
              <w:left w:val="single" w:sz="8" w:space="0" w:color="000000"/>
              <w:bottom w:val="single" w:sz="8" w:space="0" w:color="000000"/>
              <w:right w:val="single" w:sz="8" w:space="0" w:color="000000"/>
            </w:tcBorders>
            <w:shd w:val="clear" w:color="auto" w:fill="BFBFBF" w:themeFill="background1" w:themeFillShade="BF"/>
            <w:vAlign w:val="center"/>
            <w:hideMark/>
          </w:tcPr>
          <w:p w:rsidR="000C015C" w:rsidRPr="009E77AF" w:rsidRDefault="000C015C" w:rsidP="000C015C">
            <w:pPr>
              <w:spacing w:before="40" w:after="40"/>
              <w:rPr>
                <w:rFonts w:cs="Calibri"/>
                <w:b/>
                <w:bCs/>
                <w:sz w:val="20"/>
                <w:szCs w:val="20"/>
              </w:rPr>
            </w:pPr>
          </w:p>
        </w:tc>
        <w:tc>
          <w:tcPr>
            <w:tcW w:w="1413" w:type="pct"/>
            <w:vMerge/>
            <w:tcBorders>
              <w:top w:val="nil"/>
              <w:left w:val="nil"/>
              <w:bottom w:val="single" w:sz="8" w:space="0" w:color="000000"/>
              <w:right w:val="single" w:sz="8" w:space="0" w:color="000000"/>
            </w:tcBorders>
            <w:vAlign w:val="center"/>
            <w:hideMark/>
          </w:tcPr>
          <w:p w:rsidR="000C015C" w:rsidRPr="009E77AF" w:rsidRDefault="000C015C" w:rsidP="000C015C">
            <w:pPr>
              <w:spacing w:before="40" w:after="40"/>
              <w:rPr>
                <w:rFonts w:cs="Calibri"/>
                <w:sz w:val="20"/>
                <w:szCs w:val="20"/>
              </w:rPr>
            </w:pPr>
          </w:p>
        </w:tc>
        <w:tc>
          <w:tcPr>
            <w:tcW w:w="1121" w:type="pct"/>
            <w:tcBorders>
              <w:top w:val="nil"/>
              <w:left w:val="nil"/>
              <w:bottom w:val="single" w:sz="8" w:space="0" w:color="000000"/>
              <w:right w:val="single" w:sz="8" w:space="0" w:color="000000"/>
            </w:tcBorders>
            <w:tcMar>
              <w:top w:w="0" w:type="dxa"/>
              <w:left w:w="108" w:type="dxa"/>
              <w:bottom w:w="0" w:type="dxa"/>
              <w:right w:w="108" w:type="dxa"/>
            </w:tcMar>
            <w:vAlign w:val="center"/>
          </w:tcPr>
          <w:p w:rsidR="000C015C" w:rsidRPr="009E77AF" w:rsidRDefault="00F04E31" w:rsidP="00F04E31">
            <w:pPr>
              <w:spacing w:after="0" w:line="240" w:lineRule="auto"/>
              <w:jc w:val="right"/>
              <w:rPr>
                <w:rFonts w:cs="Calibri"/>
                <w:sz w:val="20"/>
                <w:szCs w:val="20"/>
              </w:rPr>
            </w:pPr>
            <w:r>
              <w:rPr>
                <w:rFonts w:cs="Calibri"/>
                <w:b/>
                <w:bCs/>
                <w:color w:val="000000"/>
                <w:sz w:val="18"/>
                <w:szCs w:val="18"/>
              </w:rPr>
              <w:t>640.000</w:t>
            </w:r>
          </w:p>
        </w:tc>
        <w:tc>
          <w:tcPr>
            <w:tcW w:w="878" w:type="pct"/>
            <w:tcBorders>
              <w:top w:val="nil"/>
              <w:left w:val="nil"/>
              <w:bottom w:val="single" w:sz="8" w:space="0" w:color="000000"/>
              <w:right w:val="single" w:sz="8" w:space="0" w:color="000000"/>
            </w:tcBorders>
            <w:tcMar>
              <w:top w:w="0" w:type="dxa"/>
              <w:left w:w="108" w:type="dxa"/>
              <w:bottom w:w="0" w:type="dxa"/>
              <w:right w:w="108" w:type="dxa"/>
            </w:tcMar>
            <w:vAlign w:val="center"/>
          </w:tcPr>
          <w:p w:rsidR="000C015C" w:rsidRPr="009E77AF" w:rsidRDefault="00F04E31" w:rsidP="00F04E31">
            <w:pPr>
              <w:spacing w:after="0" w:line="240" w:lineRule="auto"/>
              <w:jc w:val="right"/>
              <w:rPr>
                <w:rFonts w:cs="Calibri"/>
                <w:sz w:val="20"/>
                <w:szCs w:val="20"/>
              </w:rPr>
            </w:pPr>
            <w:r>
              <w:rPr>
                <w:rFonts w:cs="Calibri"/>
                <w:b/>
                <w:bCs/>
                <w:color w:val="000000"/>
                <w:sz w:val="18"/>
                <w:szCs w:val="18"/>
              </w:rPr>
              <w:t>660.000</w:t>
            </w:r>
          </w:p>
        </w:tc>
        <w:tc>
          <w:tcPr>
            <w:tcW w:w="799" w:type="pct"/>
            <w:tcBorders>
              <w:top w:val="nil"/>
              <w:left w:val="nil"/>
              <w:bottom w:val="single" w:sz="8" w:space="0" w:color="000000"/>
              <w:right w:val="single" w:sz="8" w:space="0" w:color="000000"/>
            </w:tcBorders>
            <w:tcMar>
              <w:top w:w="0" w:type="dxa"/>
              <w:left w:w="108" w:type="dxa"/>
              <w:bottom w:w="0" w:type="dxa"/>
              <w:right w:w="108" w:type="dxa"/>
            </w:tcMar>
            <w:vAlign w:val="center"/>
          </w:tcPr>
          <w:p w:rsidR="000C015C" w:rsidRPr="009E77AF" w:rsidRDefault="00F04E31" w:rsidP="00F04E31">
            <w:pPr>
              <w:spacing w:after="0" w:line="240" w:lineRule="auto"/>
              <w:jc w:val="right"/>
              <w:rPr>
                <w:rFonts w:cs="Calibri"/>
                <w:sz w:val="20"/>
                <w:szCs w:val="20"/>
              </w:rPr>
            </w:pPr>
            <w:r>
              <w:rPr>
                <w:rFonts w:cs="Calibri"/>
                <w:b/>
                <w:bCs/>
                <w:color w:val="000000"/>
                <w:sz w:val="18"/>
                <w:szCs w:val="18"/>
              </w:rPr>
              <w:t>1.300.000</w:t>
            </w:r>
          </w:p>
        </w:tc>
      </w:tr>
      <w:tr w:rsidR="000C015C" w:rsidRPr="009E77AF" w:rsidTr="000C015C">
        <w:trPr>
          <w:trHeight w:val="485"/>
          <w:jc w:val="center"/>
        </w:trPr>
        <w:tc>
          <w:tcPr>
            <w:tcW w:w="789" w:type="pct"/>
            <w:vMerge w:val="restart"/>
            <w:tcBorders>
              <w:top w:val="nil"/>
              <w:left w:val="single" w:sz="8" w:space="0" w:color="000000"/>
              <w:bottom w:val="single" w:sz="8" w:space="0" w:color="000000"/>
              <w:right w:val="single" w:sz="8" w:space="0" w:color="000000"/>
            </w:tcBorders>
            <w:shd w:val="clear" w:color="auto" w:fill="F2F2F2" w:themeFill="background1" w:themeFillShade="F2"/>
            <w:tcMar>
              <w:top w:w="0" w:type="dxa"/>
              <w:left w:w="108" w:type="dxa"/>
              <w:bottom w:w="0" w:type="dxa"/>
              <w:right w:w="108" w:type="dxa"/>
            </w:tcMar>
            <w:vAlign w:val="center"/>
            <w:hideMark/>
          </w:tcPr>
          <w:p w:rsidR="000C015C" w:rsidRPr="009E77AF" w:rsidRDefault="000C015C" w:rsidP="000C015C">
            <w:pPr>
              <w:spacing w:before="40" w:after="40"/>
              <w:rPr>
                <w:rFonts w:cs="Calibri"/>
                <w:b/>
                <w:bCs/>
                <w:sz w:val="20"/>
                <w:szCs w:val="20"/>
              </w:rPr>
            </w:pPr>
            <w:r>
              <w:rPr>
                <w:rFonts w:cs="Calibri"/>
                <w:b/>
                <w:bCs/>
                <w:sz w:val="20"/>
                <w:szCs w:val="20"/>
              </w:rPr>
              <w:t>1.2</w:t>
            </w:r>
            <w:r w:rsidRPr="009E77AF">
              <w:rPr>
                <w:rFonts w:cs="Calibri"/>
                <w:b/>
                <w:bCs/>
                <w:sz w:val="20"/>
                <w:szCs w:val="20"/>
              </w:rPr>
              <w:t>.1. Mjera</w:t>
            </w:r>
          </w:p>
        </w:tc>
        <w:tc>
          <w:tcPr>
            <w:tcW w:w="1413" w:type="pct"/>
            <w:vMerge w:val="restart"/>
            <w:tcBorders>
              <w:top w:val="nil"/>
              <w:left w:val="nil"/>
              <w:bottom w:val="single" w:sz="8" w:space="0" w:color="000000"/>
              <w:right w:val="single" w:sz="8" w:space="0" w:color="000000"/>
            </w:tcBorders>
            <w:tcMar>
              <w:top w:w="0" w:type="dxa"/>
              <w:left w:w="108" w:type="dxa"/>
              <w:bottom w:w="0" w:type="dxa"/>
              <w:right w:w="108" w:type="dxa"/>
            </w:tcMar>
            <w:vAlign w:val="center"/>
          </w:tcPr>
          <w:p w:rsidR="000C015C" w:rsidRPr="009E77AF" w:rsidRDefault="000C015C" w:rsidP="000C015C">
            <w:pPr>
              <w:spacing w:before="40" w:after="40"/>
              <w:rPr>
                <w:rFonts w:cs="Calibri"/>
                <w:sz w:val="20"/>
                <w:szCs w:val="20"/>
              </w:rPr>
            </w:pPr>
            <w:r w:rsidRPr="000C015C">
              <w:rPr>
                <w:rFonts w:cs="Calibri"/>
                <w:sz w:val="20"/>
                <w:szCs w:val="20"/>
              </w:rPr>
              <w:t>Unaprijediti održivost postojećih obrta i posticanje za otvaranje novih kroz podršku u vidu novčanih podsticaja</w:t>
            </w:r>
          </w:p>
        </w:tc>
        <w:tc>
          <w:tcPr>
            <w:tcW w:w="1121" w:type="pct"/>
            <w:tcBorders>
              <w:top w:val="nil"/>
              <w:left w:val="nil"/>
              <w:bottom w:val="single" w:sz="8" w:space="0" w:color="000000"/>
              <w:right w:val="single" w:sz="8" w:space="0" w:color="000000"/>
            </w:tcBorders>
            <w:shd w:val="clear" w:color="auto" w:fill="F2F2F2" w:themeFill="background1" w:themeFillShade="F2"/>
            <w:tcMar>
              <w:top w:w="0" w:type="dxa"/>
              <w:left w:w="108" w:type="dxa"/>
              <w:bottom w:w="0" w:type="dxa"/>
              <w:right w:w="108" w:type="dxa"/>
            </w:tcMar>
            <w:vAlign w:val="center"/>
            <w:hideMark/>
          </w:tcPr>
          <w:p w:rsidR="000C015C" w:rsidRPr="009E77AF" w:rsidRDefault="000C015C" w:rsidP="000C015C">
            <w:pPr>
              <w:spacing w:after="0" w:line="240" w:lineRule="auto"/>
              <w:jc w:val="center"/>
              <w:rPr>
                <w:rFonts w:cs="Calibri"/>
                <w:sz w:val="18"/>
                <w:szCs w:val="18"/>
              </w:rPr>
            </w:pPr>
            <w:r w:rsidRPr="009E77AF">
              <w:rPr>
                <w:rFonts w:cs="Calibri"/>
                <w:sz w:val="18"/>
                <w:szCs w:val="18"/>
              </w:rPr>
              <w:t>Indikatori mjere</w:t>
            </w:r>
          </w:p>
        </w:tc>
        <w:tc>
          <w:tcPr>
            <w:tcW w:w="878" w:type="pct"/>
            <w:tcBorders>
              <w:top w:val="nil"/>
              <w:left w:val="nil"/>
              <w:bottom w:val="single" w:sz="8" w:space="0" w:color="000000"/>
              <w:right w:val="single" w:sz="8" w:space="0" w:color="000000"/>
            </w:tcBorders>
            <w:shd w:val="clear" w:color="auto" w:fill="F2F2F2" w:themeFill="background1" w:themeFillShade="F2"/>
            <w:tcMar>
              <w:top w:w="0" w:type="dxa"/>
              <w:left w:w="108" w:type="dxa"/>
              <w:bottom w:w="0" w:type="dxa"/>
              <w:right w:w="108" w:type="dxa"/>
            </w:tcMar>
            <w:vAlign w:val="center"/>
            <w:hideMark/>
          </w:tcPr>
          <w:p w:rsidR="000C015C" w:rsidRPr="009E77AF" w:rsidRDefault="000C015C" w:rsidP="000C015C">
            <w:pPr>
              <w:spacing w:after="0" w:line="240" w:lineRule="auto"/>
              <w:jc w:val="center"/>
              <w:rPr>
                <w:rFonts w:cs="Calibri"/>
                <w:sz w:val="18"/>
                <w:szCs w:val="18"/>
              </w:rPr>
            </w:pPr>
            <w:r w:rsidRPr="009E77AF">
              <w:rPr>
                <w:rFonts w:cs="Calibri"/>
                <w:sz w:val="18"/>
                <w:szCs w:val="18"/>
              </w:rPr>
              <w:t xml:space="preserve">Polazne vrijednosti indikatora </w:t>
            </w:r>
          </w:p>
        </w:tc>
        <w:tc>
          <w:tcPr>
            <w:tcW w:w="799" w:type="pct"/>
            <w:tcBorders>
              <w:top w:val="nil"/>
              <w:left w:val="nil"/>
              <w:bottom w:val="single" w:sz="8" w:space="0" w:color="000000"/>
              <w:right w:val="single" w:sz="8" w:space="0" w:color="000000"/>
            </w:tcBorders>
            <w:shd w:val="clear" w:color="auto" w:fill="F2F2F2" w:themeFill="background1" w:themeFillShade="F2"/>
            <w:vAlign w:val="center"/>
          </w:tcPr>
          <w:p w:rsidR="000C015C" w:rsidRPr="009E77AF" w:rsidRDefault="000C015C" w:rsidP="000C015C">
            <w:pPr>
              <w:spacing w:after="0" w:line="240" w:lineRule="auto"/>
              <w:jc w:val="center"/>
              <w:rPr>
                <w:rFonts w:cs="Calibri"/>
                <w:sz w:val="18"/>
                <w:szCs w:val="18"/>
              </w:rPr>
            </w:pPr>
            <w:r w:rsidRPr="009E77AF">
              <w:rPr>
                <w:rFonts w:cs="Calibri"/>
                <w:sz w:val="18"/>
                <w:szCs w:val="18"/>
              </w:rPr>
              <w:t xml:space="preserve">Ciljne vrijednosti </w:t>
            </w:r>
          </w:p>
        </w:tc>
      </w:tr>
      <w:tr w:rsidR="00AF7210" w:rsidRPr="009E77AF" w:rsidTr="00D45C1D">
        <w:trPr>
          <w:trHeight w:val="288"/>
          <w:jc w:val="center"/>
        </w:trPr>
        <w:tc>
          <w:tcPr>
            <w:tcW w:w="789" w:type="pct"/>
            <w:vMerge/>
            <w:tcBorders>
              <w:top w:val="nil"/>
              <w:left w:val="single" w:sz="8" w:space="0" w:color="000000"/>
              <w:bottom w:val="single" w:sz="8" w:space="0" w:color="000000"/>
              <w:right w:val="single" w:sz="8" w:space="0" w:color="000000"/>
            </w:tcBorders>
            <w:shd w:val="clear" w:color="auto" w:fill="F2F2F2" w:themeFill="background1" w:themeFillShade="F2"/>
            <w:vAlign w:val="center"/>
          </w:tcPr>
          <w:p w:rsidR="00AF7210" w:rsidRPr="009E77AF" w:rsidRDefault="00AF7210" w:rsidP="000C015C">
            <w:pPr>
              <w:spacing w:before="40" w:after="40"/>
              <w:rPr>
                <w:rFonts w:cs="Calibri"/>
                <w:b/>
                <w:bCs/>
                <w:sz w:val="20"/>
                <w:szCs w:val="20"/>
              </w:rPr>
            </w:pPr>
          </w:p>
        </w:tc>
        <w:tc>
          <w:tcPr>
            <w:tcW w:w="1413" w:type="pct"/>
            <w:vMerge/>
            <w:tcBorders>
              <w:top w:val="nil"/>
              <w:left w:val="nil"/>
              <w:bottom w:val="single" w:sz="8" w:space="0" w:color="000000"/>
              <w:right w:val="single" w:sz="8" w:space="0" w:color="000000"/>
            </w:tcBorders>
            <w:vAlign w:val="center"/>
          </w:tcPr>
          <w:p w:rsidR="00AF7210" w:rsidRPr="009E77AF" w:rsidRDefault="00AF7210" w:rsidP="000C015C">
            <w:pPr>
              <w:spacing w:before="40" w:after="40"/>
              <w:rPr>
                <w:rFonts w:cs="Calibri"/>
                <w:sz w:val="20"/>
                <w:szCs w:val="20"/>
              </w:rPr>
            </w:pPr>
          </w:p>
        </w:tc>
        <w:tc>
          <w:tcPr>
            <w:tcW w:w="1121" w:type="pct"/>
            <w:tcBorders>
              <w:top w:val="nil"/>
              <w:left w:val="nil"/>
              <w:bottom w:val="single" w:sz="8" w:space="0" w:color="000000"/>
              <w:right w:val="single" w:sz="8" w:space="0" w:color="000000"/>
            </w:tcBorders>
            <w:tcMar>
              <w:top w:w="0" w:type="dxa"/>
              <w:left w:w="108" w:type="dxa"/>
              <w:bottom w:w="0" w:type="dxa"/>
              <w:right w:w="108" w:type="dxa"/>
            </w:tcMar>
            <w:vAlign w:val="center"/>
          </w:tcPr>
          <w:p w:rsidR="00AF7210" w:rsidRPr="00AF7210" w:rsidRDefault="00AF7210" w:rsidP="000C015C">
            <w:pPr>
              <w:spacing w:after="0" w:line="240" w:lineRule="auto"/>
              <w:rPr>
                <w:rFonts w:cs="Calibri"/>
                <w:sz w:val="18"/>
                <w:szCs w:val="18"/>
              </w:rPr>
            </w:pPr>
            <w:r w:rsidRPr="00AF7210">
              <w:rPr>
                <w:rFonts w:cs="Calibri"/>
                <w:sz w:val="18"/>
                <w:szCs w:val="18"/>
              </w:rPr>
              <w:t>Broj programa podrške za obrte</w:t>
            </w:r>
          </w:p>
        </w:tc>
        <w:tc>
          <w:tcPr>
            <w:tcW w:w="878" w:type="pct"/>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tcPr>
          <w:p w:rsidR="00AF7210" w:rsidRPr="00D45C1D" w:rsidRDefault="00D45C1D" w:rsidP="00D45C1D">
            <w:pPr>
              <w:spacing w:after="0" w:line="240" w:lineRule="auto"/>
              <w:jc w:val="center"/>
              <w:rPr>
                <w:rFonts w:cs="Calibri"/>
                <w:sz w:val="18"/>
                <w:szCs w:val="18"/>
              </w:rPr>
            </w:pPr>
            <w:r w:rsidRPr="00D45C1D">
              <w:rPr>
                <w:rFonts w:cs="Calibri"/>
                <w:sz w:val="18"/>
                <w:szCs w:val="18"/>
              </w:rPr>
              <w:t>-</w:t>
            </w:r>
          </w:p>
        </w:tc>
        <w:tc>
          <w:tcPr>
            <w:tcW w:w="799" w:type="pct"/>
            <w:tcBorders>
              <w:top w:val="nil"/>
              <w:left w:val="nil"/>
              <w:bottom w:val="single" w:sz="8" w:space="0" w:color="000000"/>
              <w:right w:val="single" w:sz="8" w:space="0" w:color="000000"/>
            </w:tcBorders>
            <w:shd w:val="clear" w:color="auto" w:fill="auto"/>
            <w:vAlign w:val="center"/>
          </w:tcPr>
          <w:p w:rsidR="00AF7210" w:rsidRPr="00D45C1D" w:rsidRDefault="00D45C1D" w:rsidP="00D45C1D">
            <w:pPr>
              <w:spacing w:after="0" w:line="240" w:lineRule="auto"/>
              <w:jc w:val="center"/>
              <w:rPr>
                <w:rFonts w:cs="Calibri"/>
                <w:sz w:val="18"/>
                <w:szCs w:val="18"/>
              </w:rPr>
            </w:pPr>
            <w:r w:rsidRPr="00D45C1D">
              <w:rPr>
                <w:rFonts w:cs="Calibri"/>
                <w:sz w:val="18"/>
                <w:szCs w:val="18"/>
              </w:rPr>
              <w:t>1</w:t>
            </w:r>
          </w:p>
        </w:tc>
      </w:tr>
      <w:tr w:rsidR="000C015C" w:rsidRPr="009E77AF" w:rsidTr="00D45C1D">
        <w:trPr>
          <w:trHeight w:val="288"/>
          <w:jc w:val="center"/>
        </w:trPr>
        <w:tc>
          <w:tcPr>
            <w:tcW w:w="789" w:type="pct"/>
            <w:vMerge/>
            <w:tcBorders>
              <w:top w:val="nil"/>
              <w:left w:val="single" w:sz="8" w:space="0" w:color="000000"/>
              <w:bottom w:val="single" w:sz="8" w:space="0" w:color="000000"/>
              <w:right w:val="single" w:sz="8" w:space="0" w:color="000000"/>
            </w:tcBorders>
            <w:shd w:val="clear" w:color="auto" w:fill="F2F2F2" w:themeFill="background1" w:themeFillShade="F2"/>
            <w:vAlign w:val="center"/>
            <w:hideMark/>
          </w:tcPr>
          <w:p w:rsidR="000C015C" w:rsidRPr="009E77AF" w:rsidRDefault="000C015C" w:rsidP="000C015C">
            <w:pPr>
              <w:spacing w:before="40" w:after="40"/>
              <w:rPr>
                <w:rFonts w:cs="Calibri"/>
                <w:b/>
                <w:bCs/>
                <w:sz w:val="20"/>
                <w:szCs w:val="20"/>
              </w:rPr>
            </w:pPr>
          </w:p>
        </w:tc>
        <w:tc>
          <w:tcPr>
            <w:tcW w:w="1413" w:type="pct"/>
            <w:vMerge/>
            <w:tcBorders>
              <w:top w:val="nil"/>
              <w:left w:val="nil"/>
              <w:bottom w:val="single" w:sz="8" w:space="0" w:color="000000"/>
              <w:right w:val="single" w:sz="8" w:space="0" w:color="000000"/>
            </w:tcBorders>
            <w:vAlign w:val="center"/>
            <w:hideMark/>
          </w:tcPr>
          <w:p w:rsidR="000C015C" w:rsidRPr="009E77AF" w:rsidRDefault="000C015C" w:rsidP="000C015C">
            <w:pPr>
              <w:spacing w:before="40" w:after="40"/>
              <w:rPr>
                <w:rFonts w:cs="Calibri"/>
                <w:sz w:val="20"/>
                <w:szCs w:val="20"/>
              </w:rPr>
            </w:pPr>
          </w:p>
        </w:tc>
        <w:tc>
          <w:tcPr>
            <w:tcW w:w="1121" w:type="pct"/>
            <w:tcBorders>
              <w:top w:val="nil"/>
              <w:left w:val="nil"/>
              <w:bottom w:val="single" w:sz="8" w:space="0" w:color="000000"/>
              <w:right w:val="single" w:sz="8" w:space="0" w:color="000000"/>
            </w:tcBorders>
            <w:tcMar>
              <w:top w:w="0" w:type="dxa"/>
              <w:left w:w="108" w:type="dxa"/>
              <w:bottom w:w="0" w:type="dxa"/>
              <w:right w:w="108" w:type="dxa"/>
            </w:tcMar>
            <w:vAlign w:val="center"/>
          </w:tcPr>
          <w:p w:rsidR="00AF7210" w:rsidRPr="00AF7210" w:rsidRDefault="00AF7210" w:rsidP="000C015C">
            <w:pPr>
              <w:spacing w:after="0" w:line="240" w:lineRule="auto"/>
              <w:rPr>
                <w:rFonts w:cs="Calibri"/>
                <w:sz w:val="18"/>
                <w:szCs w:val="18"/>
              </w:rPr>
            </w:pPr>
            <w:r w:rsidRPr="00AF7210">
              <w:rPr>
                <w:rFonts w:cs="Calibri"/>
                <w:sz w:val="18"/>
                <w:szCs w:val="18"/>
              </w:rPr>
              <w:t>Broj podržanih obrta</w:t>
            </w:r>
          </w:p>
        </w:tc>
        <w:tc>
          <w:tcPr>
            <w:tcW w:w="878" w:type="pct"/>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tcPr>
          <w:p w:rsidR="000C015C" w:rsidRPr="00D45C1D" w:rsidRDefault="00D45C1D" w:rsidP="00D45C1D">
            <w:pPr>
              <w:spacing w:after="0" w:line="240" w:lineRule="auto"/>
              <w:jc w:val="center"/>
              <w:rPr>
                <w:rFonts w:cs="Calibri"/>
                <w:sz w:val="18"/>
                <w:szCs w:val="18"/>
              </w:rPr>
            </w:pPr>
            <w:r w:rsidRPr="00D45C1D">
              <w:rPr>
                <w:rFonts w:cs="Calibri"/>
                <w:sz w:val="18"/>
                <w:szCs w:val="18"/>
              </w:rPr>
              <w:t>-</w:t>
            </w:r>
          </w:p>
        </w:tc>
        <w:tc>
          <w:tcPr>
            <w:tcW w:w="799" w:type="pct"/>
            <w:tcBorders>
              <w:top w:val="nil"/>
              <w:left w:val="nil"/>
              <w:bottom w:val="single" w:sz="8" w:space="0" w:color="000000"/>
              <w:right w:val="single" w:sz="8" w:space="0" w:color="000000"/>
            </w:tcBorders>
            <w:shd w:val="clear" w:color="auto" w:fill="auto"/>
            <w:vAlign w:val="center"/>
          </w:tcPr>
          <w:p w:rsidR="000C015C" w:rsidRPr="00D45C1D" w:rsidRDefault="00D45C1D" w:rsidP="00D45C1D">
            <w:pPr>
              <w:spacing w:after="0" w:line="240" w:lineRule="auto"/>
              <w:jc w:val="center"/>
              <w:rPr>
                <w:rFonts w:cs="Calibri"/>
                <w:sz w:val="18"/>
                <w:szCs w:val="18"/>
              </w:rPr>
            </w:pPr>
            <w:r w:rsidRPr="00D45C1D">
              <w:rPr>
                <w:rFonts w:cs="Calibri"/>
                <w:sz w:val="18"/>
                <w:szCs w:val="18"/>
              </w:rPr>
              <w:t>50</w:t>
            </w:r>
          </w:p>
        </w:tc>
      </w:tr>
      <w:tr w:rsidR="000C015C" w:rsidRPr="009E77AF" w:rsidTr="000C015C">
        <w:trPr>
          <w:trHeight w:val="485"/>
          <w:jc w:val="center"/>
        </w:trPr>
        <w:tc>
          <w:tcPr>
            <w:tcW w:w="789" w:type="pct"/>
            <w:vMerge/>
            <w:tcBorders>
              <w:top w:val="nil"/>
              <w:left w:val="single" w:sz="8" w:space="0" w:color="000000"/>
              <w:bottom w:val="single" w:sz="8" w:space="0" w:color="000000"/>
              <w:right w:val="single" w:sz="8" w:space="0" w:color="000000"/>
            </w:tcBorders>
            <w:shd w:val="clear" w:color="auto" w:fill="F2F2F2" w:themeFill="background1" w:themeFillShade="F2"/>
            <w:vAlign w:val="center"/>
            <w:hideMark/>
          </w:tcPr>
          <w:p w:rsidR="000C015C" w:rsidRPr="009E77AF" w:rsidRDefault="000C015C" w:rsidP="000C015C">
            <w:pPr>
              <w:spacing w:before="40" w:after="40"/>
              <w:rPr>
                <w:rFonts w:cs="Calibri"/>
                <w:b/>
                <w:bCs/>
                <w:sz w:val="20"/>
                <w:szCs w:val="20"/>
              </w:rPr>
            </w:pPr>
          </w:p>
        </w:tc>
        <w:tc>
          <w:tcPr>
            <w:tcW w:w="1413" w:type="pct"/>
            <w:vMerge/>
            <w:tcBorders>
              <w:top w:val="nil"/>
              <w:left w:val="nil"/>
              <w:bottom w:val="single" w:sz="8" w:space="0" w:color="000000"/>
              <w:right w:val="single" w:sz="8" w:space="0" w:color="000000"/>
            </w:tcBorders>
            <w:vAlign w:val="center"/>
            <w:hideMark/>
          </w:tcPr>
          <w:p w:rsidR="000C015C" w:rsidRPr="009E77AF" w:rsidRDefault="000C015C" w:rsidP="000C015C">
            <w:pPr>
              <w:spacing w:before="40" w:after="40"/>
              <w:rPr>
                <w:rFonts w:cs="Calibri"/>
                <w:sz w:val="20"/>
                <w:szCs w:val="20"/>
              </w:rPr>
            </w:pPr>
          </w:p>
        </w:tc>
        <w:tc>
          <w:tcPr>
            <w:tcW w:w="1121" w:type="pct"/>
            <w:tcBorders>
              <w:top w:val="nil"/>
              <w:left w:val="nil"/>
              <w:bottom w:val="single" w:sz="8" w:space="0" w:color="000000"/>
              <w:right w:val="single" w:sz="8" w:space="0" w:color="000000"/>
            </w:tcBorders>
            <w:shd w:val="clear" w:color="auto" w:fill="D9E2F3"/>
            <w:tcMar>
              <w:top w:w="0" w:type="dxa"/>
              <w:left w:w="108" w:type="dxa"/>
              <w:bottom w:w="0" w:type="dxa"/>
              <w:right w:w="108" w:type="dxa"/>
            </w:tcMar>
            <w:vAlign w:val="center"/>
            <w:hideMark/>
          </w:tcPr>
          <w:p w:rsidR="000C015C" w:rsidRPr="009E77AF" w:rsidRDefault="000C015C" w:rsidP="000C015C">
            <w:pPr>
              <w:spacing w:after="0" w:line="240" w:lineRule="auto"/>
              <w:jc w:val="center"/>
              <w:rPr>
                <w:rFonts w:cs="Calibri"/>
                <w:sz w:val="18"/>
                <w:szCs w:val="18"/>
              </w:rPr>
            </w:pPr>
            <w:r w:rsidRPr="009E77AF">
              <w:rPr>
                <w:rFonts w:cs="Calibri"/>
                <w:sz w:val="18"/>
                <w:szCs w:val="18"/>
              </w:rPr>
              <w:t>Budžet (KM)</w:t>
            </w:r>
          </w:p>
        </w:tc>
        <w:tc>
          <w:tcPr>
            <w:tcW w:w="878" w:type="pct"/>
            <w:tcBorders>
              <w:top w:val="nil"/>
              <w:left w:val="nil"/>
              <w:bottom w:val="single" w:sz="8" w:space="0" w:color="000000"/>
              <w:right w:val="single" w:sz="8" w:space="0" w:color="000000"/>
            </w:tcBorders>
            <w:shd w:val="clear" w:color="auto" w:fill="D9E2F3"/>
            <w:tcMar>
              <w:top w:w="0" w:type="dxa"/>
              <w:left w:w="108" w:type="dxa"/>
              <w:bottom w:w="0" w:type="dxa"/>
              <w:right w:w="108" w:type="dxa"/>
            </w:tcMar>
            <w:vAlign w:val="center"/>
            <w:hideMark/>
          </w:tcPr>
          <w:p w:rsidR="000C015C" w:rsidRPr="009E77AF" w:rsidRDefault="000C015C" w:rsidP="000C015C">
            <w:pPr>
              <w:spacing w:after="0" w:line="240" w:lineRule="auto"/>
              <w:jc w:val="center"/>
              <w:rPr>
                <w:rFonts w:cs="Calibri"/>
                <w:sz w:val="18"/>
                <w:szCs w:val="18"/>
              </w:rPr>
            </w:pPr>
            <w:r w:rsidRPr="009E77AF">
              <w:rPr>
                <w:rFonts w:cs="Calibri"/>
                <w:sz w:val="18"/>
                <w:szCs w:val="18"/>
              </w:rPr>
              <w:t>Ostali izvori (KM)</w:t>
            </w:r>
          </w:p>
        </w:tc>
        <w:tc>
          <w:tcPr>
            <w:tcW w:w="799" w:type="pct"/>
            <w:tcBorders>
              <w:top w:val="nil"/>
              <w:left w:val="nil"/>
              <w:bottom w:val="single" w:sz="8" w:space="0" w:color="000000"/>
              <w:right w:val="single" w:sz="8" w:space="0" w:color="000000"/>
            </w:tcBorders>
            <w:shd w:val="clear" w:color="auto" w:fill="D9E2F3"/>
            <w:tcMar>
              <w:top w:w="0" w:type="dxa"/>
              <w:left w:w="108" w:type="dxa"/>
              <w:bottom w:w="0" w:type="dxa"/>
              <w:right w:w="108" w:type="dxa"/>
            </w:tcMar>
            <w:vAlign w:val="center"/>
            <w:hideMark/>
          </w:tcPr>
          <w:p w:rsidR="000C015C" w:rsidRPr="009E77AF" w:rsidRDefault="000C015C" w:rsidP="000C015C">
            <w:pPr>
              <w:spacing w:after="0" w:line="240" w:lineRule="auto"/>
              <w:jc w:val="center"/>
              <w:rPr>
                <w:rFonts w:cs="Calibri"/>
                <w:sz w:val="18"/>
                <w:szCs w:val="18"/>
              </w:rPr>
            </w:pPr>
            <w:r w:rsidRPr="009E77AF">
              <w:rPr>
                <w:rFonts w:cs="Calibri"/>
                <w:sz w:val="18"/>
                <w:szCs w:val="18"/>
              </w:rPr>
              <w:t>Ukupno (KM)</w:t>
            </w:r>
          </w:p>
        </w:tc>
      </w:tr>
      <w:tr w:rsidR="000C015C" w:rsidRPr="009E77AF" w:rsidTr="000C015C">
        <w:trPr>
          <w:trHeight w:val="288"/>
          <w:jc w:val="center"/>
        </w:trPr>
        <w:tc>
          <w:tcPr>
            <w:tcW w:w="789" w:type="pct"/>
            <w:vMerge/>
            <w:tcBorders>
              <w:top w:val="nil"/>
              <w:left w:val="single" w:sz="8" w:space="0" w:color="000000"/>
              <w:bottom w:val="single" w:sz="8" w:space="0" w:color="000000"/>
              <w:right w:val="single" w:sz="8" w:space="0" w:color="000000"/>
            </w:tcBorders>
            <w:shd w:val="clear" w:color="auto" w:fill="F2F2F2" w:themeFill="background1" w:themeFillShade="F2"/>
            <w:vAlign w:val="center"/>
            <w:hideMark/>
          </w:tcPr>
          <w:p w:rsidR="000C015C" w:rsidRPr="009E77AF" w:rsidRDefault="000C015C" w:rsidP="000C015C">
            <w:pPr>
              <w:spacing w:before="40" w:after="40"/>
              <w:rPr>
                <w:rFonts w:cs="Calibri"/>
                <w:b/>
                <w:bCs/>
                <w:sz w:val="20"/>
                <w:szCs w:val="20"/>
              </w:rPr>
            </w:pPr>
          </w:p>
        </w:tc>
        <w:tc>
          <w:tcPr>
            <w:tcW w:w="1413" w:type="pct"/>
            <w:vMerge/>
            <w:tcBorders>
              <w:top w:val="nil"/>
              <w:left w:val="nil"/>
              <w:bottom w:val="single" w:sz="8" w:space="0" w:color="000000"/>
              <w:right w:val="single" w:sz="8" w:space="0" w:color="000000"/>
            </w:tcBorders>
            <w:vAlign w:val="center"/>
            <w:hideMark/>
          </w:tcPr>
          <w:p w:rsidR="000C015C" w:rsidRPr="009E77AF" w:rsidRDefault="000C015C" w:rsidP="000C015C">
            <w:pPr>
              <w:spacing w:before="40" w:after="40"/>
              <w:rPr>
                <w:rFonts w:cs="Calibri"/>
                <w:sz w:val="20"/>
                <w:szCs w:val="20"/>
              </w:rPr>
            </w:pPr>
          </w:p>
        </w:tc>
        <w:tc>
          <w:tcPr>
            <w:tcW w:w="1121" w:type="pct"/>
            <w:tcBorders>
              <w:top w:val="nil"/>
              <w:left w:val="nil"/>
              <w:bottom w:val="single" w:sz="8" w:space="0" w:color="000000"/>
              <w:right w:val="single" w:sz="8" w:space="0" w:color="000000"/>
            </w:tcBorders>
            <w:tcMar>
              <w:top w:w="0" w:type="dxa"/>
              <w:left w:w="108" w:type="dxa"/>
              <w:bottom w:w="0" w:type="dxa"/>
              <w:right w:w="108" w:type="dxa"/>
            </w:tcMar>
            <w:vAlign w:val="center"/>
          </w:tcPr>
          <w:p w:rsidR="000C015C" w:rsidRPr="009E77AF" w:rsidRDefault="00F04E31" w:rsidP="00F04E31">
            <w:pPr>
              <w:spacing w:before="40" w:after="40"/>
              <w:jc w:val="right"/>
              <w:rPr>
                <w:rFonts w:cs="Calibri"/>
                <w:sz w:val="20"/>
                <w:szCs w:val="20"/>
              </w:rPr>
            </w:pPr>
            <w:r>
              <w:rPr>
                <w:rFonts w:cs="Calibri"/>
                <w:color w:val="000000"/>
                <w:sz w:val="18"/>
                <w:szCs w:val="18"/>
              </w:rPr>
              <w:t>140.000</w:t>
            </w:r>
          </w:p>
        </w:tc>
        <w:tc>
          <w:tcPr>
            <w:tcW w:w="878" w:type="pct"/>
            <w:tcBorders>
              <w:top w:val="nil"/>
              <w:left w:val="nil"/>
              <w:bottom w:val="single" w:sz="8" w:space="0" w:color="000000"/>
              <w:right w:val="single" w:sz="8" w:space="0" w:color="000000"/>
            </w:tcBorders>
            <w:tcMar>
              <w:top w:w="0" w:type="dxa"/>
              <w:left w:w="108" w:type="dxa"/>
              <w:bottom w:w="0" w:type="dxa"/>
              <w:right w:w="108" w:type="dxa"/>
            </w:tcMar>
            <w:vAlign w:val="center"/>
          </w:tcPr>
          <w:p w:rsidR="000C015C" w:rsidRPr="009E77AF" w:rsidRDefault="00F04E31" w:rsidP="00F04E31">
            <w:pPr>
              <w:spacing w:before="40" w:after="40"/>
              <w:jc w:val="right"/>
              <w:rPr>
                <w:rFonts w:cs="Calibri"/>
                <w:sz w:val="20"/>
                <w:szCs w:val="20"/>
              </w:rPr>
            </w:pPr>
            <w:r>
              <w:rPr>
                <w:rFonts w:cs="Calibri"/>
                <w:color w:val="000000"/>
                <w:sz w:val="18"/>
                <w:szCs w:val="18"/>
              </w:rPr>
              <w:t>160.000</w:t>
            </w:r>
          </w:p>
        </w:tc>
        <w:tc>
          <w:tcPr>
            <w:tcW w:w="799" w:type="pct"/>
            <w:tcBorders>
              <w:top w:val="nil"/>
              <w:left w:val="nil"/>
              <w:bottom w:val="single" w:sz="8" w:space="0" w:color="000000"/>
              <w:right w:val="single" w:sz="8" w:space="0" w:color="000000"/>
            </w:tcBorders>
            <w:tcMar>
              <w:top w:w="0" w:type="dxa"/>
              <w:left w:w="108" w:type="dxa"/>
              <w:bottom w:w="0" w:type="dxa"/>
              <w:right w:w="108" w:type="dxa"/>
            </w:tcMar>
            <w:vAlign w:val="center"/>
          </w:tcPr>
          <w:p w:rsidR="000C015C" w:rsidRPr="009E77AF" w:rsidRDefault="00F04E31" w:rsidP="00F04E31">
            <w:pPr>
              <w:spacing w:before="40" w:after="40"/>
              <w:jc w:val="right"/>
              <w:rPr>
                <w:rFonts w:cs="Calibri"/>
                <w:sz w:val="20"/>
                <w:szCs w:val="20"/>
              </w:rPr>
            </w:pPr>
            <w:r>
              <w:rPr>
                <w:rFonts w:cs="Calibri"/>
                <w:color w:val="000000"/>
                <w:sz w:val="18"/>
                <w:szCs w:val="18"/>
              </w:rPr>
              <w:t>300.000</w:t>
            </w:r>
          </w:p>
        </w:tc>
      </w:tr>
      <w:tr w:rsidR="000C015C" w:rsidRPr="009E77AF" w:rsidTr="000C015C">
        <w:trPr>
          <w:trHeight w:val="485"/>
          <w:jc w:val="center"/>
        </w:trPr>
        <w:tc>
          <w:tcPr>
            <w:tcW w:w="789" w:type="pct"/>
            <w:vMerge w:val="restart"/>
            <w:tcBorders>
              <w:top w:val="nil"/>
              <w:left w:val="single" w:sz="8" w:space="0" w:color="000000"/>
              <w:bottom w:val="single" w:sz="8" w:space="0" w:color="000000"/>
              <w:right w:val="single" w:sz="8" w:space="0" w:color="000000"/>
            </w:tcBorders>
            <w:shd w:val="clear" w:color="auto" w:fill="F2F2F2" w:themeFill="background1" w:themeFillShade="F2"/>
            <w:tcMar>
              <w:top w:w="0" w:type="dxa"/>
              <w:left w:w="108" w:type="dxa"/>
              <w:bottom w:w="0" w:type="dxa"/>
              <w:right w:w="108" w:type="dxa"/>
            </w:tcMar>
            <w:vAlign w:val="center"/>
            <w:hideMark/>
          </w:tcPr>
          <w:p w:rsidR="000C015C" w:rsidRPr="009E77AF" w:rsidRDefault="000C015C" w:rsidP="000C015C">
            <w:pPr>
              <w:spacing w:before="40" w:after="40"/>
              <w:rPr>
                <w:rFonts w:cs="Calibri"/>
                <w:b/>
                <w:bCs/>
                <w:sz w:val="20"/>
                <w:szCs w:val="20"/>
              </w:rPr>
            </w:pPr>
            <w:r>
              <w:rPr>
                <w:rFonts w:cs="Calibri"/>
                <w:b/>
                <w:bCs/>
                <w:sz w:val="20"/>
                <w:szCs w:val="20"/>
              </w:rPr>
              <w:t>1.2.2</w:t>
            </w:r>
            <w:r w:rsidRPr="009E77AF">
              <w:rPr>
                <w:rFonts w:cs="Calibri"/>
                <w:b/>
                <w:bCs/>
                <w:sz w:val="20"/>
                <w:szCs w:val="20"/>
              </w:rPr>
              <w:t>. Mjera</w:t>
            </w:r>
          </w:p>
        </w:tc>
        <w:tc>
          <w:tcPr>
            <w:tcW w:w="1413" w:type="pct"/>
            <w:vMerge w:val="restart"/>
            <w:tcBorders>
              <w:top w:val="nil"/>
              <w:left w:val="nil"/>
              <w:bottom w:val="single" w:sz="8" w:space="0" w:color="000000"/>
              <w:right w:val="single" w:sz="8" w:space="0" w:color="000000"/>
            </w:tcBorders>
            <w:tcMar>
              <w:top w:w="0" w:type="dxa"/>
              <w:left w:w="108" w:type="dxa"/>
              <w:bottom w:w="0" w:type="dxa"/>
              <w:right w:w="108" w:type="dxa"/>
            </w:tcMar>
            <w:vAlign w:val="center"/>
          </w:tcPr>
          <w:p w:rsidR="000C015C" w:rsidRPr="009E77AF" w:rsidRDefault="000C015C" w:rsidP="000C015C">
            <w:pPr>
              <w:spacing w:before="40" w:after="40"/>
              <w:rPr>
                <w:rFonts w:cs="Calibri"/>
                <w:sz w:val="20"/>
                <w:szCs w:val="20"/>
              </w:rPr>
            </w:pPr>
            <w:r w:rsidRPr="000C015C">
              <w:rPr>
                <w:rFonts w:cs="Calibri"/>
                <w:sz w:val="20"/>
                <w:szCs w:val="20"/>
              </w:rPr>
              <w:t>Unapređenje poslovne infrastrukture i promocija općine za privlačanje novih investicija</w:t>
            </w:r>
          </w:p>
        </w:tc>
        <w:tc>
          <w:tcPr>
            <w:tcW w:w="1121" w:type="pct"/>
            <w:tcBorders>
              <w:top w:val="nil"/>
              <w:left w:val="nil"/>
              <w:bottom w:val="single" w:sz="8" w:space="0" w:color="000000"/>
              <w:right w:val="single" w:sz="8" w:space="0" w:color="000000"/>
            </w:tcBorders>
            <w:shd w:val="clear" w:color="auto" w:fill="F2F2F2" w:themeFill="background1" w:themeFillShade="F2"/>
            <w:tcMar>
              <w:top w:w="0" w:type="dxa"/>
              <w:left w:w="108" w:type="dxa"/>
              <w:bottom w:w="0" w:type="dxa"/>
              <w:right w:w="108" w:type="dxa"/>
            </w:tcMar>
            <w:vAlign w:val="center"/>
            <w:hideMark/>
          </w:tcPr>
          <w:p w:rsidR="000C015C" w:rsidRPr="009E77AF" w:rsidRDefault="000C015C" w:rsidP="000C015C">
            <w:pPr>
              <w:spacing w:after="0" w:line="240" w:lineRule="auto"/>
              <w:jc w:val="center"/>
              <w:rPr>
                <w:rFonts w:cs="Calibri"/>
                <w:sz w:val="18"/>
                <w:szCs w:val="18"/>
              </w:rPr>
            </w:pPr>
            <w:r w:rsidRPr="009E77AF">
              <w:rPr>
                <w:rFonts w:cs="Calibri"/>
                <w:sz w:val="18"/>
                <w:szCs w:val="18"/>
              </w:rPr>
              <w:t>Indikatori mjere</w:t>
            </w:r>
          </w:p>
        </w:tc>
        <w:tc>
          <w:tcPr>
            <w:tcW w:w="878" w:type="pct"/>
            <w:tcBorders>
              <w:top w:val="nil"/>
              <w:left w:val="nil"/>
              <w:bottom w:val="single" w:sz="8" w:space="0" w:color="000000"/>
              <w:right w:val="single" w:sz="8" w:space="0" w:color="000000"/>
            </w:tcBorders>
            <w:shd w:val="clear" w:color="auto" w:fill="F2F2F2" w:themeFill="background1" w:themeFillShade="F2"/>
            <w:tcMar>
              <w:top w:w="0" w:type="dxa"/>
              <w:left w:w="108" w:type="dxa"/>
              <w:bottom w:w="0" w:type="dxa"/>
              <w:right w:w="108" w:type="dxa"/>
            </w:tcMar>
            <w:vAlign w:val="center"/>
            <w:hideMark/>
          </w:tcPr>
          <w:p w:rsidR="000C015C" w:rsidRPr="009E77AF" w:rsidRDefault="000C015C" w:rsidP="000C015C">
            <w:pPr>
              <w:spacing w:after="0" w:line="240" w:lineRule="auto"/>
              <w:jc w:val="center"/>
              <w:rPr>
                <w:rFonts w:cs="Calibri"/>
                <w:sz w:val="18"/>
                <w:szCs w:val="18"/>
              </w:rPr>
            </w:pPr>
            <w:r w:rsidRPr="009E77AF">
              <w:rPr>
                <w:rFonts w:cs="Calibri"/>
                <w:sz w:val="18"/>
                <w:szCs w:val="18"/>
              </w:rPr>
              <w:t xml:space="preserve">Polazne vrijednosti indikatora </w:t>
            </w:r>
          </w:p>
        </w:tc>
        <w:tc>
          <w:tcPr>
            <w:tcW w:w="799" w:type="pct"/>
            <w:tcBorders>
              <w:top w:val="nil"/>
              <w:left w:val="nil"/>
              <w:bottom w:val="single" w:sz="8" w:space="0" w:color="000000"/>
              <w:right w:val="single" w:sz="8" w:space="0" w:color="000000"/>
            </w:tcBorders>
            <w:shd w:val="clear" w:color="auto" w:fill="F2F2F2" w:themeFill="background1" w:themeFillShade="F2"/>
            <w:vAlign w:val="center"/>
          </w:tcPr>
          <w:p w:rsidR="000C015C" w:rsidRPr="009E77AF" w:rsidRDefault="000C015C" w:rsidP="000C015C">
            <w:pPr>
              <w:spacing w:after="0" w:line="240" w:lineRule="auto"/>
              <w:jc w:val="center"/>
              <w:rPr>
                <w:rFonts w:cs="Calibri"/>
                <w:sz w:val="18"/>
                <w:szCs w:val="18"/>
              </w:rPr>
            </w:pPr>
            <w:r w:rsidRPr="009E77AF">
              <w:rPr>
                <w:rFonts w:cs="Calibri"/>
                <w:sz w:val="18"/>
                <w:szCs w:val="18"/>
              </w:rPr>
              <w:t xml:space="preserve">Ciljne vrijednosti </w:t>
            </w:r>
          </w:p>
        </w:tc>
      </w:tr>
      <w:tr w:rsidR="000C015C" w:rsidRPr="009E77AF" w:rsidTr="000C015C">
        <w:trPr>
          <w:trHeight w:val="288"/>
          <w:jc w:val="center"/>
        </w:trPr>
        <w:tc>
          <w:tcPr>
            <w:tcW w:w="789" w:type="pct"/>
            <w:vMerge/>
            <w:tcBorders>
              <w:top w:val="nil"/>
              <w:left w:val="single" w:sz="8" w:space="0" w:color="000000"/>
              <w:bottom w:val="single" w:sz="8" w:space="0" w:color="000000"/>
              <w:right w:val="single" w:sz="8" w:space="0" w:color="000000"/>
            </w:tcBorders>
            <w:shd w:val="clear" w:color="auto" w:fill="F2F2F2" w:themeFill="background1" w:themeFillShade="F2"/>
            <w:vAlign w:val="center"/>
            <w:hideMark/>
          </w:tcPr>
          <w:p w:rsidR="000C015C" w:rsidRPr="009E77AF" w:rsidRDefault="000C015C" w:rsidP="000C015C">
            <w:pPr>
              <w:spacing w:before="40" w:after="40"/>
              <w:rPr>
                <w:rFonts w:cs="Calibri"/>
                <w:b/>
                <w:bCs/>
                <w:sz w:val="20"/>
                <w:szCs w:val="20"/>
              </w:rPr>
            </w:pPr>
          </w:p>
        </w:tc>
        <w:tc>
          <w:tcPr>
            <w:tcW w:w="1413" w:type="pct"/>
            <w:vMerge/>
            <w:tcBorders>
              <w:top w:val="nil"/>
              <w:left w:val="nil"/>
              <w:bottom w:val="single" w:sz="8" w:space="0" w:color="000000"/>
              <w:right w:val="single" w:sz="8" w:space="0" w:color="000000"/>
            </w:tcBorders>
            <w:vAlign w:val="center"/>
            <w:hideMark/>
          </w:tcPr>
          <w:p w:rsidR="000C015C" w:rsidRPr="009E77AF" w:rsidRDefault="000C015C" w:rsidP="000C015C">
            <w:pPr>
              <w:spacing w:before="40" w:after="40"/>
              <w:rPr>
                <w:rFonts w:cs="Calibri"/>
                <w:sz w:val="20"/>
                <w:szCs w:val="20"/>
              </w:rPr>
            </w:pPr>
          </w:p>
        </w:tc>
        <w:tc>
          <w:tcPr>
            <w:tcW w:w="1121" w:type="pct"/>
            <w:tcBorders>
              <w:top w:val="nil"/>
              <w:left w:val="nil"/>
              <w:bottom w:val="single" w:sz="8" w:space="0" w:color="000000"/>
              <w:right w:val="single" w:sz="8" w:space="0" w:color="000000"/>
            </w:tcBorders>
            <w:tcMar>
              <w:top w:w="0" w:type="dxa"/>
              <w:left w:w="108" w:type="dxa"/>
              <w:bottom w:w="0" w:type="dxa"/>
              <w:right w:w="108" w:type="dxa"/>
            </w:tcMar>
            <w:vAlign w:val="center"/>
          </w:tcPr>
          <w:p w:rsidR="000C015C" w:rsidRPr="00CC7909" w:rsidRDefault="00CC7909" w:rsidP="000C015C">
            <w:pPr>
              <w:spacing w:after="0" w:line="240" w:lineRule="auto"/>
              <w:rPr>
                <w:rFonts w:cs="Calibri"/>
                <w:sz w:val="18"/>
                <w:szCs w:val="18"/>
              </w:rPr>
            </w:pPr>
            <w:r w:rsidRPr="00CC7909">
              <w:rPr>
                <w:rFonts w:cs="Calibri"/>
                <w:sz w:val="18"/>
                <w:szCs w:val="18"/>
              </w:rPr>
              <w:t>Broj novih investicija u općini/poslovnoj zoni</w:t>
            </w:r>
          </w:p>
        </w:tc>
        <w:tc>
          <w:tcPr>
            <w:tcW w:w="878" w:type="pct"/>
            <w:tcBorders>
              <w:top w:val="nil"/>
              <w:left w:val="nil"/>
              <w:bottom w:val="single" w:sz="8" w:space="0" w:color="000000"/>
              <w:right w:val="single" w:sz="8" w:space="0" w:color="000000"/>
            </w:tcBorders>
            <w:tcMar>
              <w:top w:w="0" w:type="dxa"/>
              <w:left w:w="108" w:type="dxa"/>
              <w:bottom w:w="0" w:type="dxa"/>
              <w:right w:w="108" w:type="dxa"/>
            </w:tcMar>
            <w:vAlign w:val="center"/>
          </w:tcPr>
          <w:p w:rsidR="000C015C" w:rsidRPr="00CC7909" w:rsidRDefault="00CC7909" w:rsidP="00CC7909">
            <w:pPr>
              <w:spacing w:after="0" w:line="240" w:lineRule="auto"/>
              <w:jc w:val="center"/>
              <w:rPr>
                <w:rFonts w:cs="Calibri"/>
                <w:sz w:val="18"/>
                <w:szCs w:val="18"/>
              </w:rPr>
            </w:pPr>
            <w:r w:rsidRPr="00CC7909">
              <w:rPr>
                <w:rFonts w:cs="Calibri"/>
                <w:sz w:val="18"/>
                <w:szCs w:val="18"/>
              </w:rPr>
              <w:t>0</w:t>
            </w:r>
          </w:p>
        </w:tc>
        <w:tc>
          <w:tcPr>
            <w:tcW w:w="799" w:type="pct"/>
            <w:tcBorders>
              <w:top w:val="nil"/>
              <w:left w:val="nil"/>
              <w:bottom w:val="single" w:sz="8" w:space="0" w:color="000000"/>
              <w:right w:val="single" w:sz="8" w:space="0" w:color="000000"/>
            </w:tcBorders>
            <w:vAlign w:val="center"/>
          </w:tcPr>
          <w:p w:rsidR="000C015C" w:rsidRPr="00CC7909" w:rsidRDefault="00D45C1D" w:rsidP="00CC7909">
            <w:pPr>
              <w:spacing w:after="0" w:line="240" w:lineRule="auto"/>
              <w:jc w:val="center"/>
              <w:rPr>
                <w:rFonts w:cs="Calibri"/>
                <w:sz w:val="18"/>
                <w:szCs w:val="18"/>
              </w:rPr>
            </w:pPr>
            <w:r>
              <w:rPr>
                <w:rFonts w:cs="Calibri"/>
                <w:sz w:val="18"/>
                <w:szCs w:val="18"/>
              </w:rPr>
              <w:t>3</w:t>
            </w:r>
          </w:p>
        </w:tc>
      </w:tr>
      <w:tr w:rsidR="000C015C" w:rsidRPr="009E77AF" w:rsidTr="00D45C1D">
        <w:trPr>
          <w:trHeight w:val="288"/>
          <w:jc w:val="center"/>
        </w:trPr>
        <w:tc>
          <w:tcPr>
            <w:tcW w:w="789" w:type="pct"/>
            <w:vMerge/>
            <w:tcBorders>
              <w:top w:val="nil"/>
              <w:left w:val="single" w:sz="8" w:space="0" w:color="000000"/>
              <w:bottom w:val="single" w:sz="8" w:space="0" w:color="000000"/>
              <w:right w:val="single" w:sz="8" w:space="0" w:color="000000"/>
            </w:tcBorders>
            <w:shd w:val="clear" w:color="auto" w:fill="F2F2F2" w:themeFill="background1" w:themeFillShade="F2"/>
            <w:vAlign w:val="center"/>
          </w:tcPr>
          <w:p w:rsidR="000C015C" w:rsidRPr="009E77AF" w:rsidRDefault="000C015C" w:rsidP="000C015C">
            <w:pPr>
              <w:spacing w:before="40" w:after="40"/>
              <w:rPr>
                <w:rFonts w:cs="Calibri"/>
                <w:b/>
                <w:bCs/>
                <w:sz w:val="20"/>
                <w:szCs w:val="20"/>
              </w:rPr>
            </w:pPr>
          </w:p>
        </w:tc>
        <w:tc>
          <w:tcPr>
            <w:tcW w:w="1413" w:type="pct"/>
            <w:vMerge/>
            <w:tcBorders>
              <w:top w:val="nil"/>
              <w:left w:val="nil"/>
              <w:bottom w:val="single" w:sz="8" w:space="0" w:color="000000"/>
              <w:right w:val="single" w:sz="8" w:space="0" w:color="000000"/>
            </w:tcBorders>
            <w:vAlign w:val="center"/>
          </w:tcPr>
          <w:p w:rsidR="000C015C" w:rsidRPr="009E77AF" w:rsidRDefault="000C015C" w:rsidP="000C015C">
            <w:pPr>
              <w:spacing w:before="40" w:after="40"/>
              <w:rPr>
                <w:rFonts w:cs="Calibri"/>
                <w:sz w:val="20"/>
                <w:szCs w:val="20"/>
              </w:rPr>
            </w:pPr>
          </w:p>
        </w:tc>
        <w:tc>
          <w:tcPr>
            <w:tcW w:w="1121" w:type="pct"/>
            <w:tcBorders>
              <w:top w:val="nil"/>
              <w:left w:val="nil"/>
              <w:bottom w:val="single" w:sz="8" w:space="0" w:color="000000"/>
              <w:right w:val="single" w:sz="8" w:space="0" w:color="000000"/>
            </w:tcBorders>
            <w:tcMar>
              <w:top w:w="0" w:type="dxa"/>
              <w:left w:w="108" w:type="dxa"/>
              <w:bottom w:w="0" w:type="dxa"/>
              <w:right w:w="108" w:type="dxa"/>
            </w:tcMar>
            <w:vAlign w:val="center"/>
          </w:tcPr>
          <w:p w:rsidR="000C015C" w:rsidRPr="00CC7909" w:rsidRDefault="00CC7909" w:rsidP="000C015C">
            <w:pPr>
              <w:spacing w:after="0" w:line="240" w:lineRule="auto"/>
              <w:rPr>
                <w:rFonts w:cs="Calibri"/>
                <w:sz w:val="18"/>
                <w:szCs w:val="18"/>
              </w:rPr>
            </w:pPr>
            <w:r w:rsidRPr="00CC7909">
              <w:rPr>
                <w:rFonts w:cs="Calibri"/>
                <w:sz w:val="18"/>
                <w:szCs w:val="18"/>
              </w:rPr>
              <w:t>Broj uposlenih u preduzećima lociranim u poslovnoj zoni Pilana</w:t>
            </w:r>
          </w:p>
        </w:tc>
        <w:tc>
          <w:tcPr>
            <w:tcW w:w="878" w:type="pct"/>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tcPr>
          <w:p w:rsidR="000C015C" w:rsidRPr="00D45C1D" w:rsidRDefault="00D45C1D" w:rsidP="00D45C1D">
            <w:pPr>
              <w:spacing w:after="0" w:line="240" w:lineRule="auto"/>
              <w:jc w:val="center"/>
              <w:rPr>
                <w:rFonts w:cs="Calibri"/>
                <w:sz w:val="18"/>
                <w:szCs w:val="18"/>
              </w:rPr>
            </w:pPr>
            <w:r w:rsidRPr="00D45C1D">
              <w:rPr>
                <w:rFonts w:cs="Calibri"/>
                <w:sz w:val="18"/>
                <w:szCs w:val="18"/>
              </w:rPr>
              <w:t>0</w:t>
            </w:r>
          </w:p>
        </w:tc>
        <w:tc>
          <w:tcPr>
            <w:tcW w:w="799" w:type="pct"/>
            <w:tcBorders>
              <w:top w:val="nil"/>
              <w:left w:val="nil"/>
              <w:bottom w:val="single" w:sz="8" w:space="0" w:color="000000"/>
              <w:right w:val="single" w:sz="8" w:space="0" w:color="000000"/>
            </w:tcBorders>
            <w:shd w:val="clear" w:color="auto" w:fill="auto"/>
            <w:vAlign w:val="center"/>
          </w:tcPr>
          <w:p w:rsidR="000C015C" w:rsidRPr="00D45C1D" w:rsidRDefault="00D45C1D" w:rsidP="00D45C1D">
            <w:pPr>
              <w:spacing w:after="0" w:line="240" w:lineRule="auto"/>
              <w:jc w:val="center"/>
              <w:rPr>
                <w:rFonts w:cs="Calibri"/>
                <w:sz w:val="18"/>
                <w:szCs w:val="18"/>
              </w:rPr>
            </w:pPr>
            <w:r w:rsidRPr="00D45C1D">
              <w:rPr>
                <w:rFonts w:cs="Calibri"/>
                <w:sz w:val="18"/>
                <w:szCs w:val="18"/>
              </w:rPr>
              <w:t>100</w:t>
            </w:r>
          </w:p>
        </w:tc>
      </w:tr>
      <w:tr w:rsidR="000C015C" w:rsidRPr="009E77AF" w:rsidTr="000C015C">
        <w:trPr>
          <w:trHeight w:val="485"/>
          <w:jc w:val="center"/>
        </w:trPr>
        <w:tc>
          <w:tcPr>
            <w:tcW w:w="789" w:type="pct"/>
            <w:vMerge/>
            <w:tcBorders>
              <w:top w:val="nil"/>
              <w:left w:val="single" w:sz="8" w:space="0" w:color="000000"/>
              <w:bottom w:val="single" w:sz="8" w:space="0" w:color="000000"/>
              <w:right w:val="single" w:sz="8" w:space="0" w:color="000000"/>
            </w:tcBorders>
            <w:shd w:val="clear" w:color="auto" w:fill="F2F2F2" w:themeFill="background1" w:themeFillShade="F2"/>
            <w:vAlign w:val="center"/>
            <w:hideMark/>
          </w:tcPr>
          <w:p w:rsidR="000C015C" w:rsidRPr="009E77AF" w:rsidRDefault="000C015C" w:rsidP="000C015C">
            <w:pPr>
              <w:spacing w:before="40" w:after="40"/>
              <w:rPr>
                <w:rFonts w:cs="Calibri"/>
                <w:b/>
                <w:bCs/>
                <w:sz w:val="20"/>
                <w:szCs w:val="20"/>
              </w:rPr>
            </w:pPr>
          </w:p>
        </w:tc>
        <w:tc>
          <w:tcPr>
            <w:tcW w:w="1413" w:type="pct"/>
            <w:vMerge/>
            <w:tcBorders>
              <w:top w:val="nil"/>
              <w:left w:val="nil"/>
              <w:bottom w:val="single" w:sz="8" w:space="0" w:color="000000"/>
              <w:right w:val="single" w:sz="8" w:space="0" w:color="000000"/>
            </w:tcBorders>
            <w:vAlign w:val="center"/>
            <w:hideMark/>
          </w:tcPr>
          <w:p w:rsidR="000C015C" w:rsidRPr="009E77AF" w:rsidRDefault="000C015C" w:rsidP="000C015C">
            <w:pPr>
              <w:spacing w:before="40" w:after="40"/>
              <w:rPr>
                <w:rFonts w:cs="Calibri"/>
                <w:sz w:val="20"/>
                <w:szCs w:val="20"/>
              </w:rPr>
            </w:pPr>
          </w:p>
        </w:tc>
        <w:tc>
          <w:tcPr>
            <w:tcW w:w="1121" w:type="pct"/>
            <w:tcBorders>
              <w:top w:val="nil"/>
              <w:left w:val="nil"/>
              <w:bottom w:val="single" w:sz="8" w:space="0" w:color="000000"/>
              <w:right w:val="single" w:sz="8" w:space="0" w:color="000000"/>
            </w:tcBorders>
            <w:shd w:val="clear" w:color="auto" w:fill="D9E2F3"/>
            <w:tcMar>
              <w:top w:w="0" w:type="dxa"/>
              <w:left w:w="108" w:type="dxa"/>
              <w:bottom w:w="0" w:type="dxa"/>
              <w:right w:w="108" w:type="dxa"/>
            </w:tcMar>
            <w:vAlign w:val="center"/>
            <w:hideMark/>
          </w:tcPr>
          <w:p w:rsidR="000C015C" w:rsidRPr="009E77AF" w:rsidRDefault="000C015C" w:rsidP="000C015C">
            <w:pPr>
              <w:spacing w:after="0" w:line="240" w:lineRule="auto"/>
              <w:jc w:val="center"/>
              <w:rPr>
                <w:rFonts w:cs="Calibri"/>
                <w:sz w:val="18"/>
                <w:szCs w:val="18"/>
              </w:rPr>
            </w:pPr>
            <w:r w:rsidRPr="009E77AF">
              <w:rPr>
                <w:rFonts w:cs="Calibri"/>
                <w:sz w:val="18"/>
                <w:szCs w:val="18"/>
              </w:rPr>
              <w:t>Budžet (KM)</w:t>
            </w:r>
          </w:p>
        </w:tc>
        <w:tc>
          <w:tcPr>
            <w:tcW w:w="878" w:type="pct"/>
            <w:tcBorders>
              <w:top w:val="nil"/>
              <w:left w:val="nil"/>
              <w:bottom w:val="single" w:sz="8" w:space="0" w:color="000000"/>
              <w:right w:val="single" w:sz="8" w:space="0" w:color="000000"/>
            </w:tcBorders>
            <w:shd w:val="clear" w:color="auto" w:fill="D9E2F3"/>
            <w:tcMar>
              <w:top w:w="0" w:type="dxa"/>
              <w:left w:w="108" w:type="dxa"/>
              <w:bottom w:w="0" w:type="dxa"/>
              <w:right w:w="108" w:type="dxa"/>
            </w:tcMar>
            <w:vAlign w:val="center"/>
            <w:hideMark/>
          </w:tcPr>
          <w:p w:rsidR="000C015C" w:rsidRPr="009E77AF" w:rsidRDefault="000C015C" w:rsidP="000C015C">
            <w:pPr>
              <w:spacing w:after="0" w:line="240" w:lineRule="auto"/>
              <w:jc w:val="center"/>
              <w:rPr>
                <w:rFonts w:cs="Calibri"/>
                <w:sz w:val="18"/>
                <w:szCs w:val="18"/>
              </w:rPr>
            </w:pPr>
            <w:r w:rsidRPr="009E77AF">
              <w:rPr>
                <w:rFonts w:cs="Calibri"/>
                <w:sz w:val="18"/>
                <w:szCs w:val="18"/>
              </w:rPr>
              <w:t>Ostali izvori (KM)</w:t>
            </w:r>
          </w:p>
        </w:tc>
        <w:tc>
          <w:tcPr>
            <w:tcW w:w="799" w:type="pct"/>
            <w:tcBorders>
              <w:top w:val="nil"/>
              <w:left w:val="nil"/>
              <w:bottom w:val="single" w:sz="8" w:space="0" w:color="000000"/>
              <w:right w:val="single" w:sz="8" w:space="0" w:color="000000"/>
            </w:tcBorders>
            <w:shd w:val="clear" w:color="auto" w:fill="D9E2F3"/>
            <w:tcMar>
              <w:top w:w="0" w:type="dxa"/>
              <w:left w:w="108" w:type="dxa"/>
              <w:bottom w:w="0" w:type="dxa"/>
              <w:right w:w="108" w:type="dxa"/>
            </w:tcMar>
            <w:vAlign w:val="center"/>
            <w:hideMark/>
          </w:tcPr>
          <w:p w:rsidR="000C015C" w:rsidRPr="009E77AF" w:rsidRDefault="000C015C" w:rsidP="000C015C">
            <w:pPr>
              <w:spacing w:after="0" w:line="240" w:lineRule="auto"/>
              <w:jc w:val="center"/>
              <w:rPr>
                <w:rFonts w:cs="Calibri"/>
                <w:sz w:val="18"/>
                <w:szCs w:val="18"/>
              </w:rPr>
            </w:pPr>
            <w:r w:rsidRPr="009E77AF">
              <w:rPr>
                <w:rFonts w:cs="Calibri"/>
                <w:sz w:val="18"/>
                <w:szCs w:val="18"/>
              </w:rPr>
              <w:t>Ukupno (KM)</w:t>
            </w:r>
          </w:p>
        </w:tc>
      </w:tr>
      <w:tr w:rsidR="000C015C" w:rsidRPr="009E77AF" w:rsidTr="005C4CF0">
        <w:trPr>
          <w:trHeight w:val="288"/>
          <w:jc w:val="center"/>
        </w:trPr>
        <w:tc>
          <w:tcPr>
            <w:tcW w:w="789" w:type="pct"/>
            <w:vMerge/>
            <w:tcBorders>
              <w:top w:val="nil"/>
              <w:left w:val="single" w:sz="8" w:space="0" w:color="000000"/>
              <w:bottom w:val="single" w:sz="4" w:space="0" w:color="auto"/>
              <w:right w:val="single" w:sz="8" w:space="0" w:color="000000"/>
            </w:tcBorders>
            <w:shd w:val="clear" w:color="auto" w:fill="F2F2F2" w:themeFill="background1" w:themeFillShade="F2"/>
            <w:vAlign w:val="center"/>
            <w:hideMark/>
          </w:tcPr>
          <w:p w:rsidR="000C015C" w:rsidRPr="009E77AF" w:rsidRDefault="000C015C" w:rsidP="000C015C">
            <w:pPr>
              <w:spacing w:before="40" w:after="40"/>
              <w:rPr>
                <w:rFonts w:cs="Calibri"/>
                <w:b/>
                <w:bCs/>
                <w:sz w:val="20"/>
                <w:szCs w:val="20"/>
              </w:rPr>
            </w:pPr>
          </w:p>
        </w:tc>
        <w:tc>
          <w:tcPr>
            <w:tcW w:w="1413" w:type="pct"/>
            <w:vMerge/>
            <w:tcBorders>
              <w:top w:val="nil"/>
              <w:left w:val="nil"/>
              <w:bottom w:val="single" w:sz="4" w:space="0" w:color="auto"/>
              <w:right w:val="single" w:sz="8" w:space="0" w:color="000000"/>
            </w:tcBorders>
            <w:vAlign w:val="center"/>
            <w:hideMark/>
          </w:tcPr>
          <w:p w:rsidR="000C015C" w:rsidRPr="009E77AF" w:rsidRDefault="000C015C" w:rsidP="000C015C">
            <w:pPr>
              <w:spacing w:before="40" w:after="40"/>
              <w:rPr>
                <w:rFonts w:cs="Calibri"/>
                <w:sz w:val="20"/>
                <w:szCs w:val="20"/>
              </w:rPr>
            </w:pPr>
          </w:p>
        </w:tc>
        <w:tc>
          <w:tcPr>
            <w:tcW w:w="1121" w:type="pct"/>
            <w:tcBorders>
              <w:top w:val="nil"/>
              <w:left w:val="nil"/>
              <w:bottom w:val="single" w:sz="4" w:space="0" w:color="auto"/>
              <w:right w:val="single" w:sz="8" w:space="0" w:color="000000"/>
            </w:tcBorders>
            <w:tcMar>
              <w:top w:w="0" w:type="dxa"/>
              <w:left w:w="108" w:type="dxa"/>
              <w:bottom w:w="0" w:type="dxa"/>
              <w:right w:w="108" w:type="dxa"/>
            </w:tcMar>
            <w:vAlign w:val="center"/>
          </w:tcPr>
          <w:p w:rsidR="000C015C" w:rsidRPr="009E77AF" w:rsidRDefault="00F04E31" w:rsidP="00F04E31">
            <w:pPr>
              <w:spacing w:before="40" w:after="40"/>
              <w:jc w:val="right"/>
              <w:rPr>
                <w:rFonts w:cs="Calibri"/>
                <w:sz w:val="20"/>
                <w:szCs w:val="20"/>
              </w:rPr>
            </w:pPr>
            <w:r>
              <w:rPr>
                <w:rFonts w:cs="Calibri"/>
                <w:color w:val="000000"/>
                <w:sz w:val="18"/>
                <w:szCs w:val="18"/>
              </w:rPr>
              <w:t>500.000</w:t>
            </w:r>
          </w:p>
        </w:tc>
        <w:tc>
          <w:tcPr>
            <w:tcW w:w="878" w:type="pct"/>
            <w:tcBorders>
              <w:top w:val="nil"/>
              <w:left w:val="nil"/>
              <w:bottom w:val="single" w:sz="4" w:space="0" w:color="auto"/>
              <w:right w:val="single" w:sz="8" w:space="0" w:color="000000"/>
            </w:tcBorders>
            <w:tcMar>
              <w:top w:w="0" w:type="dxa"/>
              <w:left w:w="108" w:type="dxa"/>
              <w:bottom w:w="0" w:type="dxa"/>
              <w:right w:w="108" w:type="dxa"/>
            </w:tcMar>
            <w:vAlign w:val="center"/>
          </w:tcPr>
          <w:p w:rsidR="000C015C" w:rsidRPr="009E77AF" w:rsidRDefault="00F04E31" w:rsidP="00F04E31">
            <w:pPr>
              <w:spacing w:before="40" w:after="40"/>
              <w:jc w:val="right"/>
              <w:rPr>
                <w:rFonts w:cs="Calibri"/>
                <w:sz w:val="20"/>
                <w:szCs w:val="20"/>
              </w:rPr>
            </w:pPr>
            <w:r>
              <w:rPr>
                <w:rFonts w:cs="Calibri"/>
                <w:color w:val="000000"/>
                <w:sz w:val="18"/>
                <w:szCs w:val="18"/>
              </w:rPr>
              <w:t>500.000</w:t>
            </w:r>
          </w:p>
        </w:tc>
        <w:tc>
          <w:tcPr>
            <w:tcW w:w="799" w:type="pct"/>
            <w:tcBorders>
              <w:top w:val="nil"/>
              <w:left w:val="nil"/>
              <w:bottom w:val="single" w:sz="4" w:space="0" w:color="auto"/>
              <w:right w:val="single" w:sz="8" w:space="0" w:color="000000"/>
            </w:tcBorders>
            <w:tcMar>
              <w:top w:w="0" w:type="dxa"/>
              <w:left w:w="108" w:type="dxa"/>
              <w:bottom w:w="0" w:type="dxa"/>
              <w:right w:w="108" w:type="dxa"/>
            </w:tcMar>
            <w:vAlign w:val="center"/>
          </w:tcPr>
          <w:p w:rsidR="000C015C" w:rsidRPr="009E77AF" w:rsidRDefault="00F04E31" w:rsidP="00F04E31">
            <w:pPr>
              <w:spacing w:before="40" w:after="40"/>
              <w:jc w:val="right"/>
              <w:rPr>
                <w:rFonts w:cs="Calibri"/>
                <w:sz w:val="20"/>
                <w:szCs w:val="20"/>
              </w:rPr>
            </w:pPr>
            <w:r>
              <w:rPr>
                <w:rFonts w:cs="Calibri"/>
                <w:color w:val="000000"/>
                <w:sz w:val="18"/>
                <w:szCs w:val="18"/>
              </w:rPr>
              <w:t>1.000.000</w:t>
            </w:r>
          </w:p>
        </w:tc>
      </w:tr>
      <w:tr w:rsidR="000C015C" w:rsidRPr="009E77AF" w:rsidTr="005C4CF0">
        <w:trPr>
          <w:trHeight w:val="386"/>
          <w:jc w:val="center"/>
        </w:trPr>
        <w:tc>
          <w:tcPr>
            <w:tcW w:w="789" w:type="pct"/>
            <w:vMerge w:val="restart"/>
            <w:tcBorders>
              <w:top w:val="single" w:sz="4" w:space="0" w:color="auto"/>
              <w:left w:val="single" w:sz="8" w:space="0" w:color="000000"/>
              <w:bottom w:val="single" w:sz="8" w:space="0" w:color="000000"/>
              <w:right w:val="single" w:sz="8" w:space="0" w:color="000000"/>
            </w:tcBorders>
            <w:shd w:val="clear" w:color="auto" w:fill="BFBFBF" w:themeFill="background1" w:themeFillShade="BF"/>
            <w:tcMar>
              <w:top w:w="0" w:type="dxa"/>
              <w:left w:w="108" w:type="dxa"/>
              <w:bottom w:w="0" w:type="dxa"/>
              <w:right w:w="108" w:type="dxa"/>
            </w:tcMar>
            <w:vAlign w:val="center"/>
          </w:tcPr>
          <w:p w:rsidR="000C015C" w:rsidRPr="009E77AF" w:rsidRDefault="000C015C" w:rsidP="000C015C">
            <w:pPr>
              <w:spacing w:before="40" w:after="40"/>
              <w:rPr>
                <w:rFonts w:cs="Calibri"/>
                <w:b/>
                <w:bCs/>
                <w:sz w:val="20"/>
                <w:szCs w:val="20"/>
              </w:rPr>
            </w:pPr>
            <w:r>
              <w:rPr>
                <w:rFonts w:cs="Calibri"/>
                <w:b/>
                <w:bCs/>
                <w:sz w:val="20"/>
                <w:szCs w:val="20"/>
              </w:rPr>
              <w:t>1.3</w:t>
            </w:r>
            <w:r w:rsidRPr="009E77AF">
              <w:rPr>
                <w:rFonts w:cs="Calibri"/>
                <w:b/>
                <w:bCs/>
                <w:sz w:val="20"/>
                <w:szCs w:val="20"/>
              </w:rPr>
              <w:t>. Prioritet</w:t>
            </w:r>
          </w:p>
          <w:p w:rsidR="000C015C" w:rsidRPr="009E77AF" w:rsidRDefault="000C015C" w:rsidP="000C015C">
            <w:pPr>
              <w:spacing w:before="40" w:after="40"/>
              <w:rPr>
                <w:rFonts w:cs="Calibri"/>
                <w:b/>
                <w:bCs/>
                <w:sz w:val="20"/>
                <w:szCs w:val="20"/>
              </w:rPr>
            </w:pPr>
          </w:p>
        </w:tc>
        <w:tc>
          <w:tcPr>
            <w:tcW w:w="1413" w:type="pct"/>
            <w:vMerge w:val="restart"/>
            <w:tcBorders>
              <w:top w:val="single" w:sz="4" w:space="0" w:color="auto"/>
              <w:left w:val="nil"/>
              <w:bottom w:val="single" w:sz="8" w:space="0" w:color="000000"/>
              <w:right w:val="single" w:sz="8" w:space="0" w:color="000000"/>
            </w:tcBorders>
            <w:tcMar>
              <w:top w:w="0" w:type="dxa"/>
              <w:left w:w="108" w:type="dxa"/>
              <w:bottom w:w="0" w:type="dxa"/>
              <w:right w:w="108" w:type="dxa"/>
            </w:tcMar>
            <w:vAlign w:val="center"/>
          </w:tcPr>
          <w:p w:rsidR="000C015C" w:rsidRPr="000C015C" w:rsidRDefault="00EE4D54" w:rsidP="000C015C">
            <w:pPr>
              <w:spacing w:before="40" w:after="40"/>
              <w:rPr>
                <w:rFonts w:cs="Calibri"/>
                <w:b/>
                <w:sz w:val="20"/>
                <w:szCs w:val="20"/>
              </w:rPr>
            </w:pPr>
            <w:r>
              <w:rPr>
                <w:rFonts w:cs="Calibri"/>
                <w:b/>
                <w:sz w:val="20"/>
                <w:szCs w:val="20"/>
              </w:rPr>
              <w:t>Efektuiranje turističkih potencijala na području općine</w:t>
            </w:r>
          </w:p>
        </w:tc>
        <w:tc>
          <w:tcPr>
            <w:tcW w:w="1121" w:type="pct"/>
            <w:tcBorders>
              <w:top w:val="single" w:sz="4" w:space="0" w:color="auto"/>
              <w:left w:val="nil"/>
              <w:bottom w:val="single" w:sz="8" w:space="0" w:color="000000"/>
              <w:right w:val="single" w:sz="8" w:space="0" w:color="000000"/>
            </w:tcBorders>
            <w:shd w:val="clear" w:color="auto" w:fill="BFBFBF" w:themeFill="background1" w:themeFillShade="BF"/>
            <w:tcMar>
              <w:top w:w="0" w:type="dxa"/>
              <w:left w:w="108" w:type="dxa"/>
              <w:bottom w:w="0" w:type="dxa"/>
              <w:right w:w="108" w:type="dxa"/>
            </w:tcMar>
            <w:vAlign w:val="center"/>
            <w:hideMark/>
          </w:tcPr>
          <w:p w:rsidR="000C015C" w:rsidRPr="009E77AF" w:rsidRDefault="000C015C" w:rsidP="000C015C">
            <w:pPr>
              <w:spacing w:after="0" w:line="240" w:lineRule="auto"/>
              <w:jc w:val="center"/>
              <w:rPr>
                <w:rFonts w:cs="Calibri"/>
                <w:sz w:val="18"/>
                <w:szCs w:val="18"/>
              </w:rPr>
            </w:pPr>
            <w:r w:rsidRPr="009E77AF">
              <w:rPr>
                <w:rFonts w:cs="Calibri"/>
                <w:sz w:val="18"/>
                <w:szCs w:val="18"/>
              </w:rPr>
              <w:t>Indikatori prioriteta</w:t>
            </w:r>
          </w:p>
        </w:tc>
        <w:tc>
          <w:tcPr>
            <w:tcW w:w="878" w:type="pct"/>
            <w:tcBorders>
              <w:top w:val="single" w:sz="4" w:space="0" w:color="auto"/>
              <w:left w:val="nil"/>
              <w:bottom w:val="single" w:sz="8" w:space="0" w:color="000000"/>
              <w:right w:val="single" w:sz="8" w:space="0" w:color="000000"/>
            </w:tcBorders>
            <w:shd w:val="clear" w:color="auto" w:fill="BFBFBF" w:themeFill="background1" w:themeFillShade="BF"/>
            <w:tcMar>
              <w:top w:w="0" w:type="dxa"/>
              <w:left w:w="108" w:type="dxa"/>
              <w:bottom w:w="0" w:type="dxa"/>
              <w:right w:w="108" w:type="dxa"/>
            </w:tcMar>
            <w:vAlign w:val="center"/>
            <w:hideMark/>
          </w:tcPr>
          <w:p w:rsidR="000C015C" w:rsidRPr="009E77AF" w:rsidRDefault="000C015C" w:rsidP="000C015C">
            <w:pPr>
              <w:spacing w:after="0" w:line="240" w:lineRule="auto"/>
              <w:jc w:val="center"/>
              <w:rPr>
                <w:rFonts w:cs="Calibri"/>
                <w:sz w:val="18"/>
                <w:szCs w:val="18"/>
              </w:rPr>
            </w:pPr>
            <w:r w:rsidRPr="009E77AF">
              <w:rPr>
                <w:rFonts w:cs="Calibri"/>
                <w:sz w:val="18"/>
                <w:szCs w:val="18"/>
              </w:rPr>
              <w:t xml:space="preserve">Polazne vrijednosti indikatora </w:t>
            </w:r>
          </w:p>
        </w:tc>
        <w:tc>
          <w:tcPr>
            <w:tcW w:w="799" w:type="pct"/>
            <w:tcBorders>
              <w:top w:val="single" w:sz="4" w:space="0" w:color="auto"/>
              <w:left w:val="nil"/>
              <w:bottom w:val="single" w:sz="8" w:space="0" w:color="000000"/>
              <w:right w:val="single" w:sz="8" w:space="0" w:color="000000"/>
            </w:tcBorders>
            <w:shd w:val="clear" w:color="auto" w:fill="BFBFBF" w:themeFill="background1" w:themeFillShade="BF"/>
            <w:tcMar>
              <w:top w:w="0" w:type="dxa"/>
              <w:left w:w="108" w:type="dxa"/>
              <w:bottom w:w="0" w:type="dxa"/>
              <w:right w:w="108" w:type="dxa"/>
            </w:tcMar>
            <w:vAlign w:val="center"/>
            <w:hideMark/>
          </w:tcPr>
          <w:p w:rsidR="000C015C" w:rsidRPr="009E77AF" w:rsidRDefault="000C015C" w:rsidP="000C015C">
            <w:pPr>
              <w:spacing w:after="0" w:line="240" w:lineRule="auto"/>
              <w:jc w:val="center"/>
              <w:rPr>
                <w:rFonts w:cs="Calibri"/>
                <w:sz w:val="18"/>
                <w:szCs w:val="18"/>
              </w:rPr>
            </w:pPr>
            <w:r w:rsidRPr="009E77AF">
              <w:rPr>
                <w:rFonts w:cs="Calibri"/>
                <w:sz w:val="18"/>
                <w:szCs w:val="18"/>
              </w:rPr>
              <w:t xml:space="preserve">Ciljne vrijednosti indikatora </w:t>
            </w:r>
          </w:p>
        </w:tc>
      </w:tr>
      <w:tr w:rsidR="000C015C" w:rsidRPr="009E77AF" w:rsidTr="000C015C">
        <w:trPr>
          <w:trHeight w:val="288"/>
          <w:jc w:val="center"/>
        </w:trPr>
        <w:tc>
          <w:tcPr>
            <w:tcW w:w="789" w:type="pct"/>
            <w:vMerge/>
            <w:tcBorders>
              <w:top w:val="nil"/>
              <w:left w:val="single" w:sz="8" w:space="0" w:color="000000"/>
              <w:bottom w:val="single" w:sz="8" w:space="0" w:color="000000"/>
              <w:right w:val="single" w:sz="8" w:space="0" w:color="000000"/>
            </w:tcBorders>
            <w:shd w:val="clear" w:color="auto" w:fill="BFBFBF" w:themeFill="background1" w:themeFillShade="BF"/>
            <w:vAlign w:val="center"/>
            <w:hideMark/>
          </w:tcPr>
          <w:p w:rsidR="000C015C" w:rsidRPr="009E77AF" w:rsidRDefault="000C015C" w:rsidP="000C015C">
            <w:pPr>
              <w:spacing w:before="40" w:after="40"/>
              <w:rPr>
                <w:rFonts w:cs="Calibri"/>
                <w:b/>
                <w:bCs/>
                <w:sz w:val="20"/>
                <w:szCs w:val="20"/>
              </w:rPr>
            </w:pPr>
          </w:p>
        </w:tc>
        <w:tc>
          <w:tcPr>
            <w:tcW w:w="1413" w:type="pct"/>
            <w:vMerge/>
            <w:tcBorders>
              <w:top w:val="nil"/>
              <w:left w:val="nil"/>
              <w:bottom w:val="single" w:sz="8" w:space="0" w:color="000000"/>
              <w:right w:val="single" w:sz="8" w:space="0" w:color="000000"/>
            </w:tcBorders>
            <w:vAlign w:val="center"/>
            <w:hideMark/>
          </w:tcPr>
          <w:p w:rsidR="000C015C" w:rsidRPr="009E77AF" w:rsidRDefault="000C015C" w:rsidP="000C015C">
            <w:pPr>
              <w:spacing w:before="40" w:after="40"/>
              <w:rPr>
                <w:rFonts w:cs="Calibri"/>
                <w:sz w:val="20"/>
                <w:szCs w:val="20"/>
              </w:rPr>
            </w:pPr>
          </w:p>
        </w:tc>
        <w:tc>
          <w:tcPr>
            <w:tcW w:w="1121" w:type="pct"/>
            <w:tcBorders>
              <w:top w:val="nil"/>
              <w:left w:val="nil"/>
              <w:bottom w:val="single" w:sz="8" w:space="0" w:color="000000"/>
              <w:right w:val="single" w:sz="8" w:space="0" w:color="000000"/>
            </w:tcBorders>
            <w:tcMar>
              <w:top w:w="0" w:type="dxa"/>
              <w:left w:w="108" w:type="dxa"/>
              <w:bottom w:w="0" w:type="dxa"/>
              <w:right w:w="108" w:type="dxa"/>
            </w:tcMar>
            <w:vAlign w:val="center"/>
          </w:tcPr>
          <w:p w:rsidR="000C015C" w:rsidRPr="00CC7909" w:rsidRDefault="00CC7909" w:rsidP="000C015C">
            <w:pPr>
              <w:spacing w:after="0" w:line="240" w:lineRule="auto"/>
              <w:rPr>
                <w:rFonts w:cs="Calibri"/>
                <w:sz w:val="18"/>
                <w:szCs w:val="18"/>
              </w:rPr>
            </w:pPr>
            <w:r w:rsidRPr="00CC7909">
              <w:rPr>
                <w:rFonts w:cs="Calibri"/>
                <w:sz w:val="18"/>
                <w:szCs w:val="18"/>
              </w:rPr>
              <w:t>Broj turista</w:t>
            </w:r>
          </w:p>
        </w:tc>
        <w:tc>
          <w:tcPr>
            <w:tcW w:w="878" w:type="pct"/>
            <w:tcBorders>
              <w:top w:val="nil"/>
              <w:left w:val="nil"/>
              <w:bottom w:val="single" w:sz="8" w:space="0" w:color="000000"/>
              <w:right w:val="single" w:sz="8" w:space="0" w:color="000000"/>
            </w:tcBorders>
            <w:tcMar>
              <w:top w:w="0" w:type="dxa"/>
              <w:left w:w="108" w:type="dxa"/>
              <w:bottom w:w="0" w:type="dxa"/>
              <w:right w:w="108" w:type="dxa"/>
            </w:tcMar>
            <w:vAlign w:val="center"/>
          </w:tcPr>
          <w:p w:rsidR="000C015C" w:rsidRPr="00CC7909" w:rsidRDefault="00CC7909" w:rsidP="00CC7909">
            <w:pPr>
              <w:spacing w:after="0" w:line="240" w:lineRule="auto"/>
              <w:jc w:val="center"/>
              <w:rPr>
                <w:rFonts w:cs="Calibri"/>
                <w:sz w:val="18"/>
                <w:szCs w:val="18"/>
              </w:rPr>
            </w:pPr>
            <w:r w:rsidRPr="00CC7909">
              <w:rPr>
                <w:rFonts w:cs="Calibri"/>
                <w:sz w:val="18"/>
                <w:szCs w:val="18"/>
              </w:rPr>
              <w:t>0</w:t>
            </w:r>
          </w:p>
        </w:tc>
        <w:tc>
          <w:tcPr>
            <w:tcW w:w="799" w:type="pct"/>
            <w:tcBorders>
              <w:top w:val="nil"/>
              <w:left w:val="nil"/>
              <w:bottom w:val="single" w:sz="8" w:space="0" w:color="000000"/>
              <w:right w:val="single" w:sz="8" w:space="0" w:color="000000"/>
            </w:tcBorders>
            <w:tcMar>
              <w:top w:w="0" w:type="dxa"/>
              <w:left w:w="108" w:type="dxa"/>
              <w:bottom w:w="0" w:type="dxa"/>
              <w:right w:w="108" w:type="dxa"/>
            </w:tcMar>
            <w:vAlign w:val="center"/>
          </w:tcPr>
          <w:p w:rsidR="000C015C" w:rsidRPr="00CC7909" w:rsidRDefault="00CC7909" w:rsidP="00CC7909">
            <w:pPr>
              <w:spacing w:after="0" w:line="240" w:lineRule="auto"/>
              <w:jc w:val="center"/>
              <w:rPr>
                <w:rFonts w:cs="Calibri"/>
                <w:sz w:val="18"/>
                <w:szCs w:val="18"/>
              </w:rPr>
            </w:pPr>
            <w:r w:rsidRPr="00CC7909">
              <w:rPr>
                <w:rFonts w:cs="Calibri"/>
                <w:sz w:val="18"/>
                <w:szCs w:val="18"/>
              </w:rPr>
              <w:t>500</w:t>
            </w:r>
          </w:p>
        </w:tc>
      </w:tr>
      <w:tr w:rsidR="000C015C" w:rsidRPr="009E77AF" w:rsidTr="000C015C">
        <w:trPr>
          <w:trHeight w:val="288"/>
          <w:jc w:val="center"/>
        </w:trPr>
        <w:tc>
          <w:tcPr>
            <w:tcW w:w="789" w:type="pct"/>
            <w:vMerge/>
            <w:tcBorders>
              <w:top w:val="nil"/>
              <w:left w:val="single" w:sz="8" w:space="0" w:color="000000"/>
              <w:bottom w:val="single" w:sz="8" w:space="0" w:color="000000"/>
              <w:right w:val="single" w:sz="8" w:space="0" w:color="000000"/>
            </w:tcBorders>
            <w:shd w:val="clear" w:color="auto" w:fill="BFBFBF" w:themeFill="background1" w:themeFillShade="BF"/>
            <w:vAlign w:val="center"/>
          </w:tcPr>
          <w:p w:rsidR="000C015C" w:rsidRPr="009E77AF" w:rsidRDefault="000C015C" w:rsidP="000C015C">
            <w:pPr>
              <w:spacing w:before="40" w:after="40"/>
              <w:rPr>
                <w:rFonts w:cs="Calibri"/>
                <w:b/>
                <w:bCs/>
                <w:sz w:val="20"/>
                <w:szCs w:val="20"/>
              </w:rPr>
            </w:pPr>
          </w:p>
        </w:tc>
        <w:tc>
          <w:tcPr>
            <w:tcW w:w="1413" w:type="pct"/>
            <w:vMerge/>
            <w:tcBorders>
              <w:top w:val="nil"/>
              <w:left w:val="nil"/>
              <w:bottom w:val="single" w:sz="8" w:space="0" w:color="000000"/>
              <w:right w:val="single" w:sz="8" w:space="0" w:color="000000"/>
            </w:tcBorders>
            <w:vAlign w:val="center"/>
          </w:tcPr>
          <w:p w:rsidR="000C015C" w:rsidRPr="009E77AF" w:rsidRDefault="000C015C" w:rsidP="000C015C">
            <w:pPr>
              <w:spacing w:before="40" w:after="40"/>
              <w:rPr>
                <w:rFonts w:cs="Calibri"/>
                <w:sz w:val="20"/>
                <w:szCs w:val="20"/>
              </w:rPr>
            </w:pPr>
          </w:p>
        </w:tc>
        <w:tc>
          <w:tcPr>
            <w:tcW w:w="1121" w:type="pct"/>
            <w:tcBorders>
              <w:top w:val="nil"/>
              <w:left w:val="nil"/>
              <w:bottom w:val="single" w:sz="8" w:space="0" w:color="000000"/>
              <w:right w:val="single" w:sz="8" w:space="0" w:color="000000"/>
            </w:tcBorders>
            <w:tcMar>
              <w:top w:w="0" w:type="dxa"/>
              <w:left w:w="108" w:type="dxa"/>
              <w:bottom w:w="0" w:type="dxa"/>
              <w:right w:w="108" w:type="dxa"/>
            </w:tcMar>
            <w:vAlign w:val="center"/>
          </w:tcPr>
          <w:p w:rsidR="000C015C" w:rsidRPr="00CC7909" w:rsidRDefault="00C1490F" w:rsidP="000C015C">
            <w:pPr>
              <w:spacing w:after="0" w:line="240" w:lineRule="auto"/>
              <w:rPr>
                <w:rFonts w:cs="Calibri"/>
                <w:sz w:val="18"/>
                <w:szCs w:val="18"/>
              </w:rPr>
            </w:pPr>
            <w:r>
              <w:rPr>
                <w:rFonts w:cs="Calibri"/>
                <w:sz w:val="18"/>
                <w:szCs w:val="18"/>
              </w:rPr>
              <w:t>Broj novo</w:t>
            </w:r>
            <w:r w:rsidR="00CC7909" w:rsidRPr="00CC7909">
              <w:rPr>
                <w:rFonts w:cs="Calibri"/>
                <w:sz w:val="18"/>
                <w:szCs w:val="18"/>
              </w:rPr>
              <w:t>zaposlenihu turizmu</w:t>
            </w:r>
          </w:p>
        </w:tc>
        <w:tc>
          <w:tcPr>
            <w:tcW w:w="878" w:type="pct"/>
            <w:tcBorders>
              <w:top w:val="nil"/>
              <w:left w:val="nil"/>
              <w:bottom w:val="single" w:sz="8" w:space="0" w:color="000000"/>
              <w:right w:val="single" w:sz="8" w:space="0" w:color="000000"/>
            </w:tcBorders>
            <w:tcMar>
              <w:top w:w="0" w:type="dxa"/>
              <w:left w:w="108" w:type="dxa"/>
              <w:bottom w:w="0" w:type="dxa"/>
              <w:right w:w="108" w:type="dxa"/>
            </w:tcMar>
            <w:vAlign w:val="center"/>
          </w:tcPr>
          <w:p w:rsidR="000C015C" w:rsidRPr="00CC7909" w:rsidRDefault="00CC7909" w:rsidP="00CC7909">
            <w:pPr>
              <w:spacing w:after="0" w:line="240" w:lineRule="auto"/>
              <w:jc w:val="center"/>
              <w:rPr>
                <w:rFonts w:cs="Calibri"/>
                <w:sz w:val="18"/>
                <w:szCs w:val="18"/>
              </w:rPr>
            </w:pPr>
            <w:r w:rsidRPr="00CC7909">
              <w:rPr>
                <w:rFonts w:cs="Calibri"/>
                <w:sz w:val="18"/>
                <w:szCs w:val="18"/>
              </w:rPr>
              <w:t>0</w:t>
            </w:r>
          </w:p>
        </w:tc>
        <w:tc>
          <w:tcPr>
            <w:tcW w:w="799" w:type="pct"/>
            <w:tcBorders>
              <w:top w:val="nil"/>
              <w:left w:val="nil"/>
              <w:bottom w:val="single" w:sz="8" w:space="0" w:color="000000"/>
              <w:right w:val="single" w:sz="8" w:space="0" w:color="000000"/>
            </w:tcBorders>
            <w:tcMar>
              <w:top w:w="0" w:type="dxa"/>
              <w:left w:w="108" w:type="dxa"/>
              <w:bottom w:w="0" w:type="dxa"/>
              <w:right w:w="108" w:type="dxa"/>
            </w:tcMar>
            <w:vAlign w:val="center"/>
          </w:tcPr>
          <w:p w:rsidR="000C015C" w:rsidRPr="00CC7909" w:rsidRDefault="00CC7909" w:rsidP="00CC7909">
            <w:pPr>
              <w:spacing w:after="0" w:line="240" w:lineRule="auto"/>
              <w:jc w:val="center"/>
              <w:rPr>
                <w:rFonts w:cs="Calibri"/>
                <w:sz w:val="18"/>
                <w:szCs w:val="18"/>
              </w:rPr>
            </w:pPr>
            <w:r w:rsidRPr="00CC7909">
              <w:rPr>
                <w:rFonts w:cs="Calibri"/>
                <w:sz w:val="18"/>
                <w:szCs w:val="18"/>
              </w:rPr>
              <w:t>20</w:t>
            </w:r>
          </w:p>
        </w:tc>
      </w:tr>
      <w:tr w:rsidR="000C015C" w:rsidRPr="009E77AF" w:rsidTr="000C015C">
        <w:trPr>
          <w:trHeight w:val="377"/>
          <w:jc w:val="center"/>
        </w:trPr>
        <w:tc>
          <w:tcPr>
            <w:tcW w:w="789" w:type="pct"/>
            <w:vMerge/>
            <w:tcBorders>
              <w:top w:val="nil"/>
              <w:left w:val="single" w:sz="8" w:space="0" w:color="000000"/>
              <w:bottom w:val="single" w:sz="8" w:space="0" w:color="000000"/>
              <w:right w:val="single" w:sz="8" w:space="0" w:color="000000"/>
            </w:tcBorders>
            <w:shd w:val="clear" w:color="auto" w:fill="BFBFBF" w:themeFill="background1" w:themeFillShade="BF"/>
            <w:vAlign w:val="center"/>
            <w:hideMark/>
          </w:tcPr>
          <w:p w:rsidR="000C015C" w:rsidRPr="009E77AF" w:rsidRDefault="000C015C" w:rsidP="000C015C">
            <w:pPr>
              <w:spacing w:before="40" w:after="40"/>
              <w:rPr>
                <w:rFonts w:cs="Calibri"/>
                <w:b/>
                <w:bCs/>
                <w:sz w:val="20"/>
                <w:szCs w:val="20"/>
              </w:rPr>
            </w:pPr>
          </w:p>
        </w:tc>
        <w:tc>
          <w:tcPr>
            <w:tcW w:w="1413" w:type="pct"/>
            <w:vMerge/>
            <w:tcBorders>
              <w:top w:val="nil"/>
              <w:left w:val="nil"/>
              <w:bottom w:val="single" w:sz="8" w:space="0" w:color="000000"/>
              <w:right w:val="single" w:sz="8" w:space="0" w:color="000000"/>
            </w:tcBorders>
            <w:vAlign w:val="center"/>
            <w:hideMark/>
          </w:tcPr>
          <w:p w:rsidR="000C015C" w:rsidRPr="009E77AF" w:rsidRDefault="000C015C" w:rsidP="000C015C">
            <w:pPr>
              <w:spacing w:before="40" w:after="40"/>
              <w:rPr>
                <w:rFonts w:cs="Calibri"/>
                <w:sz w:val="20"/>
                <w:szCs w:val="20"/>
              </w:rPr>
            </w:pPr>
          </w:p>
        </w:tc>
        <w:tc>
          <w:tcPr>
            <w:tcW w:w="1121" w:type="pct"/>
            <w:tcBorders>
              <w:top w:val="nil"/>
              <w:left w:val="nil"/>
              <w:bottom w:val="single" w:sz="8" w:space="0" w:color="000000"/>
              <w:right w:val="single" w:sz="8" w:space="0" w:color="000000"/>
            </w:tcBorders>
            <w:shd w:val="clear" w:color="auto" w:fill="D9E2F3"/>
            <w:tcMar>
              <w:top w:w="0" w:type="dxa"/>
              <w:left w:w="108" w:type="dxa"/>
              <w:bottom w:w="0" w:type="dxa"/>
              <w:right w:w="108" w:type="dxa"/>
            </w:tcMar>
            <w:vAlign w:val="center"/>
            <w:hideMark/>
          </w:tcPr>
          <w:p w:rsidR="000C015C" w:rsidRPr="009E77AF" w:rsidRDefault="000C015C" w:rsidP="00F04E31">
            <w:pPr>
              <w:spacing w:after="0" w:line="240" w:lineRule="auto"/>
              <w:jc w:val="center"/>
              <w:rPr>
                <w:rFonts w:cs="Calibri"/>
                <w:sz w:val="18"/>
                <w:szCs w:val="18"/>
              </w:rPr>
            </w:pPr>
            <w:r w:rsidRPr="009E77AF">
              <w:rPr>
                <w:rFonts w:cs="Calibri"/>
                <w:sz w:val="18"/>
                <w:szCs w:val="18"/>
              </w:rPr>
              <w:t>Budžet (KM)</w:t>
            </w:r>
          </w:p>
        </w:tc>
        <w:tc>
          <w:tcPr>
            <w:tcW w:w="878" w:type="pct"/>
            <w:tcBorders>
              <w:top w:val="nil"/>
              <w:left w:val="nil"/>
              <w:bottom w:val="single" w:sz="8" w:space="0" w:color="000000"/>
              <w:right w:val="single" w:sz="8" w:space="0" w:color="000000"/>
            </w:tcBorders>
            <w:shd w:val="clear" w:color="auto" w:fill="D9E2F3"/>
            <w:tcMar>
              <w:top w:w="0" w:type="dxa"/>
              <w:left w:w="108" w:type="dxa"/>
              <w:bottom w:w="0" w:type="dxa"/>
              <w:right w:w="108" w:type="dxa"/>
            </w:tcMar>
            <w:vAlign w:val="center"/>
            <w:hideMark/>
          </w:tcPr>
          <w:p w:rsidR="000C015C" w:rsidRPr="009E77AF" w:rsidRDefault="000C015C" w:rsidP="00F04E31">
            <w:pPr>
              <w:spacing w:after="0" w:line="240" w:lineRule="auto"/>
              <w:jc w:val="center"/>
              <w:rPr>
                <w:rFonts w:cs="Calibri"/>
                <w:sz w:val="18"/>
                <w:szCs w:val="18"/>
              </w:rPr>
            </w:pPr>
            <w:r w:rsidRPr="009E77AF">
              <w:rPr>
                <w:rFonts w:cs="Calibri"/>
                <w:sz w:val="18"/>
                <w:szCs w:val="18"/>
              </w:rPr>
              <w:t>Ostali izvori (KM)</w:t>
            </w:r>
          </w:p>
        </w:tc>
        <w:tc>
          <w:tcPr>
            <w:tcW w:w="799" w:type="pct"/>
            <w:tcBorders>
              <w:top w:val="nil"/>
              <w:left w:val="nil"/>
              <w:bottom w:val="single" w:sz="8" w:space="0" w:color="000000"/>
              <w:right w:val="single" w:sz="8" w:space="0" w:color="000000"/>
            </w:tcBorders>
            <w:shd w:val="clear" w:color="auto" w:fill="D9E2F3"/>
            <w:tcMar>
              <w:top w:w="0" w:type="dxa"/>
              <w:left w:w="108" w:type="dxa"/>
              <w:bottom w:w="0" w:type="dxa"/>
              <w:right w:w="108" w:type="dxa"/>
            </w:tcMar>
            <w:vAlign w:val="center"/>
            <w:hideMark/>
          </w:tcPr>
          <w:p w:rsidR="000C015C" w:rsidRPr="009E77AF" w:rsidRDefault="000C015C" w:rsidP="00F04E31">
            <w:pPr>
              <w:spacing w:after="0" w:line="240" w:lineRule="auto"/>
              <w:jc w:val="center"/>
              <w:rPr>
                <w:rFonts w:cs="Calibri"/>
                <w:sz w:val="18"/>
                <w:szCs w:val="18"/>
              </w:rPr>
            </w:pPr>
            <w:r w:rsidRPr="009E77AF">
              <w:rPr>
                <w:rFonts w:cs="Calibri"/>
                <w:sz w:val="18"/>
                <w:szCs w:val="18"/>
              </w:rPr>
              <w:t>Ukupno (KM)</w:t>
            </w:r>
          </w:p>
        </w:tc>
      </w:tr>
      <w:tr w:rsidR="000C015C" w:rsidRPr="009E77AF" w:rsidTr="000C015C">
        <w:trPr>
          <w:trHeight w:val="288"/>
          <w:jc w:val="center"/>
        </w:trPr>
        <w:tc>
          <w:tcPr>
            <w:tcW w:w="789" w:type="pct"/>
            <w:vMerge/>
            <w:tcBorders>
              <w:top w:val="nil"/>
              <w:left w:val="single" w:sz="8" w:space="0" w:color="000000"/>
              <w:bottom w:val="single" w:sz="8" w:space="0" w:color="000000"/>
              <w:right w:val="single" w:sz="8" w:space="0" w:color="000000"/>
            </w:tcBorders>
            <w:shd w:val="clear" w:color="auto" w:fill="BFBFBF" w:themeFill="background1" w:themeFillShade="BF"/>
            <w:vAlign w:val="center"/>
            <w:hideMark/>
          </w:tcPr>
          <w:p w:rsidR="000C015C" w:rsidRPr="009E77AF" w:rsidRDefault="000C015C" w:rsidP="000C015C">
            <w:pPr>
              <w:spacing w:before="40" w:after="40"/>
              <w:rPr>
                <w:rFonts w:cs="Calibri"/>
                <w:b/>
                <w:bCs/>
                <w:sz w:val="20"/>
                <w:szCs w:val="20"/>
              </w:rPr>
            </w:pPr>
          </w:p>
        </w:tc>
        <w:tc>
          <w:tcPr>
            <w:tcW w:w="1413" w:type="pct"/>
            <w:vMerge/>
            <w:tcBorders>
              <w:top w:val="nil"/>
              <w:left w:val="nil"/>
              <w:bottom w:val="single" w:sz="8" w:space="0" w:color="000000"/>
              <w:right w:val="single" w:sz="8" w:space="0" w:color="000000"/>
            </w:tcBorders>
            <w:vAlign w:val="center"/>
            <w:hideMark/>
          </w:tcPr>
          <w:p w:rsidR="000C015C" w:rsidRPr="009E77AF" w:rsidRDefault="000C015C" w:rsidP="000C015C">
            <w:pPr>
              <w:spacing w:before="40" w:after="40"/>
              <w:rPr>
                <w:rFonts w:cs="Calibri"/>
                <w:sz w:val="20"/>
                <w:szCs w:val="20"/>
              </w:rPr>
            </w:pPr>
          </w:p>
        </w:tc>
        <w:tc>
          <w:tcPr>
            <w:tcW w:w="1121" w:type="pct"/>
            <w:tcBorders>
              <w:top w:val="nil"/>
              <w:left w:val="nil"/>
              <w:bottom w:val="single" w:sz="8" w:space="0" w:color="000000"/>
              <w:right w:val="single" w:sz="8" w:space="0" w:color="000000"/>
            </w:tcBorders>
            <w:tcMar>
              <w:top w:w="0" w:type="dxa"/>
              <w:left w:w="108" w:type="dxa"/>
              <w:bottom w:w="0" w:type="dxa"/>
              <w:right w:w="108" w:type="dxa"/>
            </w:tcMar>
            <w:vAlign w:val="center"/>
          </w:tcPr>
          <w:p w:rsidR="000C015C" w:rsidRPr="00FE23DB" w:rsidRDefault="00F04E31" w:rsidP="00F04E31">
            <w:pPr>
              <w:spacing w:after="0" w:line="240" w:lineRule="auto"/>
              <w:jc w:val="right"/>
              <w:rPr>
                <w:rFonts w:cs="Calibri"/>
                <w:sz w:val="20"/>
                <w:szCs w:val="20"/>
              </w:rPr>
            </w:pPr>
            <w:r w:rsidRPr="00FE23DB">
              <w:rPr>
                <w:rFonts w:cs="Calibri"/>
                <w:b/>
                <w:bCs/>
                <w:sz w:val="18"/>
                <w:szCs w:val="18"/>
              </w:rPr>
              <w:t>463.000</w:t>
            </w:r>
          </w:p>
        </w:tc>
        <w:tc>
          <w:tcPr>
            <w:tcW w:w="878" w:type="pct"/>
            <w:tcBorders>
              <w:top w:val="nil"/>
              <w:left w:val="nil"/>
              <w:bottom w:val="single" w:sz="8" w:space="0" w:color="000000"/>
              <w:right w:val="single" w:sz="8" w:space="0" w:color="000000"/>
            </w:tcBorders>
            <w:tcMar>
              <w:top w:w="0" w:type="dxa"/>
              <w:left w:w="108" w:type="dxa"/>
              <w:bottom w:w="0" w:type="dxa"/>
              <w:right w:w="108" w:type="dxa"/>
            </w:tcMar>
            <w:vAlign w:val="center"/>
          </w:tcPr>
          <w:p w:rsidR="000C015C" w:rsidRPr="00FE23DB" w:rsidRDefault="00F04E31" w:rsidP="00F04E31">
            <w:pPr>
              <w:spacing w:after="0" w:line="240" w:lineRule="auto"/>
              <w:jc w:val="right"/>
              <w:rPr>
                <w:rFonts w:cs="Calibri"/>
                <w:sz w:val="20"/>
                <w:szCs w:val="20"/>
              </w:rPr>
            </w:pPr>
            <w:r w:rsidRPr="00FE23DB">
              <w:rPr>
                <w:rFonts w:cs="Calibri"/>
                <w:b/>
                <w:bCs/>
                <w:sz w:val="18"/>
                <w:szCs w:val="18"/>
              </w:rPr>
              <w:t>142.000</w:t>
            </w:r>
          </w:p>
        </w:tc>
        <w:tc>
          <w:tcPr>
            <w:tcW w:w="799" w:type="pct"/>
            <w:tcBorders>
              <w:top w:val="nil"/>
              <w:left w:val="nil"/>
              <w:bottom w:val="single" w:sz="8" w:space="0" w:color="000000"/>
              <w:right w:val="single" w:sz="8" w:space="0" w:color="000000"/>
            </w:tcBorders>
            <w:tcMar>
              <w:top w:w="0" w:type="dxa"/>
              <w:left w:w="108" w:type="dxa"/>
              <w:bottom w:w="0" w:type="dxa"/>
              <w:right w:w="108" w:type="dxa"/>
            </w:tcMar>
            <w:vAlign w:val="center"/>
          </w:tcPr>
          <w:p w:rsidR="000C015C" w:rsidRPr="00FE23DB" w:rsidRDefault="00F04E31" w:rsidP="00F04E31">
            <w:pPr>
              <w:spacing w:after="0" w:line="240" w:lineRule="auto"/>
              <w:jc w:val="right"/>
              <w:rPr>
                <w:rFonts w:cs="Calibri"/>
                <w:sz w:val="20"/>
                <w:szCs w:val="20"/>
              </w:rPr>
            </w:pPr>
            <w:r w:rsidRPr="00FE23DB">
              <w:rPr>
                <w:rFonts w:cs="Calibri"/>
                <w:b/>
                <w:bCs/>
                <w:sz w:val="18"/>
                <w:szCs w:val="18"/>
              </w:rPr>
              <w:t>605.000</w:t>
            </w:r>
          </w:p>
        </w:tc>
      </w:tr>
      <w:tr w:rsidR="000C015C" w:rsidRPr="009E77AF" w:rsidTr="000C015C">
        <w:trPr>
          <w:trHeight w:val="485"/>
          <w:jc w:val="center"/>
        </w:trPr>
        <w:tc>
          <w:tcPr>
            <w:tcW w:w="789" w:type="pct"/>
            <w:vMerge w:val="restart"/>
            <w:tcBorders>
              <w:top w:val="nil"/>
              <w:left w:val="single" w:sz="8" w:space="0" w:color="000000"/>
              <w:bottom w:val="single" w:sz="8" w:space="0" w:color="000000"/>
              <w:right w:val="single" w:sz="8" w:space="0" w:color="000000"/>
            </w:tcBorders>
            <w:shd w:val="clear" w:color="auto" w:fill="F2F2F2" w:themeFill="background1" w:themeFillShade="F2"/>
            <w:tcMar>
              <w:top w:w="0" w:type="dxa"/>
              <w:left w:w="108" w:type="dxa"/>
              <w:bottom w:w="0" w:type="dxa"/>
              <w:right w:w="108" w:type="dxa"/>
            </w:tcMar>
            <w:vAlign w:val="center"/>
            <w:hideMark/>
          </w:tcPr>
          <w:p w:rsidR="000C015C" w:rsidRPr="009E77AF" w:rsidRDefault="000C015C" w:rsidP="000C015C">
            <w:pPr>
              <w:spacing w:before="40" w:after="40"/>
              <w:rPr>
                <w:rFonts w:cs="Calibri"/>
                <w:b/>
                <w:bCs/>
                <w:sz w:val="20"/>
                <w:szCs w:val="20"/>
              </w:rPr>
            </w:pPr>
            <w:r>
              <w:rPr>
                <w:rFonts w:cs="Calibri"/>
                <w:b/>
                <w:bCs/>
                <w:sz w:val="20"/>
                <w:szCs w:val="20"/>
              </w:rPr>
              <w:t>1.3</w:t>
            </w:r>
            <w:r w:rsidRPr="009E77AF">
              <w:rPr>
                <w:rFonts w:cs="Calibri"/>
                <w:b/>
                <w:bCs/>
                <w:sz w:val="20"/>
                <w:szCs w:val="20"/>
              </w:rPr>
              <w:t>.1. Mjera</w:t>
            </w:r>
          </w:p>
        </w:tc>
        <w:tc>
          <w:tcPr>
            <w:tcW w:w="1413" w:type="pct"/>
            <w:vMerge w:val="restart"/>
            <w:tcBorders>
              <w:top w:val="nil"/>
              <w:left w:val="nil"/>
              <w:bottom w:val="single" w:sz="8" w:space="0" w:color="000000"/>
              <w:right w:val="single" w:sz="8" w:space="0" w:color="000000"/>
            </w:tcBorders>
            <w:tcMar>
              <w:top w:w="0" w:type="dxa"/>
              <w:left w:w="108" w:type="dxa"/>
              <w:bottom w:w="0" w:type="dxa"/>
              <w:right w:w="108" w:type="dxa"/>
            </w:tcMar>
            <w:vAlign w:val="center"/>
          </w:tcPr>
          <w:p w:rsidR="000C015C" w:rsidRPr="009E77AF" w:rsidRDefault="000C015C" w:rsidP="000C015C">
            <w:pPr>
              <w:spacing w:before="40" w:after="40"/>
              <w:rPr>
                <w:rFonts w:cs="Calibri"/>
                <w:sz w:val="20"/>
                <w:szCs w:val="20"/>
              </w:rPr>
            </w:pPr>
            <w:r w:rsidRPr="000C015C">
              <w:rPr>
                <w:rFonts w:cs="Calibri"/>
                <w:sz w:val="20"/>
                <w:szCs w:val="20"/>
              </w:rPr>
              <w:t>Promocija turističke i kulturne ponude općine Bosanski Petrovac</w:t>
            </w:r>
          </w:p>
        </w:tc>
        <w:tc>
          <w:tcPr>
            <w:tcW w:w="1121" w:type="pct"/>
            <w:tcBorders>
              <w:top w:val="nil"/>
              <w:left w:val="nil"/>
              <w:bottom w:val="single" w:sz="8" w:space="0" w:color="000000"/>
              <w:right w:val="single" w:sz="8" w:space="0" w:color="000000"/>
            </w:tcBorders>
            <w:shd w:val="clear" w:color="auto" w:fill="F2F2F2" w:themeFill="background1" w:themeFillShade="F2"/>
            <w:tcMar>
              <w:top w:w="0" w:type="dxa"/>
              <w:left w:w="108" w:type="dxa"/>
              <w:bottom w:w="0" w:type="dxa"/>
              <w:right w:w="108" w:type="dxa"/>
            </w:tcMar>
            <w:vAlign w:val="center"/>
            <w:hideMark/>
          </w:tcPr>
          <w:p w:rsidR="000C015C" w:rsidRPr="00FE23DB" w:rsidRDefault="000C015C" w:rsidP="000C015C">
            <w:pPr>
              <w:spacing w:after="0" w:line="240" w:lineRule="auto"/>
              <w:jc w:val="center"/>
              <w:rPr>
                <w:rFonts w:cs="Calibri"/>
                <w:sz w:val="18"/>
                <w:szCs w:val="18"/>
              </w:rPr>
            </w:pPr>
            <w:r w:rsidRPr="00FE23DB">
              <w:rPr>
                <w:rFonts w:cs="Calibri"/>
                <w:sz w:val="18"/>
                <w:szCs w:val="18"/>
              </w:rPr>
              <w:t>Indikatori mjere</w:t>
            </w:r>
          </w:p>
        </w:tc>
        <w:tc>
          <w:tcPr>
            <w:tcW w:w="878" w:type="pct"/>
            <w:tcBorders>
              <w:top w:val="nil"/>
              <w:left w:val="nil"/>
              <w:bottom w:val="single" w:sz="8" w:space="0" w:color="000000"/>
              <w:right w:val="single" w:sz="8" w:space="0" w:color="000000"/>
            </w:tcBorders>
            <w:shd w:val="clear" w:color="auto" w:fill="F2F2F2" w:themeFill="background1" w:themeFillShade="F2"/>
            <w:tcMar>
              <w:top w:w="0" w:type="dxa"/>
              <w:left w:w="108" w:type="dxa"/>
              <w:bottom w:w="0" w:type="dxa"/>
              <w:right w:w="108" w:type="dxa"/>
            </w:tcMar>
            <w:vAlign w:val="center"/>
            <w:hideMark/>
          </w:tcPr>
          <w:p w:rsidR="000C015C" w:rsidRPr="00FE23DB" w:rsidRDefault="000C015C" w:rsidP="000C015C">
            <w:pPr>
              <w:spacing w:after="0" w:line="240" w:lineRule="auto"/>
              <w:jc w:val="center"/>
              <w:rPr>
                <w:rFonts w:cs="Calibri"/>
                <w:sz w:val="18"/>
                <w:szCs w:val="18"/>
              </w:rPr>
            </w:pPr>
            <w:r w:rsidRPr="00FE23DB">
              <w:rPr>
                <w:rFonts w:cs="Calibri"/>
                <w:sz w:val="18"/>
                <w:szCs w:val="18"/>
              </w:rPr>
              <w:t xml:space="preserve">Polazne vrijednosti indikatora </w:t>
            </w:r>
          </w:p>
        </w:tc>
        <w:tc>
          <w:tcPr>
            <w:tcW w:w="799" w:type="pct"/>
            <w:tcBorders>
              <w:top w:val="nil"/>
              <w:left w:val="nil"/>
              <w:bottom w:val="single" w:sz="8" w:space="0" w:color="000000"/>
              <w:right w:val="single" w:sz="8" w:space="0" w:color="000000"/>
            </w:tcBorders>
            <w:shd w:val="clear" w:color="auto" w:fill="F2F2F2" w:themeFill="background1" w:themeFillShade="F2"/>
            <w:vAlign w:val="center"/>
          </w:tcPr>
          <w:p w:rsidR="000C015C" w:rsidRPr="00FE23DB" w:rsidRDefault="000C015C" w:rsidP="000C015C">
            <w:pPr>
              <w:spacing w:after="0" w:line="240" w:lineRule="auto"/>
              <w:jc w:val="center"/>
              <w:rPr>
                <w:rFonts w:cs="Calibri"/>
                <w:sz w:val="18"/>
                <w:szCs w:val="18"/>
              </w:rPr>
            </w:pPr>
            <w:r w:rsidRPr="00FE23DB">
              <w:rPr>
                <w:rFonts w:cs="Calibri"/>
                <w:sz w:val="18"/>
                <w:szCs w:val="18"/>
              </w:rPr>
              <w:t xml:space="preserve">Ciljne vrijednosti </w:t>
            </w:r>
          </w:p>
        </w:tc>
      </w:tr>
      <w:tr w:rsidR="000C015C" w:rsidRPr="009E77AF" w:rsidTr="000C015C">
        <w:trPr>
          <w:trHeight w:val="288"/>
          <w:jc w:val="center"/>
        </w:trPr>
        <w:tc>
          <w:tcPr>
            <w:tcW w:w="789" w:type="pct"/>
            <w:vMerge/>
            <w:tcBorders>
              <w:top w:val="nil"/>
              <w:left w:val="single" w:sz="8" w:space="0" w:color="000000"/>
              <w:bottom w:val="single" w:sz="8" w:space="0" w:color="000000"/>
              <w:right w:val="single" w:sz="8" w:space="0" w:color="000000"/>
            </w:tcBorders>
            <w:shd w:val="clear" w:color="auto" w:fill="F2F2F2" w:themeFill="background1" w:themeFillShade="F2"/>
            <w:vAlign w:val="center"/>
            <w:hideMark/>
          </w:tcPr>
          <w:p w:rsidR="000C015C" w:rsidRPr="009E77AF" w:rsidRDefault="000C015C" w:rsidP="000C015C">
            <w:pPr>
              <w:spacing w:before="40" w:after="40"/>
              <w:rPr>
                <w:rFonts w:cs="Calibri"/>
                <w:b/>
                <w:bCs/>
                <w:sz w:val="20"/>
                <w:szCs w:val="20"/>
              </w:rPr>
            </w:pPr>
          </w:p>
        </w:tc>
        <w:tc>
          <w:tcPr>
            <w:tcW w:w="1413" w:type="pct"/>
            <w:vMerge/>
            <w:tcBorders>
              <w:top w:val="nil"/>
              <w:left w:val="nil"/>
              <w:bottom w:val="single" w:sz="8" w:space="0" w:color="000000"/>
              <w:right w:val="single" w:sz="8" w:space="0" w:color="000000"/>
            </w:tcBorders>
            <w:vAlign w:val="center"/>
          </w:tcPr>
          <w:p w:rsidR="000C015C" w:rsidRPr="009E77AF" w:rsidRDefault="000C015C" w:rsidP="000C015C">
            <w:pPr>
              <w:spacing w:before="40" w:after="40"/>
              <w:rPr>
                <w:rFonts w:cs="Calibri"/>
                <w:sz w:val="20"/>
                <w:szCs w:val="20"/>
              </w:rPr>
            </w:pPr>
          </w:p>
        </w:tc>
        <w:tc>
          <w:tcPr>
            <w:tcW w:w="1121" w:type="pct"/>
            <w:tcBorders>
              <w:top w:val="nil"/>
              <w:left w:val="nil"/>
              <w:bottom w:val="single" w:sz="8" w:space="0" w:color="000000"/>
              <w:right w:val="single" w:sz="8" w:space="0" w:color="000000"/>
            </w:tcBorders>
            <w:tcMar>
              <w:top w:w="0" w:type="dxa"/>
              <w:left w:w="108" w:type="dxa"/>
              <w:bottom w:w="0" w:type="dxa"/>
              <w:right w:w="108" w:type="dxa"/>
            </w:tcMar>
            <w:vAlign w:val="center"/>
          </w:tcPr>
          <w:p w:rsidR="000C015C" w:rsidRPr="00FE23DB" w:rsidRDefault="00CC7909" w:rsidP="00CC7909">
            <w:pPr>
              <w:spacing w:after="0" w:line="240" w:lineRule="auto"/>
              <w:rPr>
                <w:rFonts w:cs="Calibri"/>
                <w:sz w:val="18"/>
                <w:szCs w:val="18"/>
              </w:rPr>
            </w:pPr>
            <w:r w:rsidRPr="00FE23DB">
              <w:rPr>
                <w:rFonts w:cs="Calibri"/>
                <w:sz w:val="18"/>
                <w:szCs w:val="18"/>
              </w:rPr>
              <w:t>Broj novih turističkih proizvoda</w:t>
            </w:r>
          </w:p>
        </w:tc>
        <w:tc>
          <w:tcPr>
            <w:tcW w:w="878" w:type="pct"/>
            <w:tcBorders>
              <w:top w:val="nil"/>
              <w:left w:val="nil"/>
              <w:bottom w:val="single" w:sz="8" w:space="0" w:color="000000"/>
              <w:right w:val="single" w:sz="8" w:space="0" w:color="000000"/>
            </w:tcBorders>
            <w:tcMar>
              <w:top w:w="0" w:type="dxa"/>
              <w:left w:w="108" w:type="dxa"/>
              <w:bottom w:w="0" w:type="dxa"/>
              <w:right w:w="108" w:type="dxa"/>
            </w:tcMar>
            <w:vAlign w:val="center"/>
          </w:tcPr>
          <w:p w:rsidR="000C015C" w:rsidRPr="00FE23DB" w:rsidRDefault="00CC7909" w:rsidP="00CC7909">
            <w:pPr>
              <w:spacing w:after="0" w:line="240" w:lineRule="auto"/>
              <w:jc w:val="center"/>
              <w:rPr>
                <w:rFonts w:cs="Calibri"/>
                <w:sz w:val="18"/>
                <w:szCs w:val="18"/>
              </w:rPr>
            </w:pPr>
            <w:r w:rsidRPr="00FE23DB">
              <w:rPr>
                <w:rFonts w:cs="Calibri"/>
                <w:sz w:val="18"/>
                <w:szCs w:val="18"/>
              </w:rPr>
              <w:t>0</w:t>
            </w:r>
          </w:p>
        </w:tc>
        <w:tc>
          <w:tcPr>
            <w:tcW w:w="799" w:type="pct"/>
            <w:tcBorders>
              <w:top w:val="nil"/>
              <w:left w:val="nil"/>
              <w:bottom w:val="single" w:sz="8" w:space="0" w:color="000000"/>
              <w:right w:val="single" w:sz="8" w:space="0" w:color="000000"/>
            </w:tcBorders>
            <w:vAlign w:val="center"/>
          </w:tcPr>
          <w:p w:rsidR="000C015C" w:rsidRPr="00FE23DB" w:rsidRDefault="00CC7909" w:rsidP="00CC7909">
            <w:pPr>
              <w:spacing w:after="0" w:line="240" w:lineRule="auto"/>
              <w:jc w:val="center"/>
              <w:rPr>
                <w:rFonts w:cs="Calibri"/>
                <w:sz w:val="18"/>
                <w:szCs w:val="18"/>
              </w:rPr>
            </w:pPr>
            <w:r w:rsidRPr="00FE23DB">
              <w:rPr>
                <w:rFonts w:cs="Calibri"/>
                <w:sz w:val="18"/>
                <w:szCs w:val="18"/>
              </w:rPr>
              <w:t>10</w:t>
            </w:r>
          </w:p>
        </w:tc>
      </w:tr>
      <w:tr w:rsidR="00522C39" w:rsidRPr="009E77AF" w:rsidTr="000C015C">
        <w:trPr>
          <w:trHeight w:val="288"/>
          <w:jc w:val="center"/>
        </w:trPr>
        <w:tc>
          <w:tcPr>
            <w:tcW w:w="789" w:type="pct"/>
            <w:vMerge/>
            <w:tcBorders>
              <w:top w:val="nil"/>
              <w:left w:val="single" w:sz="8" w:space="0" w:color="000000"/>
              <w:bottom w:val="single" w:sz="8" w:space="0" w:color="000000"/>
              <w:right w:val="single" w:sz="8" w:space="0" w:color="000000"/>
            </w:tcBorders>
            <w:shd w:val="clear" w:color="auto" w:fill="F2F2F2" w:themeFill="background1" w:themeFillShade="F2"/>
            <w:vAlign w:val="center"/>
          </w:tcPr>
          <w:p w:rsidR="00522C39" w:rsidRPr="009E77AF" w:rsidRDefault="00522C39" w:rsidP="000C015C">
            <w:pPr>
              <w:spacing w:before="40" w:after="40"/>
              <w:rPr>
                <w:rFonts w:cs="Calibri"/>
                <w:b/>
                <w:bCs/>
                <w:sz w:val="20"/>
                <w:szCs w:val="20"/>
              </w:rPr>
            </w:pPr>
          </w:p>
        </w:tc>
        <w:tc>
          <w:tcPr>
            <w:tcW w:w="1413" w:type="pct"/>
            <w:vMerge/>
            <w:tcBorders>
              <w:top w:val="nil"/>
              <w:left w:val="nil"/>
              <w:bottom w:val="single" w:sz="8" w:space="0" w:color="000000"/>
              <w:right w:val="single" w:sz="8" w:space="0" w:color="000000"/>
            </w:tcBorders>
            <w:vAlign w:val="center"/>
          </w:tcPr>
          <w:p w:rsidR="00522C39" w:rsidRPr="009E77AF" w:rsidRDefault="00522C39" w:rsidP="000C015C">
            <w:pPr>
              <w:spacing w:before="40" w:after="40"/>
              <w:rPr>
                <w:rFonts w:cs="Calibri"/>
                <w:sz w:val="20"/>
                <w:szCs w:val="20"/>
              </w:rPr>
            </w:pPr>
          </w:p>
        </w:tc>
        <w:tc>
          <w:tcPr>
            <w:tcW w:w="1121" w:type="pct"/>
            <w:tcBorders>
              <w:top w:val="nil"/>
              <w:left w:val="nil"/>
              <w:bottom w:val="single" w:sz="8" w:space="0" w:color="000000"/>
              <w:right w:val="single" w:sz="8" w:space="0" w:color="000000"/>
            </w:tcBorders>
            <w:tcMar>
              <w:top w:w="0" w:type="dxa"/>
              <w:left w:w="108" w:type="dxa"/>
              <w:bottom w:w="0" w:type="dxa"/>
              <w:right w:w="108" w:type="dxa"/>
            </w:tcMar>
            <w:vAlign w:val="center"/>
          </w:tcPr>
          <w:p w:rsidR="00522C39" w:rsidRPr="00FE23DB" w:rsidRDefault="00522C39" w:rsidP="00CC7909">
            <w:pPr>
              <w:spacing w:after="0" w:line="240" w:lineRule="auto"/>
              <w:rPr>
                <w:rFonts w:cs="Calibri"/>
                <w:sz w:val="18"/>
                <w:szCs w:val="18"/>
              </w:rPr>
            </w:pPr>
            <w:r w:rsidRPr="00FE23DB">
              <w:rPr>
                <w:rFonts w:cs="Calibri"/>
                <w:sz w:val="18"/>
                <w:szCs w:val="18"/>
              </w:rPr>
              <w:t>Broj implementiranih projekata iz oblasti turizma</w:t>
            </w:r>
          </w:p>
        </w:tc>
        <w:tc>
          <w:tcPr>
            <w:tcW w:w="878" w:type="pct"/>
            <w:tcBorders>
              <w:top w:val="nil"/>
              <w:left w:val="nil"/>
              <w:bottom w:val="single" w:sz="8" w:space="0" w:color="000000"/>
              <w:right w:val="single" w:sz="8" w:space="0" w:color="000000"/>
            </w:tcBorders>
            <w:tcMar>
              <w:top w:w="0" w:type="dxa"/>
              <w:left w:w="108" w:type="dxa"/>
              <w:bottom w:w="0" w:type="dxa"/>
              <w:right w:w="108" w:type="dxa"/>
            </w:tcMar>
            <w:vAlign w:val="center"/>
          </w:tcPr>
          <w:p w:rsidR="00522C39" w:rsidRPr="00FE23DB" w:rsidRDefault="00522C39" w:rsidP="00CC7909">
            <w:pPr>
              <w:spacing w:after="0" w:line="240" w:lineRule="auto"/>
              <w:jc w:val="center"/>
              <w:rPr>
                <w:rFonts w:cs="Calibri"/>
                <w:sz w:val="18"/>
                <w:szCs w:val="18"/>
              </w:rPr>
            </w:pPr>
            <w:r w:rsidRPr="00FE23DB">
              <w:rPr>
                <w:rFonts w:cs="Calibri"/>
                <w:sz w:val="18"/>
                <w:szCs w:val="18"/>
              </w:rPr>
              <w:t>0</w:t>
            </w:r>
          </w:p>
        </w:tc>
        <w:tc>
          <w:tcPr>
            <w:tcW w:w="799" w:type="pct"/>
            <w:tcBorders>
              <w:top w:val="nil"/>
              <w:left w:val="nil"/>
              <w:bottom w:val="single" w:sz="8" w:space="0" w:color="000000"/>
              <w:right w:val="single" w:sz="8" w:space="0" w:color="000000"/>
            </w:tcBorders>
            <w:vAlign w:val="center"/>
          </w:tcPr>
          <w:p w:rsidR="00522C39" w:rsidRPr="00FE23DB" w:rsidRDefault="00522C39" w:rsidP="00CC7909">
            <w:pPr>
              <w:spacing w:after="0" w:line="240" w:lineRule="auto"/>
              <w:jc w:val="center"/>
              <w:rPr>
                <w:rFonts w:cs="Calibri"/>
                <w:sz w:val="18"/>
                <w:szCs w:val="18"/>
              </w:rPr>
            </w:pPr>
            <w:r w:rsidRPr="00FE23DB">
              <w:rPr>
                <w:rFonts w:cs="Calibri"/>
                <w:sz w:val="18"/>
                <w:szCs w:val="18"/>
              </w:rPr>
              <w:t>7</w:t>
            </w:r>
          </w:p>
        </w:tc>
      </w:tr>
      <w:tr w:rsidR="00522C39" w:rsidRPr="009E77AF" w:rsidTr="000C015C">
        <w:trPr>
          <w:trHeight w:val="288"/>
          <w:jc w:val="center"/>
        </w:trPr>
        <w:tc>
          <w:tcPr>
            <w:tcW w:w="789" w:type="pct"/>
            <w:vMerge/>
            <w:tcBorders>
              <w:top w:val="nil"/>
              <w:left w:val="single" w:sz="8" w:space="0" w:color="000000"/>
              <w:bottom w:val="single" w:sz="8" w:space="0" w:color="000000"/>
              <w:right w:val="single" w:sz="8" w:space="0" w:color="000000"/>
            </w:tcBorders>
            <w:shd w:val="clear" w:color="auto" w:fill="F2F2F2" w:themeFill="background1" w:themeFillShade="F2"/>
            <w:vAlign w:val="center"/>
          </w:tcPr>
          <w:p w:rsidR="00522C39" w:rsidRPr="009E77AF" w:rsidRDefault="00522C39" w:rsidP="000C015C">
            <w:pPr>
              <w:spacing w:before="40" w:after="40"/>
              <w:rPr>
                <w:rFonts w:cs="Calibri"/>
                <w:b/>
                <w:bCs/>
                <w:sz w:val="20"/>
                <w:szCs w:val="20"/>
              </w:rPr>
            </w:pPr>
          </w:p>
        </w:tc>
        <w:tc>
          <w:tcPr>
            <w:tcW w:w="1413" w:type="pct"/>
            <w:vMerge/>
            <w:tcBorders>
              <w:top w:val="nil"/>
              <w:left w:val="nil"/>
              <w:bottom w:val="single" w:sz="8" w:space="0" w:color="000000"/>
              <w:right w:val="single" w:sz="8" w:space="0" w:color="000000"/>
            </w:tcBorders>
            <w:vAlign w:val="center"/>
          </w:tcPr>
          <w:p w:rsidR="00522C39" w:rsidRPr="009E77AF" w:rsidRDefault="00522C39" w:rsidP="000C015C">
            <w:pPr>
              <w:spacing w:before="40" w:after="40"/>
              <w:rPr>
                <w:rFonts w:cs="Calibri"/>
                <w:sz w:val="20"/>
                <w:szCs w:val="20"/>
              </w:rPr>
            </w:pPr>
          </w:p>
        </w:tc>
        <w:tc>
          <w:tcPr>
            <w:tcW w:w="1121" w:type="pct"/>
            <w:tcBorders>
              <w:top w:val="nil"/>
              <w:left w:val="nil"/>
              <w:bottom w:val="single" w:sz="8" w:space="0" w:color="000000"/>
              <w:right w:val="single" w:sz="8" w:space="0" w:color="000000"/>
            </w:tcBorders>
            <w:tcMar>
              <w:top w:w="0" w:type="dxa"/>
              <w:left w:w="108" w:type="dxa"/>
              <w:bottom w:w="0" w:type="dxa"/>
              <w:right w:w="108" w:type="dxa"/>
            </w:tcMar>
            <w:vAlign w:val="center"/>
          </w:tcPr>
          <w:p w:rsidR="00522C39" w:rsidRPr="00FE23DB" w:rsidRDefault="00522C39" w:rsidP="00CC7909">
            <w:pPr>
              <w:spacing w:after="0" w:line="240" w:lineRule="auto"/>
              <w:rPr>
                <w:rFonts w:cs="Calibri"/>
                <w:sz w:val="18"/>
                <w:szCs w:val="18"/>
              </w:rPr>
            </w:pPr>
            <w:r w:rsidRPr="00FE23DB">
              <w:rPr>
                <w:rFonts w:cs="Calibri"/>
                <w:sz w:val="18"/>
                <w:szCs w:val="18"/>
              </w:rPr>
              <w:t>Broj kulturnih znamenitosti općine Petrovac uvrštenih u turističku ponudu</w:t>
            </w:r>
          </w:p>
        </w:tc>
        <w:tc>
          <w:tcPr>
            <w:tcW w:w="878" w:type="pct"/>
            <w:tcBorders>
              <w:top w:val="nil"/>
              <w:left w:val="nil"/>
              <w:bottom w:val="single" w:sz="8" w:space="0" w:color="000000"/>
              <w:right w:val="single" w:sz="8" w:space="0" w:color="000000"/>
            </w:tcBorders>
            <w:tcMar>
              <w:top w:w="0" w:type="dxa"/>
              <w:left w:w="108" w:type="dxa"/>
              <w:bottom w:w="0" w:type="dxa"/>
              <w:right w:w="108" w:type="dxa"/>
            </w:tcMar>
            <w:vAlign w:val="center"/>
          </w:tcPr>
          <w:p w:rsidR="00522C39" w:rsidRPr="00FE23DB" w:rsidRDefault="00522C39" w:rsidP="00CC7909">
            <w:pPr>
              <w:spacing w:after="0" w:line="240" w:lineRule="auto"/>
              <w:jc w:val="center"/>
              <w:rPr>
                <w:rFonts w:cs="Calibri"/>
                <w:sz w:val="18"/>
                <w:szCs w:val="18"/>
              </w:rPr>
            </w:pPr>
            <w:r w:rsidRPr="00FE23DB">
              <w:rPr>
                <w:rFonts w:cs="Calibri"/>
                <w:sz w:val="18"/>
                <w:szCs w:val="18"/>
              </w:rPr>
              <w:t>0</w:t>
            </w:r>
          </w:p>
        </w:tc>
        <w:tc>
          <w:tcPr>
            <w:tcW w:w="799" w:type="pct"/>
            <w:tcBorders>
              <w:top w:val="nil"/>
              <w:left w:val="nil"/>
              <w:bottom w:val="single" w:sz="8" w:space="0" w:color="000000"/>
              <w:right w:val="single" w:sz="8" w:space="0" w:color="000000"/>
            </w:tcBorders>
            <w:vAlign w:val="center"/>
          </w:tcPr>
          <w:p w:rsidR="00522C39" w:rsidRPr="00FE23DB" w:rsidRDefault="00522C39" w:rsidP="00CC7909">
            <w:pPr>
              <w:spacing w:after="0" w:line="240" w:lineRule="auto"/>
              <w:jc w:val="center"/>
              <w:rPr>
                <w:rFonts w:cs="Calibri"/>
                <w:sz w:val="18"/>
                <w:szCs w:val="18"/>
              </w:rPr>
            </w:pPr>
            <w:r w:rsidRPr="00FE23DB">
              <w:rPr>
                <w:rFonts w:cs="Calibri"/>
                <w:sz w:val="18"/>
                <w:szCs w:val="18"/>
              </w:rPr>
              <w:t>3</w:t>
            </w:r>
          </w:p>
        </w:tc>
      </w:tr>
      <w:tr w:rsidR="000C015C" w:rsidRPr="009E77AF" w:rsidTr="000C015C">
        <w:trPr>
          <w:trHeight w:val="485"/>
          <w:jc w:val="center"/>
        </w:trPr>
        <w:tc>
          <w:tcPr>
            <w:tcW w:w="789" w:type="pct"/>
            <w:vMerge/>
            <w:tcBorders>
              <w:top w:val="nil"/>
              <w:left w:val="single" w:sz="8" w:space="0" w:color="000000"/>
              <w:bottom w:val="single" w:sz="8" w:space="0" w:color="000000"/>
              <w:right w:val="single" w:sz="8" w:space="0" w:color="000000"/>
            </w:tcBorders>
            <w:shd w:val="clear" w:color="auto" w:fill="F2F2F2" w:themeFill="background1" w:themeFillShade="F2"/>
            <w:vAlign w:val="center"/>
            <w:hideMark/>
          </w:tcPr>
          <w:p w:rsidR="000C015C" w:rsidRPr="009E77AF" w:rsidRDefault="000C015C" w:rsidP="000C015C">
            <w:pPr>
              <w:spacing w:before="40" w:after="40"/>
              <w:rPr>
                <w:rFonts w:cs="Calibri"/>
                <w:b/>
                <w:bCs/>
                <w:sz w:val="20"/>
                <w:szCs w:val="20"/>
              </w:rPr>
            </w:pPr>
          </w:p>
        </w:tc>
        <w:tc>
          <w:tcPr>
            <w:tcW w:w="1413" w:type="pct"/>
            <w:vMerge/>
            <w:tcBorders>
              <w:top w:val="nil"/>
              <w:left w:val="nil"/>
              <w:bottom w:val="single" w:sz="8" w:space="0" w:color="000000"/>
              <w:right w:val="single" w:sz="8" w:space="0" w:color="000000"/>
            </w:tcBorders>
            <w:vAlign w:val="center"/>
          </w:tcPr>
          <w:p w:rsidR="000C015C" w:rsidRPr="009E77AF" w:rsidRDefault="000C015C" w:rsidP="000C015C">
            <w:pPr>
              <w:spacing w:before="40" w:after="40"/>
              <w:rPr>
                <w:rFonts w:cs="Calibri"/>
                <w:sz w:val="20"/>
                <w:szCs w:val="20"/>
              </w:rPr>
            </w:pPr>
          </w:p>
        </w:tc>
        <w:tc>
          <w:tcPr>
            <w:tcW w:w="1121" w:type="pct"/>
            <w:tcBorders>
              <w:top w:val="nil"/>
              <w:left w:val="nil"/>
              <w:bottom w:val="single" w:sz="8" w:space="0" w:color="000000"/>
              <w:right w:val="single" w:sz="8" w:space="0" w:color="000000"/>
            </w:tcBorders>
            <w:shd w:val="clear" w:color="auto" w:fill="D9E2F3"/>
            <w:tcMar>
              <w:top w:w="0" w:type="dxa"/>
              <w:left w:w="108" w:type="dxa"/>
              <w:bottom w:w="0" w:type="dxa"/>
              <w:right w:w="108" w:type="dxa"/>
            </w:tcMar>
            <w:vAlign w:val="center"/>
            <w:hideMark/>
          </w:tcPr>
          <w:p w:rsidR="000C015C" w:rsidRPr="00FE23DB" w:rsidRDefault="000C015C" w:rsidP="000C015C">
            <w:pPr>
              <w:spacing w:after="0" w:line="240" w:lineRule="auto"/>
              <w:jc w:val="center"/>
              <w:rPr>
                <w:rFonts w:cs="Calibri"/>
                <w:sz w:val="18"/>
                <w:szCs w:val="18"/>
              </w:rPr>
            </w:pPr>
            <w:r w:rsidRPr="00FE23DB">
              <w:rPr>
                <w:rFonts w:cs="Calibri"/>
                <w:sz w:val="18"/>
                <w:szCs w:val="18"/>
              </w:rPr>
              <w:t>Budžet (KM)</w:t>
            </w:r>
          </w:p>
        </w:tc>
        <w:tc>
          <w:tcPr>
            <w:tcW w:w="878" w:type="pct"/>
            <w:tcBorders>
              <w:top w:val="nil"/>
              <w:left w:val="nil"/>
              <w:bottom w:val="single" w:sz="8" w:space="0" w:color="000000"/>
              <w:right w:val="single" w:sz="8" w:space="0" w:color="000000"/>
            </w:tcBorders>
            <w:shd w:val="clear" w:color="auto" w:fill="D9E2F3"/>
            <w:tcMar>
              <w:top w:w="0" w:type="dxa"/>
              <w:left w:w="108" w:type="dxa"/>
              <w:bottom w:w="0" w:type="dxa"/>
              <w:right w:w="108" w:type="dxa"/>
            </w:tcMar>
            <w:vAlign w:val="center"/>
            <w:hideMark/>
          </w:tcPr>
          <w:p w:rsidR="000C015C" w:rsidRPr="00FE23DB" w:rsidRDefault="000C015C" w:rsidP="000C015C">
            <w:pPr>
              <w:spacing w:after="0" w:line="240" w:lineRule="auto"/>
              <w:jc w:val="center"/>
              <w:rPr>
                <w:rFonts w:cs="Calibri"/>
                <w:sz w:val="18"/>
                <w:szCs w:val="18"/>
              </w:rPr>
            </w:pPr>
            <w:r w:rsidRPr="00FE23DB">
              <w:rPr>
                <w:rFonts w:cs="Calibri"/>
                <w:sz w:val="18"/>
                <w:szCs w:val="18"/>
              </w:rPr>
              <w:t>Ostali izvori (KM)</w:t>
            </w:r>
          </w:p>
        </w:tc>
        <w:tc>
          <w:tcPr>
            <w:tcW w:w="799" w:type="pct"/>
            <w:tcBorders>
              <w:top w:val="nil"/>
              <w:left w:val="nil"/>
              <w:bottom w:val="single" w:sz="8" w:space="0" w:color="000000"/>
              <w:right w:val="single" w:sz="8" w:space="0" w:color="000000"/>
            </w:tcBorders>
            <w:shd w:val="clear" w:color="auto" w:fill="D9E2F3"/>
            <w:tcMar>
              <w:top w:w="0" w:type="dxa"/>
              <w:left w:w="108" w:type="dxa"/>
              <w:bottom w:w="0" w:type="dxa"/>
              <w:right w:w="108" w:type="dxa"/>
            </w:tcMar>
            <w:vAlign w:val="center"/>
            <w:hideMark/>
          </w:tcPr>
          <w:p w:rsidR="000C015C" w:rsidRPr="00FE23DB" w:rsidRDefault="000C015C" w:rsidP="000C015C">
            <w:pPr>
              <w:spacing w:after="0" w:line="240" w:lineRule="auto"/>
              <w:jc w:val="center"/>
              <w:rPr>
                <w:rFonts w:cs="Calibri"/>
                <w:sz w:val="18"/>
                <w:szCs w:val="18"/>
              </w:rPr>
            </w:pPr>
            <w:r w:rsidRPr="00FE23DB">
              <w:rPr>
                <w:rFonts w:cs="Calibri"/>
                <w:sz w:val="18"/>
                <w:szCs w:val="18"/>
              </w:rPr>
              <w:t>Ukupno (KM)</w:t>
            </w:r>
          </w:p>
        </w:tc>
      </w:tr>
      <w:tr w:rsidR="000C015C" w:rsidRPr="009E77AF" w:rsidTr="000C015C">
        <w:trPr>
          <w:trHeight w:val="288"/>
          <w:jc w:val="center"/>
        </w:trPr>
        <w:tc>
          <w:tcPr>
            <w:tcW w:w="789" w:type="pct"/>
            <w:vMerge/>
            <w:tcBorders>
              <w:top w:val="nil"/>
              <w:left w:val="single" w:sz="8" w:space="0" w:color="000000"/>
              <w:bottom w:val="single" w:sz="8" w:space="0" w:color="000000"/>
              <w:right w:val="single" w:sz="8" w:space="0" w:color="000000"/>
            </w:tcBorders>
            <w:shd w:val="clear" w:color="auto" w:fill="F2F2F2" w:themeFill="background1" w:themeFillShade="F2"/>
            <w:vAlign w:val="center"/>
            <w:hideMark/>
          </w:tcPr>
          <w:p w:rsidR="000C015C" w:rsidRPr="009E77AF" w:rsidRDefault="000C015C" w:rsidP="000C015C">
            <w:pPr>
              <w:spacing w:before="40" w:after="40"/>
              <w:rPr>
                <w:rFonts w:cs="Calibri"/>
                <w:b/>
                <w:bCs/>
                <w:sz w:val="20"/>
                <w:szCs w:val="20"/>
              </w:rPr>
            </w:pPr>
          </w:p>
        </w:tc>
        <w:tc>
          <w:tcPr>
            <w:tcW w:w="1413" w:type="pct"/>
            <w:vMerge/>
            <w:tcBorders>
              <w:top w:val="nil"/>
              <w:left w:val="nil"/>
              <w:bottom w:val="single" w:sz="8" w:space="0" w:color="000000"/>
              <w:right w:val="single" w:sz="8" w:space="0" w:color="000000"/>
            </w:tcBorders>
            <w:vAlign w:val="center"/>
          </w:tcPr>
          <w:p w:rsidR="000C015C" w:rsidRPr="009E77AF" w:rsidRDefault="000C015C" w:rsidP="000C015C">
            <w:pPr>
              <w:spacing w:before="40" w:after="40"/>
              <w:rPr>
                <w:rFonts w:cs="Calibri"/>
                <w:sz w:val="20"/>
                <w:szCs w:val="20"/>
              </w:rPr>
            </w:pPr>
          </w:p>
        </w:tc>
        <w:tc>
          <w:tcPr>
            <w:tcW w:w="1121" w:type="pct"/>
            <w:tcBorders>
              <w:top w:val="nil"/>
              <w:left w:val="nil"/>
              <w:bottom w:val="single" w:sz="8" w:space="0" w:color="000000"/>
              <w:right w:val="single" w:sz="8" w:space="0" w:color="000000"/>
            </w:tcBorders>
            <w:tcMar>
              <w:top w:w="0" w:type="dxa"/>
              <w:left w:w="108" w:type="dxa"/>
              <w:bottom w:w="0" w:type="dxa"/>
              <w:right w:w="108" w:type="dxa"/>
            </w:tcMar>
            <w:vAlign w:val="center"/>
          </w:tcPr>
          <w:p w:rsidR="000C015C" w:rsidRPr="00FE23DB" w:rsidRDefault="00F04E31" w:rsidP="00F04E31">
            <w:pPr>
              <w:spacing w:before="40" w:after="40"/>
              <w:jc w:val="right"/>
              <w:rPr>
                <w:rFonts w:cs="Calibri"/>
                <w:sz w:val="20"/>
                <w:szCs w:val="20"/>
              </w:rPr>
            </w:pPr>
            <w:r w:rsidRPr="00FE23DB">
              <w:rPr>
                <w:rFonts w:cs="Calibri"/>
                <w:sz w:val="18"/>
                <w:szCs w:val="18"/>
              </w:rPr>
              <w:t>35.000</w:t>
            </w:r>
          </w:p>
        </w:tc>
        <w:tc>
          <w:tcPr>
            <w:tcW w:w="878" w:type="pct"/>
            <w:tcBorders>
              <w:top w:val="nil"/>
              <w:left w:val="nil"/>
              <w:bottom w:val="single" w:sz="8" w:space="0" w:color="000000"/>
              <w:right w:val="single" w:sz="8" w:space="0" w:color="000000"/>
            </w:tcBorders>
            <w:tcMar>
              <w:top w:w="0" w:type="dxa"/>
              <w:left w:w="108" w:type="dxa"/>
              <w:bottom w:w="0" w:type="dxa"/>
              <w:right w:w="108" w:type="dxa"/>
            </w:tcMar>
            <w:vAlign w:val="center"/>
          </w:tcPr>
          <w:p w:rsidR="000C015C" w:rsidRPr="00FE23DB" w:rsidRDefault="000C015C" w:rsidP="00F04E31">
            <w:pPr>
              <w:spacing w:before="40" w:after="40"/>
              <w:jc w:val="right"/>
              <w:rPr>
                <w:rFonts w:cs="Calibri"/>
                <w:sz w:val="20"/>
                <w:szCs w:val="20"/>
              </w:rPr>
            </w:pPr>
          </w:p>
        </w:tc>
        <w:tc>
          <w:tcPr>
            <w:tcW w:w="799" w:type="pct"/>
            <w:tcBorders>
              <w:top w:val="nil"/>
              <w:left w:val="nil"/>
              <w:bottom w:val="single" w:sz="8" w:space="0" w:color="000000"/>
              <w:right w:val="single" w:sz="8" w:space="0" w:color="000000"/>
            </w:tcBorders>
            <w:tcMar>
              <w:top w:w="0" w:type="dxa"/>
              <w:left w:w="108" w:type="dxa"/>
              <w:bottom w:w="0" w:type="dxa"/>
              <w:right w:w="108" w:type="dxa"/>
            </w:tcMar>
            <w:vAlign w:val="center"/>
          </w:tcPr>
          <w:p w:rsidR="000C015C" w:rsidRPr="00FE23DB" w:rsidRDefault="00F04E31" w:rsidP="00F04E31">
            <w:pPr>
              <w:spacing w:before="40" w:after="40"/>
              <w:jc w:val="right"/>
              <w:rPr>
                <w:rFonts w:cs="Calibri"/>
                <w:sz w:val="20"/>
                <w:szCs w:val="20"/>
              </w:rPr>
            </w:pPr>
            <w:r w:rsidRPr="00FE23DB">
              <w:rPr>
                <w:rFonts w:cs="Calibri"/>
                <w:sz w:val="18"/>
                <w:szCs w:val="18"/>
              </w:rPr>
              <w:t>35.000</w:t>
            </w:r>
          </w:p>
        </w:tc>
      </w:tr>
      <w:tr w:rsidR="000C015C" w:rsidRPr="009E77AF" w:rsidTr="000C015C">
        <w:trPr>
          <w:trHeight w:val="485"/>
          <w:jc w:val="center"/>
        </w:trPr>
        <w:tc>
          <w:tcPr>
            <w:tcW w:w="789" w:type="pct"/>
            <w:vMerge w:val="restart"/>
            <w:tcBorders>
              <w:top w:val="nil"/>
              <w:left w:val="single" w:sz="8" w:space="0" w:color="000000"/>
              <w:bottom w:val="single" w:sz="8" w:space="0" w:color="000000"/>
              <w:right w:val="single" w:sz="8" w:space="0" w:color="000000"/>
            </w:tcBorders>
            <w:shd w:val="clear" w:color="auto" w:fill="F2F2F2" w:themeFill="background1" w:themeFillShade="F2"/>
            <w:tcMar>
              <w:top w:w="0" w:type="dxa"/>
              <w:left w:w="108" w:type="dxa"/>
              <w:bottom w:w="0" w:type="dxa"/>
              <w:right w:w="108" w:type="dxa"/>
            </w:tcMar>
            <w:vAlign w:val="center"/>
            <w:hideMark/>
          </w:tcPr>
          <w:p w:rsidR="000C015C" w:rsidRPr="009E77AF" w:rsidRDefault="000C015C" w:rsidP="000C015C">
            <w:pPr>
              <w:spacing w:before="40" w:after="40"/>
              <w:rPr>
                <w:rFonts w:cs="Calibri"/>
                <w:b/>
                <w:bCs/>
                <w:sz w:val="20"/>
                <w:szCs w:val="20"/>
              </w:rPr>
            </w:pPr>
            <w:r>
              <w:rPr>
                <w:rFonts w:cs="Calibri"/>
                <w:b/>
                <w:bCs/>
                <w:sz w:val="20"/>
                <w:szCs w:val="20"/>
              </w:rPr>
              <w:t>1.3.2</w:t>
            </w:r>
            <w:r w:rsidRPr="009E77AF">
              <w:rPr>
                <w:rFonts w:cs="Calibri"/>
                <w:b/>
                <w:bCs/>
                <w:sz w:val="20"/>
                <w:szCs w:val="20"/>
              </w:rPr>
              <w:t>. Mjera</w:t>
            </w:r>
          </w:p>
        </w:tc>
        <w:tc>
          <w:tcPr>
            <w:tcW w:w="1413" w:type="pct"/>
            <w:vMerge w:val="restart"/>
            <w:tcBorders>
              <w:top w:val="nil"/>
              <w:left w:val="nil"/>
              <w:bottom w:val="single" w:sz="8" w:space="0" w:color="000000"/>
              <w:right w:val="single" w:sz="8" w:space="0" w:color="000000"/>
            </w:tcBorders>
            <w:tcMar>
              <w:top w:w="0" w:type="dxa"/>
              <w:left w:w="108" w:type="dxa"/>
              <w:bottom w:w="0" w:type="dxa"/>
              <w:right w:w="108" w:type="dxa"/>
            </w:tcMar>
            <w:vAlign w:val="center"/>
          </w:tcPr>
          <w:p w:rsidR="000C015C" w:rsidRPr="009E77AF" w:rsidRDefault="000C015C" w:rsidP="000C015C">
            <w:pPr>
              <w:spacing w:before="40" w:after="40"/>
              <w:rPr>
                <w:rFonts w:cs="Calibri"/>
                <w:sz w:val="20"/>
                <w:szCs w:val="20"/>
              </w:rPr>
            </w:pPr>
            <w:r w:rsidRPr="000C015C">
              <w:rPr>
                <w:rFonts w:cs="Calibri"/>
                <w:sz w:val="20"/>
                <w:szCs w:val="20"/>
              </w:rPr>
              <w:t>Unapređenje turističke infrastrukture općine Bosanski Petrovac</w:t>
            </w:r>
          </w:p>
        </w:tc>
        <w:tc>
          <w:tcPr>
            <w:tcW w:w="1121" w:type="pct"/>
            <w:tcBorders>
              <w:top w:val="nil"/>
              <w:left w:val="nil"/>
              <w:bottom w:val="single" w:sz="8" w:space="0" w:color="000000"/>
              <w:right w:val="single" w:sz="8" w:space="0" w:color="000000"/>
            </w:tcBorders>
            <w:shd w:val="clear" w:color="auto" w:fill="F2F2F2" w:themeFill="background1" w:themeFillShade="F2"/>
            <w:tcMar>
              <w:top w:w="0" w:type="dxa"/>
              <w:left w:w="108" w:type="dxa"/>
              <w:bottom w:w="0" w:type="dxa"/>
              <w:right w:w="108" w:type="dxa"/>
            </w:tcMar>
            <w:vAlign w:val="center"/>
            <w:hideMark/>
          </w:tcPr>
          <w:p w:rsidR="000C015C" w:rsidRPr="00FE23DB" w:rsidRDefault="000C015C" w:rsidP="000C015C">
            <w:pPr>
              <w:spacing w:after="0" w:line="240" w:lineRule="auto"/>
              <w:jc w:val="center"/>
              <w:rPr>
                <w:rFonts w:cs="Calibri"/>
                <w:sz w:val="18"/>
                <w:szCs w:val="18"/>
              </w:rPr>
            </w:pPr>
            <w:r w:rsidRPr="00FE23DB">
              <w:rPr>
                <w:rFonts w:cs="Calibri"/>
                <w:sz w:val="18"/>
                <w:szCs w:val="18"/>
              </w:rPr>
              <w:t>Indikatori mjere</w:t>
            </w:r>
          </w:p>
        </w:tc>
        <w:tc>
          <w:tcPr>
            <w:tcW w:w="878" w:type="pct"/>
            <w:tcBorders>
              <w:top w:val="nil"/>
              <w:left w:val="nil"/>
              <w:bottom w:val="single" w:sz="8" w:space="0" w:color="000000"/>
              <w:right w:val="single" w:sz="8" w:space="0" w:color="000000"/>
            </w:tcBorders>
            <w:shd w:val="clear" w:color="auto" w:fill="F2F2F2" w:themeFill="background1" w:themeFillShade="F2"/>
            <w:tcMar>
              <w:top w:w="0" w:type="dxa"/>
              <w:left w:w="108" w:type="dxa"/>
              <w:bottom w:w="0" w:type="dxa"/>
              <w:right w:w="108" w:type="dxa"/>
            </w:tcMar>
            <w:vAlign w:val="center"/>
            <w:hideMark/>
          </w:tcPr>
          <w:p w:rsidR="000C015C" w:rsidRPr="00FE23DB" w:rsidRDefault="000C015C" w:rsidP="000C015C">
            <w:pPr>
              <w:spacing w:after="0" w:line="240" w:lineRule="auto"/>
              <w:jc w:val="center"/>
              <w:rPr>
                <w:rFonts w:cs="Calibri"/>
                <w:sz w:val="18"/>
                <w:szCs w:val="18"/>
              </w:rPr>
            </w:pPr>
            <w:r w:rsidRPr="00FE23DB">
              <w:rPr>
                <w:rFonts w:cs="Calibri"/>
                <w:sz w:val="18"/>
                <w:szCs w:val="18"/>
              </w:rPr>
              <w:t xml:space="preserve">Polazne vrijednosti indikatora </w:t>
            </w:r>
          </w:p>
        </w:tc>
        <w:tc>
          <w:tcPr>
            <w:tcW w:w="799" w:type="pct"/>
            <w:tcBorders>
              <w:top w:val="nil"/>
              <w:left w:val="nil"/>
              <w:bottom w:val="single" w:sz="8" w:space="0" w:color="000000"/>
              <w:right w:val="single" w:sz="8" w:space="0" w:color="000000"/>
            </w:tcBorders>
            <w:shd w:val="clear" w:color="auto" w:fill="F2F2F2" w:themeFill="background1" w:themeFillShade="F2"/>
            <w:vAlign w:val="center"/>
          </w:tcPr>
          <w:p w:rsidR="000C015C" w:rsidRPr="00FE23DB" w:rsidRDefault="000C015C" w:rsidP="000C015C">
            <w:pPr>
              <w:spacing w:after="0" w:line="240" w:lineRule="auto"/>
              <w:jc w:val="center"/>
              <w:rPr>
                <w:rFonts w:cs="Calibri"/>
                <w:sz w:val="18"/>
                <w:szCs w:val="18"/>
              </w:rPr>
            </w:pPr>
            <w:r w:rsidRPr="00FE23DB">
              <w:rPr>
                <w:rFonts w:cs="Calibri"/>
                <w:sz w:val="18"/>
                <w:szCs w:val="18"/>
              </w:rPr>
              <w:t xml:space="preserve">Ciljne vrijednosti </w:t>
            </w:r>
          </w:p>
        </w:tc>
      </w:tr>
      <w:tr w:rsidR="000C015C" w:rsidRPr="009E77AF" w:rsidTr="00486CB8">
        <w:trPr>
          <w:trHeight w:val="288"/>
          <w:jc w:val="center"/>
        </w:trPr>
        <w:tc>
          <w:tcPr>
            <w:tcW w:w="789" w:type="pct"/>
            <w:vMerge/>
            <w:tcBorders>
              <w:top w:val="nil"/>
              <w:left w:val="single" w:sz="8" w:space="0" w:color="000000"/>
              <w:bottom w:val="single" w:sz="8" w:space="0" w:color="000000"/>
              <w:right w:val="single" w:sz="8" w:space="0" w:color="000000"/>
            </w:tcBorders>
            <w:shd w:val="clear" w:color="auto" w:fill="F2F2F2" w:themeFill="background1" w:themeFillShade="F2"/>
            <w:vAlign w:val="center"/>
            <w:hideMark/>
          </w:tcPr>
          <w:p w:rsidR="000C015C" w:rsidRPr="009E77AF" w:rsidRDefault="000C015C" w:rsidP="000C015C">
            <w:pPr>
              <w:spacing w:before="40" w:after="40"/>
              <w:rPr>
                <w:rFonts w:cs="Calibri"/>
                <w:b/>
                <w:bCs/>
                <w:sz w:val="20"/>
                <w:szCs w:val="20"/>
              </w:rPr>
            </w:pPr>
          </w:p>
        </w:tc>
        <w:tc>
          <w:tcPr>
            <w:tcW w:w="1413" w:type="pct"/>
            <w:vMerge/>
            <w:tcBorders>
              <w:top w:val="nil"/>
              <w:left w:val="nil"/>
              <w:bottom w:val="single" w:sz="8" w:space="0" w:color="000000"/>
              <w:right w:val="single" w:sz="8" w:space="0" w:color="000000"/>
            </w:tcBorders>
            <w:vAlign w:val="center"/>
          </w:tcPr>
          <w:p w:rsidR="000C015C" w:rsidRPr="009E77AF" w:rsidRDefault="000C015C" w:rsidP="000C015C">
            <w:pPr>
              <w:spacing w:before="40" w:after="40"/>
              <w:rPr>
                <w:rFonts w:cs="Calibri"/>
                <w:sz w:val="20"/>
                <w:szCs w:val="20"/>
              </w:rPr>
            </w:pPr>
          </w:p>
        </w:tc>
        <w:tc>
          <w:tcPr>
            <w:tcW w:w="1121" w:type="pct"/>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tcPr>
          <w:p w:rsidR="000C015C" w:rsidRPr="00FE23DB" w:rsidRDefault="00486CB8" w:rsidP="00486CB8">
            <w:pPr>
              <w:spacing w:after="0" w:line="240" w:lineRule="auto"/>
              <w:rPr>
                <w:rFonts w:cs="Calibri"/>
                <w:sz w:val="18"/>
                <w:szCs w:val="18"/>
              </w:rPr>
            </w:pPr>
            <w:r w:rsidRPr="00FE23DB">
              <w:rPr>
                <w:rFonts w:cs="Calibri"/>
                <w:sz w:val="18"/>
                <w:szCs w:val="18"/>
              </w:rPr>
              <w:t>Broj izvršenih intervencija na unapr</w:t>
            </w:r>
            <w:r w:rsidR="008B7279" w:rsidRPr="00FE23DB">
              <w:rPr>
                <w:rFonts w:cs="Calibri"/>
                <w:sz w:val="18"/>
                <w:szCs w:val="18"/>
              </w:rPr>
              <w:t>j</w:t>
            </w:r>
            <w:r w:rsidRPr="00FE23DB">
              <w:rPr>
                <w:rFonts w:cs="Calibri"/>
                <w:sz w:val="18"/>
                <w:szCs w:val="18"/>
              </w:rPr>
              <w:t>eđenju turističke infrastrukture</w:t>
            </w:r>
          </w:p>
        </w:tc>
        <w:tc>
          <w:tcPr>
            <w:tcW w:w="878" w:type="pct"/>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tcPr>
          <w:p w:rsidR="000C015C" w:rsidRPr="00FE23DB" w:rsidRDefault="00486CB8" w:rsidP="00486CB8">
            <w:pPr>
              <w:spacing w:after="0" w:line="240" w:lineRule="auto"/>
              <w:jc w:val="center"/>
              <w:rPr>
                <w:rFonts w:cs="Calibri"/>
                <w:sz w:val="18"/>
                <w:szCs w:val="18"/>
              </w:rPr>
            </w:pPr>
            <w:r w:rsidRPr="00FE23DB">
              <w:rPr>
                <w:rFonts w:cs="Calibri"/>
                <w:sz w:val="18"/>
                <w:szCs w:val="18"/>
              </w:rPr>
              <w:t>0</w:t>
            </w:r>
          </w:p>
        </w:tc>
        <w:tc>
          <w:tcPr>
            <w:tcW w:w="799" w:type="pct"/>
            <w:tcBorders>
              <w:top w:val="nil"/>
              <w:left w:val="nil"/>
              <w:bottom w:val="single" w:sz="8" w:space="0" w:color="000000"/>
              <w:right w:val="single" w:sz="8" w:space="0" w:color="000000"/>
            </w:tcBorders>
            <w:shd w:val="clear" w:color="auto" w:fill="auto"/>
            <w:vAlign w:val="center"/>
          </w:tcPr>
          <w:p w:rsidR="000C015C" w:rsidRPr="00FE23DB" w:rsidRDefault="00486CB8" w:rsidP="00486CB8">
            <w:pPr>
              <w:spacing w:after="0" w:line="240" w:lineRule="auto"/>
              <w:jc w:val="center"/>
              <w:rPr>
                <w:rFonts w:cs="Calibri"/>
                <w:sz w:val="18"/>
                <w:szCs w:val="18"/>
              </w:rPr>
            </w:pPr>
            <w:r w:rsidRPr="00FE23DB">
              <w:rPr>
                <w:rFonts w:cs="Calibri"/>
                <w:sz w:val="18"/>
                <w:szCs w:val="18"/>
              </w:rPr>
              <w:t>15</w:t>
            </w:r>
          </w:p>
        </w:tc>
      </w:tr>
      <w:tr w:rsidR="00522C39" w:rsidRPr="009E77AF" w:rsidTr="00486CB8">
        <w:trPr>
          <w:trHeight w:val="288"/>
          <w:jc w:val="center"/>
        </w:trPr>
        <w:tc>
          <w:tcPr>
            <w:tcW w:w="789" w:type="pct"/>
            <w:vMerge/>
            <w:tcBorders>
              <w:top w:val="nil"/>
              <w:left w:val="single" w:sz="8" w:space="0" w:color="000000"/>
              <w:bottom w:val="single" w:sz="8" w:space="0" w:color="000000"/>
              <w:right w:val="single" w:sz="8" w:space="0" w:color="000000"/>
            </w:tcBorders>
            <w:shd w:val="clear" w:color="auto" w:fill="F2F2F2" w:themeFill="background1" w:themeFillShade="F2"/>
            <w:vAlign w:val="center"/>
          </w:tcPr>
          <w:p w:rsidR="00522C39" w:rsidRPr="009E77AF" w:rsidRDefault="00522C39" w:rsidP="000C015C">
            <w:pPr>
              <w:spacing w:before="40" w:after="40"/>
              <w:rPr>
                <w:rFonts w:cs="Calibri"/>
                <w:b/>
                <w:bCs/>
                <w:sz w:val="20"/>
                <w:szCs w:val="20"/>
              </w:rPr>
            </w:pPr>
          </w:p>
        </w:tc>
        <w:tc>
          <w:tcPr>
            <w:tcW w:w="1413" w:type="pct"/>
            <w:vMerge/>
            <w:tcBorders>
              <w:top w:val="nil"/>
              <w:left w:val="nil"/>
              <w:bottom w:val="single" w:sz="8" w:space="0" w:color="000000"/>
              <w:right w:val="single" w:sz="8" w:space="0" w:color="000000"/>
            </w:tcBorders>
            <w:vAlign w:val="center"/>
          </w:tcPr>
          <w:p w:rsidR="00522C39" w:rsidRPr="009E77AF" w:rsidRDefault="00522C39" w:rsidP="000C015C">
            <w:pPr>
              <w:spacing w:before="40" w:after="40"/>
              <w:rPr>
                <w:rFonts w:cs="Calibri"/>
                <w:sz w:val="20"/>
                <w:szCs w:val="20"/>
              </w:rPr>
            </w:pPr>
          </w:p>
        </w:tc>
        <w:tc>
          <w:tcPr>
            <w:tcW w:w="1121" w:type="pct"/>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tcPr>
          <w:p w:rsidR="00522C39" w:rsidRPr="00FE23DB" w:rsidRDefault="00522C39" w:rsidP="00486CB8">
            <w:pPr>
              <w:spacing w:after="0" w:line="240" w:lineRule="auto"/>
              <w:rPr>
                <w:rFonts w:cs="Calibri"/>
                <w:sz w:val="18"/>
                <w:szCs w:val="18"/>
              </w:rPr>
            </w:pPr>
            <w:r w:rsidRPr="00FE23DB">
              <w:rPr>
                <w:rFonts w:cs="Calibri"/>
                <w:sz w:val="18"/>
                <w:szCs w:val="18"/>
              </w:rPr>
              <w:t>Uspostavljene free WI-FI zone</w:t>
            </w:r>
          </w:p>
        </w:tc>
        <w:tc>
          <w:tcPr>
            <w:tcW w:w="878" w:type="pct"/>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tcPr>
          <w:p w:rsidR="00522C39" w:rsidRPr="00FE23DB" w:rsidRDefault="00522C39" w:rsidP="00486CB8">
            <w:pPr>
              <w:spacing w:after="0" w:line="240" w:lineRule="auto"/>
              <w:jc w:val="center"/>
              <w:rPr>
                <w:rFonts w:cs="Calibri"/>
                <w:sz w:val="18"/>
                <w:szCs w:val="18"/>
              </w:rPr>
            </w:pPr>
            <w:r w:rsidRPr="00FE23DB">
              <w:rPr>
                <w:rFonts w:cs="Calibri"/>
                <w:sz w:val="18"/>
                <w:szCs w:val="18"/>
              </w:rPr>
              <w:t>0</w:t>
            </w:r>
          </w:p>
        </w:tc>
        <w:tc>
          <w:tcPr>
            <w:tcW w:w="799" w:type="pct"/>
            <w:tcBorders>
              <w:top w:val="nil"/>
              <w:left w:val="nil"/>
              <w:bottom w:val="single" w:sz="8" w:space="0" w:color="000000"/>
              <w:right w:val="single" w:sz="8" w:space="0" w:color="000000"/>
            </w:tcBorders>
            <w:shd w:val="clear" w:color="auto" w:fill="auto"/>
            <w:vAlign w:val="center"/>
          </w:tcPr>
          <w:p w:rsidR="00522C39" w:rsidRPr="00FE23DB" w:rsidRDefault="00522C39" w:rsidP="00486CB8">
            <w:pPr>
              <w:spacing w:after="0" w:line="240" w:lineRule="auto"/>
              <w:jc w:val="center"/>
              <w:rPr>
                <w:rFonts w:cs="Calibri"/>
                <w:sz w:val="18"/>
                <w:szCs w:val="18"/>
              </w:rPr>
            </w:pPr>
            <w:r w:rsidRPr="00FE23DB">
              <w:rPr>
                <w:rFonts w:cs="Calibri"/>
                <w:sz w:val="18"/>
                <w:szCs w:val="18"/>
              </w:rPr>
              <w:t>1</w:t>
            </w:r>
          </w:p>
        </w:tc>
      </w:tr>
      <w:tr w:rsidR="00522C39" w:rsidRPr="009E77AF" w:rsidTr="00486CB8">
        <w:trPr>
          <w:trHeight w:val="288"/>
          <w:jc w:val="center"/>
        </w:trPr>
        <w:tc>
          <w:tcPr>
            <w:tcW w:w="789" w:type="pct"/>
            <w:vMerge/>
            <w:tcBorders>
              <w:top w:val="nil"/>
              <w:left w:val="single" w:sz="8" w:space="0" w:color="000000"/>
              <w:bottom w:val="single" w:sz="8" w:space="0" w:color="000000"/>
              <w:right w:val="single" w:sz="8" w:space="0" w:color="000000"/>
            </w:tcBorders>
            <w:shd w:val="clear" w:color="auto" w:fill="F2F2F2" w:themeFill="background1" w:themeFillShade="F2"/>
            <w:vAlign w:val="center"/>
          </w:tcPr>
          <w:p w:rsidR="00522C39" w:rsidRPr="009E77AF" w:rsidRDefault="00522C39" w:rsidP="000C015C">
            <w:pPr>
              <w:spacing w:before="40" w:after="40"/>
              <w:rPr>
                <w:rFonts w:cs="Calibri"/>
                <w:b/>
                <w:bCs/>
                <w:sz w:val="20"/>
                <w:szCs w:val="20"/>
              </w:rPr>
            </w:pPr>
          </w:p>
        </w:tc>
        <w:tc>
          <w:tcPr>
            <w:tcW w:w="1413" w:type="pct"/>
            <w:vMerge/>
            <w:tcBorders>
              <w:top w:val="nil"/>
              <w:left w:val="nil"/>
              <w:bottom w:val="single" w:sz="8" w:space="0" w:color="000000"/>
              <w:right w:val="single" w:sz="8" w:space="0" w:color="000000"/>
            </w:tcBorders>
            <w:vAlign w:val="center"/>
          </w:tcPr>
          <w:p w:rsidR="00522C39" w:rsidRPr="009E77AF" w:rsidRDefault="00522C39" w:rsidP="000C015C">
            <w:pPr>
              <w:spacing w:before="40" w:after="40"/>
              <w:rPr>
                <w:rFonts w:cs="Calibri"/>
                <w:sz w:val="20"/>
                <w:szCs w:val="20"/>
              </w:rPr>
            </w:pPr>
          </w:p>
        </w:tc>
        <w:tc>
          <w:tcPr>
            <w:tcW w:w="1121" w:type="pct"/>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tcPr>
          <w:p w:rsidR="00522C39" w:rsidRPr="00FE23DB" w:rsidRDefault="00522C39" w:rsidP="00486CB8">
            <w:pPr>
              <w:spacing w:after="0" w:line="240" w:lineRule="auto"/>
              <w:rPr>
                <w:rFonts w:cs="Calibri"/>
                <w:sz w:val="18"/>
                <w:szCs w:val="18"/>
              </w:rPr>
            </w:pPr>
            <w:r w:rsidRPr="00FE23DB">
              <w:rPr>
                <w:rFonts w:cs="Calibri"/>
                <w:sz w:val="18"/>
                <w:szCs w:val="18"/>
              </w:rPr>
              <w:t>Broj realizovanih projekata ljetnih kampova</w:t>
            </w:r>
          </w:p>
        </w:tc>
        <w:tc>
          <w:tcPr>
            <w:tcW w:w="878" w:type="pct"/>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tcPr>
          <w:p w:rsidR="00522C39" w:rsidRPr="00FE23DB" w:rsidRDefault="00522C39" w:rsidP="00486CB8">
            <w:pPr>
              <w:spacing w:after="0" w:line="240" w:lineRule="auto"/>
              <w:jc w:val="center"/>
              <w:rPr>
                <w:rFonts w:cs="Calibri"/>
                <w:sz w:val="18"/>
                <w:szCs w:val="18"/>
              </w:rPr>
            </w:pPr>
            <w:r w:rsidRPr="00FE23DB">
              <w:rPr>
                <w:rFonts w:cs="Calibri"/>
                <w:sz w:val="18"/>
                <w:szCs w:val="18"/>
              </w:rPr>
              <w:t>0</w:t>
            </w:r>
          </w:p>
        </w:tc>
        <w:tc>
          <w:tcPr>
            <w:tcW w:w="799" w:type="pct"/>
            <w:tcBorders>
              <w:top w:val="nil"/>
              <w:left w:val="nil"/>
              <w:bottom w:val="single" w:sz="8" w:space="0" w:color="000000"/>
              <w:right w:val="single" w:sz="8" w:space="0" w:color="000000"/>
            </w:tcBorders>
            <w:shd w:val="clear" w:color="auto" w:fill="auto"/>
            <w:vAlign w:val="center"/>
          </w:tcPr>
          <w:p w:rsidR="00522C39" w:rsidRPr="00FE23DB" w:rsidRDefault="00522C39" w:rsidP="00486CB8">
            <w:pPr>
              <w:spacing w:after="0" w:line="240" w:lineRule="auto"/>
              <w:jc w:val="center"/>
              <w:rPr>
                <w:rFonts w:cs="Calibri"/>
                <w:sz w:val="18"/>
                <w:szCs w:val="18"/>
              </w:rPr>
            </w:pPr>
            <w:r w:rsidRPr="00FE23DB">
              <w:rPr>
                <w:rFonts w:cs="Calibri"/>
                <w:sz w:val="18"/>
                <w:szCs w:val="18"/>
              </w:rPr>
              <w:t>5</w:t>
            </w:r>
          </w:p>
        </w:tc>
      </w:tr>
      <w:tr w:rsidR="000C015C" w:rsidRPr="009E77AF" w:rsidTr="000C015C">
        <w:trPr>
          <w:trHeight w:val="485"/>
          <w:jc w:val="center"/>
        </w:trPr>
        <w:tc>
          <w:tcPr>
            <w:tcW w:w="789" w:type="pct"/>
            <w:vMerge/>
            <w:tcBorders>
              <w:top w:val="nil"/>
              <w:left w:val="single" w:sz="8" w:space="0" w:color="000000"/>
              <w:bottom w:val="single" w:sz="8" w:space="0" w:color="000000"/>
              <w:right w:val="single" w:sz="8" w:space="0" w:color="000000"/>
            </w:tcBorders>
            <w:shd w:val="clear" w:color="auto" w:fill="F2F2F2" w:themeFill="background1" w:themeFillShade="F2"/>
            <w:vAlign w:val="center"/>
            <w:hideMark/>
          </w:tcPr>
          <w:p w:rsidR="000C015C" w:rsidRPr="009E77AF" w:rsidRDefault="000C015C" w:rsidP="000C015C">
            <w:pPr>
              <w:spacing w:before="40" w:after="40"/>
              <w:rPr>
                <w:rFonts w:cs="Calibri"/>
                <w:b/>
                <w:bCs/>
                <w:sz w:val="20"/>
                <w:szCs w:val="20"/>
              </w:rPr>
            </w:pPr>
          </w:p>
        </w:tc>
        <w:tc>
          <w:tcPr>
            <w:tcW w:w="1413" w:type="pct"/>
            <w:vMerge/>
            <w:tcBorders>
              <w:top w:val="nil"/>
              <w:left w:val="nil"/>
              <w:bottom w:val="single" w:sz="8" w:space="0" w:color="000000"/>
              <w:right w:val="single" w:sz="8" w:space="0" w:color="000000"/>
            </w:tcBorders>
            <w:vAlign w:val="center"/>
          </w:tcPr>
          <w:p w:rsidR="000C015C" w:rsidRPr="009E77AF" w:rsidRDefault="000C015C" w:rsidP="000C015C">
            <w:pPr>
              <w:spacing w:before="40" w:after="40"/>
              <w:rPr>
                <w:rFonts w:cs="Calibri"/>
                <w:sz w:val="20"/>
                <w:szCs w:val="20"/>
              </w:rPr>
            </w:pPr>
          </w:p>
        </w:tc>
        <w:tc>
          <w:tcPr>
            <w:tcW w:w="1121" w:type="pct"/>
            <w:tcBorders>
              <w:top w:val="nil"/>
              <w:left w:val="nil"/>
              <w:bottom w:val="single" w:sz="8" w:space="0" w:color="000000"/>
              <w:right w:val="single" w:sz="8" w:space="0" w:color="000000"/>
            </w:tcBorders>
            <w:shd w:val="clear" w:color="auto" w:fill="D9E2F3"/>
            <w:tcMar>
              <w:top w:w="0" w:type="dxa"/>
              <w:left w:w="108" w:type="dxa"/>
              <w:bottom w:w="0" w:type="dxa"/>
              <w:right w:w="108" w:type="dxa"/>
            </w:tcMar>
            <w:vAlign w:val="center"/>
            <w:hideMark/>
          </w:tcPr>
          <w:p w:rsidR="000C015C" w:rsidRPr="009E77AF" w:rsidRDefault="000C015C" w:rsidP="000C015C">
            <w:pPr>
              <w:spacing w:after="0" w:line="240" w:lineRule="auto"/>
              <w:jc w:val="center"/>
              <w:rPr>
                <w:rFonts w:cs="Calibri"/>
                <w:sz w:val="18"/>
                <w:szCs w:val="18"/>
              </w:rPr>
            </w:pPr>
            <w:r w:rsidRPr="009E77AF">
              <w:rPr>
                <w:rFonts w:cs="Calibri"/>
                <w:sz w:val="18"/>
                <w:szCs w:val="18"/>
              </w:rPr>
              <w:t>Budžet (KM)</w:t>
            </w:r>
          </w:p>
        </w:tc>
        <w:tc>
          <w:tcPr>
            <w:tcW w:w="878" w:type="pct"/>
            <w:tcBorders>
              <w:top w:val="nil"/>
              <w:left w:val="nil"/>
              <w:bottom w:val="single" w:sz="8" w:space="0" w:color="000000"/>
              <w:right w:val="single" w:sz="8" w:space="0" w:color="000000"/>
            </w:tcBorders>
            <w:shd w:val="clear" w:color="auto" w:fill="D9E2F3"/>
            <w:tcMar>
              <w:top w:w="0" w:type="dxa"/>
              <w:left w:w="108" w:type="dxa"/>
              <w:bottom w:w="0" w:type="dxa"/>
              <w:right w:w="108" w:type="dxa"/>
            </w:tcMar>
            <w:vAlign w:val="center"/>
            <w:hideMark/>
          </w:tcPr>
          <w:p w:rsidR="000C015C" w:rsidRPr="009E77AF" w:rsidRDefault="000C015C" w:rsidP="000C015C">
            <w:pPr>
              <w:spacing w:after="0" w:line="240" w:lineRule="auto"/>
              <w:jc w:val="center"/>
              <w:rPr>
                <w:rFonts w:cs="Calibri"/>
                <w:sz w:val="18"/>
                <w:szCs w:val="18"/>
              </w:rPr>
            </w:pPr>
            <w:r w:rsidRPr="009E77AF">
              <w:rPr>
                <w:rFonts w:cs="Calibri"/>
                <w:sz w:val="18"/>
                <w:szCs w:val="18"/>
              </w:rPr>
              <w:t>Ostali izvori (KM)</w:t>
            </w:r>
          </w:p>
        </w:tc>
        <w:tc>
          <w:tcPr>
            <w:tcW w:w="799" w:type="pct"/>
            <w:tcBorders>
              <w:top w:val="nil"/>
              <w:left w:val="nil"/>
              <w:bottom w:val="single" w:sz="8" w:space="0" w:color="000000"/>
              <w:right w:val="single" w:sz="8" w:space="0" w:color="000000"/>
            </w:tcBorders>
            <w:shd w:val="clear" w:color="auto" w:fill="D9E2F3"/>
            <w:tcMar>
              <w:top w:w="0" w:type="dxa"/>
              <w:left w:w="108" w:type="dxa"/>
              <w:bottom w:w="0" w:type="dxa"/>
              <w:right w:w="108" w:type="dxa"/>
            </w:tcMar>
            <w:vAlign w:val="center"/>
            <w:hideMark/>
          </w:tcPr>
          <w:p w:rsidR="000C015C" w:rsidRPr="009E77AF" w:rsidRDefault="000C015C" w:rsidP="000C015C">
            <w:pPr>
              <w:spacing w:after="0" w:line="240" w:lineRule="auto"/>
              <w:jc w:val="center"/>
              <w:rPr>
                <w:rFonts w:cs="Calibri"/>
                <w:sz w:val="18"/>
                <w:szCs w:val="18"/>
              </w:rPr>
            </w:pPr>
            <w:r w:rsidRPr="009E77AF">
              <w:rPr>
                <w:rFonts w:cs="Calibri"/>
                <w:sz w:val="18"/>
                <w:szCs w:val="18"/>
              </w:rPr>
              <w:t>Ukupno (KM)</w:t>
            </w:r>
          </w:p>
        </w:tc>
      </w:tr>
      <w:tr w:rsidR="000C015C" w:rsidRPr="009E77AF" w:rsidTr="002D52FE">
        <w:trPr>
          <w:trHeight w:val="288"/>
          <w:jc w:val="center"/>
        </w:trPr>
        <w:tc>
          <w:tcPr>
            <w:tcW w:w="789" w:type="pct"/>
            <w:vMerge/>
            <w:tcBorders>
              <w:top w:val="nil"/>
              <w:left w:val="single" w:sz="8" w:space="0" w:color="000000"/>
              <w:bottom w:val="single" w:sz="4" w:space="0" w:color="auto"/>
              <w:right w:val="single" w:sz="8" w:space="0" w:color="000000"/>
            </w:tcBorders>
            <w:shd w:val="clear" w:color="auto" w:fill="F2F2F2" w:themeFill="background1" w:themeFillShade="F2"/>
            <w:vAlign w:val="center"/>
            <w:hideMark/>
          </w:tcPr>
          <w:p w:rsidR="000C015C" w:rsidRPr="009E77AF" w:rsidRDefault="000C015C" w:rsidP="000C015C">
            <w:pPr>
              <w:spacing w:before="40" w:after="40"/>
              <w:rPr>
                <w:rFonts w:cs="Calibri"/>
                <w:b/>
                <w:bCs/>
                <w:sz w:val="20"/>
                <w:szCs w:val="20"/>
              </w:rPr>
            </w:pPr>
          </w:p>
        </w:tc>
        <w:tc>
          <w:tcPr>
            <w:tcW w:w="1413" w:type="pct"/>
            <w:vMerge/>
            <w:tcBorders>
              <w:top w:val="nil"/>
              <w:left w:val="nil"/>
              <w:bottom w:val="single" w:sz="4" w:space="0" w:color="auto"/>
              <w:right w:val="single" w:sz="8" w:space="0" w:color="000000"/>
            </w:tcBorders>
            <w:vAlign w:val="center"/>
          </w:tcPr>
          <w:p w:rsidR="000C015C" w:rsidRPr="009E77AF" w:rsidRDefault="000C015C" w:rsidP="000C015C">
            <w:pPr>
              <w:spacing w:before="40" w:after="40"/>
              <w:rPr>
                <w:rFonts w:cs="Calibri"/>
                <w:sz w:val="20"/>
                <w:szCs w:val="20"/>
              </w:rPr>
            </w:pPr>
          </w:p>
        </w:tc>
        <w:tc>
          <w:tcPr>
            <w:tcW w:w="1121" w:type="pct"/>
            <w:tcBorders>
              <w:top w:val="nil"/>
              <w:left w:val="nil"/>
              <w:bottom w:val="nil"/>
              <w:right w:val="single" w:sz="8" w:space="0" w:color="000000"/>
            </w:tcBorders>
            <w:tcMar>
              <w:top w:w="0" w:type="dxa"/>
              <w:left w:w="108" w:type="dxa"/>
              <w:bottom w:w="0" w:type="dxa"/>
              <w:right w:w="108" w:type="dxa"/>
            </w:tcMar>
            <w:vAlign w:val="center"/>
          </w:tcPr>
          <w:p w:rsidR="000C015C" w:rsidRPr="009E77AF" w:rsidRDefault="00F04E31" w:rsidP="00F04E31">
            <w:pPr>
              <w:spacing w:before="40" w:after="40"/>
              <w:jc w:val="right"/>
              <w:rPr>
                <w:rFonts w:cs="Calibri"/>
                <w:sz w:val="20"/>
                <w:szCs w:val="20"/>
              </w:rPr>
            </w:pPr>
            <w:r>
              <w:rPr>
                <w:rFonts w:cs="Calibri"/>
                <w:color w:val="000000"/>
                <w:sz w:val="18"/>
                <w:szCs w:val="18"/>
              </w:rPr>
              <w:t>100.000</w:t>
            </w:r>
          </w:p>
        </w:tc>
        <w:tc>
          <w:tcPr>
            <w:tcW w:w="878" w:type="pct"/>
            <w:tcBorders>
              <w:top w:val="nil"/>
              <w:left w:val="nil"/>
              <w:bottom w:val="nil"/>
              <w:right w:val="single" w:sz="8" w:space="0" w:color="000000"/>
            </w:tcBorders>
            <w:tcMar>
              <w:top w:w="0" w:type="dxa"/>
              <w:left w:w="108" w:type="dxa"/>
              <w:bottom w:w="0" w:type="dxa"/>
              <w:right w:w="108" w:type="dxa"/>
            </w:tcMar>
            <w:vAlign w:val="center"/>
          </w:tcPr>
          <w:p w:rsidR="000C015C" w:rsidRPr="009E77AF" w:rsidRDefault="00F04E31" w:rsidP="00F04E31">
            <w:pPr>
              <w:spacing w:before="40" w:after="40"/>
              <w:jc w:val="right"/>
              <w:rPr>
                <w:rFonts w:cs="Calibri"/>
                <w:sz w:val="20"/>
                <w:szCs w:val="20"/>
              </w:rPr>
            </w:pPr>
            <w:r>
              <w:rPr>
                <w:rFonts w:cs="Calibri"/>
                <w:color w:val="000000"/>
                <w:sz w:val="18"/>
                <w:szCs w:val="18"/>
              </w:rPr>
              <w:t>400.000</w:t>
            </w:r>
          </w:p>
        </w:tc>
        <w:tc>
          <w:tcPr>
            <w:tcW w:w="799" w:type="pct"/>
            <w:tcBorders>
              <w:top w:val="nil"/>
              <w:left w:val="nil"/>
              <w:bottom w:val="nil"/>
              <w:right w:val="single" w:sz="8" w:space="0" w:color="000000"/>
            </w:tcBorders>
            <w:tcMar>
              <w:top w:w="0" w:type="dxa"/>
              <w:left w:w="108" w:type="dxa"/>
              <w:bottom w:w="0" w:type="dxa"/>
              <w:right w:w="108" w:type="dxa"/>
            </w:tcMar>
            <w:vAlign w:val="center"/>
          </w:tcPr>
          <w:p w:rsidR="000C015C" w:rsidRPr="009E77AF" w:rsidRDefault="00F04E31" w:rsidP="00F04E31">
            <w:pPr>
              <w:spacing w:before="40" w:after="40"/>
              <w:jc w:val="right"/>
              <w:rPr>
                <w:rFonts w:cs="Calibri"/>
                <w:sz w:val="20"/>
                <w:szCs w:val="20"/>
              </w:rPr>
            </w:pPr>
            <w:r>
              <w:rPr>
                <w:rFonts w:cs="Calibri"/>
                <w:color w:val="000000"/>
                <w:sz w:val="18"/>
                <w:szCs w:val="18"/>
              </w:rPr>
              <w:t>500.000</w:t>
            </w:r>
          </w:p>
        </w:tc>
      </w:tr>
      <w:tr w:rsidR="000C015C" w:rsidRPr="009E77AF" w:rsidTr="002D52FE">
        <w:trPr>
          <w:trHeight w:val="485"/>
          <w:jc w:val="center"/>
        </w:trPr>
        <w:tc>
          <w:tcPr>
            <w:tcW w:w="789" w:type="pct"/>
            <w:vMerge w:val="restart"/>
            <w:tcBorders>
              <w:top w:val="single" w:sz="4" w:space="0" w:color="auto"/>
              <w:left w:val="single" w:sz="4" w:space="0" w:color="auto"/>
              <w:bottom w:val="single" w:sz="4" w:space="0" w:color="auto"/>
              <w:right w:val="single" w:sz="8" w:space="0" w:color="000000"/>
            </w:tcBorders>
            <w:shd w:val="clear" w:color="auto" w:fill="F2F2F2" w:themeFill="background1" w:themeFillShade="F2"/>
            <w:tcMar>
              <w:top w:w="0" w:type="dxa"/>
              <w:left w:w="108" w:type="dxa"/>
              <w:bottom w:w="0" w:type="dxa"/>
              <w:right w:w="108" w:type="dxa"/>
            </w:tcMar>
            <w:vAlign w:val="center"/>
          </w:tcPr>
          <w:p w:rsidR="000C015C" w:rsidRPr="009E77AF" w:rsidRDefault="000C015C" w:rsidP="000C015C">
            <w:pPr>
              <w:spacing w:before="40" w:after="40"/>
              <w:rPr>
                <w:rFonts w:cs="Calibri"/>
                <w:b/>
                <w:bCs/>
                <w:sz w:val="20"/>
                <w:szCs w:val="20"/>
              </w:rPr>
            </w:pPr>
            <w:r>
              <w:rPr>
                <w:rFonts w:cs="Calibri"/>
                <w:b/>
                <w:bCs/>
                <w:sz w:val="20"/>
                <w:szCs w:val="20"/>
              </w:rPr>
              <w:t>1.3.3</w:t>
            </w:r>
            <w:r w:rsidRPr="000C015C">
              <w:rPr>
                <w:rFonts w:cs="Calibri"/>
                <w:b/>
                <w:bCs/>
                <w:sz w:val="20"/>
                <w:szCs w:val="20"/>
              </w:rPr>
              <w:t>. Mjera</w:t>
            </w:r>
          </w:p>
        </w:tc>
        <w:tc>
          <w:tcPr>
            <w:tcW w:w="1413" w:type="pct"/>
            <w:vMerge w:val="restart"/>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rsidR="000C015C" w:rsidRPr="009E77AF" w:rsidRDefault="0089592D" w:rsidP="000C015C">
            <w:pPr>
              <w:spacing w:before="40" w:after="40"/>
              <w:rPr>
                <w:rFonts w:cs="Calibri"/>
                <w:sz w:val="20"/>
                <w:szCs w:val="20"/>
              </w:rPr>
            </w:pPr>
            <w:r w:rsidRPr="0089592D">
              <w:rPr>
                <w:rFonts w:cs="Calibri"/>
                <w:sz w:val="20"/>
                <w:szCs w:val="20"/>
              </w:rPr>
              <w:t>Uvezivanje smještajnih kapaciteta na teritoriji općine u funkciji razvoja cjelokupne turističke ponude</w:t>
            </w:r>
          </w:p>
        </w:tc>
        <w:tc>
          <w:tcPr>
            <w:tcW w:w="1121" w:type="pct"/>
            <w:tcBorders>
              <w:top w:val="nil"/>
              <w:left w:val="single" w:sz="4" w:space="0" w:color="auto"/>
              <w:bottom w:val="single" w:sz="8" w:space="0" w:color="000000"/>
              <w:right w:val="single" w:sz="8" w:space="0" w:color="000000"/>
            </w:tcBorders>
            <w:shd w:val="clear" w:color="auto" w:fill="F2F2F2" w:themeFill="background1" w:themeFillShade="F2"/>
            <w:tcMar>
              <w:top w:w="0" w:type="dxa"/>
              <w:left w:w="108" w:type="dxa"/>
              <w:bottom w:w="0" w:type="dxa"/>
              <w:right w:w="108" w:type="dxa"/>
            </w:tcMar>
            <w:vAlign w:val="center"/>
            <w:hideMark/>
          </w:tcPr>
          <w:p w:rsidR="000C015C" w:rsidRPr="009E77AF" w:rsidRDefault="000C015C" w:rsidP="000C015C">
            <w:pPr>
              <w:spacing w:after="0" w:line="240" w:lineRule="auto"/>
              <w:jc w:val="center"/>
              <w:rPr>
                <w:rFonts w:cs="Calibri"/>
                <w:sz w:val="18"/>
                <w:szCs w:val="18"/>
              </w:rPr>
            </w:pPr>
            <w:r w:rsidRPr="009E77AF">
              <w:rPr>
                <w:rFonts w:cs="Calibri"/>
                <w:sz w:val="18"/>
                <w:szCs w:val="18"/>
              </w:rPr>
              <w:t>Indikatori mjere</w:t>
            </w:r>
          </w:p>
        </w:tc>
        <w:tc>
          <w:tcPr>
            <w:tcW w:w="878" w:type="pct"/>
            <w:tcBorders>
              <w:top w:val="nil"/>
              <w:left w:val="nil"/>
              <w:bottom w:val="single" w:sz="8" w:space="0" w:color="000000"/>
              <w:right w:val="single" w:sz="8" w:space="0" w:color="000000"/>
            </w:tcBorders>
            <w:shd w:val="clear" w:color="auto" w:fill="F2F2F2" w:themeFill="background1" w:themeFillShade="F2"/>
            <w:tcMar>
              <w:top w:w="0" w:type="dxa"/>
              <w:left w:w="108" w:type="dxa"/>
              <w:bottom w:w="0" w:type="dxa"/>
              <w:right w:w="108" w:type="dxa"/>
            </w:tcMar>
            <w:vAlign w:val="center"/>
            <w:hideMark/>
          </w:tcPr>
          <w:p w:rsidR="000C015C" w:rsidRPr="009E77AF" w:rsidRDefault="000C015C" w:rsidP="000C015C">
            <w:pPr>
              <w:spacing w:after="0" w:line="240" w:lineRule="auto"/>
              <w:jc w:val="center"/>
              <w:rPr>
                <w:rFonts w:cs="Calibri"/>
                <w:sz w:val="18"/>
                <w:szCs w:val="18"/>
              </w:rPr>
            </w:pPr>
            <w:r w:rsidRPr="009E77AF">
              <w:rPr>
                <w:rFonts w:cs="Calibri"/>
                <w:sz w:val="18"/>
                <w:szCs w:val="18"/>
              </w:rPr>
              <w:t xml:space="preserve">Polazne vrijednosti indikatora </w:t>
            </w:r>
          </w:p>
        </w:tc>
        <w:tc>
          <w:tcPr>
            <w:tcW w:w="799" w:type="pct"/>
            <w:tcBorders>
              <w:top w:val="nil"/>
              <w:left w:val="nil"/>
              <w:bottom w:val="single" w:sz="8" w:space="0" w:color="000000"/>
              <w:right w:val="single" w:sz="8" w:space="0" w:color="000000"/>
            </w:tcBorders>
            <w:shd w:val="clear" w:color="auto" w:fill="F2F2F2" w:themeFill="background1" w:themeFillShade="F2"/>
            <w:vAlign w:val="center"/>
          </w:tcPr>
          <w:p w:rsidR="000C015C" w:rsidRPr="009E77AF" w:rsidRDefault="000C015C" w:rsidP="000C015C">
            <w:pPr>
              <w:spacing w:after="0" w:line="240" w:lineRule="auto"/>
              <w:jc w:val="center"/>
              <w:rPr>
                <w:rFonts w:cs="Calibri"/>
                <w:sz w:val="18"/>
                <w:szCs w:val="18"/>
              </w:rPr>
            </w:pPr>
            <w:r w:rsidRPr="009E77AF">
              <w:rPr>
                <w:rFonts w:cs="Calibri"/>
                <w:sz w:val="18"/>
                <w:szCs w:val="18"/>
              </w:rPr>
              <w:t xml:space="preserve">Ciljne vrijednosti </w:t>
            </w:r>
          </w:p>
        </w:tc>
      </w:tr>
      <w:tr w:rsidR="00486CB8" w:rsidRPr="009E77AF" w:rsidTr="00486CB8">
        <w:trPr>
          <w:trHeight w:val="288"/>
          <w:jc w:val="center"/>
        </w:trPr>
        <w:tc>
          <w:tcPr>
            <w:tcW w:w="789" w:type="pct"/>
            <w:vMerge/>
            <w:tcBorders>
              <w:top w:val="single" w:sz="8" w:space="0" w:color="000000"/>
              <w:left w:val="single" w:sz="4" w:space="0" w:color="auto"/>
              <w:bottom w:val="single" w:sz="4" w:space="0" w:color="auto"/>
              <w:right w:val="single" w:sz="8" w:space="0" w:color="000000"/>
            </w:tcBorders>
            <w:shd w:val="clear" w:color="auto" w:fill="F2F2F2" w:themeFill="background1" w:themeFillShade="F2"/>
            <w:vAlign w:val="center"/>
          </w:tcPr>
          <w:p w:rsidR="00486CB8" w:rsidRPr="009E77AF" w:rsidRDefault="00486CB8" w:rsidP="00486CB8">
            <w:pPr>
              <w:spacing w:before="40" w:after="40"/>
              <w:rPr>
                <w:rFonts w:cs="Calibri"/>
                <w:b/>
                <w:bCs/>
                <w:sz w:val="20"/>
                <w:szCs w:val="20"/>
              </w:rPr>
            </w:pPr>
          </w:p>
        </w:tc>
        <w:tc>
          <w:tcPr>
            <w:tcW w:w="1413" w:type="pct"/>
            <w:vMerge/>
            <w:tcBorders>
              <w:top w:val="single" w:sz="8" w:space="0" w:color="000000"/>
              <w:left w:val="nil"/>
              <w:bottom w:val="single" w:sz="4" w:space="0" w:color="auto"/>
              <w:right w:val="single" w:sz="4" w:space="0" w:color="auto"/>
            </w:tcBorders>
            <w:vAlign w:val="center"/>
          </w:tcPr>
          <w:p w:rsidR="00486CB8" w:rsidRPr="009E77AF" w:rsidRDefault="00486CB8" w:rsidP="00486CB8">
            <w:pPr>
              <w:spacing w:before="40" w:after="40"/>
              <w:rPr>
                <w:rFonts w:cs="Calibri"/>
                <w:sz w:val="20"/>
                <w:szCs w:val="20"/>
              </w:rPr>
            </w:pPr>
          </w:p>
        </w:tc>
        <w:tc>
          <w:tcPr>
            <w:tcW w:w="1121" w:type="pct"/>
            <w:tcBorders>
              <w:top w:val="nil"/>
              <w:left w:val="single" w:sz="4" w:space="0" w:color="auto"/>
              <w:bottom w:val="single" w:sz="8" w:space="0" w:color="000000"/>
              <w:right w:val="single" w:sz="8" w:space="0" w:color="000000"/>
            </w:tcBorders>
            <w:shd w:val="clear" w:color="auto" w:fill="auto"/>
            <w:tcMar>
              <w:top w:w="0" w:type="dxa"/>
              <w:left w:w="108" w:type="dxa"/>
              <w:bottom w:w="0" w:type="dxa"/>
              <w:right w:w="108" w:type="dxa"/>
            </w:tcMar>
            <w:vAlign w:val="center"/>
          </w:tcPr>
          <w:p w:rsidR="00486CB8" w:rsidRPr="00486CB8" w:rsidRDefault="00486CB8" w:rsidP="00486CB8">
            <w:pPr>
              <w:spacing w:after="0" w:line="240" w:lineRule="auto"/>
              <w:rPr>
                <w:rFonts w:cs="Calibri"/>
                <w:sz w:val="18"/>
                <w:szCs w:val="18"/>
              </w:rPr>
            </w:pPr>
            <w:r>
              <w:rPr>
                <w:rFonts w:cs="Calibri"/>
                <w:sz w:val="18"/>
                <w:szCs w:val="18"/>
              </w:rPr>
              <w:t xml:space="preserve">Broj registrovanih objekata u </w:t>
            </w:r>
            <w:r w:rsidRPr="00486CB8">
              <w:rPr>
                <w:rFonts w:cs="Calibri"/>
                <w:sz w:val="18"/>
                <w:szCs w:val="18"/>
              </w:rPr>
              <w:t>seoskim domaćinstvima za pružanje usluge smještaja</w:t>
            </w:r>
          </w:p>
        </w:tc>
        <w:tc>
          <w:tcPr>
            <w:tcW w:w="878" w:type="pct"/>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tcPr>
          <w:p w:rsidR="00486CB8" w:rsidRPr="00486CB8" w:rsidRDefault="00486CB8" w:rsidP="00486CB8">
            <w:pPr>
              <w:spacing w:after="0" w:line="240" w:lineRule="auto"/>
              <w:jc w:val="center"/>
              <w:rPr>
                <w:rFonts w:cs="Calibri"/>
                <w:sz w:val="18"/>
                <w:szCs w:val="18"/>
              </w:rPr>
            </w:pPr>
            <w:r w:rsidRPr="00486CB8">
              <w:rPr>
                <w:rFonts w:cs="Calibri"/>
                <w:sz w:val="18"/>
                <w:szCs w:val="18"/>
              </w:rPr>
              <w:t>1</w:t>
            </w:r>
          </w:p>
        </w:tc>
        <w:tc>
          <w:tcPr>
            <w:tcW w:w="799" w:type="pct"/>
            <w:tcBorders>
              <w:top w:val="nil"/>
              <w:left w:val="nil"/>
              <w:bottom w:val="single" w:sz="8" w:space="0" w:color="000000"/>
              <w:right w:val="single" w:sz="8" w:space="0" w:color="000000"/>
            </w:tcBorders>
            <w:shd w:val="clear" w:color="auto" w:fill="auto"/>
            <w:vAlign w:val="center"/>
          </w:tcPr>
          <w:p w:rsidR="00486CB8" w:rsidRPr="00486CB8" w:rsidRDefault="00486CB8" w:rsidP="00486CB8">
            <w:pPr>
              <w:spacing w:after="0" w:line="240" w:lineRule="auto"/>
              <w:jc w:val="center"/>
              <w:rPr>
                <w:rFonts w:cs="Calibri"/>
                <w:sz w:val="18"/>
                <w:szCs w:val="18"/>
              </w:rPr>
            </w:pPr>
            <w:r w:rsidRPr="00486CB8">
              <w:rPr>
                <w:rFonts w:cs="Calibri"/>
                <w:sz w:val="18"/>
                <w:szCs w:val="18"/>
              </w:rPr>
              <w:t>10</w:t>
            </w:r>
          </w:p>
        </w:tc>
      </w:tr>
      <w:tr w:rsidR="00486CB8" w:rsidRPr="009E77AF" w:rsidTr="00486CB8">
        <w:trPr>
          <w:trHeight w:val="288"/>
          <w:jc w:val="center"/>
        </w:trPr>
        <w:tc>
          <w:tcPr>
            <w:tcW w:w="789" w:type="pct"/>
            <w:vMerge/>
            <w:tcBorders>
              <w:top w:val="single" w:sz="8" w:space="0" w:color="000000"/>
              <w:left w:val="single" w:sz="4" w:space="0" w:color="auto"/>
              <w:bottom w:val="single" w:sz="4" w:space="0" w:color="auto"/>
              <w:right w:val="single" w:sz="8" w:space="0" w:color="000000"/>
            </w:tcBorders>
            <w:shd w:val="clear" w:color="auto" w:fill="F2F2F2" w:themeFill="background1" w:themeFillShade="F2"/>
            <w:vAlign w:val="center"/>
          </w:tcPr>
          <w:p w:rsidR="00486CB8" w:rsidRPr="009E77AF" w:rsidRDefault="00486CB8" w:rsidP="00486CB8">
            <w:pPr>
              <w:spacing w:before="40" w:after="40"/>
              <w:rPr>
                <w:rFonts w:cs="Calibri"/>
                <w:b/>
                <w:bCs/>
                <w:sz w:val="20"/>
                <w:szCs w:val="20"/>
              </w:rPr>
            </w:pPr>
          </w:p>
        </w:tc>
        <w:tc>
          <w:tcPr>
            <w:tcW w:w="1413" w:type="pct"/>
            <w:vMerge/>
            <w:tcBorders>
              <w:top w:val="single" w:sz="8" w:space="0" w:color="000000"/>
              <w:left w:val="nil"/>
              <w:bottom w:val="single" w:sz="4" w:space="0" w:color="auto"/>
              <w:right w:val="single" w:sz="4" w:space="0" w:color="auto"/>
            </w:tcBorders>
            <w:vAlign w:val="center"/>
          </w:tcPr>
          <w:p w:rsidR="00486CB8" w:rsidRPr="009E77AF" w:rsidRDefault="00486CB8" w:rsidP="00486CB8">
            <w:pPr>
              <w:spacing w:before="40" w:after="40"/>
              <w:rPr>
                <w:rFonts w:cs="Calibri"/>
                <w:sz w:val="20"/>
                <w:szCs w:val="20"/>
              </w:rPr>
            </w:pPr>
          </w:p>
        </w:tc>
        <w:tc>
          <w:tcPr>
            <w:tcW w:w="1121" w:type="pct"/>
            <w:tcBorders>
              <w:top w:val="nil"/>
              <w:left w:val="single" w:sz="4" w:space="0" w:color="auto"/>
              <w:bottom w:val="single" w:sz="8" w:space="0" w:color="000000"/>
              <w:right w:val="single" w:sz="8" w:space="0" w:color="000000"/>
            </w:tcBorders>
            <w:shd w:val="clear" w:color="auto" w:fill="auto"/>
            <w:tcMar>
              <w:top w:w="0" w:type="dxa"/>
              <w:left w:w="108" w:type="dxa"/>
              <w:bottom w:w="0" w:type="dxa"/>
              <w:right w:w="108" w:type="dxa"/>
            </w:tcMar>
            <w:vAlign w:val="center"/>
          </w:tcPr>
          <w:p w:rsidR="00486CB8" w:rsidRPr="00486CB8" w:rsidRDefault="00486CB8" w:rsidP="00486CB8">
            <w:pPr>
              <w:spacing w:after="0" w:line="240" w:lineRule="auto"/>
              <w:rPr>
                <w:rFonts w:cs="Calibri"/>
                <w:sz w:val="18"/>
                <w:szCs w:val="18"/>
              </w:rPr>
            </w:pPr>
            <w:r w:rsidRPr="00486CB8">
              <w:rPr>
                <w:rFonts w:cs="Calibri"/>
                <w:sz w:val="18"/>
                <w:szCs w:val="18"/>
              </w:rPr>
              <w:t>Broj raspoloživih ležaja u seoskim domaćinstvima</w:t>
            </w:r>
          </w:p>
        </w:tc>
        <w:tc>
          <w:tcPr>
            <w:tcW w:w="878" w:type="pct"/>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tcPr>
          <w:p w:rsidR="00486CB8" w:rsidRPr="00486CB8" w:rsidRDefault="00486CB8" w:rsidP="00486CB8">
            <w:pPr>
              <w:spacing w:after="0" w:line="240" w:lineRule="auto"/>
              <w:jc w:val="center"/>
              <w:rPr>
                <w:rFonts w:cs="Calibri"/>
                <w:sz w:val="18"/>
                <w:szCs w:val="18"/>
              </w:rPr>
            </w:pPr>
            <w:r>
              <w:rPr>
                <w:rFonts w:cs="Calibri"/>
                <w:sz w:val="18"/>
                <w:szCs w:val="18"/>
              </w:rPr>
              <w:t>10</w:t>
            </w:r>
          </w:p>
        </w:tc>
        <w:tc>
          <w:tcPr>
            <w:tcW w:w="799" w:type="pct"/>
            <w:tcBorders>
              <w:top w:val="nil"/>
              <w:left w:val="nil"/>
              <w:bottom w:val="single" w:sz="8" w:space="0" w:color="000000"/>
              <w:right w:val="single" w:sz="8" w:space="0" w:color="000000"/>
            </w:tcBorders>
            <w:shd w:val="clear" w:color="auto" w:fill="auto"/>
            <w:vAlign w:val="center"/>
          </w:tcPr>
          <w:p w:rsidR="00486CB8" w:rsidRPr="00486CB8" w:rsidRDefault="00486CB8" w:rsidP="00486CB8">
            <w:pPr>
              <w:spacing w:after="0" w:line="240" w:lineRule="auto"/>
              <w:jc w:val="center"/>
              <w:rPr>
                <w:rFonts w:cs="Calibri"/>
                <w:sz w:val="18"/>
                <w:szCs w:val="18"/>
              </w:rPr>
            </w:pPr>
            <w:r>
              <w:rPr>
                <w:rFonts w:cs="Calibri"/>
                <w:sz w:val="18"/>
                <w:szCs w:val="18"/>
              </w:rPr>
              <w:t>50</w:t>
            </w:r>
          </w:p>
        </w:tc>
      </w:tr>
      <w:tr w:rsidR="000C015C" w:rsidRPr="009E77AF" w:rsidTr="002D52FE">
        <w:trPr>
          <w:trHeight w:val="485"/>
          <w:jc w:val="center"/>
        </w:trPr>
        <w:tc>
          <w:tcPr>
            <w:tcW w:w="789" w:type="pct"/>
            <w:vMerge/>
            <w:tcBorders>
              <w:top w:val="single" w:sz="8" w:space="0" w:color="000000"/>
              <w:left w:val="single" w:sz="4" w:space="0" w:color="auto"/>
              <w:bottom w:val="single" w:sz="4" w:space="0" w:color="auto"/>
              <w:right w:val="single" w:sz="8" w:space="0" w:color="000000"/>
            </w:tcBorders>
            <w:shd w:val="clear" w:color="auto" w:fill="F2F2F2" w:themeFill="background1" w:themeFillShade="F2"/>
            <w:vAlign w:val="center"/>
          </w:tcPr>
          <w:p w:rsidR="000C015C" w:rsidRPr="009E77AF" w:rsidRDefault="000C015C" w:rsidP="000C015C">
            <w:pPr>
              <w:spacing w:before="40" w:after="40"/>
              <w:rPr>
                <w:rFonts w:cs="Calibri"/>
                <w:b/>
                <w:bCs/>
                <w:sz w:val="20"/>
                <w:szCs w:val="20"/>
              </w:rPr>
            </w:pPr>
          </w:p>
        </w:tc>
        <w:tc>
          <w:tcPr>
            <w:tcW w:w="1413" w:type="pct"/>
            <w:vMerge/>
            <w:tcBorders>
              <w:top w:val="single" w:sz="8" w:space="0" w:color="000000"/>
              <w:left w:val="nil"/>
              <w:bottom w:val="single" w:sz="4" w:space="0" w:color="auto"/>
              <w:right w:val="single" w:sz="4" w:space="0" w:color="auto"/>
            </w:tcBorders>
            <w:vAlign w:val="center"/>
          </w:tcPr>
          <w:p w:rsidR="000C015C" w:rsidRPr="009E77AF" w:rsidRDefault="000C015C" w:rsidP="000C015C">
            <w:pPr>
              <w:spacing w:before="40" w:after="40"/>
              <w:rPr>
                <w:rFonts w:cs="Calibri"/>
                <w:sz w:val="20"/>
                <w:szCs w:val="20"/>
              </w:rPr>
            </w:pPr>
          </w:p>
        </w:tc>
        <w:tc>
          <w:tcPr>
            <w:tcW w:w="1121" w:type="pct"/>
            <w:tcBorders>
              <w:top w:val="nil"/>
              <w:left w:val="single" w:sz="4" w:space="0" w:color="auto"/>
              <w:bottom w:val="single" w:sz="4" w:space="0" w:color="auto"/>
              <w:right w:val="single" w:sz="8" w:space="0" w:color="000000"/>
            </w:tcBorders>
            <w:shd w:val="clear" w:color="auto" w:fill="D9E2F3"/>
            <w:tcMar>
              <w:top w:w="0" w:type="dxa"/>
              <w:left w:w="108" w:type="dxa"/>
              <w:bottom w:w="0" w:type="dxa"/>
              <w:right w:w="108" w:type="dxa"/>
            </w:tcMar>
            <w:vAlign w:val="center"/>
            <w:hideMark/>
          </w:tcPr>
          <w:p w:rsidR="000C015C" w:rsidRPr="009E77AF" w:rsidRDefault="000C015C" w:rsidP="000C015C">
            <w:pPr>
              <w:spacing w:after="0" w:line="240" w:lineRule="auto"/>
              <w:jc w:val="center"/>
              <w:rPr>
                <w:rFonts w:cs="Calibri"/>
                <w:sz w:val="18"/>
                <w:szCs w:val="18"/>
              </w:rPr>
            </w:pPr>
            <w:r w:rsidRPr="009E77AF">
              <w:rPr>
                <w:rFonts w:cs="Calibri"/>
                <w:sz w:val="18"/>
                <w:szCs w:val="18"/>
              </w:rPr>
              <w:t>Budžet (KM)</w:t>
            </w:r>
          </w:p>
        </w:tc>
        <w:tc>
          <w:tcPr>
            <w:tcW w:w="878" w:type="pct"/>
            <w:tcBorders>
              <w:top w:val="nil"/>
              <w:left w:val="nil"/>
              <w:bottom w:val="single" w:sz="4" w:space="0" w:color="auto"/>
              <w:right w:val="single" w:sz="8" w:space="0" w:color="000000"/>
            </w:tcBorders>
            <w:shd w:val="clear" w:color="auto" w:fill="D9E2F3"/>
            <w:tcMar>
              <w:top w:w="0" w:type="dxa"/>
              <w:left w:w="108" w:type="dxa"/>
              <w:bottom w:w="0" w:type="dxa"/>
              <w:right w:w="108" w:type="dxa"/>
            </w:tcMar>
            <w:vAlign w:val="center"/>
            <w:hideMark/>
          </w:tcPr>
          <w:p w:rsidR="000C015C" w:rsidRPr="009E77AF" w:rsidRDefault="000C015C" w:rsidP="000C015C">
            <w:pPr>
              <w:spacing w:after="0" w:line="240" w:lineRule="auto"/>
              <w:jc w:val="center"/>
              <w:rPr>
                <w:rFonts w:cs="Calibri"/>
                <w:sz w:val="18"/>
                <w:szCs w:val="18"/>
              </w:rPr>
            </w:pPr>
            <w:r w:rsidRPr="009E77AF">
              <w:rPr>
                <w:rFonts w:cs="Calibri"/>
                <w:sz w:val="18"/>
                <w:szCs w:val="18"/>
              </w:rPr>
              <w:t>Ostali izvori (KM)</w:t>
            </w:r>
          </w:p>
        </w:tc>
        <w:tc>
          <w:tcPr>
            <w:tcW w:w="799" w:type="pct"/>
            <w:tcBorders>
              <w:top w:val="nil"/>
              <w:left w:val="nil"/>
              <w:bottom w:val="single" w:sz="4" w:space="0" w:color="auto"/>
              <w:right w:val="single" w:sz="8" w:space="0" w:color="000000"/>
            </w:tcBorders>
            <w:shd w:val="clear" w:color="auto" w:fill="D9E2F3"/>
            <w:tcMar>
              <w:top w:w="0" w:type="dxa"/>
              <w:left w:w="108" w:type="dxa"/>
              <w:bottom w:w="0" w:type="dxa"/>
              <w:right w:w="108" w:type="dxa"/>
            </w:tcMar>
            <w:vAlign w:val="center"/>
            <w:hideMark/>
          </w:tcPr>
          <w:p w:rsidR="000C015C" w:rsidRPr="009E77AF" w:rsidRDefault="000C015C" w:rsidP="000C015C">
            <w:pPr>
              <w:spacing w:after="0" w:line="240" w:lineRule="auto"/>
              <w:jc w:val="center"/>
              <w:rPr>
                <w:rFonts w:cs="Calibri"/>
                <w:sz w:val="18"/>
                <w:szCs w:val="18"/>
              </w:rPr>
            </w:pPr>
            <w:r w:rsidRPr="009E77AF">
              <w:rPr>
                <w:rFonts w:cs="Calibri"/>
                <w:sz w:val="18"/>
                <w:szCs w:val="18"/>
              </w:rPr>
              <w:t>Ukupno (KM)</w:t>
            </w:r>
          </w:p>
        </w:tc>
      </w:tr>
      <w:tr w:rsidR="000C015C" w:rsidRPr="009E77AF" w:rsidTr="002D52FE">
        <w:trPr>
          <w:trHeight w:val="288"/>
          <w:jc w:val="center"/>
        </w:trPr>
        <w:tc>
          <w:tcPr>
            <w:tcW w:w="789" w:type="pct"/>
            <w:vMerge/>
            <w:tcBorders>
              <w:top w:val="single" w:sz="8" w:space="0" w:color="000000"/>
              <w:left w:val="single" w:sz="4" w:space="0" w:color="auto"/>
              <w:bottom w:val="single" w:sz="4" w:space="0" w:color="auto"/>
              <w:right w:val="single" w:sz="8" w:space="0" w:color="000000"/>
            </w:tcBorders>
            <w:shd w:val="clear" w:color="auto" w:fill="F2F2F2" w:themeFill="background1" w:themeFillShade="F2"/>
            <w:vAlign w:val="center"/>
          </w:tcPr>
          <w:p w:rsidR="000C015C" w:rsidRPr="009E77AF" w:rsidRDefault="000C015C" w:rsidP="000C015C">
            <w:pPr>
              <w:spacing w:before="40" w:after="40"/>
              <w:rPr>
                <w:rFonts w:cs="Calibri"/>
                <w:b/>
                <w:bCs/>
                <w:sz w:val="20"/>
                <w:szCs w:val="20"/>
              </w:rPr>
            </w:pPr>
          </w:p>
        </w:tc>
        <w:tc>
          <w:tcPr>
            <w:tcW w:w="1413" w:type="pct"/>
            <w:vMerge/>
            <w:tcBorders>
              <w:top w:val="single" w:sz="8" w:space="0" w:color="000000"/>
              <w:left w:val="nil"/>
              <w:bottom w:val="single" w:sz="4" w:space="0" w:color="auto"/>
              <w:right w:val="single" w:sz="4" w:space="0" w:color="auto"/>
            </w:tcBorders>
            <w:vAlign w:val="center"/>
          </w:tcPr>
          <w:p w:rsidR="000C015C" w:rsidRPr="009E77AF" w:rsidRDefault="000C015C" w:rsidP="000C015C">
            <w:pPr>
              <w:spacing w:before="40" w:after="40"/>
              <w:rPr>
                <w:rFonts w:cs="Calibri"/>
                <w:sz w:val="20"/>
                <w:szCs w:val="20"/>
              </w:rPr>
            </w:pPr>
          </w:p>
        </w:tc>
        <w:tc>
          <w:tcPr>
            <w:tcW w:w="1121" w:type="pct"/>
            <w:tcBorders>
              <w:top w:val="single" w:sz="4" w:space="0" w:color="auto"/>
              <w:left w:val="single" w:sz="4" w:space="0" w:color="auto"/>
              <w:bottom w:val="single" w:sz="4" w:space="0" w:color="auto"/>
              <w:right w:val="single" w:sz="8" w:space="0" w:color="000000"/>
            </w:tcBorders>
            <w:tcMar>
              <w:top w:w="0" w:type="dxa"/>
              <w:left w:w="108" w:type="dxa"/>
              <w:bottom w:w="0" w:type="dxa"/>
              <w:right w:w="108" w:type="dxa"/>
            </w:tcMar>
            <w:vAlign w:val="center"/>
          </w:tcPr>
          <w:p w:rsidR="000C015C" w:rsidRPr="009E77AF" w:rsidRDefault="004B4C78" w:rsidP="004B4C78">
            <w:pPr>
              <w:spacing w:before="40" w:after="40"/>
              <w:jc w:val="right"/>
              <w:rPr>
                <w:rFonts w:cs="Calibri"/>
                <w:sz w:val="20"/>
                <w:szCs w:val="20"/>
              </w:rPr>
            </w:pPr>
            <w:r>
              <w:rPr>
                <w:rFonts w:cs="Calibri"/>
                <w:color w:val="000000"/>
                <w:sz w:val="18"/>
                <w:szCs w:val="18"/>
              </w:rPr>
              <w:t>7.000</w:t>
            </w:r>
          </w:p>
        </w:tc>
        <w:tc>
          <w:tcPr>
            <w:tcW w:w="878" w:type="pct"/>
            <w:tcBorders>
              <w:top w:val="single" w:sz="4" w:space="0" w:color="auto"/>
              <w:left w:val="nil"/>
              <w:bottom w:val="single" w:sz="4" w:space="0" w:color="auto"/>
              <w:right w:val="single" w:sz="8" w:space="0" w:color="000000"/>
            </w:tcBorders>
            <w:tcMar>
              <w:top w:w="0" w:type="dxa"/>
              <w:left w:w="108" w:type="dxa"/>
              <w:bottom w:w="0" w:type="dxa"/>
              <w:right w:w="108" w:type="dxa"/>
            </w:tcMar>
            <w:vAlign w:val="center"/>
          </w:tcPr>
          <w:p w:rsidR="000C015C" w:rsidRPr="009E77AF" w:rsidRDefault="004B4C78" w:rsidP="004B4C78">
            <w:pPr>
              <w:spacing w:before="40" w:after="40"/>
              <w:jc w:val="right"/>
              <w:rPr>
                <w:rFonts w:cs="Calibri"/>
                <w:sz w:val="20"/>
                <w:szCs w:val="20"/>
              </w:rPr>
            </w:pPr>
            <w:r>
              <w:rPr>
                <w:rFonts w:cs="Calibri"/>
                <w:color w:val="000000"/>
                <w:sz w:val="18"/>
                <w:szCs w:val="18"/>
              </w:rPr>
              <w:t>63.000</w:t>
            </w:r>
          </w:p>
        </w:tc>
        <w:tc>
          <w:tcPr>
            <w:tcW w:w="799" w:type="pct"/>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rsidR="000C015C" w:rsidRPr="009E77AF" w:rsidRDefault="004B4C78" w:rsidP="004B4C78">
            <w:pPr>
              <w:spacing w:before="40" w:after="40"/>
              <w:jc w:val="right"/>
              <w:rPr>
                <w:rFonts w:cs="Calibri"/>
                <w:sz w:val="20"/>
                <w:szCs w:val="20"/>
              </w:rPr>
            </w:pPr>
            <w:r>
              <w:rPr>
                <w:rFonts w:cs="Calibri"/>
                <w:color w:val="000000"/>
                <w:sz w:val="18"/>
                <w:szCs w:val="18"/>
              </w:rPr>
              <w:t>70.000</w:t>
            </w:r>
          </w:p>
        </w:tc>
      </w:tr>
    </w:tbl>
    <w:p w:rsidR="004014CA" w:rsidRDefault="004014CA" w:rsidP="00B33821">
      <w:pPr>
        <w:spacing w:before="120"/>
        <w:jc w:val="both"/>
        <w:rPr>
          <w:rFonts w:eastAsia="Times New Roman" w:cs="Calibri"/>
          <w:bCs/>
          <w:i/>
          <w:color w:val="FF0000"/>
          <w:kern w:val="32"/>
          <w:sz w:val="20"/>
          <w:szCs w:val="20"/>
          <w:lang w:eastAsia="hr-HR"/>
        </w:rPr>
        <w:sectPr w:rsidR="004014CA" w:rsidSect="005E28A3">
          <w:pgSz w:w="16840" w:h="11900" w:orient="landscape"/>
          <w:pgMar w:top="1440" w:right="1440" w:bottom="1440" w:left="1440" w:header="708" w:footer="708" w:gutter="0"/>
          <w:cols w:space="720"/>
          <w:docGrid w:linePitch="299"/>
        </w:sectPr>
      </w:pPr>
    </w:p>
    <w:p w:rsidR="00B33821" w:rsidRDefault="00B33821" w:rsidP="00B33821">
      <w:pPr>
        <w:spacing w:before="120"/>
        <w:jc w:val="both"/>
        <w:rPr>
          <w:rFonts w:eastAsia="Times New Roman" w:cs="Calibri"/>
          <w:bCs/>
          <w:i/>
          <w:color w:val="FF0000"/>
          <w:kern w:val="32"/>
          <w:sz w:val="20"/>
          <w:szCs w:val="20"/>
          <w:lang w:eastAsia="hr-HR"/>
        </w:rPr>
      </w:pPr>
    </w:p>
    <w:tbl>
      <w:tblPr>
        <w:tblW w:w="5000" w:type="pct"/>
        <w:jc w:val="center"/>
        <w:tblCellMar>
          <w:left w:w="0" w:type="dxa"/>
          <w:right w:w="0" w:type="dxa"/>
        </w:tblCellMar>
        <w:tblLook w:val="04A0"/>
      </w:tblPr>
      <w:tblGrid>
        <w:gridCol w:w="2225"/>
        <w:gridCol w:w="3998"/>
        <w:gridCol w:w="3170"/>
        <w:gridCol w:w="2481"/>
        <w:gridCol w:w="2302"/>
      </w:tblGrid>
      <w:tr w:rsidR="000C015C" w:rsidRPr="009E77AF" w:rsidTr="00C36010">
        <w:trPr>
          <w:trHeight w:val="287"/>
          <w:jc w:val="center"/>
        </w:trPr>
        <w:tc>
          <w:tcPr>
            <w:tcW w:w="785" w:type="pct"/>
            <w:tcBorders>
              <w:top w:val="single" w:sz="8" w:space="0" w:color="000000"/>
              <w:left w:val="single" w:sz="8" w:space="0" w:color="000000"/>
              <w:bottom w:val="single" w:sz="8" w:space="0" w:color="000000"/>
              <w:right w:val="single" w:sz="8" w:space="0" w:color="000000"/>
            </w:tcBorders>
            <w:shd w:val="clear" w:color="auto" w:fill="FFC000" w:themeFill="accent4"/>
            <w:tcMar>
              <w:top w:w="0" w:type="dxa"/>
              <w:left w:w="108" w:type="dxa"/>
              <w:bottom w:w="0" w:type="dxa"/>
              <w:right w:w="108" w:type="dxa"/>
            </w:tcMar>
            <w:vAlign w:val="center"/>
            <w:hideMark/>
          </w:tcPr>
          <w:p w:rsidR="000C015C" w:rsidRPr="009E77AF" w:rsidRDefault="000C015C" w:rsidP="000C015C">
            <w:pPr>
              <w:spacing w:before="40" w:after="40"/>
              <w:jc w:val="center"/>
              <w:rPr>
                <w:rFonts w:cs="Calibri"/>
                <w:b/>
                <w:bCs/>
                <w:sz w:val="20"/>
                <w:szCs w:val="20"/>
              </w:rPr>
            </w:pPr>
            <w:r w:rsidRPr="009E77AF">
              <w:rPr>
                <w:rFonts w:cs="Calibri"/>
                <w:b/>
                <w:bCs/>
                <w:sz w:val="20"/>
                <w:szCs w:val="20"/>
              </w:rPr>
              <w:t xml:space="preserve">Redni broj i oznaka </w:t>
            </w:r>
          </w:p>
        </w:tc>
        <w:tc>
          <w:tcPr>
            <w:tcW w:w="1410" w:type="pct"/>
            <w:tcBorders>
              <w:top w:val="single" w:sz="8" w:space="0" w:color="000000"/>
              <w:left w:val="nil"/>
              <w:bottom w:val="single" w:sz="8" w:space="0" w:color="000000"/>
              <w:right w:val="single" w:sz="8" w:space="0" w:color="000000"/>
            </w:tcBorders>
            <w:shd w:val="clear" w:color="auto" w:fill="FFC000" w:themeFill="accent4"/>
            <w:tcMar>
              <w:top w:w="0" w:type="dxa"/>
              <w:left w:w="108" w:type="dxa"/>
              <w:bottom w:w="0" w:type="dxa"/>
              <w:right w:w="108" w:type="dxa"/>
            </w:tcMar>
            <w:vAlign w:val="center"/>
            <w:hideMark/>
          </w:tcPr>
          <w:p w:rsidR="000C015C" w:rsidRPr="009E77AF" w:rsidRDefault="000C015C" w:rsidP="000C015C">
            <w:pPr>
              <w:spacing w:before="40" w:after="40"/>
              <w:jc w:val="center"/>
              <w:rPr>
                <w:rFonts w:cs="Calibri"/>
                <w:b/>
                <w:bCs/>
                <w:sz w:val="20"/>
                <w:szCs w:val="20"/>
              </w:rPr>
            </w:pPr>
            <w:r w:rsidRPr="009E77AF">
              <w:rPr>
                <w:rFonts w:cs="Calibri"/>
                <w:b/>
                <w:bCs/>
                <w:sz w:val="20"/>
                <w:szCs w:val="20"/>
              </w:rPr>
              <w:t>NAZIV</w:t>
            </w:r>
          </w:p>
        </w:tc>
        <w:tc>
          <w:tcPr>
            <w:tcW w:w="2805" w:type="pct"/>
            <w:gridSpan w:val="3"/>
            <w:tcBorders>
              <w:top w:val="single" w:sz="8" w:space="0" w:color="000000"/>
              <w:left w:val="nil"/>
              <w:bottom w:val="single" w:sz="8" w:space="0" w:color="000000"/>
              <w:right w:val="single" w:sz="8" w:space="0" w:color="000000"/>
            </w:tcBorders>
            <w:shd w:val="clear" w:color="auto" w:fill="FFC000" w:themeFill="accent4"/>
            <w:tcMar>
              <w:top w:w="0" w:type="dxa"/>
              <w:left w:w="108" w:type="dxa"/>
              <w:bottom w:w="0" w:type="dxa"/>
              <w:right w:w="108" w:type="dxa"/>
            </w:tcMar>
            <w:vAlign w:val="center"/>
            <w:hideMark/>
          </w:tcPr>
          <w:p w:rsidR="000C015C" w:rsidRPr="009E77AF" w:rsidRDefault="000C015C" w:rsidP="000C015C">
            <w:pPr>
              <w:spacing w:before="40" w:after="40"/>
              <w:jc w:val="center"/>
              <w:rPr>
                <w:rFonts w:cs="Calibri"/>
                <w:b/>
                <w:bCs/>
                <w:sz w:val="20"/>
                <w:szCs w:val="20"/>
              </w:rPr>
            </w:pPr>
            <w:r w:rsidRPr="009E77AF">
              <w:rPr>
                <w:rFonts w:cs="Calibri"/>
                <w:b/>
                <w:bCs/>
                <w:sz w:val="20"/>
                <w:szCs w:val="20"/>
              </w:rPr>
              <w:t>INDIKATORI I FINANSIJSKI IZVORI</w:t>
            </w:r>
          </w:p>
        </w:tc>
      </w:tr>
      <w:tr w:rsidR="000C015C" w:rsidRPr="009E77AF" w:rsidTr="00C36010">
        <w:trPr>
          <w:trHeight w:val="386"/>
          <w:jc w:val="center"/>
        </w:trPr>
        <w:tc>
          <w:tcPr>
            <w:tcW w:w="785" w:type="pct"/>
            <w:vMerge w:val="restart"/>
            <w:tcBorders>
              <w:top w:val="nil"/>
              <w:left w:val="single" w:sz="8" w:space="0" w:color="000000"/>
              <w:bottom w:val="single" w:sz="8" w:space="0" w:color="000000"/>
              <w:right w:val="single" w:sz="8" w:space="0" w:color="000000"/>
            </w:tcBorders>
            <w:shd w:val="clear" w:color="auto" w:fill="FFC000" w:themeFill="accent4"/>
            <w:tcMar>
              <w:top w:w="0" w:type="dxa"/>
              <w:left w:w="108" w:type="dxa"/>
              <w:bottom w:w="0" w:type="dxa"/>
              <w:right w:w="108" w:type="dxa"/>
            </w:tcMar>
            <w:vAlign w:val="center"/>
            <w:hideMark/>
          </w:tcPr>
          <w:p w:rsidR="000C015C" w:rsidRPr="009E77AF" w:rsidRDefault="000C015C" w:rsidP="000C015C">
            <w:pPr>
              <w:spacing w:before="40" w:after="40"/>
              <w:rPr>
                <w:rFonts w:cs="Calibri"/>
                <w:b/>
                <w:bCs/>
                <w:sz w:val="20"/>
                <w:szCs w:val="20"/>
              </w:rPr>
            </w:pPr>
            <w:r>
              <w:rPr>
                <w:rFonts w:cs="Calibri"/>
                <w:b/>
                <w:bCs/>
                <w:sz w:val="20"/>
                <w:szCs w:val="20"/>
              </w:rPr>
              <w:t>2</w:t>
            </w:r>
            <w:r w:rsidRPr="009E77AF">
              <w:rPr>
                <w:rFonts w:cs="Calibri"/>
                <w:b/>
                <w:bCs/>
                <w:sz w:val="20"/>
                <w:szCs w:val="20"/>
              </w:rPr>
              <w:t>. Strateški cilj</w:t>
            </w:r>
          </w:p>
        </w:tc>
        <w:tc>
          <w:tcPr>
            <w:tcW w:w="1410" w:type="pct"/>
            <w:vMerge w:val="restart"/>
            <w:tcBorders>
              <w:top w:val="nil"/>
              <w:left w:val="nil"/>
              <w:bottom w:val="single" w:sz="8" w:space="0" w:color="000000"/>
              <w:right w:val="single" w:sz="8" w:space="0" w:color="000000"/>
            </w:tcBorders>
            <w:tcMar>
              <w:top w:w="0" w:type="dxa"/>
              <w:left w:w="108" w:type="dxa"/>
              <w:bottom w:w="0" w:type="dxa"/>
              <w:right w:w="108" w:type="dxa"/>
            </w:tcMar>
            <w:vAlign w:val="center"/>
          </w:tcPr>
          <w:p w:rsidR="000C015C" w:rsidRPr="000C015C" w:rsidRDefault="00EE4D54" w:rsidP="000C015C">
            <w:pPr>
              <w:spacing w:before="40" w:after="40"/>
              <w:rPr>
                <w:rFonts w:cs="Calibri"/>
                <w:b/>
                <w:sz w:val="20"/>
                <w:szCs w:val="20"/>
              </w:rPr>
            </w:pPr>
            <w:r>
              <w:rPr>
                <w:rFonts w:cs="Calibri"/>
                <w:b/>
                <w:sz w:val="20"/>
                <w:szCs w:val="20"/>
              </w:rPr>
              <w:t>Poboljšan kvalitet života stanovnika</w:t>
            </w:r>
          </w:p>
        </w:tc>
        <w:tc>
          <w:tcPr>
            <w:tcW w:w="1118" w:type="pct"/>
            <w:tcBorders>
              <w:top w:val="nil"/>
              <w:left w:val="nil"/>
              <w:bottom w:val="single" w:sz="8" w:space="0" w:color="000000"/>
              <w:right w:val="single" w:sz="8" w:space="0" w:color="000000"/>
            </w:tcBorders>
            <w:shd w:val="clear" w:color="auto" w:fill="FFC000" w:themeFill="accent4"/>
            <w:tcMar>
              <w:top w:w="0" w:type="dxa"/>
              <w:left w:w="108" w:type="dxa"/>
              <w:bottom w:w="0" w:type="dxa"/>
              <w:right w:w="108" w:type="dxa"/>
            </w:tcMar>
            <w:vAlign w:val="center"/>
            <w:hideMark/>
          </w:tcPr>
          <w:p w:rsidR="000C015C" w:rsidRPr="009E77AF" w:rsidRDefault="000C015C" w:rsidP="000C015C">
            <w:pPr>
              <w:spacing w:after="0" w:line="240" w:lineRule="auto"/>
              <w:jc w:val="center"/>
              <w:rPr>
                <w:rFonts w:cs="Calibri"/>
                <w:sz w:val="18"/>
                <w:szCs w:val="18"/>
              </w:rPr>
            </w:pPr>
            <w:r w:rsidRPr="009E77AF">
              <w:rPr>
                <w:rFonts w:cs="Calibri"/>
                <w:sz w:val="18"/>
                <w:szCs w:val="18"/>
              </w:rPr>
              <w:t>Indikatori strateškog cilja</w:t>
            </w:r>
          </w:p>
        </w:tc>
        <w:tc>
          <w:tcPr>
            <w:tcW w:w="875" w:type="pct"/>
            <w:tcBorders>
              <w:top w:val="nil"/>
              <w:left w:val="nil"/>
              <w:bottom w:val="single" w:sz="8" w:space="0" w:color="000000"/>
              <w:right w:val="single" w:sz="8" w:space="0" w:color="000000"/>
            </w:tcBorders>
            <w:shd w:val="clear" w:color="auto" w:fill="FFC000" w:themeFill="accent4"/>
            <w:tcMar>
              <w:top w:w="0" w:type="dxa"/>
              <w:left w:w="108" w:type="dxa"/>
              <w:bottom w:w="0" w:type="dxa"/>
              <w:right w:w="108" w:type="dxa"/>
            </w:tcMar>
            <w:vAlign w:val="center"/>
            <w:hideMark/>
          </w:tcPr>
          <w:p w:rsidR="000C015C" w:rsidRPr="009E77AF" w:rsidRDefault="000C015C" w:rsidP="000C015C">
            <w:pPr>
              <w:spacing w:after="0" w:line="240" w:lineRule="auto"/>
              <w:jc w:val="center"/>
              <w:rPr>
                <w:rFonts w:cs="Calibri"/>
                <w:sz w:val="18"/>
                <w:szCs w:val="18"/>
              </w:rPr>
            </w:pPr>
            <w:r w:rsidRPr="009E77AF">
              <w:rPr>
                <w:rFonts w:cs="Calibri"/>
                <w:sz w:val="18"/>
                <w:szCs w:val="18"/>
              </w:rPr>
              <w:t xml:space="preserve">Polazne vrijednosti indikatora* </w:t>
            </w:r>
          </w:p>
        </w:tc>
        <w:tc>
          <w:tcPr>
            <w:tcW w:w="812" w:type="pct"/>
            <w:tcBorders>
              <w:top w:val="nil"/>
              <w:left w:val="nil"/>
              <w:bottom w:val="single" w:sz="8" w:space="0" w:color="000000"/>
              <w:right w:val="single" w:sz="8" w:space="0" w:color="000000"/>
            </w:tcBorders>
            <w:shd w:val="clear" w:color="auto" w:fill="FFC000" w:themeFill="accent4"/>
            <w:tcMar>
              <w:top w:w="0" w:type="dxa"/>
              <w:left w:w="108" w:type="dxa"/>
              <w:bottom w:w="0" w:type="dxa"/>
              <w:right w:w="108" w:type="dxa"/>
            </w:tcMar>
            <w:vAlign w:val="center"/>
            <w:hideMark/>
          </w:tcPr>
          <w:p w:rsidR="000C015C" w:rsidRPr="009E77AF" w:rsidRDefault="000C015C" w:rsidP="000C015C">
            <w:pPr>
              <w:spacing w:after="0" w:line="240" w:lineRule="auto"/>
              <w:jc w:val="center"/>
              <w:rPr>
                <w:rFonts w:cs="Calibri"/>
                <w:sz w:val="18"/>
                <w:szCs w:val="18"/>
              </w:rPr>
            </w:pPr>
          </w:p>
          <w:p w:rsidR="000C015C" w:rsidRPr="009E77AF" w:rsidRDefault="000C015C" w:rsidP="000C015C">
            <w:pPr>
              <w:spacing w:after="0" w:line="240" w:lineRule="auto"/>
              <w:jc w:val="center"/>
              <w:rPr>
                <w:rFonts w:cs="Calibri"/>
                <w:sz w:val="18"/>
                <w:szCs w:val="18"/>
              </w:rPr>
            </w:pPr>
            <w:r w:rsidRPr="009E77AF">
              <w:rPr>
                <w:rFonts w:cs="Calibri"/>
                <w:sz w:val="18"/>
                <w:szCs w:val="18"/>
              </w:rPr>
              <w:t xml:space="preserve">Ciljne vrijednosti indikatora** </w:t>
            </w:r>
          </w:p>
          <w:p w:rsidR="000C015C" w:rsidRPr="009E77AF" w:rsidRDefault="000C015C" w:rsidP="000C015C">
            <w:pPr>
              <w:spacing w:after="0" w:line="240" w:lineRule="auto"/>
              <w:jc w:val="center"/>
              <w:rPr>
                <w:rFonts w:cs="Calibri"/>
                <w:sz w:val="18"/>
                <w:szCs w:val="18"/>
              </w:rPr>
            </w:pPr>
          </w:p>
        </w:tc>
      </w:tr>
      <w:tr w:rsidR="00E70B35" w:rsidRPr="009E77AF" w:rsidTr="00C36010">
        <w:trPr>
          <w:trHeight w:val="288"/>
          <w:jc w:val="center"/>
        </w:trPr>
        <w:tc>
          <w:tcPr>
            <w:tcW w:w="785" w:type="pct"/>
            <w:vMerge/>
            <w:tcBorders>
              <w:top w:val="nil"/>
              <w:left w:val="single" w:sz="8" w:space="0" w:color="000000"/>
              <w:bottom w:val="single" w:sz="8" w:space="0" w:color="000000"/>
              <w:right w:val="single" w:sz="8" w:space="0" w:color="000000"/>
            </w:tcBorders>
            <w:shd w:val="clear" w:color="auto" w:fill="FFC000" w:themeFill="accent4"/>
            <w:vAlign w:val="center"/>
            <w:hideMark/>
          </w:tcPr>
          <w:p w:rsidR="00E70B35" w:rsidRPr="009E77AF" w:rsidRDefault="00E70B35" w:rsidP="00E70B35">
            <w:pPr>
              <w:spacing w:before="40" w:after="40"/>
              <w:rPr>
                <w:rFonts w:cs="Calibri"/>
                <w:b/>
                <w:bCs/>
                <w:sz w:val="20"/>
                <w:szCs w:val="20"/>
              </w:rPr>
            </w:pPr>
          </w:p>
        </w:tc>
        <w:tc>
          <w:tcPr>
            <w:tcW w:w="1410" w:type="pct"/>
            <w:vMerge/>
            <w:tcBorders>
              <w:top w:val="nil"/>
              <w:left w:val="nil"/>
              <w:bottom w:val="single" w:sz="8" w:space="0" w:color="000000"/>
              <w:right w:val="single" w:sz="8" w:space="0" w:color="000000"/>
            </w:tcBorders>
            <w:vAlign w:val="center"/>
          </w:tcPr>
          <w:p w:rsidR="00E70B35" w:rsidRPr="009E77AF" w:rsidRDefault="00E70B35" w:rsidP="00E70B35">
            <w:pPr>
              <w:spacing w:before="40" w:after="40"/>
              <w:rPr>
                <w:rFonts w:cs="Calibri"/>
                <w:sz w:val="20"/>
                <w:szCs w:val="20"/>
              </w:rPr>
            </w:pPr>
          </w:p>
        </w:tc>
        <w:tc>
          <w:tcPr>
            <w:tcW w:w="1118"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E70B35" w:rsidRPr="00E70B35" w:rsidRDefault="00E70B35" w:rsidP="00E70B35">
            <w:pPr>
              <w:spacing w:after="0" w:line="240" w:lineRule="auto"/>
              <w:rPr>
                <w:rFonts w:cs="Calibri"/>
                <w:sz w:val="18"/>
                <w:szCs w:val="18"/>
              </w:rPr>
            </w:pPr>
            <w:r w:rsidRPr="00E70B35">
              <w:rPr>
                <w:sz w:val="18"/>
                <w:szCs w:val="18"/>
              </w:rPr>
              <w:t>Migracioni saldo – petogodišnji prosjek</w:t>
            </w:r>
          </w:p>
        </w:tc>
        <w:tc>
          <w:tcPr>
            <w:tcW w:w="875"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E70B35" w:rsidRPr="00BB5EB9" w:rsidRDefault="00E70B35" w:rsidP="00E70B35">
            <w:pPr>
              <w:spacing w:after="0" w:line="240" w:lineRule="auto"/>
              <w:jc w:val="center"/>
              <w:rPr>
                <w:rFonts w:cs="Calibri"/>
                <w:sz w:val="18"/>
                <w:szCs w:val="18"/>
              </w:rPr>
            </w:pPr>
            <w:r w:rsidRPr="00BB5EB9">
              <w:rPr>
                <w:rFonts w:eastAsia="+mn-ea" w:cs="Calibri"/>
                <w:sz w:val="18"/>
                <w:szCs w:val="18"/>
                <w:lang w:val="hr-HR"/>
              </w:rPr>
              <w:t>-77 stanovnika</w:t>
            </w:r>
          </w:p>
        </w:tc>
        <w:tc>
          <w:tcPr>
            <w:tcW w:w="812"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E70B35" w:rsidRPr="00BB5EB9" w:rsidRDefault="00E70B35" w:rsidP="00E70B35">
            <w:pPr>
              <w:spacing w:after="0" w:line="240" w:lineRule="auto"/>
              <w:jc w:val="center"/>
              <w:rPr>
                <w:rFonts w:cs="Calibri"/>
                <w:sz w:val="18"/>
                <w:szCs w:val="18"/>
              </w:rPr>
            </w:pPr>
            <w:r w:rsidRPr="00BB5EB9">
              <w:rPr>
                <w:rFonts w:eastAsia="+mn-ea" w:cs="Calibri"/>
                <w:sz w:val="18"/>
                <w:szCs w:val="18"/>
                <w:lang w:val="hr-HR"/>
              </w:rPr>
              <w:t>-30 stanovnika</w:t>
            </w:r>
          </w:p>
        </w:tc>
      </w:tr>
      <w:tr w:rsidR="00E70B35" w:rsidRPr="009E77AF" w:rsidTr="00C36010">
        <w:trPr>
          <w:trHeight w:val="288"/>
          <w:jc w:val="center"/>
        </w:trPr>
        <w:tc>
          <w:tcPr>
            <w:tcW w:w="785" w:type="pct"/>
            <w:vMerge/>
            <w:tcBorders>
              <w:top w:val="nil"/>
              <w:left w:val="single" w:sz="8" w:space="0" w:color="000000"/>
              <w:bottom w:val="single" w:sz="8" w:space="0" w:color="000000"/>
              <w:right w:val="single" w:sz="8" w:space="0" w:color="000000"/>
            </w:tcBorders>
            <w:shd w:val="clear" w:color="auto" w:fill="FFC000" w:themeFill="accent4"/>
            <w:vAlign w:val="center"/>
          </w:tcPr>
          <w:p w:rsidR="00E70B35" w:rsidRPr="009E77AF" w:rsidRDefault="00E70B35" w:rsidP="00E70B35">
            <w:pPr>
              <w:spacing w:before="40" w:after="40"/>
              <w:rPr>
                <w:rFonts w:cs="Calibri"/>
                <w:b/>
                <w:bCs/>
                <w:sz w:val="20"/>
                <w:szCs w:val="20"/>
              </w:rPr>
            </w:pPr>
          </w:p>
        </w:tc>
        <w:tc>
          <w:tcPr>
            <w:tcW w:w="1410" w:type="pct"/>
            <w:vMerge/>
            <w:tcBorders>
              <w:top w:val="nil"/>
              <w:left w:val="nil"/>
              <w:bottom w:val="single" w:sz="8" w:space="0" w:color="000000"/>
              <w:right w:val="single" w:sz="8" w:space="0" w:color="000000"/>
            </w:tcBorders>
            <w:vAlign w:val="center"/>
          </w:tcPr>
          <w:p w:rsidR="00E70B35" w:rsidRPr="009E77AF" w:rsidRDefault="00E70B35" w:rsidP="00E70B35">
            <w:pPr>
              <w:spacing w:before="40" w:after="40"/>
              <w:rPr>
                <w:rFonts w:cs="Calibri"/>
                <w:sz w:val="20"/>
                <w:szCs w:val="20"/>
              </w:rPr>
            </w:pPr>
          </w:p>
        </w:tc>
        <w:tc>
          <w:tcPr>
            <w:tcW w:w="1118"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E70B35" w:rsidRPr="00E70B35" w:rsidRDefault="00E70B35" w:rsidP="00E70B35">
            <w:pPr>
              <w:spacing w:after="0" w:line="240" w:lineRule="auto"/>
              <w:rPr>
                <w:rFonts w:cs="Calibri"/>
                <w:sz w:val="18"/>
                <w:szCs w:val="18"/>
              </w:rPr>
            </w:pPr>
            <w:r w:rsidRPr="00E70B35">
              <w:rPr>
                <w:sz w:val="18"/>
                <w:szCs w:val="18"/>
              </w:rPr>
              <w:t>Stepen razvijenosti općine Bosanski Petrovac na nivou FBiH – rang i grupa</w:t>
            </w:r>
          </w:p>
        </w:tc>
        <w:tc>
          <w:tcPr>
            <w:tcW w:w="875"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E70B35" w:rsidRPr="00BB5EB9" w:rsidRDefault="00E70B35" w:rsidP="00E70B35">
            <w:pPr>
              <w:spacing w:after="0" w:line="240" w:lineRule="auto"/>
              <w:jc w:val="center"/>
              <w:rPr>
                <w:rFonts w:cs="Calibri"/>
                <w:sz w:val="18"/>
                <w:szCs w:val="18"/>
              </w:rPr>
            </w:pPr>
            <w:r w:rsidRPr="00BB5EB9">
              <w:rPr>
                <w:rFonts w:eastAsia="+mn-ea" w:cs="Calibri"/>
                <w:sz w:val="18"/>
                <w:szCs w:val="18"/>
                <w:lang w:val="hr-HR"/>
              </w:rPr>
              <w:t>58 (IV)</w:t>
            </w:r>
          </w:p>
        </w:tc>
        <w:tc>
          <w:tcPr>
            <w:tcW w:w="812"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E70B35" w:rsidRPr="00BB5EB9" w:rsidRDefault="00E70B35" w:rsidP="00E70B35">
            <w:pPr>
              <w:spacing w:after="0" w:line="240" w:lineRule="auto"/>
              <w:jc w:val="center"/>
              <w:rPr>
                <w:rFonts w:cs="Calibri"/>
                <w:sz w:val="18"/>
                <w:szCs w:val="18"/>
              </w:rPr>
            </w:pPr>
            <w:r w:rsidRPr="00BB5EB9">
              <w:rPr>
                <w:rFonts w:eastAsia="+mn-ea" w:cs="Calibri"/>
                <w:sz w:val="18"/>
                <w:szCs w:val="18"/>
                <w:lang w:val="hr-HR"/>
              </w:rPr>
              <w:t>&lt;50 (III)</w:t>
            </w:r>
          </w:p>
        </w:tc>
      </w:tr>
      <w:tr w:rsidR="000C015C" w:rsidRPr="009E77AF" w:rsidTr="00C36010">
        <w:trPr>
          <w:trHeight w:val="377"/>
          <w:jc w:val="center"/>
        </w:trPr>
        <w:tc>
          <w:tcPr>
            <w:tcW w:w="785" w:type="pct"/>
            <w:vMerge/>
            <w:tcBorders>
              <w:top w:val="nil"/>
              <w:left w:val="single" w:sz="8" w:space="0" w:color="000000"/>
              <w:bottom w:val="single" w:sz="8" w:space="0" w:color="000000"/>
              <w:right w:val="single" w:sz="8" w:space="0" w:color="000000"/>
            </w:tcBorders>
            <w:shd w:val="clear" w:color="auto" w:fill="FFC000" w:themeFill="accent4"/>
            <w:vAlign w:val="center"/>
            <w:hideMark/>
          </w:tcPr>
          <w:p w:rsidR="000C015C" w:rsidRPr="009E77AF" w:rsidRDefault="000C015C" w:rsidP="000C015C">
            <w:pPr>
              <w:spacing w:before="40" w:after="40"/>
              <w:rPr>
                <w:rFonts w:cs="Calibri"/>
                <w:b/>
                <w:bCs/>
                <w:sz w:val="20"/>
                <w:szCs w:val="20"/>
              </w:rPr>
            </w:pPr>
          </w:p>
        </w:tc>
        <w:tc>
          <w:tcPr>
            <w:tcW w:w="1410" w:type="pct"/>
            <w:vMerge/>
            <w:tcBorders>
              <w:top w:val="nil"/>
              <w:left w:val="nil"/>
              <w:bottom w:val="single" w:sz="8" w:space="0" w:color="000000"/>
              <w:right w:val="single" w:sz="8" w:space="0" w:color="000000"/>
            </w:tcBorders>
            <w:vAlign w:val="center"/>
          </w:tcPr>
          <w:p w:rsidR="000C015C" w:rsidRPr="009E77AF" w:rsidRDefault="000C015C" w:rsidP="000C015C">
            <w:pPr>
              <w:spacing w:before="40" w:after="40"/>
              <w:rPr>
                <w:rFonts w:cs="Calibri"/>
                <w:sz w:val="20"/>
                <w:szCs w:val="20"/>
              </w:rPr>
            </w:pPr>
          </w:p>
        </w:tc>
        <w:tc>
          <w:tcPr>
            <w:tcW w:w="1118" w:type="pct"/>
            <w:tcBorders>
              <w:top w:val="nil"/>
              <w:left w:val="nil"/>
              <w:bottom w:val="single" w:sz="8" w:space="0" w:color="000000"/>
              <w:right w:val="single" w:sz="8" w:space="0" w:color="000000"/>
            </w:tcBorders>
            <w:shd w:val="clear" w:color="auto" w:fill="D9E2F3"/>
            <w:tcMar>
              <w:top w:w="0" w:type="dxa"/>
              <w:left w:w="108" w:type="dxa"/>
              <w:bottom w:w="0" w:type="dxa"/>
              <w:right w:w="108" w:type="dxa"/>
            </w:tcMar>
            <w:vAlign w:val="center"/>
            <w:hideMark/>
          </w:tcPr>
          <w:p w:rsidR="000C015C" w:rsidRPr="009E77AF" w:rsidRDefault="000C015C" w:rsidP="000C015C">
            <w:pPr>
              <w:spacing w:after="0" w:line="240" w:lineRule="auto"/>
              <w:jc w:val="center"/>
              <w:rPr>
                <w:rFonts w:cs="Calibri"/>
                <w:sz w:val="18"/>
                <w:szCs w:val="18"/>
              </w:rPr>
            </w:pPr>
            <w:r w:rsidRPr="009E77AF">
              <w:rPr>
                <w:rFonts w:cs="Calibri"/>
                <w:sz w:val="18"/>
                <w:szCs w:val="18"/>
              </w:rPr>
              <w:t>Budžet (KM)</w:t>
            </w:r>
          </w:p>
        </w:tc>
        <w:tc>
          <w:tcPr>
            <w:tcW w:w="875" w:type="pct"/>
            <w:tcBorders>
              <w:top w:val="nil"/>
              <w:left w:val="nil"/>
              <w:bottom w:val="single" w:sz="8" w:space="0" w:color="000000"/>
              <w:right w:val="single" w:sz="8" w:space="0" w:color="000000"/>
            </w:tcBorders>
            <w:shd w:val="clear" w:color="auto" w:fill="D9E2F3"/>
            <w:tcMar>
              <w:top w:w="0" w:type="dxa"/>
              <w:left w:w="108" w:type="dxa"/>
              <w:bottom w:w="0" w:type="dxa"/>
              <w:right w:w="108" w:type="dxa"/>
            </w:tcMar>
            <w:vAlign w:val="center"/>
            <w:hideMark/>
          </w:tcPr>
          <w:p w:rsidR="000C015C" w:rsidRPr="009E77AF" w:rsidRDefault="000C015C" w:rsidP="000C015C">
            <w:pPr>
              <w:spacing w:after="0" w:line="240" w:lineRule="auto"/>
              <w:jc w:val="center"/>
              <w:rPr>
                <w:rFonts w:cs="Calibri"/>
                <w:sz w:val="18"/>
                <w:szCs w:val="18"/>
              </w:rPr>
            </w:pPr>
            <w:r w:rsidRPr="009E77AF">
              <w:rPr>
                <w:rFonts w:cs="Calibri"/>
                <w:sz w:val="18"/>
                <w:szCs w:val="18"/>
              </w:rPr>
              <w:t>Ostali izvori (KM)</w:t>
            </w:r>
          </w:p>
        </w:tc>
        <w:tc>
          <w:tcPr>
            <w:tcW w:w="812" w:type="pct"/>
            <w:tcBorders>
              <w:top w:val="nil"/>
              <w:left w:val="nil"/>
              <w:bottom w:val="single" w:sz="8" w:space="0" w:color="000000"/>
              <w:right w:val="single" w:sz="8" w:space="0" w:color="000000"/>
            </w:tcBorders>
            <w:shd w:val="clear" w:color="auto" w:fill="D9E2F3"/>
            <w:tcMar>
              <w:top w:w="0" w:type="dxa"/>
              <w:left w:w="108" w:type="dxa"/>
              <w:bottom w:w="0" w:type="dxa"/>
              <w:right w:w="108" w:type="dxa"/>
            </w:tcMar>
            <w:vAlign w:val="center"/>
            <w:hideMark/>
          </w:tcPr>
          <w:p w:rsidR="000C015C" w:rsidRPr="009E77AF" w:rsidRDefault="000C015C" w:rsidP="000C015C">
            <w:pPr>
              <w:spacing w:after="0" w:line="240" w:lineRule="auto"/>
              <w:jc w:val="center"/>
              <w:rPr>
                <w:rFonts w:cs="Calibri"/>
                <w:sz w:val="18"/>
                <w:szCs w:val="18"/>
              </w:rPr>
            </w:pPr>
            <w:r w:rsidRPr="009E77AF">
              <w:rPr>
                <w:rFonts w:cs="Calibri"/>
                <w:sz w:val="18"/>
                <w:szCs w:val="18"/>
              </w:rPr>
              <w:t>Ukupno (KM)</w:t>
            </w:r>
          </w:p>
        </w:tc>
      </w:tr>
      <w:tr w:rsidR="000C015C" w:rsidRPr="009E77AF" w:rsidTr="00C36010">
        <w:trPr>
          <w:trHeight w:val="288"/>
          <w:jc w:val="center"/>
        </w:trPr>
        <w:tc>
          <w:tcPr>
            <w:tcW w:w="785" w:type="pct"/>
            <w:vMerge/>
            <w:tcBorders>
              <w:top w:val="nil"/>
              <w:left w:val="single" w:sz="8" w:space="0" w:color="000000"/>
              <w:bottom w:val="single" w:sz="8" w:space="0" w:color="000000"/>
              <w:right w:val="single" w:sz="8" w:space="0" w:color="000000"/>
            </w:tcBorders>
            <w:shd w:val="clear" w:color="auto" w:fill="FFC000" w:themeFill="accent4"/>
            <w:vAlign w:val="center"/>
            <w:hideMark/>
          </w:tcPr>
          <w:p w:rsidR="000C015C" w:rsidRPr="009E77AF" w:rsidRDefault="000C015C" w:rsidP="000C015C">
            <w:pPr>
              <w:spacing w:before="40" w:after="40"/>
              <w:rPr>
                <w:rFonts w:cs="Calibri"/>
                <w:b/>
                <w:bCs/>
                <w:sz w:val="20"/>
                <w:szCs w:val="20"/>
              </w:rPr>
            </w:pPr>
          </w:p>
        </w:tc>
        <w:tc>
          <w:tcPr>
            <w:tcW w:w="1410" w:type="pct"/>
            <w:vMerge/>
            <w:tcBorders>
              <w:top w:val="nil"/>
              <w:left w:val="nil"/>
              <w:bottom w:val="single" w:sz="8" w:space="0" w:color="000000"/>
              <w:right w:val="single" w:sz="8" w:space="0" w:color="000000"/>
            </w:tcBorders>
            <w:vAlign w:val="center"/>
          </w:tcPr>
          <w:p w:rsidR="000C015C" w:rsidRPr="009E77AF" w:rsidRDefault="000C015C" w:rsidP="000C015C">
            <w:pPr>
              <w:spacing w:before="40" w:after="40"/>
              <w:rPr>
                <w:rFonts w:cs="Calibri"/>
                <w:sz w:val="20"/>
                <w:szCs w:val="20"/>
              </w:rPr>
            </w:pPr>
          </w:p>
        </w:tc>
        <w:tc>
          <w:tcPr>
            <w:tcW w:w="1118"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tcPr>
          <w:p w:rsidR="000C015C" w:rsidRPr="009E77AF" w:rsidRDefault="00F739D7" w:rsidP="004B4C78">
            <w:pPr>
              <w:spacing w:after="0" w:line="240" w:lineRule="auto"/>
              <w:jc w:val="right"/>
              <w:rPr>
                <w:rFonts w:cs="Calibri"/>
                <w:sz w:val="20"/>
                <w:szCs w:val="20"/>
              </w:rPr>
            </w:pPr>
            <w:r w:rsidRPr="00F739D7">
              <w:rPr>
                <w:rFonts w:cs="Calibri"/>
                <w:b/>
                <w:bCs/>
                <w:color w:val="000000"/>
                <w:sz w:val="18"/>
                <w:szCs w:val="18"/>
              </w:rPr>
              <w:t>2.640.403</w:t>
            </w:r>
          </w:p>
        </w:tc>
        <w:tc>
          <w:tcPr>
            <w:tcW w:w="875"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tcPr>
          <w:p w:rsidR="000C015C" w:rsidRPr="009E77AF" w:rsidRDefault="00F739D7" w:rsidP="004B4C78">
            <w:pPr>
              <w:spacing w:after="0" w:line="240" w:lineRule="auto"/>
              <w:jc w:val="right"/>
              <w:rPr>
                <w:rFonts w:cs="Calibri"/>
                <w:sz w:val="20"/>
                <w:szCs w:val="20"/>
              </w:rPr>
            </w:pPr>
            <w:r w:rsidRPr="00F739D7">
              <w:rPr>
                <w:rFonts w:cs="Calibri"/>
                <w:b/>
                <w:bCs/>
                <w:color w:val="000000"/>
                <w:sz w:val="18"/>
                <w:szCs w:val="18"/>
              </w:rPr>
              <w:t>1.527.012</w:t>
            </w:r>
          </w:p>
        </w:tc>
        <w:tc>
          <w:tcPr>
            <w:tcW w:w="812"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tcPr>
          <w:p w:rsidR="000C015C" w:rsidRPr="009E77AF" w:rsidRDefault="004B4C78" w:rsidP="004B4C78">
            <w:pPr>
              <w:spacing w:after="0" w:line="240" w:lineRule="auto"/>
              <w:jc w:val="right"/>
              <w:rPr>
                <w:rFonts w:cs="Calibri"/>
                <w:sz w:val="20"/>
                <w:szCs w:val="20"/>
              </w:rPr>
            </w:pPr>
            <w:r>
              <w:rPr>
                <w:rFonts w:cs="Calibri"/>
                <w:b/>
                <w:bCs/>
                <w:color w:val="000000"/>
                <w:sz w:val="18"/>
                <w:szCs w:val="18"/>
              </w:rPr>
              <w:t>4.167.415</w:t>
            </w:r>
          </w:p>
        </w:tc>
      </w:tr>
      <w:tr w:rsidR="000C015C" w:rsidRPr="009E77AF" w:rsidTr="00C36010">
        <w:trPr>
          <w:trHeight w:val="386"/>
          <w:jc w:val="center"/>
        </w:trPr>
        <w:tc>
          <w:tcPr>
            <w:tcW w:w="785" w:type="pct"/>
            <w:vMerge w:val="restart"/>
            <w:tcBorders>
              <w:top w:val="nil"/>
              <w:left w:val="single" w:sz="8" w:space="0" w:color="000000"/>
              <w:bottom w:val="single" w:sz="8" w:space="0" w:color="000000"/>
              <w:right w:val="single" w:sz="8" w:space="0" w:color="000000"/>
            </w:tcBorders>
            <w:shd w:val="clear" w:color="auto" w:fill="BFBFBF" w:themeFill="background1" w:themeFillShade="BF"/>
            <w:tcMar>
              <w:top w:w="0" w:type="dxa"/>
              <w:left w:w="108" w:type="dxa"/>
              <w:bottom w:w="0" w:type="dxa"/>
              <w:right w:w="108" w:type="dxa"/>
            </w:tcMar>
            <w:vAlign w:val="center"/>
          </w:tcPr>
          <w:p w:rsidR="000C015C" w:rsidRPr="009E77AF" w:rsidRDefault="000C015C" w:rsidP="000C015C">
            <w:pPr>
              <w:spacing w:before="40" w:after="40"/>
              <w:rPr>
                <w:rFonts w:cs="Calibri"/>
                <w:b/>
                <w:bCs/>
                <w:sz w:val="20"/>
                <w:szCs w:val="20"/>
              </w:rPr>
            </w:pPr>
            <w:r>
              <w:rPr>
                <w:rFonts w:cs="Calibri"/>
                <w:b/>
                <w:bCs/>
                <w:sz w:val="20"/>
                <w:szCs w:val="20"/>
              </w:rPr>
              <w:t>2</w:t>
            </w:r>
            <w:r w:rsidRPr="009E77AF">
              <w:rPr>
                <w:rFonts w:cs="Calibri"/>
                <w:b/>
                <w:bCs/>
                <w:sz w:val="20"/>
                <w:szCs w:val="20"/>
              </w:rPr>
              <w:t>.1. Prioritet</w:t>
            </w:r>
          </w:p>
          <w:p w:rsidR="000C015C" w:rsidRPr="009E77AF" w:rsidRDefault="000C015C" w:rsidP="000C015C">
            <w:pPr>
              <w:spacing w:before="40" w:after="40"/>
              <w:rPr>
                <w:rFonts w:cs="Calibri"/>
                <w:b/>
                <w:bCs/>
                <w:sz w:val="20"/>
                <w:szCs w:val="20"/>
              </w:rPr>
            </w:pPr>
          </w:p>
        </w:tc>
        <w:tc>
          <w:tcPr>
            <w:tcW w:w="1410" w:type="pct"/>
            <w:vMerge w:val="restart"/>
            <w:tcBorders>
              <w:top w:val="nil"/>
              <w:left w:val="nil"/>
              <w:bottom w:val="single" w:sz="8" w:space="0" w:color="000000"/>
              <w:right w:val="single" w:sz="8" w:space="0" w:color="000000"/>
            </w:tcBorders>
            <w:tcMar>
              <w:top w:w="0" w:type="dxa"/>
              <w:left w:w="108" w:type="dxa"/>
              <w:bottom w:w="0" w:type="dxa"/>
              <w:right w:w="108" w:type="dxa"/>
            </w:tcMar>
            <w:vAlign w:val="center"/>
          </w:tcPr>
          <w:p w:rsidR="000C015C" w:rsidRPr="001863D5" w:rsidRDefault="001863D5" w:rsidP="0089592D">
            <w:pPr>
              <w:spacing w:before="40" w:after="40"/>
              <w:rPr>
                <w:rFonts w:cs="Calibri"/>
                <w:b/>
                <w:sz w:val="20"/>
                <w:szCs w:val="20"/>
              </w:rPr>
            </w:pPr>
            <w:r w:rsidRPr="001863D5">
              <w:rPr>
                <w:rFonts w:cs="Calibri"/>
                <w:b/>
                <w:sz w:val="20"/>
                <w:szCs w:val="20"/>
              </w:rPr>
              <w:t xml:space="preserve">Proširenje </w:t>
            </w:r>
            <w:r w:rsidR="0089592D" w:rsidRPr="001863D5">
              <w:rPr>
                <w:rFonts w:cs="Calibri"/>
                <w:b/>
                <w:sz w:val="20"/>
                <w:szCs w:val="20"/>
              </w:rPr>
              <w:t>obrazovnih</w:t>
            </w:r>
            <w:r w:rsidR="0089592D">
              <w:rPr>
                <w:rFonts w:cs="Calibri"/>
                <w:b/>
                <w:sz w:val="20"/>
                <w:szCs w:val="20"/>
              </w:rPr>
              <w:t>,kulturnih i sportskih</w:t>
            </w:r>
            <w:r w:rsidRPr="001863D5">
              <w:rPr>
                <w:rFonts w:cs="Calibri"/>
                <w:b/>
                <w:sz w:val="20"/>
                <w:szCs w:val="20"/>
              </w:rPr>
              <w:t xml:space="preserve"> sadržaja na području op</w:t>
            </w:r>
            <w:r w:rsidR="0007212F">
              <w:rPr>
                <w:rFonts w:cs="Calibri"/>
                <w:b/>
                <w:sz w:val="20"/>
                <w:szCs w:val="20"/>
              </w:rPr>
              <w:t>ć</w:t>
            </w:r>
            <w:r w:rsidRPr="001863D5">
              <w:rPr>
                <w:rFonts w:cs="Calibri"/>
                <w:b/>
                <w:sz w:val="20"/>
                <w:szCs w:val="20"/>
              </w:rPr>
              <w:t>ine</w:t>
            </w:r>
          </w:p>
        </w:tc>
        <w:tc>
          <w:tcPr>
            <w:tcW w:w="1118" w:type="pct"/>
            <w:tcBorders>
              <w:top w:val="nil"/>
              <w:left w:val="nil"/>
              <w:bottom w:val="single" w:sz="8" w:space="0" w:color="000000"/>
              <w:right w:val="single" w:sz="8" w:space="0" w:color="000000"/>
            </w:tcBorders>
            <w:shd w:val="clear" w:color="auto" w:fill="BFBFBF" w:themeFill="background1" w:themeFillShade="BF"/>
            <w:tcMar>
              <w:top w:w="0" w:type="dxa"/>
              <w:left w:w="108" w:type="dxa"/>
              <w:bottom w:w="0" w:type="dxa"/>
              <w:right w:w="108" w:type="dxa"/>
            </w:tcMar>
            <w:vAlign w:val="center"/>
            <w:hideMark/>
          </w:tcPr>
          <w:p w:rsidR="000C015C" w:rsidRPr="009E77AF" w:rsidRDefault="000C015C" w:rsidP="000C015C">
            <w:pPr>
              <w:spacing w:after="0" w:line="240" w:lineRule="auto"/>
              <w:jc w:val="center"/>
              <w:rPr>
                <w:rFonts w:cs="Calibri"/>
                <w:sz w:val="18"/>
                <w:szCs w:val="18"/>
              </w:rPr>
            </w:pPr>
            <w:r w:rsidRPr="009E77AF">
              <w:rPr>
                <w:rFonts w:cs="Calibri"/>
                <w:sz w:val="18"/>
                <w:szCs w:val="18"/>
              </w:rPr>
              <w:t>Indikatori prioriteta</w:t>
            </w:r>
          </w:p>
        </w:tc>
        <w:tc>
          <w:tcPr>
            <w:tcW w:w="875" w:type="pct"/>
            <w:tcBorders>
              <w:top w:val="nil"/>
              <w:left w:val="nil"/>
              <w:bottom w:val="single" w:sz="8" w:space="0" w:color="000000"/>
              <w:right w:val="single" w:sz="8" w:space="0" w:color="000000"/>
            </w:tcBorders>
            <w:shd w:val="clear" w:color="auto" w:fill="BFBFBF" w:themeFill="background1" w:themeFillShade="BF"/>
            <w:tcMar>
              <w:top w:w="0" w:type="dxa"/>
              <w:left w:w="108" w:type="dxa"/>
              <w:bottom w:w="0" w:type="dxa"/>
              <w:right w:w="108" w:type="dxa"/>
            </w:tcMar>
            <w:vAlign w:val="center"/>
            <w:hideMark/>
          </w:tcPr>
          <w:p w:rsidR="000C015C" w:rsidRPr="009E77AF" w:rsidRDefault="000C015C" w:rsidP="000C015C">
            <w:pPr>
              <w:spacing w:after="0" w:line="240" w:lineRule="auto"/>
              <w:jc w:val="center"/>
              <w:rPr>
                <w:rFonts w:cs="Calibri"/>
                <w:sz w:val="18"/>
                <w:szCs w:val="18"/>
              </w:rPr>
            </w:pPr>
            <w:r w:rsidRPr="009E77AF">
              <w:rPr>
                <w:rFonts w:cs="Calibri"/>
                <w:sz w:val="18"/>
                <w:szCs w:val="18"/>
              </w:rPr>
              <w:t xml:space="preserve">Polazne vrijednosti indikatora </w:t>
            </w:r>
          </w:p>
        </w:tc>
        <w:tc>
          <w:tcPr>
            <w:tcW w:w="812" w:type="pct"/>
            <w:tcBorders>
              <w:top w:val="nil"/>
              <w:left w:val="nil"/>
              <w:bottom w:val="single" w:sz="8" w:space="0" w:color="000000"/>
              <w:right w:val="single" w:sz="8" w:space="0" w:color="000000"/>
            </w:tcBorders>
            <w:shd w:val="clear" w:color="auto" w:fill="BFBFBF" w:themeFill="background1" w:themeFillShade="BF"/>
            <w:tcMar>
              <w:top w:w="0" w:type="dxa"/>
              <w:left w:w="108" w:type="dxa"/>
              <w:bottom w:w="0" w:type="dxa"/>
              <w:right w:w="108" w:type="dxa"/>
            </w:tcMar>
            <w:vAlign w:val="center"/>
            <w:hideMark/>
          </w:tcPr>
          <w:p w:rsidR="000C015C" w:rsidRPr="009E77AF" w:rsidRDefault="000C015C" w:rsidP="000C015C">
            <w:pPr>
              <w:spacing w:after="0" w:line="240" w:lineRule="auto"/>
              <w:jc w:val="center"/>
              <w:rPr>
                <w:rFonts w:cs="Calibri"/>
                <w:sz w:val="18"/>
                <w:szCs w:val="18"/>
              </w:rPr>
            </w:pPr>
            <w:r w:rsidRPr="009E77AF">
              <w:rPr>
                <w:rFonts w:cs="Calibri"/>
                <w:sz w:val="18"/>
                <w:szCs w:val="18"/>
              </w:rPr>
              <w:t xml:space="preserve">Ciljne vrijednosti indikatora </w:t>
            </w:r>
          </w:p>
        </w:tc>
      </w:tr>
      <w:tr w:rsidR="00D3265D" w:rsidRPr="009E77AF" w:rsidTr="00C36010">
        <w:trPr>
          <w:trHeight w:val="288"/>
          <w:jc w:val="center"/>
        </w:trPr>
        <w:tc>
          <w:tcPr>
            <w:tcW w:w="785" w:type="pct"/>
            <w:vMerge/>
            <w:tcBorders>
              <w:top w:val="nil"/>
              <w:left w:val="single" w:sz="8" w:space="0" w:color="000000"/>
              <w:bottom w:val="single" w:sz="8" w:space="0" w:color="000000"/>
              <w:right w:val="single" w:sz="8" w:space="0" w:color="000000"/>
            </w:tcBorders>
            <w:shd w:val="clear" w:color="auto" w:fill="BFBFBF" w:themeFill="background1" w:themeFillShade="BF"/>
            <w:vAlign w:val="center"/>
            <w:hideMark/>
          </w:tcPr>
          <w:p w:rsidR="00D3265D" w:rsidRPr="009E77AF" w:rsidRDefault="00D3265D" w:rsidP="00D3265D">
            <w:pPr>
              <w:spacing w:before="40" w:after="40"/>
              <w:rPr>
                <w:rFonts w:cs="Calibri"/>
                <w:b/>
                <w:bCs/>
                <w:sz w:val="20"/>
                <w:szCs w:val="20"/>
              </w:rPr>
            </w:pPr>
          </w:p>
        </w:tc>
        <w:tc>
          <w:tcPr>
            <w:tcW w:w="1410" w:type="pct"/>
            <w:vMerge/>
            <w:tcBorders>
              <w:top w:val="nil"/>
              <w:left w:val="nil"/>
              <w:bottom w:val="single" w:sz="8" w:space="0" w:color="000000"/>
              <w:right w:val="single" w:sz="8" w:space="0" w:color="000000"/>
            </w:tcBorders>
            <w:vAlign w:val="center"/>
          </w:tcPr>
          <w:p w:rsidR="00D3265D" w:rsidRPr="009E77AF" w:rsidRDefault="00D3265D" w:rsidP="00D3265D">
            <w:pPr>
              <w:spacing w:before="40" w:after="40"/>
              <w:rPr>
                <w:rFonts w:cs="Calibri"/>
                <w:sz w:val="20"/>
                <w:szCs w:val="20"/>
              </w:rPr>
            </w:pPr>
          </w:p>
        </w:tc>
        <w:tc>
          <w:tcPr>
            <w:tcW w:w="1118" w:type="pct"/>
            <w:tcBorders>
              <w:top w:val="nil"/>
              <w:left w:val="nil"/>
              <w:bottom w:val="single" w:sz="8" w:space="0" w:color="000000"/>
              <w:right w:val="single" w:sz="8" w:space="0" w:color="000000"/>
            </w:tcBorders>
            <w:tcMar>
              <w:top w:w="0" w:type="dxa"/>
              <w:left w:w="108" w:type="dxa"/>
              <w:bottom w:w="0" w:type="dxa"/>
              <w:right w:w="108" w:type="dxa"/>
            </w:tcMar>
          </w:tcPr>
          <w:p w:rsidR="00D3265D" w:rsidRPr="00D3265D" w:rsidRDefault="00D3265D" w:rsidP="00D3265D">
            <w:pPr>
              <w:spacing w:after="0" w:line="240" w:lineRule="auto"/>
              <w:rPr>
                <w:rFonts w:cs="Calibri"/>
                <w:sz w:val="18"/>
                <w:szCs w:val="18"/>
              </w:rPr>
            </w:pPr>
            <w:r w:rsidRPr="00D3265D">
              <w:rPr>
                <w:rFonts w:eastAsia="+mn-ea" w:cs="Calibri"/>
                <w:bCs/>
                <w:sz w:val="18"/>
                <w:szCs w:val="18"/>
                <w:lang w:val="hr-HR"/>
              </w:rPr>
              <w:t>Ukupan broj djece i korisnika odgojno-obrazovnih ustanova sa područja općine</w:t>
            </w:r>
          </w:p>
        </w:tc>
        <w:tc>
          <w:tcPr>
            <w:tcW w:w="875" w:type="pct"/>
            <w:tcBorders>
              <w:top w:val="nil"/>
              <w:left w:val="nil"/>
              <w:bottom w:val="single" w:sz="8" w:space="0" w:color="000000"/>
              <w:right w:val="single" w:sz="8" w:space="0" w:color="000000"/>
            </w:tcBorders>
            <w:tcMar>
              <w:top w:w="0" w:type="dxa"/>
              <w:left w:w="108" w:type="dxa"/>
              <w:bottom w:w="0" w:type="dxa"/>
              <w:right w:w="108" w:type="dxa"/>
            </w:tcMar>
          </w:tcPr>
          <w:p w:rsidR="00D3265D" w:rsidRPr="00BB5EB9" w:rsidRDefault="00D3265D" w:rsidP="00BB5EB9">
            <w:pPr>
              <w:jc w:val="center"/>
              <w:rPr>
                <w:rFonts w:eastAsia="+mn-ea" w:cs="Calibri"/>
                <w:bCs/>
                <w:sz w:val="18"/>
                <w:szCs w:val="18"/>
                <w:lang w:val="hr-HR"/>
              </w:rPr>
            </w:pPr>
          </w:p>
          <w:p w:rsidR="00D3265D" w:rsidRPr="00BB5EB9" w:rsidRDefault="00D3265D" w:rsidP="00BB5EB9">
            <w:pPr>
              <w:spacing w:after="0" w:line="240" w:lineRule="auto"/>
              <w:jc w:val="center"/>
              <w:rPr>
                <w:rFonts w:cs="Calibri"/>
                <w:sz w:val="18"/>
                <w:szCs w:val="18"/>
              </w:rPr>
            </w:pPr>
            <w:r w:rsidRPr="00BB5EB9">
              <w:rPr>
                <w:rFonts w:eastAsia="+mn-ea" w:cs="Calibri"/>
                <w:bCs/>
                <w:sz w:val="18"/>
                <w:szCs w:val="18"/>
                <w:lang w:val="hr-HR"/>
              </w:rPr>
              <w:t>208</w:t>
            </w:r>
          </w:p>
        </w:tc>
        <w:tc>
          <w:tcPr>
            <w:tcW w:w="812" w:type="pct"/>
            <w:tcBorders>
              <w:top w:val="nil"/>
              <w:left w:val="nil"/>
              <w:bottom w:val="single" w:sz="8" w:space="0" w:color="000000"/>
              <w:right w:val="single" w:sz="8" w:space="0" w:color="000000"/>
            </w:tcBorders>
            <w:tcMar>
              <w:top w:w="0" w:type="dxa"/>
              <w:left w:w="108" w:type="dxa"/>
              <w:bottom w:w="0" w:type="dxa"/>
              <w:right w:w="108" w:type="dxa"/>
            </w:tcMar>
          </w:tcPr>
          <w:p w:rsidR="00D3265D" w:rsidRPr="00BB5EB9" w:rsidRDefault="00D3265D" w:rsidP="00BB5EB9">
            <w:pPr>
              <w:jc w:val="center"/>
              <w:rPr>
                <w:rFonts w:eastAsia="+mn-ea" w:cs="Calibri"/>
                <w:bCs/>
                <w:sz w:val="18"/>
                <w:szCs w:val="18"/>
                <w:lang w:val="hr-HR"/>
              </w:rPr>
            </w:pPr>
          </w:p>
          <w:p w:rsidR="00D3265D" w:rsidRPr="00BB5EB9" w:rsidRDefault="00D3265D" w:rsidP="00BB5EB9">
            <w:pPr>
              <w:spacing w:after="0" w:line="240" w:lineRule="auto"/>
              <w:jc w:val="center"/>
              <w:rPr>
                <w:rFonts w:cs="Calibri"/>
                <w:sz w:val="18"/>
                <w:szCs w:val="18"/>
              </w:rPr>
            </w:pPr>
            <w:r w:rsidRPr="00BB5EB9">
              <w:rPr>
                <w:rFonts w:eastAsia="+mn-ea" w:cs="Calibri"/>
                <w:bCs/>
                <w:sz w:val="18"/>
                <w:szCs w:val="18"/>
                <w:lang w:val="hr-HR"/>
              </w:rPr>
              <w:t>220</w:t>
            </w:r>
          </w:p>
        </w:tc>
      </w:tr>
      <w:tr w:rsidR="00D3265D" w:rsidRPr="009E77AF" w:rsidTr="00C36010">
        <w:trPr>
          <w:trHeight w:val="288"/>
          <w:jc w:val="center"/>
        </w:trPr>
        <w:tc>
          <w:tcPr>
            <w:tcW w:w="785" w:type="pct"/>
            <w:vMerge/>
            <w:tcBorders>
              <w:top w:val="nil"/>
              <w:left w:val="single" w:sz="8" w:space="0" w:color="000000"/>
              <w:bottom w:val="single" w:sz="8" w:space="0" w:color="000000"/>
              <w:right w:val="single" w:sz="8" w:space="0" w:color="000000"/>
            </w:tcBorders>
            <w:shd w:val="clear" w:color="auto" w:fill="BFBFBF" w:themeFill="background1" w:themeFillShade="BF"/>
            <w:vAlign w:val="center"/>
          </w:tcPr>
          <w:p w:rsidR="00D3265D" w:rsidRPr="009E77AF" w:rsidRDefault="00D3265D" w:rsidP="00D3265D">
            <w:pPr>
              <w:spacing w:before="40" w:after="40"/>
              <w:rPr>
                <w:rFonts w:cs="Calibri"/>
                <w:b/>
                <w:bCs/>
                <w:sz w:val="20"/>
                <w:szCs w:val="20"/>
              </w:rPr>
            </w:pPr>
          </w:p>
        </w:tc>
        <w:tc>
          <w:tcPr>
            <w:tcW w:w="1410" w:type="pct"/>
            <w:vMerge/>
            <w:tcBorders>
              <w:top w:val="nil"/>
              <w:left w:val="nil"/>
              <w:bottom w:val="single" w:sz="8" w:space="0" w:color="000000"/>
              <w:right w:val="single" w:sz="8" w:space="0" w:color="000000"/>
            </w:tcBorders>
            <w:vAlign w:val="center"/>
          </w:tcPr>
          <w:p w:rsidR="00D3265D" w:rsidRPr="009E77AF" w:rsidRDefault="00D3265D" w:rsidP="00D3265D">
            <w:pPr>
              <w:spacing w:before="40" w:after="40"/>
              <w:rPr>
                <w:rFonts w:cs="Calibri"/>
                <w:sz w:val="20"/>
                <w:szCs w:val="20"/>
              </w:rPr>
            </w:pPr>
          </w:p>
        </w:tc>
        <w:tc>
          <w:tcPr>
            <w:tcW w:w="1118" w:type="pct"/>
            <w:tcBorders>
              <w:top w:val="nil"/>
              <w:left w:val="nil"/>
              <w:bottom w:val="single" w:sz="8" w:space="0" w:color="000000"/>
              <w:right w:val="single" w:sz="8" w:space="0" w:color="000000"/>
            </w:tcBorders>
            <w:shd w:val="clear" w:color="auto" w:fill="auto"/>
            <w:tcMar>
              <w:top w:w="0" w:type="dxa"/>
              <w:left w:w="108" w:type="dxa"/>
              <w:bottom w:w="0" w:type="dxa"/>
              <w:right w:w="108" w:type="dxa"/>
            </w:tcMar>
          </w:tcPr>
          <w:p w:rsidR="00D3265D" w:rsidRPr="00BB5EB9" w:rsidRDefault="00D3265D" w:rsidP="00D3265D">
            <w:pPr>
              <w:spacing w:after="0" w:line="240" w:lineRule="auto"/>
              <w:rPr>
                <w:rFonts w:cs="Calibri"/>
                <w:sz w:val="18"/>
                <w:szCs w:val="18"/>
              </w:rPr>
            </w:pPr>
            <w:r w:rsidRPr="00BB5EB9">
              <w:rPr>
                <w:rFonts w:eastAsia="+mn-ea" w:cs="Calibri"/>
                <w:bCs/>
                <w:sz w:val="18"/>
                <w:szCs w:val="18"/>
                <w:lang w:val="hr-HR"/>
              </w:rPr>
              <w:t>Broj organizovanih sportskih manifestacija i događaja - godišnje</w:t>
            </w:r>
          </w:p>
        </w:tc>
        <w:tc>
          <w:tcPr>
            <w:tcW w:w="875" w:type="pct"/>
            <w:tcBorders>
              <w:top w:val="nil"/>
              <w:left w:val="nil"/>
              <w:bottom w:val="single" w:sz="8" w:space="0" w:color="000000"/>
              <w:right w:val="single" w:sz="8" w:space="0" w:color="000000"/>
            </w:tcBorders>
            <w:shd w:val="clear" w:color="auto" w:fill="auto"/>
            <w:tcMar>
              <w:top w:w="0" w:type="dxa"/>
              <w:left w:w="108" w:type="dxa"/>
              <w:bottom w:w="0" w:type="dxa"/>
              <w:right w:w="108" w:type="dxa"/>
            </w:tcMar>
          </w:tcPr>
          <w:p w:rsidR="00D3265D" w:rsidRPr="00BB5EB9" w:rsidRDefault="001C0F32" w:rsidP="00BB5EB9">
            <w:pPr>
              <w:spacing w:after="0" w:line="240" w:lineRule="auto"/>
              <w:jc w:val="center"/>
              <w:rPr>
                <w:rFonts w:cs="Calibri"/>
                <w:sz w:val="18"/>
                <w:szCs w:val="18"/>
              </w:rPr>
            </w:pPr>
            <w:r w:rsidRPr="00BB5EB9">
              <w:rPr>
                <w:rFonts w:cs="Calibri"/>
                <w:sz w:val="18"/>
                <w:szCs w:val="18"/>
              </w:rPr>
              <w:t>5</w:t>
            </w:r>
          </w:p>
        </w:tc>
        <w:tc>
          <w:tcPr>
            <w:tcW w:w="812" w:type="pct"/>
            <w:tcBorders>
              <w:top w:val="nil"/>
              <w:left w:val="nil"/>
              <w:bottom w:val="single" w:sz="8" w:space="0" w:color="000000"/>
              <w:right w:val="single" w:sz="8" w:space="0" w:color="000000"/>
            </w:tcBorders>
            <w:shd w:val="clear" w:color="auto" w:fill="auto"/>
            <w:tcMar>
              <w:top w:w="0" w:type="dxa"/>
              <w:left w:w="108" w:type="dxa"/>
              <w:bottom w:w="0" w:type="dxa"/>
              <w:right w:w="108" w:type="dxa"/>
            </w:tcMar>
          </w:tcPr>
          <w:p w:rsidR="00D3265D" w:rsidRPr="00BB5EB9" w:rsidRDefault="001C0F32" w:rsidP="00BB5EB9">
            <w:pPr>
              <w:spacing w:after="0" w:line="240" w:lineRule="auto"/>
              <w:jc w:val="center"/>
              <w:rPr>
                <w:rFonts w:cs="Calibri"/>
                <w:sz w:val="18"/>
                <w:szCs w:val="18"/>
              </w:rPr>
            </w:pPr>
            <w:r w:rsidRPr="00BB5EB9">
              <w:rPr>
                <w:rFonts w:cs="Calibri"/>
                <w:sz w:val="18"/>
                <w:szCs w:val="18"/>
              </w:rPr>
              <w:t>7</w:t>
            </w:r>
          </w:p>
        </w:tc>
      </w:tr>
      <w:tr w:rsidR="00D3265D" w:rsidRPr="009E77AF" w:rsidTr="00C36010">
        <w:trPr>
          <w:trHeight w:val="288"/>
          <w:jc w:val="center"/>
        </w:trPr>
        <w:tc>
          <w:tcPr>
            <w:tcW w:w="785" w:type="pct"/>
            <w:vMerge/>
            <w:tcBorders>
              <w:top w:val="nil"/>
              <w:left w:val="single" w:sz="8" w:space="0" w:color="000000"/>
              <w:bottom w:val="single" w:sz="8" w:space="0" w:color="000000"/>
              <w:right w:val="single" w:sz="8" w:space="0" w:color="000000"/>
            </w:tcBorders>
            <w:shd w:val="clear" w:color="auto" w:fill="BFBFBF" w:themeFill="background1" w:themeFillShade="BF"/>
            <w:vAlign w:val="center"/>
          </w:tcPr>
          <w:p w:rsidR="00D3265D" w:rsidRPr="009E77AF" w:rsidRDefault="00D3265D" w:rsidP="00D3265D">
            <w:pPr>
              <w:spacing w:before="40" w:after="40"/>
              <w:rPr>
                <w:rFonts w:cs="Calibri"/>
                <w:b/>
                <w:bCs/>
                <w:sz w:val="20"/>
                <w:szCs w:val="20"/>
              </w:rPr>
            </w:pPr>
          </w:p>
        </w:tc>
        <w:tc>
          <w:tcPr>
            <w:tcW w:w="1410" w:type="pct"/>
            <w:vMerge/>
            <w:tcBorders>
              <w:top w:val="nil"/>
              <w:left w:val="nil"/>
              <w:bottom w:val="single" w:sz="8" w:space="0" w:color="000000"/>
              <w:right w:val="single" w:sz="8" w:space="0" w:color="000000"/>
            </w:tcBorders>
            <w:vAlign w:val="center"/>
          </w:tcPr>
          <w:p w:rsidR="00D3265D" w:rsidRPr="009E77AF" w:rsidRDefault="00D3265D" w:rsidP="00D3265D">
            <w:pPr>
              <w:spacing w:before="40" w:after="40"/>
              <w:rPr>
                <w:rFonts w:cs="Calibri"/>
                <w:sz w:val="20"/>
                <w:szCs w:val="20"/>
              </w:rPr>
            </w:pPr>
          </w:p>
        </w:tc>
        <w:tc>
          <w:tcPr>
            <w:tcW w:w="1118" w:type="pct"/>
            <w:tcBorders>
              <w:top w:val="nil"/>
              <w:left w:val="nil"/>
              <w:bottom w:val="single" w:sz="8" w:space="0" w:color="000000"/>
              <w:right w:val="single" w:sz="8" w:space="0" w:color="000000"/>
            </w:tcBorders>
            <w:shd w:val="clear" w:color="auto" w:fill="auto"/>
            <w:tcMar>
              <w:top w:w="0" w:type="dxa"/>
              <w:left w:w="108" w:type="dxa"/>
              <w:bottom w:w="0" w:type="dxa"/>
              <w:right w:w="108" w:type="dxa"/>
            </w:tcMar>
          </w:tcPr>
          <w:p w:rsidR="00D3265D" w:rsidRPr="00BB5EB9" w:rsidRDefault="00D3265D" w:rsidP="00D3265D">
            <w:pPr>
              <w:spacing w:after="0" w:line="240" w:lineRule="auto"/>
              <w:rPr>
                <w:rFonts w:cs="Calibri"/>
                <w:sz w:val="18"/>
                <w:szCs w:val="18"/>
              </w:rPr>
            </w:pPr>
            <w:r w:rsidRPr="00BB5EB9">
              <w:rPr>
                <w:rFonts w:eastAsia="+mn-ea" w:cs="Calibri"/>
                <w:bCs/>
                <w:sz w:val="18"/>
                <w:szCs w:val="18"/>
                <w:lang w:val="hr-HR"/>
              </w:rPr>
              <w:t>Broj organizovanih kulturnih manifestacija i događaja - godišnje</w:t>
            </w:r>
          </w:p>
        </w:tc>
        <w:tc>
          <w:tcPr>
            <w:tcW w:w="875" w:type="pct"/>
            <w:tcBorders>
              <w:top w:val="nil"/>
              <w:left w:val="nil"/>
              <w:bottom w:val="single" w:sz="8" w:space="0" w:color="000000"/>
              <w:right w:val="single" w:sz="8" w:space="0" w:color="000000"/>
            </w:tcBorders>
            <w:shd w:val="clear" w:color="auto" w:fill="auto"/>
            <w:tcMar>
              <w:top w:w="0" w:type="dxa"/>
              <w:left w:w="108" w:type="dxa"/>
              <w:bottom w:w="0" w:type="dxa"/>
              <w:right w:w="108" w:type="dxa"/>
            </w:tcMar>
          </w:tcPr>
          <w:p w:rsidR="00D3265D" w:rsidRPr="00BB5EB9" w:rsidRDefault="001C0F32" w:rsidP="00BB5EB9">
            <w:pPr>
              <w:spacing w:after="0" w:line="240" w:lineRule="auto"/>
              <w:jc w:val="center"/>
              <w:rPr>
                <w:rFonts w:cs="Calibri"/>
                <w:sz w:val="18"/>
                <w:szCs w:val="18"/>
              </w:rPr>
            </w:pPr>
            <w:r w:rsidRPr="00BB5EB9">
              <w:rPr>
                <w:rFonts w:cs="Calibri"/>
                <w:sz w:val="18"/>
                <w:szCs w:val="18"/>
              </w:rPr>
              <w:t>5</w:t>
            </w:r>
          </w:p>
        </w:tc>
        <w:tc>
          <w:tcPr>
            <w:tcW w:w="812" w:type="pct"/>
            <w:tcBorders>
              <w:top w:val="nil"/>
              <w:left w:val="nil"/>
              <w:bottom w:val="single" w:sz="8" w:space="0" w:color="000000"/>
              <w:right w:val="single" w:sz="8" w:space="0" w:color="000000"/>
            </w:tcBorders>
            <w:shd w:val="clear" w:color="auto" w:fill="auto"/>
            <w:tcMar>
              <w:top w:w="0" w:type="dxa"/>
              <w:left w:w="108" w:type="dxa"/>
              <w:bottom w:w="0" w:type="dxa"/>
              <w:right w:w="108" w:type="dxa"/>
            </w:tcMar>
          </w:tcPr>
          <w:p w:rsidR="00D3265D" w:rsidRPr="00BB5EB9" w:rsidRDefault="001C0F32" w:rsidP="00BB5EB9">
            <w:pPr>
              <w:spacing w:after="0" w:line="240" w:lineRule="auto"/>
              <w:jc w:val="center"/>
              <w:rPr>
                <w:rFonts w:cs="Calibri"/>
                <w:sz w:val="18"/>
                <w:szCs w:val="18"/>
              </w:rPr>
            </w:pPr>
            <w:r w:rsidRPr="00BB5EB9">
              <w:rPr>
                <w:rFonts w:cs="Calibri"/>
                <w:sz w:val="18"/>
                <w:szCs w:val="18"/>
              </w:rPr>
              <w:t>7</w:t>
            </w:r>
          </w:p>
        </w:tc>
      </w:tr>
      <w:tr w:rsidR="000C015C" w:rsidRPr="009E77AF" w:rsidTr="00C36010">
        <w:trPr>
          <w:trHeight w:val="377"/>
          <w:jc w:val="center"/>
        </w:trPr>
        <w:tc>
          <w:tcPr>
            <w:tcW w:w="785" w:type="pct"/>
            <w:vMerge/>
            <w:tcBorders>
              <w:top w:val="nil"/>
              <w:left w:val="single" w:sz="8" w:space="0" w:color="000000"/>
              <w:bottom w:val="single" w:sz="8" w:space="0" w:color="000000"/>
              <w:right w:val="single" w:sz="8" w:space="0" w:color="000000"/>
            </w:tcBorders>
            <w:shd w:val="clear" w:color="auto" w:fill="BFBFBF" w:themeFill="background1" w:themeFillShade="BF"/>
            <w:vAlign w:val="center"/>
            <w:hideMark/>
          </w:tcPr>
          <w:p w:rsidR="000C015C" w:rsidRPr="009E77AF" w:rsidRDefault="000C015C" w:rsidP="000C015C">
            <w:pPr>
              <w:spacing w:before="40" w:after="40"/>
              <w:rPr>
                <w:rFonts w:cs="Calibri"/>
                <w:b/>
                <w:bCs/>
                <w:sz w:val="20"/>
                <w:szCs w:val="20"/>
              </w:rPr>
            </w:pPr>
          </w:p>
        </w:tc>
        <w:tc>
          <w:tcPr>
            <w:tcW w:w="1410" w:type="pct"/>
            <w:vMerge/>
            <w:tcBorders>
              <w:top w:val="nil"/>
              <w:left w:val="nil"/>
              <w:bottom w:val="single" w:sz="8" w:space="0" w:color="000000"/>
              <w:right w:val="single" w:sz="8" w:space="0" w:color="000000"/>
            </w:tcBorders>
            <w:vAlign w:val="center"/>
          </w:tcPr>
          <w:p w:rsidR="000C015C" w:rsidRPr="009E77AF" w:rsidRDefault="000C015C" w:rsidP="000C015C">
            <w:pPr>
              <w:spacing w:before="40" w:after="40"/>
              <w:rPr>
                <w:rFonts w:cs="Calibri"/>
                <w:sz w:val="20"/>
                <w:szCs w:val="20"/>
              </w:rPr>
            </w:pPr>
          </w:p>
        </w:tc>
        <w:tc>
          <w:tcPr>
            <w:tcW w:w="1118" w:type="pct"/>
            <w:tcBorders>
              <w:top w:val="nil"/>
              <w:left w:val="nil"/>
              <w:bottom w:val="single" w:sz="8" w:space="0" w:color="000000"/>
              <w:right w:val="single" w:sz="8" w:space="0" w:color="000000"/>
            </w:tcBorders>
            <w:shd w:val="clear" w:color="auto" w:fill="D9E2F3"/>
            <w:tcMar>
              <w:top w:w="0" w:type="dxa"/>
              <w:left w:w="108" w:type="dxa"/>
              <w:bottom w:w="0" w:type="dxa"/>
              <w:right w:w="108" w:type="dxa"/>
            </w:tcMar>
            <w:vAlign w:val="center"/>
            <w:hideMark/>
          </w:tcPr>
          <w:p w:rsidR="000C015C" w:rsidRPr="009E77AF" w:rsidRDefault="000C015C" w:rsidP="000C015C">
            <w:pPr>
              <w:spacing w:after="0" w:line="240" w:lineRule="auto"/>
              <w:jc w:val="center"/>
              <w:rPr>
                <w:rFonts w:cs="Calibri"/>
                <w:sz w:val="18"/>
                <w:szCs w:val="18"/>
              </w:rPr>
            </w:pPr>
            <w:r w:rsidRPr="009E77AF">
              <w:rPr>
                <w:rFonts w:cs="Calibri"/>
                <w:sz w:val="18"/>
                <w:szCs w:val="18"/>
              </w:rPr>
              <w:t>Budžet (KM)</w:t>
            </w:r>
          </w:p>
        </w:tc>
        <w:tc>
          <w:tcPr>
            <w:tcW w:w="875" w:type="pct"/>
            <w:tcBorders>
              <w:top w:val="nil"/>
              <w:left w:val="nil"/>
              <w:bottom w:val="single" w:sz="8" w:space="0" w:color="000000"/>
              <w:right w:val="single" w:sz="8" w:space="0" w:color="000000"/>
            </w:tcBorders>
            <w:shd w:val="clear" w:color="auto" w:fill="D9E2F3"/>
            <w:tcMar>
              <w:top w:w="0" w:type="dxa"/>
              <w:left w:w="108" w:type="dxa"/>
              <w:bottom w:w="0" w:type="dxa"/>
              <w:right w:w="108" w:type="dxa"/>
            </w:tcMar>
            <w:vAlign w:val="center"/>
            <w:hideMark/>
          </w:tcPr>
          <w:p w:rsidR="000C015C" w:rsidRPr="009E77AF" w:rsidRDefault="000C015C" w:rsidP="000C015C">
            <w:pPr>
              <w:spacing w:after="0" w:line="240" w:lineRule="auto"/>
              <w:jc w:val="center"/>
              <w:rPr>
                <w:rFonts w:cs="Calibri"/>
                <w:sz w:val="18"/>
                <w:szCs w:val="18"/>
              </w:rPr>
            </w:pPr>
            <w:r w:rsidRPr="009E77AF">
              <w:rPr>
                <w:rFonts w:cs="Calibri"/>
                <w:sz w:val="18"/>
                <w:szCs w:val="18"/>
              </w:rPr>
              <w:t>Ostali izvori (KM)</w:t>
            </w:r>
          </w:p>
        </w:tc>
        <w:tc>
          <w:tcPr>
            <w:tcW w:w="812" w:type="pct"/>
            <w:tcBorders>
              <w:top w:val="nil"/>
              <w:left w:val="nil"/>
              <w:bottom w:val="single" w:sz="8" w:space="0" w:color="000000"/>
              <w:right w:val="single" w:sz="8" w:space="0" w:color="000000"/>
            </w:tcBorders>
            <w:shd w:val="clear" w:color="auto" w:fill="D9E2F3"/>
            <w:tcMar>
              <w:top w:w="0" w:type="dxa"/>
              <w:left w:w="108" w:type="dxa"/>
              <w:bottom w:w="0" w:type="dxa"/>
              <w:right w:w="108" w:type="dxa"/>
            </w:tcMar>
            <w:vAlign w:val="center"/>
            <w:hideMark/>
          </w:tcPr>
          <w:p w:rsidR="000C015C" w:rsidRPr="009E77AF" w:rsidRDefault="000C015C" w:rsidP="000C015C">
            <w:pPr>
              <w:spacing w:after="0" w:line="240" w:lineRule="auto"/>
              <w:jc w:val="center"/>
              <w:rPr>
                <w:rFonts w:cs="Calibri"/>
                <w:sz w:val="18"/>
                <w:szCs w:val="18"/>
              </w:rPr>
            </w:pPr>
            <w:r w:rsidRPr="009E77AF">
              <w:rPr>
                <w:rFonts w:cs="Calibri"/>
                <w:sz w:val="18"/>
                <w:szCs w:val="18"/>
              </w:rPr>
              <w:t>Ukupno (KM)</w:t>
            </w:r>
          </w:p>
        </w:tc>
      </w:tr>
      <w:tr w:rsidR="000C015C" w:rsidRPr="009E77AF" w:rsidTr="00C36010">
        <w:trPr>
          <w:trHeight w:val="288"/>
          <w:jc w:val="center"/>
        </w:trPr>
        <w:tc>
          <w:tcPr>
            <w:tcW w:w="785" w:type="pct"/>
            <w:vMerge/>
            <w:tcBorders>
              <w:top w:val="nil"/>
              <w:left w:val="single" w:sz="8" w:space="0" w:color="000000"/>
              <w:bottom w:val="single" w:sz="8" w:space="0" w:color="000000"/>
              <w:right w:val="single" w:sz="8" w:space="0" w:color="000000"/>
            </w:tcBorders>
            <w:shd w:val="clear" w:color="auto" w:fill="BFBFBF" w:themeFill="background1" w:themeFillShade="BF"/>
            <w:vAlign w:val="center"/>
            <w:hideMark/>
          </w:tcPr>
          <w:p w:rsidR="000C015C" w:rsidRPr="009E77AF" w:rsidRDefault="000C015C" w:rsidP="000C015C">
            <w:pPr>
              <w:spacing w:before="40" w:after="40"/>
              <w:rPr>
                <w:rFonts w:cs="Calibri"/>
                <w:b/>
                <w:bCs/>
                <w:sz w:val="20"/>
                <w:szCs w:val="20"/>
              </w:rPr>
            </w:pPr>
          </w:p>
        </w:tc>
        <w:tc>
          <w:tcPr>
            <w:tcW w:w="1410" w:type="pct"/>
            <w:vMerge/>
            <w:tcBorders>
              <w:top w:val="nil"/>
              <w:left w:val="nil"/>
              <w:bottom w:val="single" w:sz="8" w:space="0" w:color="000000"/>
              <w:right w:val="single" w:sz="8" w:space="0" w:color="000000"/>
            </w:tcBorders>
            <w:vAlign w:val="center"/>
          </w:tcPr>
          <w:p w:rsidR="000C015C" w:rsidRPr="009E77AF" w:rsidRDefault="000C015C" w:rsidP="000C015C">
            <w:pPr>
              <w:spacing w:before="40" w:after="40"/>
              <w:rPr>
                <w:rFonts w:cs="Calibri"/>
                <w:sz w:val="20"/>
                <w:szCs w:val="20"/>
              </w:rPr>
            </w:pPr>
          </w:p>
        </w:tc>
        <w:tc>
          <w:tcPr>
            <w:tcW w:w="1118" w:type="pct"/>
            <w:tcBorders>
              <w:top w:val="nil"/>
              <w:left w:val="nil"/>
              <w:bottom w:val="single" w:sz="8" w:space="0" w:color="000000"/>
              <w:right w:val="single" w:sz="8" w:space="0" w:color="000000"/>
            </w:tcBorders>
            <w:tcMar>
              <w:top w:w="0" w:type="dxa"/>
              <w:left w:w="108" w:type="dxa"/>
              <w:bottom w:w="0" w:type="dxa"/>
              <w:right w:w="108" w:type="dxa"/>
            </w:tcMar>
            <w:vAlign w:val="center"/>
          </w:tcPr>
          <w:p w:rsidR="000C015C" w:rsidRPr="009E77AF" w:rsidRDefault="00F739D7" w:rsidP="004B4C78">
            <w:pPr>
              <w:spacing w:after="0" w:line="240" w:lineRule="auto"/>
              <w:jc w:val="right"/>
              <w:rPr>
                <w:rFonts w:cs="Calibri"/>
                <w:sz w:val="20"/>
                <w:szCs w:val="20"/>
              </w:rPr>
            </w:pPr>
            <w:r w:rsidRPr="00F739D7">
              <w:rPr>
                <w:rFonts w:cs="Calibri"/>
                <w:b/>
                <w:bCs/>
                <w:color w:val="000000"/>
                <w:sz w:val="18"/>
                <w:szCs w:val="18"/>
              </w:rPr>
              <w:t>638.920</w:t>
            </w:r>
          </w:p>
        </w:tc>
        <w:tc>
          <w:tcPr>
            <w:tcW w:w="875" w:type="pct"/>
            <w:tcBorders>
              <w:top w:val="nil"/>
              <w:left w:val="nil"/>
              <w:bottom w:val="single" w:sz="8" w:space="0" w:color="000000"/>
              <w:right w:val="single" w:sz="8" w:space="0" w:color="000000"/>
            </w:tcBorders>
            <w:tcMar>
              <w:top w:w="0" w:type="dxa"/>
              <w:left w:w="108" w:type="dxa"/>
              <w:bottom w:w="0" w:type="dxa"/>
              <w:right w:w="108" w:type="dxa"/>
            </w:tcMar>
            <w:vAlign w:val="center"/>
          </w:tcPr>
          <w:p w:rsidR="000C015C" w:rsidRPr="009E77AF" w:rsidRDefault="00F739D7" w:rsidP="004B4C78">
            <w:pPr>
              <w:spacing w:after="0" w:line="240" w:lineRule="auto"/>
              <w:jc w:val="right"/>
              <w:rPr>
                <w:rFonts w:cs="Calibri"/>
                <w:sz w:val="20"/>
                <w:szCs w:val="20"/>
              </w:rPr>
            </w:pPr>
            <w:r w:rsidRPr="00F739D7">
              <w:rPr>
                <w:rFonts w:cs="Calibri"/>
                <w:b/>
                <w:bCs/>
                <w:color w:val="000000"/>
                <w:sz w:val="18"/>
                <w:szCs w:val="18"/>
              </w:rPr>
              <w:t>346.080</w:t>
            </w:r>
          </w:p>
        </w:tc>
        <w:tc>
          <w:tcPr>
            <w:tcW w:w="812" w:type="pct"/>
            <w:tcBorders>
              <w:top w:val="nil"/>
              <w:left w:val="nil"/>
              <w:bottom w:val="single" w:sz="8" w:space="0" w:color="000000"/>
              <w:right w:val="single" w:sz="8" w:space="0" w:color="000000"/>
            </w:tcBorders>
            <w:tcMar>
              <w:top w:w="0" w:type="dxa"/>
              <w:left w:w="108" w:type="dxa"/>
              <w:bottom w:w="0" w:type="dxa"/>
              <w:right w:w="108" w:type="dxa"/>
            </w:tcMar>
            <w:vAlign w:val="center"/>
          </w:tcPr>
          <w:p w:rsidR="000C015C" w:rsidRPr="009E77AF" w:rsidRDefault="004B4C78" w:rsidP="004B4C78">
            <w:pPr>
              <w:spacing w:after="0" w:line="240" w:lineRule="auto"/>
              <w:jc w:val="right"/>
              <w:rPr>
                <w:rFonts w:cs="Calibri"/>
                <w:sz w:val="20"/>
                <w:szCs w:val="20"/>
              </w:rPr>
            </w:pPr>
            <w:r>
              <w:rPr>
                <w:rFonts w:cs="Calibri"/>
                <w:b/>
                <w:bCs/>
                <w:color w:val="000000"/>
                <w:sz w:val="18"/>
                <w:szCs w:val="18"/>
              </w:rPr>
              <w:t>985.000</w:t>
            </w:r>
          </w:p>
        </w:tc>
      </w:tr>
      <w:tr w:rsidR="000C015C" w:rsidRPr="009E77AF" w:rsidTr="00C36010">
        <w:trPr>
          <w:trHeight w:val="485"/>
          <w:jc w:val="center"/>
        </w:trPr>
        <w:tc>
          <w:tcPr>
            <w:tcW w:w="785" w:type="pct"/>
            <w:vMerge w:val="restart"/>
            <w:tcBorders>
              <w:top w:val="nil"/>
              <w:left w:val="single" w:sz="8" w:space="0" w:color="000000"/>
              <w:bottom w:val="single" w:sz="8" w:space="0" w:color="000000"/>
              <w:right w:val="single" w:sz="8" w:space="0" w:color="000000"/>
            </w:tcBorders>
            <w:shd w:val="clear" w:color="auto" w:fill="F2F2F2" w:themeFill="background1" w:themeFillShade="F2"/>
            <w:tcMar>
              <w:top w:w="0" w:type="dxa"/>
              <w:left w:w="108" w:type="dxa"/>
              <w:bottom w:w="0" w:type="dxa"/>
              <w:right w:w="108" w:type="dxa"/>
            </w:tcMar>
            <w:vAlign w:val="center"/>
            <w:hideMark/>
          </w:tcPr>
          <w:p w:rsidR="000C015C" w:rsidRPr="009E77AF" w:rsidRDefault="000C015C" w:rsidP="000C015C">
            <w:pPr>
              <w:spacing w:before="40" w:after="40"/>
              <w:rPr>
                <w:rFonts w:cs="Calibri"/>
                <w:b/>
                <w:bCs/>
                <w:sz w:val="20"/>
                <w:szCs w:val="20"/>
              </w:rPr>
            </w:pPr>
            <w:r>
              <w:rPr>
                <w:rFonts w:cs="Calibri"/>
                <w:b/>
                <w:bCs/>
                <w:sz w:val="20"/>
                <w:szCs w:val="20"/>
              </w:rPr>
              <w:t>2</w:t>
            </w:r>
            <w:r w:rsidRPr="009E77AF">
              <w:rPr>
                <w:rFonts w:cs="Calibri"/>
                <w:b/>
                <w:bCs/>
                <w:sz w:val="20"/>
                <w:szCs w:val="20"/>
              </w:rPr>
              <w:t>.1.1. Mjera</w:t>
            </w:r>
          </w:p>
        </w:tc>
        <w:tc>
          <w:tcPr>
            <w:tcW w:w="1410" w:type="pct"/>
            <w:vMerge w:val="restart"/>
            <w:tcBorders>
              <w:top w:val="nil"/>
              <w:left w:val="nil"/>
              <w:bottom w:val="single" w:sz="8" w:space="0" w:color="000000"/>
              <w:right w:val="single" w:sz="8" w:space="0" w:color="000000"/>
            </w:tcBorders>
            <w:tcMar>
              <w:top w:w="0" w:type="dxa"/>
              <w:left w:w="108" w:type="dxa"/>
              <w:bottom w:w="0" w:type="dxa"/>
              <w:right w:w="108" w:type="dxa"/>
            </w:tcMar>
            <w:vAlign w:val="center"/>
          </w:tcPr>
          <w:p w:rsidR="000C015C" w:rsidRPr="009F32E4" w:rsidRDefault="001863D5" w:rsidP="000C015C">
            <w:pPr>
              <w:spacing w:before="40" w:after="40"/>
              <w:rPr>
                <w:rFonts w:cs="Calibri"/>
                <w:sz w:val="20"/>
                <w:szCs w:val="20"/>
              </w:rPr>
            </w:pPr>
            <w:r w:rsidRPr="009F32E4">
              <w:rPr>
                <w:rFonts w:cs="Calibri"/>
                <w:sz w:val="20"/>
                <w:szCs w:val="20"/>
              </w:rPr>
              <w:t>Razvoj kulture i sporta</w:t>
            </w:r>
          </w:p>
        </w:tc>
        <w:tc>
          <w:tcPr>
            <w:tcW w:w="1118" w:type="pct"/>
            <w:tcBorders>
              <w:top w:val="nil"/>
              <w:left w:val="nil"/>
              <w:bottom w:val="single" w:sz="8" w:space="0" w:color="000000"/>
              <w:right w:val="single" w:sz="8" w:space="0" w:color="000000"/>
            </w:tcBorders>
            <w:shd w:val="clear" w:color="auto" w:fill="F2F2F2" w:themeFill="background1" w:themeFillShade="F2"/>
            <w:tcMar>
              <w:top w:w="0" w:type="dxa"/>
              <w:left w:w="108" w:type="dxa"/>
              <w:bottom w:w="0" w:type="dxa"/>
              <w:right w:w="108" w:type="dxa"/>
            </w:tcMar>
            <w:vAlign w:val="center"/>
            <w:hideMark/>
          </w:tcPr>
          <w:p w:rsidR="000C015C" w:rsidRPr="009E77AF" w:rsidRDefault="000C015C" w:rsidP="000C015C">
            <w:pPr>
              <w:spacing w:after="0" w:line="240" w:lineRule="auto"/>
              <w:jc w:val="center"/>
              <w:rPr>
                <w:rFonts w:cs="Calibri"/>
                <w:sz w:val="18"/>
                <w:szCs w:val="18"/>
              </w:rPr>
            </w:pPr>
            <w:r w:rsidRPr="009E77AF">
              <w:rPr>
                <w:rFonts w:cs="Calibri"/>
                <w:sz w:val="18"/>
                <w:szCs w:val="18"/>
              </w:rPr>
              <w:t>Indikatori mjere</w:t>
            </w:r>
          </w:p>
        </w:tc>
        <w:tc>
          <w:tcPr>
            <w:tcW w:w="875" w:type="pct"/>
            <w:tcBorders>
              <w:top w:val="nil"/>
              <w:left w:val="nil"/>
              <w:bottom w:val="single" w:sz="8" w:space="0" w:color="000000"/>
              <w:right w:val="single" w:sz="8" w:space="0" w:color="000000"/>
            </w:tcBorders>
            <w:shd w:val="clear" w:color="auto" w:fill="F2F2F2" w:themeFill="background1" w:themeFillShade="F2"/>
            <w:tcMar>
              <w:top w:w="0" w:type="dxa"/>
              <w:left w:w="108" w:type="dxa"/>
              <w:bottom w:w="0" w:type="dxa"/>
              <w:right w:w="108" w:type="dxa"/>
            </w:tcMar>
            <w:vAlign w:val="center"/>
            <w:hideMark/>
          </w:tcPr>
          <w:p w:rsidR="000C015C" w:rsidRPr="009E77AF" w:rsidRDefault="000C015C" w:rsidP="000C015C">
            <w:pPr>
              <w:spacing w:after="0" w:line="240" w:lineRule="auto"/>
              <w:jc w:val="center"/>
              <w:rPr>
                <w:rFonts w:cs="Calibri"/>
                <w:sz w:val="18"/>
                <w:szCs w:val="18"/>
              </w:rPr>
            </w:pPr>
            <w:r w:rsidRPr="009E77AF">
              <w:rPr>
                <w:rFonts w:cs="Calibri"/>
                <w:sz w:val="18"/>
                <w:szCs w:val="18"/>
              </w:rPr>
              <w:t xml:space="preserve">Polazne vrijednosti indikatora </w:t>
            </w:r>
          </w:p>
        </w:tc>
        <w:tc>
          <w:tcPr>
            <w:tcW w:w="812" w:type="pct"/>
            <w:tcBorders>
              <w:top w:val="nil"/>
              <w:left w:val="nil"/>
              <w:bottom w:val="single" w:sz="8" w:space="0" w:color="000000"/>
              <w:right w:val="single" w:sz="8" w:space="0" w:color="000000"/>
            </w:tcBorders>
            <w:shd w:val="clear" w:color="auto" w:fill="F2F2F2" w:themeFill="background1" w:themeFillShade="F2"/>
            <w:vAlign w:val="center"/>
          </w:tcPr>
          <w:p w:rsidR="000C015C" w:rsidRPr="009E77AF" w:rsidRDefault="000C015C" w:rsidP="000C015C">
            <w:pPr>
              <w:spacing w:after="0" w:line="240" w:lineRule="auto"/>
              <w:jc w:val="center"/>
              <w:rPr>
                <w:rFonts w:cs="Calibri"/>
                <w:sz w:val="18"/>
                <w:szCs w:val="18"/>
              </w:rPr>
            </w:pPr>
            <w:r w:rsidRPr="009E77AF">
              <w:rPr>
                <w:rFonts w:cs="Calibri"/>
                <w:sz w:val="18"/>
                <w:szCs w:val="18"/>
              </w:rPr>
              <w:t xml:space="preserve">Ciljne vrijednosti </w:t>
            </w:r>
          </w:p>
        </w:tc>
      </w:tr>
      <w:tr w:rsidR="000C015C" w:rsidRPr="009E77AF" w:rsidTr="00C36010">
        <w:trPr>
          <w:trHeight w:val="288"/>
          <w:jc w:val="center"/>
        </w:trPr>
        <w:tc>
          <w:tcPr>
            <w:tcW w:w="785" w:type="pct"/>
            <w:vMerge/>
            <w:tcBorders>
              <w:top w:val="nil"/>
              <w:left w:val="single" w:sz="8" w:space="0" w:color="000000"/>
              <w:bottom w:val="single" w:sz="8" w:space="0" w:color="000000"/>
              <w:right w:val="single" w:sz="8" w:space="0" w:color="000000"/>
            </w:tcBorders>
            <w:shd w:val="clear" w:color="auto" w:fill="F2F2F2" w:themeFill="background1" w:themeFillShade="F2"/>
            <w:vAlign w:val="center"/>
            <w:hideMark/>
          </w:tcPr>
          <w:p w:rsidR="000C015C" w:rsidRPr="009E77AF" w:rsidRDefault="000C015C" w:rsidP="000C015C">
            <w:pPr>
              <w:spacing w:before="40" w:after="40"/>
              <w:rPr>
                <w:rFonts w:cs="Calibri"/>
                <w:b/>
                <w:bCs/>
                <w:sz w:val="20"/>
                <w:szCs w:val="20"/>
              </w:rPr>
            </w:pPr>
          </w:p>
        </w:tc>
        <w:tc>
          <w:tcPr>
            <w:tcW w:w="1410" w:type="pct"/>
            <w:vMerge/>
            <w:tcBorders>
              <w:top w:val="nil"/>
              <w:left w:val="nil"/>
              <w:bottom w:val="single" w:sz="8" w:space="0" w:color="000000"/>
              <w:right w:val="single" w:sz="8" w:space="0" w:color="000000"/>
            </w:tcBorders>
            <w:vAlign w:val="center"/>
          </w:tcPr>
          <w:p w:rsidR="000C015C" w:rsidRPr="009E77AF" w:rsidRDefault="000C015C" w:rsidP="000C015C">
            <w:pPr>
              <w:spacing w:before="40" w:after="40"/>
              <w:rPr>
                <w:rFonts w:cs="Calibri"/>
                <w:sz w:val="20"/>
                <w:szCs w:val="20"/>
              </w:rPr>
            </w:pPr>
          </w:p>
        </w:tc>
        <w:tc>
          <w:tcPr>
            <w:tcW w:w="1118" w:type="pct"/>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tcPr>
          <w:p w:rsidR="000C015C" w:rsidRPr="009F32E4" w:rsidRDefault="00486CB8" w:rsidP="000C015C">
            <w:pPr>
              <w:spacing w:after="0" w:line="240" w:lineRule="auto"/>
              <w:rPr>
                <w:rFonts w:cs="Calibri"/>
                <w:sz w:val="18"/>
                <w:szCs w:val="18"/>
              </w:rPr>
            </w:pPr>
            <w:r w:rsidRPr="009F32E4">
              <w:rPr>
                <w:rFonts w:cs="Calibri"/>
                <w:sz w:val="18"/>
                <w:szCs w:val="18"/>
              </w:rPr>
              <w:t>Broj zaštićenih i obnovljenih objekata kulture</w:t>
            </w:r>
          </w:p>
        </w:tc>
        <w:tc>
          <w:tcPr>
            <w:tcW w:w="875" w:type="pct"/>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tcPr>
          <w:p w:rsidR="000C015C" w:rsidRPr="009F32E4" w:rsidRDefault="000C015C" w:rsidP="009F32E4">
            <w:pPr>
              <w:pStyle w:val="Odlomakpopisa"/>
              <w:numPr>
                <w:ilvl w:val="0"/>
                <w:numId w:val="10"/>
              </w:numPr>
              <w:spacing w:after="0" w:line="240" w:lineRule="auto"/>
              <w:jc w:val="center"/>
              <w:rPr>
                <w:rFonts w:cs="Calibri"/>
                <w:sz w:val="18"/>
                <w:szCs w:val="18"/>
              </w:rPr>
            </w:pPr>
          </w:p>
        </w:tc>
        <w:tc>
          <w:tcPr>
            <w:tcW w:w="812" w:type="pct"/>
            <w:tcBorders>
              <w:top w:val="nil"/>
              <w:left w:val="nil"/>
              <w:bottom w:val="single" w:sz="8" w:space="0" w:color="000000"/>
              <w:right w:val="single" w:sz="8" w:space="0" w:color="000000"/>
            </w:tcBorders>
            <w:shd w:val="clear" w:color="auto" w:fill="auto"/>
            <w:vAlign w:val="center"/>
          </w:tcPr>
          <w:p w:rsidR="000C015C" w:rsidRPr="009F32E4" w:rsidRDefault="009F32E4" w:rsidP="009F32E4">
            <w:pPr>
              <w:spacing w:after="0" w:line="240" w:lineRule="auto"/>
              <w:jc w:val="center"/>
              <w:rPr>
                <w:rFonts w:cs="Calibri"/>
                <w:sz w:val="18"/>
                <w:szCs w:val="18"/>
              </w:rPr>
            </w:pPr>
            <w:r w:rsidRPr="009F32E4">
              <w:rPr>
                <w:rFonts w:cs="Calibri"/>
                <w:sz w:val="18"/>
                <w:szCs w:val="18"/>
              </w:rPr>
              <w:t>5</w:t>
            </w:r>
          </w:p>
        </w:tc>
      </w:tr>
      <w:tr w:rsidR="000C015C" w:rsidRPr="009E77AF" w:rsidTr="00C36010">
        <w:trPr>
          <w:trHeight w:val="288"/>
          <w:jc w:val="center"/>
        </w:trPr>
        <w:tc>
          <w:tcPr>
            <w:tcW w:w="785" w:type="pct"/>
            <w:vMerge/>
            <w:tcBorders>
              <w:top w:val="nil"/>
              <w:left w:val="single" w:sz="8" w:space="0" w:color="000000"/>
              <w:bottom w:val="single" w:sz="8" w:space="0" w:color="000000"/>
              <w:right w:val="single" w:sz="8" w:space="0" w:color="000000"/>
            </w:tcBorders>
            <w:shd w:val="clear" w:color="auto" w:fill="F2F2F2" w:themeFill="background1" w:themeFillShade="F2"/>
            <w:vAlign w:val="center"/>
          </w:tcPr>
          <w:p w:rsidR="000C015C" w:rsidRPr="009E77AF" w:rsidRDefault="000C015C" w:rsidP="000C015C">
            <w:pPr>
              <w:spacing w:before="40" w:after="40"/>
              <w:rPr>
                <w:rFonts w:cs="Calibri"/>
                <w:b/>
                <w:bCs/>
                <w:sz w:val="20"/>
                <w:szCs w:val="20"/>
              </w:rPr>
            </w:pPr>
          </w:p>
        </w:tc>
        <w:tc>
          <w:tcPr>
            <w:tcW w:w="1410" w:type="pct"/>
            <w:vMerge/>
            <w:tcBorders>
              <w:top w:val="nil"/>
              <w:left w:val="nil"/>
              <w:bottom w:val="single" w:sz="8" w:space="0" w:color="000000"/>
              <w:right w:val="single" w:sz="8" w:space="0" w:color="000000"/>
            </w:tcBorders>
            <w:vAlign w:val="center"/>
          </w:tcPr>
          <w:p w:rsidR="000C015C" w:rsidRPr="009E77AF" w:rsidRDefault="000C015C" w:rsidP="000C015C">
            <w:pPr>
              <w:spacing w:before="40" w:after="40"/>
              <w:rPr>
                <w:rFonts w:cs="Calibri"/>
                <w:sz w:val="20"/>
                <w:szCs w:val="20"/>
              </w:rPr>
            </w:pPr>
          </w:p>
        </w:tc>
        <w:tc>
          <w:tcPr>
            <w:tcW w:w="1118" w:type="pct"/>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tcPr>
          <w:p w:rsidR="000C015C" w:rsidRPr="009F32E4" w:rsidRDefault="009F32E4" w:rsidP="000C015C">
            <w:pPr>
              <w:spacing w:after="0" w:line="240" w:lineRule="auto"/>
              <w:rPr>
                <w:rFonts w:cs="Calibri"/>
                <w:sz w:val="18"/>
                <w:szCs w:val="18"/>
              </w:rPr>
            </w:pPr>
            <w:r w:rsidRPr="009F32E4">
              <w:rPr>
                <w:rFonts w:cs="Calibri"/>
                <w:sz w:val="18"/>
                <w:szCs w:val="18"/>
              </w:rPr>
              <w:t>Broj izgrađenih i modernizovanih objakata sportske infrastrukture</w:t>
            </w:r>
          </w:p>
        </w:tc>
        <w:tc>
          <w:tcPr>
            <w:tcW w:w="875" w:type="pct"/>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tcPr>
          <w:p w:rsidR="000C015C" w:rsidRPr="009F32E4" w:rsidRDefault="000C015C" w:rsidP="009F32E4">
            <w:pPr>
              <w:pStyle w:val="Odlomakpopisa"/>
              <w:numPr>
                <w:ilvl w:val="0"/>
                <w:numId w:val="10"/>
              </w:numPr>
              <w:spacing w:after="0" w:line="240" w:lineRule="auto"/>
              <w:jc w:val="center"/>
              <w:rPr>
                <w:rFonts w:cs="Calibri"/>
                <w:sz w:val="18"/>
                <w:szCs w:val="18"/>
              </w:rPr>
            </w:pPr>
          </w:p>
        </w:tc>
        <w:tc>
          <w:tcPr>
            <w:tcW w:w="812" w:type="pct"/>
            <w:tcBorders>
              <w:top w:val="nil"/>
              <w:left w:val="nil"/>
              <w:bottom w:val="single" w:sz="8" w:space="0" w:color="000000"/>
              <w:right w:val="single" w:sz="8" w:space="0" w:color="000000"/>
            </w:tcBorders>
            <w:shd w:val="clear" w:color="auto" w:fill="auto"/>
            <w:vAlign w:val="center"/>
          </w:tcPr>
          <w:p w:rsidR="000C015C" w:rsidRPr="009F32E4" w:rsidRDefault="009F32E4" w:rsidP="009F32E4">
            <w:pPr>
              <w:spacing w:after="0" w:line="240" w:lineRule="auto"/>
              <w:jc w:val="center"/>
              <w:rPr>
                <w:rFonts w:cs="Calibri"/>
                <w:sz w:val="18"/>
                <w:szCs w:val="18"/>
              </w:rPr>
            </w:pPr>
            <w:r w:rsidRPr="009F32E4">
              <w:rPr>
                <w:rFonts w:cs="Calibri"/>
                <w:sz w:val="18"/>
                <w:szCs w:val="18"/>
              </w:rPr>
              <w:t>5</w:t>
            </w:r>
          </w:p>
        </w:tc>
      </w:tr>
      <w:tr w:rsidR="000C015C" w:rsidRPr="009E77AF" w:rsidTr="00C36010">
        <w:trPr>
          <w:trHeight w:val="485"/>
          <w:jc w:val="center"/>
        </w:trPr>
        <w:tc>
          <w:tcPr>
            <w:tcW w:w="785" w:type="pct"/>
            <w:vMerge/>
            <w:tcBorders>
              <w:top w:val="nil"/>
              <w:left w:val="single" w:sz="8" w:space="0" w:color="000000"/>
              <w:bottom w:val="single" w:sz="8" w:space="0" w:color="000000"/>
              <w:right w:val="single" w:sz="8" w:space="0" w:color="000000"/>
            </w:tcBorders>
            <w:shd w:val="clear" w:color="auto" w:fill="F2F2F2" w:themeFill="background1" w:themeFillShade="F2"/>
            <w:vAlign w:val="center"/>
            <w:hideMark/>
          </w:tcPr>
          <w:p w:rsidR="000C015C" w:rsidRPr="009E77AF" w:rsidRDefault="000C015C" w:rsidP="000C015C">
            <w:pPr>
              <w:spacing w:before="40" w:after="40"/>
              <w:rPr>
                <w:rFonts w:cs="Calibri"/>
                <w:b/>
                <w:bCs/>
                <w:sz w:val="20"/>
                <w:szCs w:val="20"/>
              </w:rPr>
            </w:pPr>
          </w:p>
        </w:tc>
        <w:tc>
          <w:tcPr>
            <w:tcW w:w="1410" w:type="pct"/>
            <w:vMerge/>
            <w:tcBorders>
              <w:top w:val="nil"/>
              <w:left w:val="nil"/>
              <w:bottom w:val="single" w:sz="8" w:space="0" w:color="000000"/>
              <w:right w:val="single" w:sz="8" w:space="0" w:color="000000"/>
            </w:tcBorders>
            <w:vAlign w:val="center"/>
          </w:tcPr>
          <w:p w:rsidR="000C015C" w:rsidRPr="009E77AF" w:rsidRDefault="000C015C" w:rsidP="000C015C">
            <w:pPr>
              <w:spacing w:before="40" w:after="40"/>
              <w:rPr>
                <w:rFonts w:cs="Calibri"/>
                <w:sz w:val="20"/>
                <w:szCs w:val="20"/>
              </w:rPr>
            </w:pPr>
          </w:p>
        </w:tc>
        <w:tc>
          <w:tcPr>
            <w:tcW w:w="1118" w:type="pct"/>
            <w:tcBorders>
              <w:top w:val="nil"/>
              <w:left w:val="nil"/>
              <w:bottom w:val="single" w:sz="4" w:space="0" w:color="auto"/>
              <w:right w:val="single" w:sz="8" w:space="0" w:color="000000"/>
            </w:tcBorders>
            <w:shd w:val="clear" w:color="auto" w:fill="D9E2F3"/>
            <w:tcMar>
              <w:top w:w="0" w:type="dxa"/>
              <w:left w:w="108" w:type="dxa"/>
              <w:bottom w:w="0" w:type="dxa"/>
              <w:right w:w="108" w:type="dxa"/>
            </w:tcMar>
            <w:vAlign w:val="center"/>
            <w:hideMark/>
          </w:tcPr>
          <w:p w:rsidR="000C015C" w:rsidRPr="009E77AF" w:rsidRDefault="000C015C" w:rsidP="000C015C">
            <w:pPr>
              <w:spacing w:after="0" w:line="240" w:lineRule="auto"/>
              <w:jc w:val="center"/>
              <w:rPr>
                <w:rFonts w:cs="Calibri"/>
                <w:sz w:val="18"/>
                <w:szCs w:val="18"/>
              </w:rPr>
            </w:pPr>
            <w:r w:rsidRPr="009E77AF">
              <w:rPr>
                <w:rFonts w:cs="Calibri"/>
                <w:sz w:val="18"/>
                <w:szCs w:val="18"/>
              </w:rPr>
              <w:t>Budžet (KM)</w:t>
            </w:r>
          </w:p>
        </w:tc>
        <w:tc>
          <w:tcPr>
            <w:tcW w:w="875" w:type="pct"/>
            <w:tcBorders>
              <w:top w:val="nil"/>
              <w:left w:val="nil"/>
              <w:bottom w:val="single" w:sz="4" w:space="0" w:color="auto"/>
              <w:right w:val="single" w:sz="8" w:space="0" w:color="000000"/>
            </w:tcBorders>
            <w:shd w:val="clear" w:color="auto" w:fill="D9E2F3"/>
            <w:tcMar>
              <w:top w:w="0" w:type="dxa"/>
              <w:left w:w="108" w:type="dxa"/>
              <w:bottom w:w="0" w:type="dxa"/>
              <w:right w:w="108" w:type="dxa"/>
            </w:tcMar>
            <w:vAlign w:val="center"/>
            <w:hideMark/>
          </w:tcPr>
          <w:p w:rsidR="000C015C" w:rsidRPr="009E77AF" w:rsidRDefault="000C015C" w:rsidP="000C015C">
            <w:pPr>
              <w:spacing w:after="0" w:line="240" w:lineRule="auto"/>
              <w:jc w:val="center"/>
              <w:rPr>
                <w:rFonts w:cs="Calibri"/>
                <w:sz w:val="18"/>
                <w:szCs w:val="18"/>
              </w:rPr>
            </w:pPr>
            <w:r w:rsidRPr="009E77AF">
              <w:rPr>
                <w:rFonts w:cs="Calibri"/>
                <w:sz w:val="18"/>
                <w:szCs w:val="18"/>
              </w:rPr>
              <w:t>Ostali izvori (KM)</w:t>
            </w:r>
          </w:p>
        </w:tc>
        <w:tc>
          <w:tcPr>
            <w:tcW w:w="812" w:type="pct"/>
            <w:tcBorders>
              <w:top w:val="nil"/>
              <w:left w:val="nil"/>
              <w:bottom w:val="single" w:sz="4" w:space="0" w:color="auto"/>
              <w:right w:val="single" w:sz="8" w:space="0" w:color="000000"/>
            </w:tcBorders>
            <w:shd w:val="clear" w:color="auto" w:fill="D9E2F3"/>
            <w:tcMar>
              <w:top w:w="0" w:type="dxa"/>
              <w:left w:w="108" w:type="dxa"/>
              <w:bottom w:w="0" w:type="dxa"/>
              <w:right w:w="108" w:type="dxa"/>
            </w:tcMar>
            <w:vAlign w:val="center"/>
            <w:hideMark/>
          </w:tcPr>
          <w:p w:rsidR="000C015C" w:rsidRPr="009E77AF" w:rsidRDefault="000C015C" w:rsidP="000C015C">
            <w:pPr>
              <w:spacing w:after="0" w:line="240" w:lineRule="auto"/>
              <w:jc w:val="center"/>
              <w:rPr>
                <w:rFonts w:cs="Calibri"/>
                <w:sz w:val="18"/>
                <w:szCs w:val="18"/>
              </w:rPr>
            </w:pPr>
            <w:r w:rsidRPr="009E77AF">
              <w:rPr>
                <w:rFonts w:cs="Calibri"/>
                <w:sz w:val="18"/>
                <w:szCs w:val="18"/>
              </w:rPr>
              <w:t>Ukupno (KM)</w:t>
            </w:r>
          </w:p>
        </w:tc>
      </w:tr>
      <w:tr w:rsidR="000C015C" w:rsidRPr="009E77AF" w:rsidTr="00C36010">
        <w:trPr>
          <w:trHeight w:val="288"/>
          <w:jc w:val="center"/>
        </w:trPr>
        <w:tc>
          <w:tcPr>
            <w:tcW w:w="785" w:type="pct"/>
            <w:vMerge/>
            <w:tcBorders>
              <w:top w:val="nil"/>
              <w:left w:val="single" w:sz="8" w:space="0" w:color="000000"/>
              <w:bottom w:val="single" w:sz="8" w:space="0" w:color="000000"/>
              <w:right w:val="single" w:sz="8" w:space="0" w:color="000000"/>
            </w:tcBorders>
            <w:shd w:val="clear" w:color="auto" w:fill="F2F2F2" w:themeFill="background1" w:themeFillShade="F2"/>
            <w:vAlign w:val="center"/>
            <w:hideMark/>
          </w:tcPr>
          <w:p w:rsidR="000C015C" w:rsidRPr="009E77AF" w:rsidRDefault="000C015C" w:rsidP="000C015C">
            <w:pPr>
              <w:spacing w:before="40" w:after="40"/>
              <w:rPr>
                <w:rFonts w:cs="Calibri"/>
                <w:b/>
                <w:bCs/>
                <w:sz w:val="20"/>
                <w:szCs w:val="20"/>
              </w:rPr>
            </w:pPr>
          </w:p>
        </w:tc>
        <w:tc>
          <w:tcPr>
            <w:tcW w:w="1410" w:type="pct"/>
            <w:vMerge/>
            <w:tcBorders>
              <w:top w:val="nil"/>
              <w:left w:val="nil"/>
              <w:bottom w:val="single" w:sz="8" w:space="0" w:color="000000"/>
              <w:right w:val="single" w:sz="4" w:space="0" w:color="auto"/>
            </w:tcBorders>
            <w:vAlign w:val="center"/>
          </w:tcPr>
          <w:p w:rsidR="000C015C" w:rsidRPr="009E77AF" w:rsidRDefault="000C015C" w:rsidP="000C015C">
            <w:pPr>
              <w:spacing w:before="40" w:after="40"/>
              <w:rPr>
                <w:rFonts w:cs="Calibri"/>
                <w:sz w:val="20"/>
                <w:szCs w:val="20"/>
              </w:rPr>
            </w:pPr>
          </w:p>
        </w:tc>
        <w:tc>
          <w:tcPr>
            <w:tcW w:w="111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C015C" w:rsidRPr="009E77AF" w:rsidRDefault="004B4C78" w:rsidP="004014CA">
            <w:pPr>
              <w:spacing w:before="40" w:after="40"/>
              <w:jc w:val="right"/>
              <w:rPr>
                <w:rFonts w:cs="Calibri"/>
                <w:sz w:val="20"/>
                <w:szCs w:val="20"/>
              </w:rPr>
            </w:pPr>
            <w:r>
              <w:rPr>
                <w:rFonts w:cs="Calibri"/>
                <w:color w:val="000000"/>
                <w:sz w:val="18"/>
                <w:szCs w:val="18"/>
              </w:rPr>
              <w:t>37.650</w:t>
            </w:r>
          </w:p>
        </w:tc>
        <w:tc>
          <w:tcPr>
            <w:tcW w:w="87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C015C" w:rsidRPr="009E77AF" w:rsidRDefault="004B4C78" w:rsidP="004014CA">
            <w:pPr>
              <w:spacing w:before="40" w:after="40"/>
              <w:jc w:val="right"/>
              <w:rPr>
                <w:rFonts w:cs="Calibri"/>
                <w:sz w:val="20"/>
                <w:szCs w:val="20"/>
              </w:rPr>
            </w:pPr>
            <w:r>
              <w:rPr>
                <w:rFonts w:cs="Calibri"/>
                <w:color w:val="000000"/>
                <w:sz w:val="18"/>
                <w:szCs w:val="18"/>
              </w:rPr>
              <w:t>150.600</w:t>
            </w:r>
          </w:p>
        </w:tc>
        <w:tc>
          <w:tcPr>
            <w:tcW w:w="81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C015C" w:rsidRPr="009E77AF" w:rsidRDefault="004B4C78" w:rsidP="004014CA">
            <w:pPr>
              <w:spacing w:before="40" w:after="40"/>
              <w:jc w:val="right"/>
              <w:rPr>
                <w:rFonts w:cs="Calibri"/>
                <w:sz w:val="20"/>
                <w:szCs w:val="20"/>
              </w:rPr>
            </w:pPr>
            <w:r>
              <w:rPr>
                <w:rFonts w:cs="Calibri"/>
                <w:color w:val="000000"/>
                <w:sz w:val="18"/>
                <w:szCs w:val="18"/>
              </w:rPr>
              <w:t>188.250</w:t>
            </w:r>
          </w:p>
        </w:tc>
      </w:tr>
      <w:tr w:rsidR="000C015C" w:rsidRPr="009E77AF" w:rsidTr="00C36010">
        <w:trPr>
          <w:trHeight w:val="485"/>
          <w:jc w:val="center"/>
        </w:trPr>
        <w:tc>
          <w:tcPr>
            <w:tcW w:w="785" w:type="pct"/>
            <w:vMerge w:val="restart"/>
            <w:tcBorders>
              <w:top w:val="nil"/>
              <w:left w:val="single" w:sz="8" w:space="0" w:color="000000"/>
              <w:bottom w:val="single" w:sz="8" w:space="0" w:color="000000"/>
              <w:right w:val="single" w:sz="8" w:space="0" w:color="000000"/>
            </w:tcBorders>
            <w:shd w:val="clear" w:color="auto" w:fill="F2F2F2" w:themeFill="background1" w:themeFillShade="F2"/>
            <w:tcMar>
              <w:top w:w="0" w:type="dxa"/>
              <w:left w:w="108" w:type="dxa"/>
              <w:bottom w:w="0" w:type="dxa"/>
              <w:right w:w="108" w:type="dxa"/>
            </w:tcMar>
            <w:vAlign w:val="center"/>
            <w:hideMark/>
          </w:tcPr>
          <w:p w:rsidR="000C015C" w:rsidRPr="009E77AF" w:rsidRDefault="000C015C" w:rsidP="000C015C">
            <w:pPr>
              <w:spacing w:before="40" w:after="40"/>
              <w:rPr>
                <w:rFonts w:cs="Calibri"/>
                <w:b/>
                <w:bCs/>
                <w:sz w:val="20"/>
                <w:szCs w:val="20"/>
              </w:rPr>
            </w:pPr>
            <w:r>
              <w:rPr>
                <w:rFonts w:cs="Calibri"/>
                <w:b/>
                <w:bCs/>
                <w:sz w:val="20"/>
                <w:szCs w:val="20"/>
              </w:rPr>
              <w:t>2.1.2</w:t>
            </w:r>
            <w:r w:rsidRPr="009E77AF">
              <w:rPr>
                <w:rFonts w:cs="Calibri"/>
                <w:b/>
                <w:bCs/>
                <w:sz w:val="20"/>
                <w:szCs w:val="20"/>
              </w:rPr>
              <w:t>. Mjera</w:t>
            </w:r>
          </w:p>
        </w:tc>
        <w:tc>
          <w:tcPr>
            <w:tcW w:w="1410" w:type="pct"/>
            <w:vMerge w:val="restart"/>
            <w:tcBorders>
              <w:top w:val="nil"/>
              <w:left w:val="nil"/>
              <w:bottom w:val="single" w:sz="8" w:space="0" w:color="000000"/>
              <w:right w:val="single" w:sz="8" w:space="0" w:color="000000"/>
            </w:tcBorders>
            <w:tcMar>
              <w:top w:w="0" w:type="dxa"/>
              <w:left w:w="108" w:type="dxa"/>
              <w:bottom w:w="0" w:type="dxa"/>
              <w:right w:w="108" w:type="dxa"/>
            </w:tcMar>
            <w:vAlign w:val="center"/>
          </w:tcPr>
          <w:p w:rsidR="000C015C" w:rsidRPr="009E77AF" w:rsidRDefault="001863D5" w:rsidP="000C015C">
            <w:pPr>
              <w:spacing w:before="40" w:after="40"/>
              <w:rPr>
                <w:rFonts w:cs="Calibri"/>
                <w:sz w:val="20"/>
                <w:szCs w:val="20"/>
              </w:rPr>
            </w:pPr>
            <w:r w:rsidRPr="001863D5">
              <w:rPr>
                <w:rFonts w:cs="Calibri"/>
                <w:sz w:val="20"/>
                <w:szCs w:val="20"/>
              </w:rPr>
              <w:t>Podrška razvoju obrazovanja i aktivnostima djece i mladih</w:t>
            </w:r>
          </w:p>
        </w:tc>
        <w:tc>
          <w:tcPr>
            <w:tcW w:w="1118" w:type="pct"/>
            <w:tcBorders>
              <w:top w:val="single" w:sz="4" w:space="0" w:color="auto"/>
              <w:left w:val="nil"/>
              <w:bottom w:val="single" w:sz="8" w:space="0" w:color="000000"/>
              <w:right w:val="single" w:sz="8" w:space="0" w:color="000000"/>
            </w:tcBorders>
            <w:shd w:val="clear" w:color="auto" w:fill="F2F2F2" w:themeFill="background1" w:themeFillShade="F2"/>
            <w:tcMar>
              <w:top w:w="0" w:type="dxa"/>
              <w:left w:w="108" w:type="dxa"/>
              <w:bottom w:w="0" w:type="dxa"/>
              <w:right w:w="108" w:type="dxa"/>
            </w:tcMar>
            <w:vAlign w:val="center"/>
            <w:hideMark/>
          </w:tcPr>
          <w:p w:rsidR="000C015C" w:rsidRPr="009E77AF" w:rsidRDefault="000C015C" w:rsidP="000C015C">
            <w:pPr>
              <w:spacing w:after="0" w:line="240" w:lineRule="auto"/>
              <w:jc w:val="center"/>
              <w:rPr>
                <w:rFonts w:cs="Calibri"/>
                <w:sz w:val="18"/>
                <w:szCs w:val="18"/>
              </w:rPr>
            </w:pPr>
            <w:r w:rsidRPr="009E77AF">
              <w:rPr>
                <w:rFonts w:cs="Calibri"/>
                <w:sz w:val="18"/>
                <w:szCs w:val="18"/>
              </w:rPr>
              <w:t>Indikatori mjere</w:t>
            </w:r>
          </w:p>
        </w:tc>
        <w:tc>
          <w:tcPr>
            <w:tcW w:w="875" w:type="pct"/>
            <w:tcBorders>
              <w:top w:val="single" w:sz="4" w:space="0" w:color="auto"/>
              <w:left w:val="nil"/>
              <w:bottom w:val="single" w:sz="8" w:space="0" w:color="000000"/>
              <w:right w:val="single" w:sz="8" w:space="0" w:color="000000"/>
            </w:tcBorders>
            <w:shd w:val="clear" w:color="auto" w:fill="F2F2F2" w:themeFill="background1" w:themeFillShade="F2"/>
            <w:tcMar>
              <w:top w:w="0" w:type="dxa"/>
              <w:left w:w="108" w:type="dxa"/>
              <w:bottom w:w="0" w:type="dxa"/>
              <w:right w:w="108" w:type="dxa"/>
            </w:tcMar>
            <w:vAlign w:val="center"/>
            <w:hideMark/>
          </w:tcPr>
          <w:p w:rsidR="000C015C" w:rsidRPr="009E77AF" w:rsidRDefault="000C015C" w:rsidP="000C015C">
            <w:pPr>
              <w:spacing w:after="0" w:line="240" w:lineRule="auto"/>
              <w:jc w:val="center"/>
              <w:rPr>
                <w:rFonts w:cs="Calibri"/>
                <w:sz w:val="18"/>
                <w:szCs w:val="18"/>
              </w:rPr>
            </w:pPr>
            <w:r w:rsidRPr="009E77AF">
              <w:rPr>
                <w:rFonts w:cs="Calibri"/>
                <w:sz w:val="18"/>
                <w:szCs w:val="18"/>
              </w:rPr>
              <w:t xml:space="preserve">Polazne vrijednosti indikatora </w:t>
            </w:r>
          </w:p>
        </w:tc>
        <w:tc>
          <w:tcPr>
            <w:tcW w:w="812" w:type="pct"/>
            <w:tcBorders>
              <w:top w:val="single" w:sz="4" w:space="0" w:color="auto"/>
              <w:left w:val="nil"/>
              <w:bottom w:val="single" w:sz="8" w:space="0" w:color="000000"/>
              <w:right w:val="single" w:sz="8" w:space="0" w:color="000000"/>
            </w:tcBorders>
            <w:shd w:val="clear" w:color="auto" w:fill="F2F2F2" w:themeFill="background1" w:themeFillShade="F2"/>
            <w:vAlign w:val="center"/>
          </w:tcPr>
          <w:p w:rsidR="000C015C" w:rsidRPr="009E77AF" w:rsidRDefault="000C015C" w:rsidP="000C015C">
            <w:pPr>
              <w:spacing w:after="0" w:line="240" w:lineRule="auto"/>
              <w:jc w:val="center"/>
              <w:rPr>
                <w:rFonts w:cs="Calibri"/>
                <w:sz w:val="18"/>
                <w:szCs w:val="18"/>
              </w:rPr>
            </w:pPr>
            <w:r w:rsidRPr="009E77AF">
              <w:rPr>
                <w:rFonts w:cs="Calibri"/>
                <w:sz w:val="18"/>
                <w:szCs w:val="18"/>
              </w:rPr>
              <w:t xml:space="preserve">Ciljne vrijednosti </w:t>
            </w:r>
          </w:p>
        </w:tc>
      </w:tr>
      <w:tr w:rsidR="000C015C" w:rsidRPr="009E77AF" w:rsidTr="00C36010">
        <w:trPr>
          <w:trHeight w:val="288"/>
          <w:jc w:val="center"/>
        </w:trPr>
        <w:tc>
          <w:tcPr>
            <w:tcW w:w="785" w:type="pct"/>
            <w:vMerge/>
            <w:tcBorders>
              <w:top w:val="nil"/>
              <w:left w:val="single" w:sz="8" w:space="0" w:color="000000"/>
              <w:bottom w:val="single" w:sz="8" w:space="0" w:color="000000"/>
              <w:right w:val="single" w:sz="8" w:space="0" w:color="000000"/>
            </w:tcBorders>
            <w:shd w:val="clear" w:color="auto" w:fill="F2F2F2" w:themeFill="background1" w:themeFillShade="F2"/>
            <w:vAlign w:val="center"/>
            <w:hideMark/>
          </w:tcPr>
          <w:p w:rsidR="000C015C" w:rsidRPr="009E77AF" w:rsidRDefault="000C015C" w:rsidP="000C015C">
            <w:pPr>
              <w:spacing w:before="40" w:after="40"/>
              <w:rPr>
                <w:rFonts w:cs="Calibri"/>
                <w:b/>
                <w:bCs/>
                <w:sz w:val="20"/>
                <w:szCs w:val="20"/>
              </w:rPr>
            </w:pPr>
          </w:p>
        </w:tc>
        <w:tc>
          <w:tcPr>
            <w:tcW w:w="1410" w:type="pct"/>
            <w:vMerge/>
            <w:tcBorders>
              <w:top w:val="nil"/>
              <w:left w:val="nil"/>
              <w:bottom w:val="single" w:sz="8" w:space="0" w:color="000000"/>
              <w:right w:val="single" w:sz="8" w:space="0" w:color="000000"/>
            </w:tcBorders>
            <w:vAlign w:val="center"/>
          </w:tcPr>
          <w:p w:rsidR="000C015C" w:rsidRPr="009E77AF" w:rsidRDefault="000C015C" w:rsidP="000C015C">
            <w:pPr>
              <w:spacing w:before="40" w:after="40"/>
              <w:rPr>
                <w:rFonts w:cs="Calibri"/>
                <w:sz w:val="20"/>
                <w:szCs w:val="20"/>
              </w:rPr>
            </w:pPr>
          </w:p>
        </w:tc>
        <w:tc>
          <w:tcPr>
            <w:tcW w:w="1118" w:type="pct"/>
            <w:tcBorders>
              <w:top w:val="nil"/>
              <w:left w:val="nil"/>
              <w:bottom w:val="single" w:sz="8" w:space="0" w:color="000000"/>
              <w:right w:val="single" w:sz="8" w:space="0" w:color="000000"/>
            </w:tcBorders>
            <w:tcMar>
              <w:top w:w="0" w:type="dxa"/>
              <w:left w:w="108" w:type="dxa"/>
              <w:bottom w:w="0" w:type="dxa"/>
              <w:right w:w="108" w:type="dxa"/>
            </w:tcMar>
            <w:vAlign w:val="center"/>
          </w:tcPr>
          <w:p w:rsidR="000C015C" w:rsidRPr="00CC7909" w:rsidRDefault="00CC7909" w:rsidP="000C015C">
            <w:pPr>
              <w:spacing w:after="0" w:line="240" w:lineRule="auto"/>
              <w:rPr>
                <w:rFonts w:cs="Calibri"/>
                <w:sz w:val="18"/>
                <w:szCs w:val="18"/>
              </w:rPr>
            </w:pPr>
            <w:r w:rsidRPr="00CC7909">
              <w:rPr>
                <w:rFonts w:cs="Calibri"/>
                <w:sz w:val="18"/>
                <w:szCs w:val="18"/>
              </w:rPr>
              <w:t xml:space="preserve">Finansijska sredstva izdvojena za prevoz </w:t>
            </w:r>
            <w:r w:rsidRPr="00CC7909">
              <w:rPr>
                <w:rFonts w:cs="Calibri"/>
                <w:sz w:val="18"/>
                <w:szCs w:val="18"/>
              </w:rPr>
              <w:lastRenderedPageBreak/>
              <w:t>učenika godišnje</w:t>
            </w:r>
          </w:p>
        </w:tc>
        <w:tc>
          <w:tcPr>
            <w:tcW w:w="875" w:type="pct"/>
            <w:tcBorders>
              <w:top w:val="nil"/>
              <w:left w:val="nil"/>
              <w:bottom w:val="single" w:sz="8" w:space="0" w:color="000000"/>
              <w:right w:val="single" w:sz="8" w:space="0" w:color="000000"/>
            </w:tcBorders>
            <w:tcMar>
              <w:top w:w="0" w:type="dxa"/>
              <w:left w:w="108" w:type="dxa"/>
              <w:bottom w:w="0" w:type="dxa"/>
              <w:right w:w="108" w:type="dxa"/>
            </w:tcMar>
            <w:vAlign w:val="center"/>
          </w:tcPr>
          <w:p w:rsidR="000C015C" w:rsidRPr="00CC7909" w:rsidRDefault="00CC7909" w:rsidP="00CC7909">
            <w:pPr>
              <w:spacing w:after="0" w:line="240" w:lineRule="auto"/>
              <w:jc w:val="center"/>
              <w:rPr>
                <w:rFonts w:cs="Calibri"/>
                <w:sz w:val="18"/>
                <w:szCs w:val="18"/>
              </w:rPr>
            </w:pPr>
            <w:r>
              <w:rPr>
                <w:rFonts w:cs="Calibri"/>
                <w:sz w:val="18"/>
                <w:szCs w:val="18"/>
              </w:rPr>
              <w:lastRenderedPageBreak/>
              <w:t>31.500</w:t>
            </w:r>
          </w:p>
        </w:tc>
        <w:tc>
          <w:tcPr>
            <w:tcW w:w="812" w:type="pct"/>
            <w:tcBorders>
              <w:top w:val="nil"/>
              <w:left w:val="nil"/>
              <w:bottom w:val="single" w:sz="8" w:space="0" w:color="000000"/>
              <w:right w:val="single" w:sz="8" w:space="0" w:color="000000"/>
            </w:tcBorders>
            <w:vAlign w:val="center"/>
          </w:tcPr>
          <w:p w:rsidR="000C015C" w:rsidRPr="00CC7909" w:rsidRDefault="00CC7909" w:rsidP="00CC7909">
            <w:pPr>
              <w:spacing w:after="0" w:line="240" w:lineRule="auto"/>
              <w:jc w:val="center"/>
              <w:rPr>
                <w:rFonts w:cs="Calibri"/>
                <w:sz w:val="18"/>
                <w:szCs w:val="18"/>
              </w:rPr>
            </w:pPr>
            <w:r>
              <w:rPr>
                <w:rFonts w:cs="Calibri"/>
                <w:sz w:val="18"/>
                <w:szCs w:val="18"/>
              </w:rPr>
              <w:t>35.000</w:t>
            </w:r>
          </w:p>
        </w:tc>
      </w:tr>
      <w:tr w:rsidR="000C015C" w:rsidRPr="009E77AF" w:rsidTr="00C36010">
        <w:trPr>
          <w:trHeight w:val="288"/>
          <w:jc w:val="center"/>
        </w:trPr>
        <w:tc>
          <w:tcPr>
            <w:tcW w:w="785" w:type="pct"/>
            <w:vMerge/>
            <w:tcBorders>
              <w:top w:val="nil"/>
              <w:left w:val="single" w:sz="8" w:space="0" w:color="000000"/>
              <w:bottom w:val="single" w:sz="8" w:space="0" w:color="000000"/>
              <w:right w:val="single" w:sz="8" w:space="0" w:color="000000"/>
            </w:tcBorders>
            <w:shd w:val="clear" w:color="auto" w:fill="F2F2F2" w:themeFill="background1" w:themeFillShade="F2"/>
            <w:vAlign w:val="center"/>
          </w:tcPr>
          <w:p w:rsidR="000C015C" w:rsidRPr="009E77AF" w:rsidRDefault="000C015C" w:rsidP="000C015C">
            <w:pPr>
              <w:spacing w:before="40" w:after="40"/>
              <w:rPr>
                <w:rFonts w:cs="Calibri"/>
                <w:b/>
                <w:bCs/>
                <w:sz w:val="20"/>
                <w:szCs w:val="20"/>
              </w:rPr>
            </w:pPr>
          </w:p>
        </w:tc>
        <w:tc>
          <w:tcPr>
            <w:tcW w:w="1410" w:type="pct"/>
            <w:vMerge/>
            <w:tcBorders>
              <w:top w:val="nil"/>
              <w:left w:val="nil"/>
              <w:bottom w:val="single" w:sz="8" w:space="0" w:color="000000"/>
              <w:right w:val="single" w:sz="8" w:space="0" w:color="000000"/>
            </w:tcBorders>
            <w:vAlign w:val="center"/>
          </w:tcPr>
          <w:p w:rsidR="000C015C" w:rsidRPr="009E77AF" w:rsidRDefault="000C015C" w:rsidP="000C015C">
            <w:pPr>
              <w:spacing w:before="40" w:after="40"/>
              <w:rPr>
                <w:rFonts w:cs="Calibri"/>
                <w:sz w:val="20"/>
                <w:szCs w:val="20"/>
              </w:rPr>
            </w:pPr>
          </w:p>
        </w:tc>
        <w:tc>
          <w:tcPr>
            <w:tcW w:w="1118" w:type="pct"/>
            <w:tcBorders>
              <w:top w:val="nil"/>
              <w:left w:val="nil"/>
              <w:bottom w:val="single" w:sz="8" w:space="0" w:color="000000"/>
              <w:right w:val="single" w:sz="8" w:space="0" w:color="000000"/>
            </w:tcBorders>
            <w:tcMar>
              <w:top w:w="0" w:type="dxa"/>
              <w:left w:w="108" w:type="dxa"/>
              <w:bottom w:w="0" w:type="dxa"/>
              <w:right w:w="108" w:type="dxa"/>
            </w:tcMar>
            <w:vAlign w:val="center"/>
          </w:tcPr>
          <w:p w:rsidR="000C015C" w:rsidRPr="00CC7909" w:rsidRDefault="00CC7909" w:rsidP="000C015C">
            <w:pPr>
              <w:spacing w:after="0" w:line="240" w:lineRule="auto"/>
              <w:rPr>
                <w:rFonts w:cs="Calibri"/>
                <w:sz w:val="18"/>
                <w:szCs w:val="18"/>
              </w:rPr>
            </w:pPr>
            <w:r w:rsidRPr="00CC7909">
              <w:rPr>
                <w:rFonts w:cs="Calibri"/>
                <w:sz w:val="18"/>
                <w:szCs w:val="18"/>
              </w:rPr>
              <w:t>Finansijska sredstva za stipendiranje učenika godišnje</w:t>
            </w:r>
          </w:p>
        </w:tc>
        <w:tc>
          <w:tcPr>
            <w:tcW w:w="875" w:type="pct"/>
            <w:tcBorders>
              <w:top w:val="nil"/>
              <w:left w:val="nil"/>
              <w:bottom w:val="single" w:sz="8" w:space="0" w:color="000000"/>
              <w:right w:val="single" w:sz="8" w:space="0" w:color="000000"/>
            </w:tcBorders>
            <w:tcMar>
              <w:top w:w="0" w:type="dxa"/>
              <w:left w:w="108" w:type="dxa"/>
              <w:bottom w:w="0" w:type="dxa"/>
              <w:right w:w="108" w:type="dxa"/>
            </w:tcMar>
            <w:vAlign w:val="center"/>
          </w:tcPr>
          <w:p w:rsidR="000C015C" w:rsidRPr="00CC7909" w:rsidRDefault="00CC7909" w:rsidP="00CC7909">
            <w:pPr>
              <w:spacing w:after="0" w:line="240" w:lineRule="auto"/>
              <w:jc w:val="center"/>
              <w:rPr>
                <w:rFonts w:cs="Calibri"/>
                <w:sz w:val="18"/>
                <w:szCs w:val="18"/>
              </w:rPr>
            </w:pPr>
            <w:r>
              <w:rPr>
                <w:rFonts w:cs="Calibri"/>
                <w:sz w:val="18"/>
                <w:szCs w:val="18"/>
              </w:rPr>
              <w:t>7.500</w:t>
            </w:r>
          </w:p>
        </w:tc>
        <w:tc>
          <w:tcPr>
            <w:tcW w:w="812" w:type="pct"/>
            <w:tcBorders>
              <w:top w:val="nil"/>
              <w:left w:val="nil"/>
              <w:bottom w:val="single" w:sz="8" w:space="0" w:color="000000"/>
              <w:right w:val="single" w:sz="8" w:space="0" w:color="000000"/>
            </w:tcBorders>
            <w:vAlign w:val="center"/>
          </w:tcPr>
          <w:p w:rsidR="000C015C" w:rsidRPr="00CC7909" w:rsidRDefault="00CC7909" w:rsidP="00CC7909">
            <w:pPr>
              <w:spacing w:after="0" w:line="240" w:lineRule="auto"/>
              <w:jc w:val="center"/>
              <w:rPr>
                <w:rFonts w:cs="Calibri"/>
                <w:sz w:val="18"/>
                <w:szCs w:val="18"/>
              </w:rPr>
            </w:pPr>
            <w:r>
              <w:rPr>
                <w:rFonts w:cs="Calibri"/>
                <w:sz w:val="18"/>
                <w:szCs w:val="18"/>
              </w:rPr>
              <w:t>25.000</w:t>
            </w:r>
          </w:p>
        </w:tc>
      </w:tr>
      <w:tr w:rsidR="000C015C" w:rsidRPr="009E77AF" w:rsidTr="00C36010">
        <w:trPr>
          <w:trHeight w:val="288"/>
          <w:jc w:val="center"/>
        </w:trPr>
        <w:tc>
          <w:tcPr>
            <w:tcW w:w="785" w:type="pct"/>
            <w:vMerge/>
            <w:tcBorders>
              <w:top w:val="nil"/>
              <w:left w:val="single" w:sz="8" w:space="0" w:color="000000"/>
              <w:bottom w:val="single" w:sz="8" w:space="0" w:color="000000"/>
              <w:right w:val="single" w:sz="8" w:space="0" w:color="000000"/>
            </w:tcBorders>
            <w:shd w:val="clear" w:color="auto" w:fill="F2F2F2" w:themeFill="background1" w:themeFillShade="F2"/>
            <w:vAlign w:val="center"/>
          </w:tcPr>
          <w:p w:rsidR="000C015C" w:rsidRPr="009E77AF" w:rsidRDefault="000C015C" w:rsidP="000C015C">
            <w:pPr>
              <w:spacing w:before="40" w:after="40"/>
              <w:rPr>
                <w:rFonts w:cs="Calibri"/>
                <w:b/>
                <w:bCs/>
                <w:sz w:val="20"/>
                <w:szCs w:val="20"/>
              </w:rPr>
            </w:pPr>
          </w:p>
        </w:tc>
        <w:tc>
          <w:tcPr>
            <w:tcW w:w="1410" w:type="pct"/>
            <w:vMerge/>
            <w:tcBorders>
              <w:top w:val="nil"/>
              <w:left w:val="nil"/>
              <w:bottom w:val="single" w:sz="8" w:space="0" w:color="000000"/>
              <w:right w:val="single" w:sz="8" w:space="0" w:color="000000"/>
            </w:tcBorders>
            <w:vAlign w:val="center"/>
          </w:tcPr>
          <w:p w:rsidR="000C015C" w:rsidRPr="009E77AF" w:rsidRDefault="000C015C" w:rsidP="000C015C">
            <w:pPr>
              <w:spacing w:before="40" w:after="40"/>
              <w:rPr>
                <w:rFonts w:cs="Calibri"/>
                <w:sz w:val="20"/>
                <w:szCs w:val="20"/>
              </w:rPr>
            </w:pPr>
          </w:p>
        </w:tc>
        <w:tc>
          <w:tcPr>
            <w:tcW w:w="1118" w:type="pct"/>
            <w:tcBorders>
              <w:top w:val="nil"/>
              <w:left w:val="nil"/>
              <w:bottom w:val="single" w:sz="8" w:space="0" w:color="000000"/>
              <w:right w:val="single" w:sz="8" w:space="0" w:color="000000"/>
            </w:tcBorders>
            <w:tcMar>
              <w:top w:w="0" w:type="dxa"/>
              <w:left w:w="108" w:type="dxa"/>
              <w:bottom w:w="0" w:type="dxa"/>
              <w:right w:w="108" w:type="dxa"/>
            </w:tcMar>
            <w:vAlign w:val="center"/>
          </w:tcPr>
          <w:p w:rsidR="000C015C" w:rsidRPr="00CC7909" w:rsidRDefault="00CC7909" w:rsidP="000C015C">
            <w:pPr>
              <w:spacing w:after="0" w:line="240" w:lineRule="auto"/>
              <w:rPr>
                <w:rFonts w:cs="Calibri"/>
                <w:sz w:val="18"/>
                <w:szCs w:val="18"/>
              </w:rPr>
            </w:pPr>
            <w:r w:rsidRPr="00CC7909">
              <w:rPr>
                <w:rFonts w:cs="Calibri"/>
                <w:sz w:val="18"/>
                <w:szCs w:val="18"/>
              </w:rPr>
              <w:t>Broj realizovanih projekata Omladinske banke godišnje</w:t>
            </w:r>
          </w:p>
        </w:tc>
        <w:tc>
          <w:tcPr>
            <w:tcW w:w="875" w:type="pct"/>
            <w:tcBorders>
              <w:top w:val="nil"/>
              <w:left w:val="nil"/>
              <w:bottom w:val="single" w:sz="8" w:space="0" w:color="000000"/>
              <w:right w:val="single" w:sz="8" w:space="0" w:color="000000"/>
            </w:tcBorders>
            <w:tcMar>
              <w:top w:w="0" w:type="dxa"/>
              <w:left w:w="108" w:type="dxa"/>
              <w:bottom w:w="0" w:type="dxa"/>
              <w:right w:w="108" w:type="dxa"/>
            </w:tcMar>
            <w:vAlign w:val="center"/>
          </w:tcPr>
          <w:p w:rsidR="000C015C" w:rsidRPr="00CC7909" w:rsidRDefault="00CC7909" w:rsidP="00CC7909">
            <w:pPr>
              <w:spacing w:after="0" w:line="240" w:lineRule="auto"/>
              <w:jc w:val="center"/>
              <w:rPr>
                <w:rFonts w:cs="Calibri"/>
                <w:sz w:val="18"/>
                <w:szCs w:val="18"/>
              </w:rPr>
            </w:pPr>
            <w:r>
              <w:rPr>
                <w:rFonts w:cs="Calibri"/>
                <w:sz w:val="18"/>
                <w:szCs w:val="18"/>
              </w:rPr>
              <w:t>12</w:t>
            </w:r>
          </w:p>
        </w:tc>
        <w:tc>
          <w:tcPr>
            <w:tcW w:w="812" w:type="pct"/>
            <w:tcBorders>
              <w:top w:val="nil"/>
              <w:left w:val="nil"/>
              <w:bottom w:val="single" w:sz="8" w:space="0" w:color="000000"/>
              <w:right w:val="single" w:sz="8" w:space="0" w:color="000000"/>
            </w:tcBorders>
            <w:vAlign w:val="center"/>
          </w:tcPr>
          <w:p w:rsidR="000C015C" w:rsidRPr="00CC7909" w:rsidRDefault="00CC7909" w:rsidP="00CC7909">
            <w:pPr>
              <w:spacing w:after="0" w:line="240" w:lineRule="auto"/>
              <w:jc w:val="center"/>
              <w:rPr>
                <w:rFonts w:cs="Calibri"/>
                <w:sz w:val="18"/>
                <w:szCs w:val="18"/>
              </w:rPr>
            </w:pPr>
            <w:r>
              <w:rPr>
                <w:rFonts w:cs="Calibri"/>
                <w:sz w:val="18"/>
                <w:szCs w:val="18"/>
              </w:rPr>
              <w:t>15</w:t>
            </w:r>
          </w:p>
        </w:tc>
      </w:tr>
      <w:tr w:rsidR="00CC7909" w:rsidRPr="009E77AF" w:rsidTr="00C36010">
        <w:trPr>
          <w:trHeight w:val="288"/>
          <w:jc w:val="center"/>
        </w:trPr>
        <w:tc>
          <w:tcPr>
            <w:tcW w:w="785" w:type="pct"/>
            <w:vMerge/>
            <w:tcBorders>
              <w:top w:val="nil"/>
              <w:left w:val="single" w:sz="8" w:space="0" w:color="000000"/>
              <w:bottom w:val="single" w:sz="8" w:space="0" w:color="000000"/>
              <w:right w:val="single" w:sz="8" w:space="0" w:color="000000"/>
            </w:tcBorders>
            <w:shd w:val="clear" w:color="auto" w:fill="F2F2F2" w:themeFill="background1" w:themeFillShade="F2"/>
            <w:vAlign w:val="center"/>
          </w:tcPr>
          <w:p w:rsidR="00CC7909" w:rsidRPr="009E77AF" w:rsidRDefault="00CC7909" w:rsidP="000C015C">
            <w:pPr>
              <w:spacing w:before="40" w:after="40"/>
              <w:rPr>
                <w:rFonts w:cs="Calibri"/>
                <w:b/>
                <w:bCs/>
                <w:sz w:val="20"/>
                <w:szCs w:val="20"/>
              </w:rPr>
            </w:pPr>
          </w:p>
        </w:tc>
        <w:tc>
          <w:tcPr>
            <w:tcW w:w="1410" w:type="pct"/>
            <w:vMerge/>
            <w:tcBorders>
              <w:top w:val="nil"/>
              <w:left w:val="nil"/>
              <w:bottom w:val="single" w:sz="8" w:space="0" w:color="000000"/>
              <w:right w:val="single" w:sz="8" w:space="0" w:color="000000"/>
            </w:tcBorders>
            <w:vAlign w:val="center"/>
          </w:tcPr>
          <w:p w:rsidR="00CC7909" w:rsidRPr="009E77AF" w:rsidRDefault="00CC7909" w:rsidP="000C015C">
            <w:pPr>
              <w:spacing w:before="40" w:after="40"/>
              <w:rPr>
                <w:rFonts w:cs="Calibri"/>
                <w:sz w:val="20"/>
                <w:szCs w:val="20"/>
              </w:rPr>
            </w:pPr>
          </w:p>
        </w:tc>
        <w:tc>
          <w:tcPr>
            <w:tcW w:w="1118" w:type="pct"/>
            <w:tcBorders>
              <w:top w:val="nil"/>
              <w:left w:val="nil"/>
              <w:bottom w:val="single" w:sz="8" w:space="0" w:color="000000"/>
              <w:right w:val="single" w:sz="8" w:space="0" w:color="000000"/>
            </w:tcBorders>
            <w:tcMar>
              <w:top w:w="0" w:type="dxa"/>
              <w:left w:w="108" w:type="dxa"/>
              <w:bottom w:w="0" w:type="dxa"/>
              <w:right w:w="108" w:type="dxa"/>
            </w:tcMar>
            <w:vAlign w:val="center"/>
          </w:tcPr>
          <w:p w:rsidR="00CC7909" w:rsidRPr="00CC7909" w:rsidRDefault="00CC7909" w:rsidP="000C015C">
            <w:pPr>
              <w:spacing w:after="0" w:line="240" w:lineRule="auto"/>
              <w:rPr>
                <w:rFonts w:cs="Calibri"/>
                <w:sz w:val="18"/>
                <w:szCs w:val="18"/>
              </w:rPr>
            </w:pPr>
            <w:r w:rsidRPr="00CC7909">
              <w:rPr>
                <w:rFonts w:cs="Calibri"/>
                <w:sz w:val="18"/>
                <w:szCs w:val="18"/>
              </w:rPr>
              <w:t>Broj pokrenutih mikrobiznisa mladih</w:t>
            </w:r>
          </w:p>
        </w:tc>
        <w:tc>
          <w:tcPr>
            <w:tcW w:w="875" w:type="pct"/>
            <w:tcBorders>
              <w:top w:val="nil"/>
              <w:left w:val="nil"/>
              <w:bottom w:val="single" w:sz="8" w:space="0" w:color="000000"/>
              <w:right w:val="single" w:sz="8" w:space="0" w:color="000000"/>
            </w:tcBorders>
            <w:tcMar>
              <w:top w:w="0" w:type="dxa"/>
              <w:left w:w="108" w:type="dxa"/>
              <w:bottom w:w="0" w:type="dxa"/>
              <w:right w:w="108" w:type="dxa"/>
            </w:tcMar>
            <w:vAlign w:val="center"/>
          </w:tcPr>
          <w:p w:rsidR="00CC7909" w:rsidRPr="00CC7909" w:rsidRDefault="00CC7909" w:rsidP="00CC7909">
            <w:pPr>
              <w:spacing w:after="0" w:line="240" w:lineRule="auto"/>
              <w:jc w:val="center"/>
              <w:rPr>
                <w:rFonts w:cs="Calibri"/>
                <w:sz w:val="18"/>
                <w:szCs w:val="18"/>
              </w:rPr>
            </w:pPr>
            <w:r>
              <w:rPr>
                <w:rFonts w:cs="Calibri"/>
                <w:sz w:val="18"/>
                <w:szCs w:val="18"/>
              </w:rPr>
              <w:t>0</w:t>
            </w:r>
          </w:p>
        </w:tc>
        <w:tc>
          <w:tcPr>
            <w:tcW w:w="812" w:type="pct"/>
            <w:tcBorders>
              <w:top w:val="nil"/>
              <w:left w:val="nil"/>
              <w:bottom w:val="single" w:sz="8" w:space="0" w:color="000000"/>
              <w:right w:val="single" w:sz="8" w:space="0" w:color="000000"/>
            </w:tcBorders>
            <w:vAlign w:val="center"/>
          </w:tcPr>
          <w:p w:rsidR="00CC7909" w:rsidRPr="00CC7909" w:rsidRDefault="00CC7909" w:rsidP="00CC7909">
            <w:pPr>
              <w:spacing w:after="0" w:line="240" w:lineRule="auto"/>
              <w:jc w:val="center"/>
              <w:rPr>
                <w:rFonts w:cs="Calibri"/>
                <w:sz w:val="18"/>
                <w:szCs w:val="18"/>
              </w:rPr>
            </w:pPr>
            <w:r>
              <w:rPr>
                <w:rFonts w:cs="Calibri"/>
                <w:sz w:val="18"/>
                <w:szCs w:val="18"/>
              </w:rPr>
              <w:t>2</w:t>
            </w:r>
          </w:p>
        </w:tc>
      </w:tr>
      <w:tr w:rsidR="00CC7909" w:rsidRPr="009E77AF" w:rsidTr="00C36010">
        <w:trPr>
          <w:trHeight w:val="288"/>
          <w:jc w:val="center"/>
        </w:trPr>
        <w:tc>
          <w:tcPr>
            <w:tcW w:w="785" w:type="pct"/>
            <w:vMerge/>
            <w:tcBorders>
              <w:top w:val="nil"/>
              <w:left w:val="single" w:sz="8" w:space="0" w:color="000000"/>
              <w:bottom w:val="single" w:sz="8" w:space="0" w:color="000000"/>
              <w:right w:val="single" w:sz="8" w:space="0" w:color="000000"/>
            </w:tcBorders>
            <w:shd w:val="clear" w:color="auto" w:fill="F2F2F2" w:themeFill="background1" w:themeFillShade="F2"/>
            <w:vAlign w:val="center"/>
          </w:tcPr>
          <w:p w:rsidR="00CC7909" w:rsidRPr="009E77AF" w:rsidRDefault="00CC7909" w:rsidP="000C015C">
            <w:pPr>
              <w:spacing w:before="40" w:after="40"/>
              <w:rPr>
                <w:rFonts w:cs="Calibri"/>
                <w:b/>
                <w:bCs/>
                <w:sz w:val="20"/>
                <w:szCs w:val="20"/>
              </w:rPr>
            </w:pPr>
          </w:p>
        </w:tc>
        <w:tc>
          <w:tcPr>
            <w:tcW w:w="1410" w:type="pct"/>
            <w:vMerge/>
            <w:tcBorders>
              <w:top w:val="nil"/>
              <w:left w:val="nil"/>
              <w:bottom w:val="single" w:sz="8" w:space="0" w:color="000000"/>
              <w:right w:val="single" w:sz="8" w:space="0" w:color="000000"/>
            </w:tcBorders>
            <w:vAlign w:val="center"/>
          </w:tcPr>
          <w:p w:rsidR="00CC7909" w:rsidRPr="009E77AF" w:rsidRDefault="00CC7909" w:rsidP="000C015C">
            <w:pPr>
              <w:spacing w:before="40" w:after="40"/>
              <w:rPr>
                <w:rFonts w:cs="Calibri"/>
                <w:sz w:val="20"/>
                <w:szCs w:val="20"/>
              </w:rPr>
            </w:pPr>
          </w:p>
        </w:tc>
        <w:tc>
          <w:tcPr>
            <w:tcW w:w="1118" w:type="pct"/>
            <w:tcBorders>
              <w:top w:val="nil"/>
              <w:left w:val="nil"/>
              <w:bottom w:val="single" w:sz="8" w:space="0" w:color="000000"/>
              <w:right w:val="single" w:sz="8" w:space="0" w:color="000000"/>
            </w:tcBorders>
            <w:tcMar>
              <w:top w:w="0" w:type="dxa"/>
              <w:left w:w="108" w:type="dxa"/>
              <w:bottom w:w="0" w:type="dxa"/>
              <w:right w:w="108" w:type="dxa"/>
            </w:tcMar>
            <w:vAlign w:val="center"/>
          </w:tcPr>
          <w:p w:rsidR="00CC7909" w:rsidRPr="00CC7909" w:rsidRDefault="00CC7909" w:rsidP="000C015C">
            <w:pPr>
              <w:spacing w:after="0" w:line="240" w:lineRule="auto"/>
              <w:rPr>
                <w:rFonts w:cs="Calibri"/>
                <w:sz w:val="18"/>
                <w:szCs w:val="18"/>
              </w:rPr>
            </w:pPr>
            <w:r w:rsidRPr="00CC7909">
              <w:rPr>
                <w:rFonts w:cs="Calibri"/>
                <w:sz w:val="18"/>
                <w:szCs w:val="18"/>
              </w:rPr>
              <w:t>Broj rekonstruisanih igrališta (po standardima</w:t>
            </w:r>
          </w:p>
        </w:tc>
        <w:tc>
          <w:tcPr>
            <w:tcW w:w="875" w:type="pct"/>
            <w:tcBorders>
              <w:top w:val="nil"/>
              <w:left w:val="nil"/>
              <w:bottom w:val="single" w:sz="8" w:space="0" w:color="000000"/>
              <w:right w:val="single" w:sz="8" w:space="0" w:color="000000"/>
            </w:tcBorders>
            <w:tcMar>
              <w:top w:w="0" w:type="dxa"/>
              <w:left w:w="108" w:type="dxa"/>
              <w:bottom w:w="0" w:type="dxa"/>
              <w:right w:w="108" w:type="dxa"/>
            </w:tcMar>
            <w:vAlign w:val="center"/>
          </w:tcPr>
          <w:p w:rsidR="00CC7909" w:rsidRPr="00CC7909" w:rsidRDefault="00CC7909" w:rsidP="00CC7909">
            <w:pPr>
              <w:spacing w:after="0" w:line="240" w:lineRule="auto"/>
              <w:jc w:val="center"/>
              <w:rPr>
                <w:rFonts w:cs="Calibri"/>
                <w:sz w:val="18"/>
                <w:szCs w:val="18"/>
              </w:rPr>
            </w:pPr>
            <w:r>
              <w:rPr>
                <w:rFonts w:cs="Calibri"/>
                <w:sz w:val="18"/>
                <w:szCs w:val="18"/>
              </w:rPr>
              <w:t>0</w:t>
            </w:r>
          </w:p>
        </w:tc>
        <w:tc>
          <w:tcPr>
            <w:tcW w:w="812" w:type="pct"/>
            <w:tcBorders>
              <w:top w:val="nil"/>
              <w:left w:val="nil"/>
              <w:bottom w:val="single" w:sz="8" w:space="0" w:color="000000"/>
              <w:right w:val="single" w:sz="8" w:space="0" w:color="000000"/>
            </w:tcBorders>
            <w:vAlign w:val="center"/>
          </w:tcPr>
          <w:p w:rsidR="00CC7909" w:rsidRPr="00CC7909" w:rsidRDefault="00CC7909" w:rsidP="00CC7909">
            <w:pPr>
              <w:spacing w:after="0" w:line="240" w:lineRule="auto"/>
              <w:jc w:val="center"/>
              <w:rPr>
                <w:rFonts w:cs="Calibri"/>
                <w:sz w:val="18"/>
                <w:szCs w:val="18"/>
              </w:rPr>
            </w:pPr>
            <w:r>
              <w:rPr>
                <w:rFonts w:cs="Calibri"/>
                <w:sz w:val="18"/>
                <w:szCs w:val="18"/>
              </w:rPr>
              <w:t>2</w:t>
            </w:r>
          </w:p>
        </w:tc>
      </w:tr>
      <w:tr w:rsidR="000C015C" w:rsidRPr="009E77AF" w:rsidTr="00C36010">
        <w:trPr>
          <w:trHeight w:val="485"/>
          <w:jc w:val="center"/>
        </w:trPr>
        <w:tc>
          <w:tcPr>
            <w:tcW w:w="785" w:type="pct"/>
            <w:vMerge/>
            <w:tcBorders>
              <w:top w:val="nil"/>
              <w:left w:val="single" w:sz="8" w:space="0" w:color="000000"/>
              <w:bottom w:val="single" w:sz="8" w:space="0" w:color="000000"/>
              <w:right w:val="single" w:sz="8" w:space="0" w:color="000000"/>
            </w:tcBorders>
            <w:shd w:val="clear" w:color="auto" w:fill="F2F2F2" w:themeFill="background1" w:themeFillShade="F2"/>
            <w:vAlign w:val="center"/>
            <w:hideMark/>
          </w:tcPr>
          <w:p w:rsidR="000C015C" w:rsidRPr="009E77AF" w:rsidRDefault="000C015C" w:rsidP="000C015C">
            <w:pPr>
              <w:spacing w:before="40" w:after="40"/>
              <w:rPr>
                <w:rFonts w:cs="Calibri"/>
                <w:b/>
                <w:bCs/>
                <w:sz w:val="20"/>
                <w:szCs w:val="20"/>
              </w:rPr>
            </w:pPr>
          </w:p>
        </w:tc>
        <w:tc>
          <w:tcPr>
            <w:tcW w:w="1410" w:type="pct"/>
            <w:vMerge/>
            <w:tcBorders>
              <w:top w:val="nil"/>
              <w:left w:val="nil"/>
              <w:bottom w:val="single" w:sz="8" w:space="0" w:color="000000"/>
              <w:right w:val="single" w:sz="8" w:space="0" w:color="000000"/>
            </w:tcBorders>
            <w:vAlign w:val="center"/>
          </w:tcPr>
          <w:p w:rsidR="000C015C" w:rsidRPr="009E77AF" w:rsidRDefault="000C015C" w:rsidP="000C015C">
            <w:pPr>
              <w:spacing w:before="40" w:after="40"/>
              <w:rPr>
                <w:rFonts w:cs="Calibri"/>
                <w:sz w:val="20"/>
                <w:szCs w:val="20"/>
              </w:rPr>
            </w:pPr>
          </w:p>
        </w:tc>
        <w:tc>
          <w:tcPr>
            <w:tcW w:w="1118" w:type="pct"/>
            <w:tcBorders>
              <w:top w:val="nil"/>
              <w:left w:val="nil"/>
              <w:bottom w:val="single" w:sz="8" w:space="0" w:color="000000"/>
              <w:right w:val="single" w:sz="8" w:space="0" w:color="000000"/>
            </w:tcBorders>
            <w:shd w:val="clear" w:color="auto" w:fill="D9E2F3"/>
            <w:tcMar>
              <w:top w:w="0" w:type="dxa"/>
              <w:left w:w="108" w:type="dxa"/>
              <w:bottom w:w="0" w:type="dxa"/>
              <w:right w:w="108" w:type="dxa"/>
            </w:tcMar>
            <w:vAlign w:val="center"/>
            <w:hideMark/>
          </w:tcPr>
          <w:p w:rsidR="000C015C" w:rsidRPr="009E77AF" w:rsidRDefault="000C015C" w:rsidP="000C015C">
            <w:pPr>
              <w:spacing w:after="0" w:line="240" w:lineRule="auto"/>
              <w:jc w:val="center"/>
              <w:rPr>
                <w:rFonts w:cs="Calibri"/>
                <w:sz w:val="18"/>
                <w:szCs w:val="18"/>
              </w:rPr>
            </w:pPr>
            <w:r w:rsidRPr="009E77AF">
              <w:rPr>
                <w:rFonts w:cs="Calibri"/>
                <w:sz w:val="18"/>
                <w:szCs w:val="18"/>
              </w:rPr>
              <w:t>Budžet (KM)</w:t>
            </w:r>
          </w:p>
        </w:tc>
        <w:tc>
          <w:tcPr>
            <w:tcW w:w="875" w:type="pct"/>
            <w:tcBorders>
              <w:top w:val="nil"/>
              <w:left w:val="nil"/>
              <w:bottom w:val="single" w:sz="8" w:space="0" w:color="000000"/>
              <w:right w:val="single" w:sz="8" w:space="0" w:color="000000"/>
            </w:tcBorders>
            <w:shd w:val="clear" w:color="auto" w:fill="D9E2F3"/>
            <w:tcMar>
              <w:top w:w="0" w:type="dxa"/>
              <w:left w:w="108" w:type="dxa"/>
              <w:bottom w:w="0" w:type="dxa"/>
              <w:right w:w="108" w:type="dxa"/>
            </w:tcMar>
            <w:vAlign w:val="center"/>
            <w:hideMark/>
          </w:tcPr>
          <w:p w:rsidR="000C015C" w:rsidRPr="009E77AF" w:rsidRDefault="000C015C" w:rsidP="000C015C">
            <w:pPr>
              <w:spacing w:after="0" w:line="240" w:lineRule="auto"/>
              <w:jc w:val="center"/>
              <w:rPr>
                <w:rFonts w:cs="Calibri"/>
                <w:sz w:val="18"/>
                <w:szCs w:val="18"/>
              </w:rPr>
            </w:pPr>
            <w:r w:rsidRPr="009E77AF">
              <w:rPr>
                <w:rFonts w:cs="Calibri"/>
                <w:sz w:val="18"/>
                <w:szCs w:val="18"/>
              </w:rPr>
              <w:t>Ostali izvori (KM)</w:t>
            </w:r>
          </w:p>
        </w:tc>
        <w:tc>
          <w:tcPr>
            <w:tcW w:w="812" w:type="pct"/>
            <w:tcBorders>
              <w:top w:val="nil"/>
              <w:left w:val="nil"/>
              <w:bottom w:val="single" w:sz="8" w:space="0" w:color="000000"/>
              <w:right w:val="single" w:sz="8" w:space="0" w:color="000000"/>
            </w:tcBorders>
            <w:shd w:val="clear" w:color="auto" w:fill="D9E2F3"/>
            <w:tcMar>
              <w:top w:w="0" w:type="dxa"/>
              <w:left w:w="108" w:type="dxa"/>
              <w:bottom w:w="0" w:type="dxa"/>
              <w:right w:w="108" w:type="dxa"/>
            </w:tcMar>
            <w:vAlign w:val="center"/>
            <w:hideMark/>
          </w:tcPr>
          <w:p w:rsidR="000C015C" w:rsidRPr="009E77AF" w:rsidRDefault="000C015C" w:rsidP="000C015C">
            <w:pPr>
              <w:spacing w:after="0" w:line="240" w:lineRule="auto"/>
              <w:jc w:val="center"/>
              <w:rPr>
                <w:rFonts w:cs="Calibri"/>
                <w:sz w:val="18"/>
                <w:szCs w:val="18"/>
              </w:rPr>
            </w:pPr>
            <w:r w:rsidRPr="009E77AF">
              <w:rPr>
                <w:rFonts w:cs="Calibri"/>
                <w:sz w:val="18"/>
                <w:szCs w:val="18"/>
              </w:rPr>
              <w:t>Ukupno (KM)</w:t>
            </w:r>
          </w:p>
        </w:tc>
      </w:tr>
      <w:tr w:rsidR="000C015C" w:rsidRPr="009E77AF" w:rsidTr="00C36010">
        <w:trPr>
          <w:trHeight w:val="288"/>
          <w:jc w:val="center"/>
        </w:trPr>
        <w:tc>
          <w:tcPr>
            <w:tcW w:w="785" w:type="pct"/>
            <w:vMerge/>
            <w:tcBorders>
              <w:top w:val="nil"/>
              <w:left w:val="single" w:sz="8" w:space="0" w:color="000000"/>
              <w:bottom w:val="single" w:sz="8" w:space="0" w:color="000000"/>
              <w:right w:val="single" w:sz="8" w:space="0" w:color="000000"/>
            </w:tcBorders>
            <w:shd w:val="clear" w:color="auto" w:fill="F2F2F2" w:themeFill="background1" w:themeFillShade="F2"/>
            <w:vAlign w:val="center"/>
            <w:hideMark/>
          </w:tcPr>
          <w:p w:rsidR="000C015C" w:rsidRPr="009E77AF" w:rsidRDefault="000C015C" w:rsidP="000C015C">
            <w:pPr>
              <w:spacing w:before="40" w:after="40"/>
              <w:rPr>
                <w:rFonts w:cs="Calibri"/>
                <w:b/>
                <w:bCs/>
                <w:sz w:val="20"/>
                <w:szCs w:val="20"/>
              </w:rPr>
            </w:pPr>
          </w:p>
        </w:tc>
        <w:tc>
          <w:tcPr>
            <w:tcW w:w="1410" w:type="pct"/>
            <w:vMerge/>
            <w:tcBorders>
              <w:top w:val="nil"/>
              <w:left w:val="nil"/>
              <w:bottom w:val="single" w:sz="8" w:space="0" w:color="000000"/>
              <w:right w:val="single" w:sz="8" w:space="0" w:color="000000"/>
            </w:tcBorders>
            <w:vAlign w:val="center"/>
          </w:tcPr>
          <w:p w:rsidR="000C015C" w:rsidRPr="009E77AF" w:rsidRDefault="000C015C" w:rsidP="000C015C">
            <w:pPr>
              <w:spacing w:before="40" w:after="40"/>
              <w:rPr>
                <w:rFonts w:cs="Calibri"/>
                <w:sz w:val="20"/>
                <w:szCs w:val="20"/>
              </w:rPr>
            </w:pPr>
          </w:p>
        </w:tc>
        <w:tc>
          <w:tcPr>
            <w:tcW w:w="1118" w:type="pct"/>
            <w:tcBorders>
              <w:top w:val="nil"/>
              <w:left w:val="nil"/>
              <w:bottom w:val="single" w:sz="8" w:space="0" w:color="000000"/>
              <w:right w:val="single" w:sz="8" w:space="0" w:color="000000"/>
            </w:tcBorders>
            <w:tcMar>
              <w:top w:w="0" w:type="dxa"/>
              <w:left w:w="108" w:type="dxa"/>
              <w:bottom w:w="0" w:type="dxa"/>
              <w:right w:w="108" w:type="dxa"/>
            </w:tcMar>
            <w:vAlign w:val="center"/>
          </w:tcPr>
          <w:p w:rsidR="000C015C" w:rsidRPr="009E77AF" w:rsidRDefault="004B4C78" w:rsidP="004B4C78">
            <w:pPr>
              <w:spacing w:before="40" w:after="40"/>
              <w:jc w:val="right"/>
              <w:rPr>
                <w:rFonts w:cs="Calibri"/>
                <w:sz w:val="20"/>
                <w:szCs w:val="20"/>
              </w:rPr>
            </w:pPr>
            <w:r>
              <w:rPr>
                <w:rFonts w:cs="Calibri"/>
                <w:color w:val="000000"/>
                <w:sz w:val="18"/>
                <w:szCs w:val="18"/>
              </w:rPr>
              <w:t>501.270</w:t>
            </w:r>
          </w:p>
        </w:tc>
        <w:tc>
          <w:tcPr>
            <w:tcW w:w="875" w:type="pct"/>
            <w:tcBorders>
              <w:top w:val="nil"/>
              <w:left w:val="nil"/>
              <w:bottom w:val="single" w:sz="8" w:space="0" w:color="000000"/>
              <w:right w:val="single" w:sz="8" w:space="0" w:color="000000"/>
            </w:tcBorders>
            <w:tcMar>
              <w:top w:w="0" w:type="dxa"/>
              <w:left w:w="108" w:type="dxa"/>
              <w:bottom w:w="0" w:type="dxa"/>
              <w:right w:w="108" w:type="dxa"/>
            </w:tcMar>
            <w:vAlign w:val="center"/>
          </w:tcPr>
          <w:p w:rsidR="000C015C" w:rsidRPr="009E77AF" w:rsidRDefault="004B4C78" w:rsidP="004B4C78">
            <w:pPr>
              <w:spacing w:before="40" w:after="40"/>
              <w:jc w:val="right"/>
              <w:rPr>
                <w:rFonts w:cs="Calibri"/>
                <w:sz w:val="20"/>
                <w:szCs w:val="20"/>
              </w:rPr>
            </w:pPr>
            <w:r>
              <w:rPr>
                <w:rFonts w:cs="Calibri"/>
                <w:color w:val="000000"/>
                <w:sz w:val="18"/>
                <w:szCs w:val="18"/>
              </w:rPr>
              <w:t>95.480</w:t>
            </w:r>
          </w:p>
        </w:tc>
        <w:tc>
          <w:tcPr>
            <w:tcW w:w="812" w:type="pct"/>
            <w:tcBorders>
              <w:top w:val="nil"/>
              <w:left w:val="nil"/>
              <w:bottom w:val="single" w:sz="8" w:space="0" w:color="000000"/>
              <w:right w:val="single" w:sz="8" w:space="0" w:color="000000"/>
            </w:tcBorders>
            <w:tcMar>
              <w:top w:w="0" w:type="dxa"/>
              <w:left w:w="108" w:type="dxa"/>
              <w:bottom w:w="0" w:type="dxa"/>
              <w:right w:w="108" w:type="dxa"/>
            </w:tcMar>
            <w:vAlign w:val="center"/>
          </w:tcPr>
          <w:p w:rsidR="000C015C" w:rsidRPr="009E77AF" w:rsidRDefault="004B4C78" w:rsidP="004B4C78">
            <w:pPr>
              <w:spacing w:before="40" w:after="40"/>
              <w:jc w:val="right"/>
              <w:rPr>
                <w:rFonts w:cs="Calibri"/>
                <w:sz w:val="20"/>
                <w:szCs w:val="20"/>
              </w:rPr>
            </w:pPr>
            <w:r>
              <w:rPr>
                <w:rFonts w:cs="Calibri"/>
                <w:color w:val="000000"/>
                <w:sz w:val="18"/>
                <w:szCs w:val="18"/>
              </w:rPr>
              <w:t>596.750</w:t>
            </w:r>
          </w:p>
        </w:tc>
      </w:tr>
      <w:tr w:rsidR="001863D5" w:rsidRPr="009E77AF" w:rsidTr="00C36010">
        <w:trPr>
          <w:trHeight w:val="485"/>
          <w:jc w:val="center"/>
        </w:trPr>
        <w:tc>
          <w:tcPr>
            <w:tcW w:w="785" w:type="pct"/>
            <w:vMerge w:val="restart"/>
            <w:tcBorders>
              <w:top w:val="nil"/>
              <w:left w:val="single" w:sz="8" w:space="0" w:color="000000"/>
              <w:bottom w:val="single" w:sz="8" w:space="0" w:color="000000"/>
              <w:right w:val="single" w:sz="8" w:space="0" w:color="000000"/>
            </w:tcBorders>
            <w:shd w:val="clear" w:color="auto" w:fill="F2F2F2" w:themeFill="background1" w:themeFillShade="F2"/>
            <w:tcMar>
              <w:top w:w="0" w:type="dxa"/>
              <w:left w:w="108" w:type="dxa"/>
              <w:bottom w:w="0" w:type="dxa"/>
              <w:right w:w="108" w:type="dxa"/>
            </w:tcMar>
            <w:vAlign w:val="center"/>
            <w:hideMark/>
          </w:tcPr>
          <w:p w:rsidR="001863D5" w:rsidRPr="009E77AF" w:rsidRDefault="001863D5" w:rsidP="001863D5">
            <w:pPr>
              <w:spacing w:before="40" w:after="40"/>
              <w:rPr>
                <w:rFonts w:cs="Calibri"/>
                <w:b/>
                <w:bCs/>
                <w:sz w:val="20"/>
                <w:szCs w:val="20"/>
              </w:rPr>
            </w:pPr>
            <w:r>
              <w:rPr>
                <w:rFonts w:cs="Calibri"/>
                <w:b/>
                <w:bCs/>
                <w:sz w:val="20"/>
                <w:szCs w:val="20"/>
              </w:rPr>
              <w:t>2.1.3</w:t>
            </w:r>
            <w:r w:rsidRPr="009E77AF">
              <w:rPr>
                <w:rFonts w:cs="Calibri"/>
                <w:b/>
                <w:bCs/>
                <w:sz w:val="20"/>
                <w:szCs w:val="20"/>
              </w:rPr>
              <w:t>. Mjera</w:t>
            </w:r>
          </w:p>
        </w:tc>
        <w:tc>
          <w:tcPr>
            <w:tcW w:w="1410" w:type="pct"/>
            <w:vMerge w:val="restart"/>
            <w:tcBorders>
              <w:top w:val="nil"/>
              <w:left w:val="nil"/>
              <w:bottom w:val="single" w:sz="8" w:space="0" w:color="000000"/>
              <w:right w:val="single" w:sz="8" w:space="0" w:color="000000"/>
            </w:tcBorders>
            <w:tcMar>
              <w:top w:w="0" w:type="dxa"/>
              <w:left w:w="108" w:type="dxa"/>
              <w:bottom w:w="0" w:type="dxa"/>
              <w:right w:w="108" w:type="dxa"/>
            </w:tcMar>
            <w:vAlign w:val="center"/>
          </w:tcPr>
          <w:p w:rsidR="001863D5" w:rsidRPr="009E77AF" w:rsidRDefault="001863D5" w:rsidP="001863D5">
            <w:pPr>
              <w:spacing w:before="40" w:after="40"/>
              <w:rPr>
                <w:rFonts w:cs="Calibri"/>
                <w:sz w:val="20"/>
                <w:szCs w:val="20"/>
              </w:rPr>
            </w:pPr>
            <w:r w:rsidRPr="001863D5">
              <w:rPr>
                <w:rFonts w:cs="Calibri"/>
                <w:sz w:val="20"/>
                <w:szCs w:val="20"/>
              </w:rPr>
              <w:t>Unapređenje institucionalne saradnje između privrednika, obrazovnih institucija i općine</w:t>
            </w:r>
          </w:p>
        </w:tc>
        <w:tc>
          <w:tcPr>
            <w:tcW w:w="1118" w:type="pct"/>
            <w:tcBorders>
              <w:top w:val="nil"/>
              <w:left w:val="nil"/>
              <w:bottom w:val="single" w:sz="8" w:space="0" w:color="000000"/>
              <w:right w:val="single" w:sz="8" w:space="0" w:color="000000"/>
            </w:tcBorders>
            <w:shd w:val="clear" w:color="auto" w:fill="F2F2F2" w:themeFill="background1" w:themeFillShade="F2"/>
            <w:tcMar>
              <w:top w:w="0" w:type="dxa"/>
              <w:left w:w="108" w:type="dxa"/>
              <w:bottom w:w="0" w:type="dxa"/>
              <w:right w:w="108" w:type="dxa"/>
            </w:tcMar>
            <w:vAlign w:val="center"/>
            <w:hideMark/>
          </w:tcPr>
          <w:p w:rsidR="001863D5" w:rsidRPr="009E77AF" w:rsidRDefault="001863D5" w:rsidP="001863D5">
            <w:pPr>
              <w:spacing w:after="0" w:line="240" w:lineRule="auto"/>
              <w:jc w:val="center"/>
              <w:rPr>
                <w:rFonts w:cs="Calibri"/>
                <w:sz w:val="18"/>
                <w:szCs w:val="18"/>
              </w:rPr>
            </w:pPr>
            <w:r w:rsidRPr="009E77AF">
              <w:rPr>
                <w:rFonts w:cs="Calibri"/>
                <w:sz w:val="18"/>
                <w:szCs w:val="18"/>
              </w:rPr>
              <w:t>Indikatori mjere</w:t>
            </w:r>
          </w:p>
        </w:tc>
        <w:tc>
          <w:tcPr>
            <w:tcW w:w="875" w:type="pct"/>
            <w:tcBorders>
              <w:top w:val="nil"/>
              <w:left w:val="nil"/>
              <w:bottom w:val="single" w:sz="8" w:space="0" w:color="000000"/>
              <w:right w:val="single" w:sz="8" w:space="0" w:color="000000"/>
            </w:tcBorders>
            <w:shd w:val="clear" w:color="auto" w:fill="F2F2F2" w:themeFill="background1" w:themeFillShade="F2"/>
            <w:tcMar>
              <w:top w:w="0" w:type="dxa"/>
              <w:left w:w="108" w:type="dxa"/>
              <w:bottom w:w="0" w:type="dxa"/>
              <w:right w:w="108" w:type="dxa"/>
            </w:tcMar>
            <w:vAlign w:val="center"/>
            <w:hideMark/>
          </w:tcPr>
          <w:p w:rsidR="001863D5" w:rsidRPr="009E77AF" w:rsidRDefault="001863D5" w:rsidP="001863D5">
            <w:pPr>
              <w:spacing w:after="0" w:line="240" w:lineRule="auto"/>
              <w:jc w:val="center"/>
              <w:rPr>
                <w:rFonts w:cs="Calibri"/>
                <w:sz w:val="18"/>
                <w:szCs w:val="18"/>
              </w:rPr>
            </w:pPr>
            <w:r w:rsidRPr="009E77AF">
              <w:rPr>
                <w:rFonts w:cs="Calibri"/>
                <w:sz w:val="18"/>
                <w:szCs w:val="18"/>
              </w:rPr>
              <w:t xml:space="preserve">Polazne vrijednosti indikatora </w:t>
            </w:r>
          </w:p>
        </w:tc>
        <w:tc>
          <w:tcPr>
            <w:tcW w:w="812" w:type="pct"/>
            <w:tcBorders>
              <w:top w:val="nil"/>
              <w:left w:val="nil"/>
              <w:bottom w:val="single" w:sz="8" w:space="0" w:color="000000"/>
              <w:right w:val="single" w:sz="8" w:space="0" w:color="000000"/>
            </w:tcBorders>
            <w:shd w:val="clear" w:color="auto" w:fill="F2F2F2" w:themeFill="background1" w:themeFillShade="F2"/>
            <w:vAlign w:val="center"/>
          </w:tcPr>
          <w:p w:rsidR="001863D5" w:rsidRPr="009E77AF" w:rsidRDefault="001863D5" w:rsidP="001863D5">
            <w:pPr>
              <w:spacing w:after="0" w:line="240" w:lineRule="auto"/>
              <w:jc w:val="center"/>
              <w:rPr>
                <w:rFonts w:cs="Calibri"/>
                <w:sz w:val="18"/>
                <w:szCs w:val="18"/>
              </w:rPr>
            </w:pPr>
            <w:r w:rsidRPr="009E77AF">
              <w:rPr>
                <w:rFonts w:cs="Calibri"/>
                <w:sz w:val="18"/>
                <w:szCs w:val="18"/>
              </w:rPr>
              <w:t xml:space="preserve">Ciljne vrijednosti </w:t>
            </w:r>
          </w:p>
        </w:tc>
      </w:tr>
      <w:tr w:rsidR="001863D5" w:rsidRPr="009E77AF" w:rsidTr="00C36010">
        <w:trPr>
          <w:trHeight w:val="288"/>
          <w:jc w:val="center"/>
        </w:trPr>
        <w:tc>
          <w:tcPr>
            <w:tcW w:w="785" w:type="pct"/>
            <w:vMerge/>
            <w:tcBorders>
              <w:top w:val="nil"/>
              <w:left w:val="single" w:sz="8" w:space="0" w:color="000000"/>
              <w:bottom w:val="single" w:sz="8" w:space="0" w:color="000000"/>
              <w:right w:val="single" w:sz="8" w:space="0" w:color="000000"/>
            </w:tcBorders>
            <w:shd w:val="clear" w:color="auto" w:fill="F2F2F2" w:themeFill="background1" w:themeFillShade="F2"/>
            <w:vAlign w:val="center"/>
            <w:hideMark/>
          </w:tcPr>
          <w:p w:rsidR="001863D5" w:rsidRPr="009E77AF" w:rsidRDefault="001863D5" w:rsidP="001863D5">
            <w:pPr>
              <w:spacing w:before="40" w:after="40"/>
              <w:rPr>
                <w:rFonts w:cs="Calibri"/>
                <w:b/>
                <w:bCs/>
                <w:sz w:val="20"/>
                <w:szCs w:val="20"/>
              </w:rPr>
            </w:pPr>
          </w:p>
        </w:tc>
        <w:tc>
          <w:tcPr>
            <w:tcW w:w="1410" w:type="pct"/>
            <w:vMerge/>
            <w:tcBorders>
              <w:top w:val="nil"/>
              <w:left w:val="nil"/>
              <w:bottom w:val="single" w:sz="8" w:space="0" w:color="000000"/>
              <w:right w:val="single" w:sz="8" w:space="0" w:color="000000"/>
            </w:tcBorders>
            <w:vAlign w:val="center"/>
          </w:tcPr>
          <w:p w:rsidR="001863D5" w:rsidRPr="009E77AF" w:rsidRDefault="001863D5" w:rsidP="001863D5">
            <w:pPr>
              <w:spacing w:before="40" w:after="40"/>
              <w:rPr>
                <w:rFonts w:cs="Calibri"/>
                <w:sz w:val="20"/>
                <w:szCs w:val="20"/>
              </w:rPr>
            </w:pPr>
          </w:p>
        </w:tc>
        <w:tc>
          <w:tcPr>
            <w:tcW w:w="1118" w:type="pct"/>
            <w:tcBorders>
              <w:top w:val="nil"/>
              <w:left w:val="nil"/>
              <w:bottom w:val="single" w:sz="8" w:space="0" w:color="000000"/>
              <w:right w:val="single" w:sz="8" w:space="0" w:color="000000"/>
            </w:tcBorders>
            <w:tcMar>
              <w:top w:w="0" w:type="dxa"/>
              <w:left w:w="108" w:type="dxa"/>
              <w:bottom w:w="0" w:type="dxa"/>
              <w:right w:w="108" w:type="dxa"/>
            </w:tcMar>
            <w:vAlign w:val="center"/>
          </w:tcPr>
          <w:p w:rsidR="001863D5" w:rsidRPr="00CC7909" w:rsidRDefault="00CC7909" w:rsidP="001863D5">
            <w:pPr>
              <w:spacing w:after="0" w:line="240" w:lineRule="auto"/>
              <w:rPr>
                <w:rFonts w:cs="Calibri"/>
                <w:sz w:val="18"/>
                <w:szCs w:val="18"/>
              </w:rPr>
            </w:pPr>
            <w:r w:rsidRPr="00CC7909">
              <w:rPr>
                <w:rFonts w:cs="Calibri"/>
                <w:sz w:val="18"/>
                <w:szCs w:val="18"/>
              </w:rPr>
              <w:t>Broj koordinacionih tijela za institucionalnu saradnju</w:t>
            </w:r>
          </w:p>
        </w:tc>
        <w:tc>
          <w:tcPr>
            <w:tcW w:w="875" w:type="pct"/>
            <w:tcBorders>
              <w:top w:val="nil"/>
              <w:left w:val="nil"/>
              <w:bottom w:val="single" w:sz="8" w:space="0" w:color="000000"/>
              <w:right w:val="single" w:sz="8" w:space="0" w:color="000000"/>
            </w:tcBorders>
            <w:tcMar>
              <w:top w:w="0" w:type="dxa"/>
              <w:left w:w="108" w:type="dxa"/>
              <w:bottom w:w="0" w:type="dxa"/>
              <w:right w:w="108" w:type="dxa"/>
            </w:tcMar>
            <w:vAlign w:val="center"/>
          </w:tcPr>
          <w:p w:rsidR="001863D5" w:rsidRPr="00CC7909" w:rsidRDefault="00CC7909" w:rsidP="00CC7909">
            <w:pPr>
              <w:spacing w:after="0" w:line="240" w:lineRule="auto"/>
              <w:jc w:val="center"/>
              <w:rPr>
                <w:rFonts w:cs="Calibri"/>
                <w:sz w:val="18"/>
                <w:szCs w:val="18"/>
              </w:rPr>
            </w:pPr>
            <w:r w:rsidRPr="00CC7909">
              <w:rPr>
                <w:rFonts w:cs="Calibri"/>
                <w:sz w:val="18"/>
                <w:szCs w:val="18"/>
              </w:rPr>
              <w:t>0</w:t>
            </w:r>
          </w:p>
        </w:tc>
        <w:tc>
          <w:tcPr>
            <w:tcW w:w="812" w:type="pct"/>
            <w:tcBorders>
              <w:top w:val="nil"/>
              <w:left w:val="nil"/>
              <w:bottom w:val="single" w:sz="8" w:space="0" w:color="000000"/>
              <w:right w:val="single" w:sz="8" w:space="0" w:color="000000"/>
            </w:tcBorders>
            <w:vAlign w:val="center"/>
          </w:tcPr>
          <w:p w:rsidR="001863D5" w:rsidRPr="00CC7909" w:rsidRDefault="00CC7909" w:rsidP="00CC7909">
            <w:pPr>
              <w:spacing w:after="0" w:line="240" w:lineRule="auto"/>
              <w:jc w:val="center"/>
              <w:rPr>
                <w:rFonts w:cs="Calibri"/>
                <w:sz w:val="18"/>
                <w:szCs w:val="18"/>
              </w:rPr>
            </w:pPr>
            <w:r w:rsidRPr="00CC7909">
              <w:rPr>
                <w:rFonts w:cs="Calibri"/>
                <w:sz w:val="18"/>
                <w:szCs w:val="18"/>
              </w:rPr>
              <w:t>1</w:t>
            </w:r>
          </w:p>
        </w:tc>
      </w:tr>
      <w:tr w:rsidR="004E7948" w:rsidRPr="009E77AF" w:rsidTr="00C36010">
        <w:trPr>
          <w:trHeight w:val="288"/>
          <w:jc w:val="center"/>
        </w:trPr>
        <w:tc>
          <w:tcPr>
            <w:tcW w:w="785" w:type="pct"/>
            <w:vMerge/>
            <w:tcBorders>
              <w:top w:val="nil"/>
              <w:left w:val="single" w:sz="8" w:space="0" w:color="000000"/>
              <w:bottom w:val="single" w:sz="8" w:space="0" w:color="000000"/>
              <w:right w:val="single" w:sz="8" w:space="0" w:color="000000"/>
            </w:tcBorders>
            <w:shd w:val="clear" w:color="auto" w:fill="F2F2F2" w:themeFill="background1" w:themeFillShade="F2"/>
            <w:vAlign w:val="center"/>
          </w:tcPr>
          <w:p w:rsidR="004E7948" w:rsidRPr="009E77AF" w:rsidRDefault="004E7948" w:rsidP="001863D5">
            <w:pPr>
              <w:spacing w:before="40" w:after="40"/>
              <w:rPr>
                <w:rFonts w:cs="Calibri"/>
                <w:b/>
                <w:bCs/>
                <w:sz w:val="20"/>
                <w:szCs w:val="20"/>
              </w:rPr>
            </w:pPr>
          </w:p>
        </w:tc>
        <w:tc>
          <w:tcPr>
            <w:tcW w:w="1410" w:type="pct"/>
            <w:vMerge/>
            <w:tcBorders>
              <w:top w:val="nil"/>
              <w:left w:val="nil"/>
              <w:bottom w:val="single" w:sz="8" w:space="0" w:color="000000"/>
              <w:right w:val="single" w:sz="8" w:space="0" w:color="000000"/>
            </w:tcBorders>
            <w:vAlign w:val="center"/>
          </w:tcPr>
          <w:p w:rsidR="004E7948" w:rsidRPr="009E77AF" w:rsidRDefault="004E7948" w:rsidP="001863D5">
            <w:pPr>
              <w:spacing w:before="40" w:after="40"/>
              <w:rPr>
                <w:rFonts w:cs="Calibri"/>
                <w:sz w:val="20"/>
                <w:szCs w:val="20"/>
              </w:rPr>
            </w:pPr>
          </w:p>
        </w:tc>
        <w:tc>
          <w:tcPr>
            <w:tcW w:w="1118" w:type="pct"/>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tcPr>
          <w:p w:rsidR="004E7948" w:rsidRPr="00FE23DB" w:rsidRDefault="004E7948" w:rsidP="001863D5">
            <w:pPr>
              <w:spacing w:after="0" w:line="240" w:lineRule="auto"/>
              <w:rPr>
                <w:rFonts w:cs="Calibri"/>
                <w:sz w:val="18"/>
                <w:szCs w:val="18"/>
              </w:rPr>
            </w:pPr>
            <w:r w:rsidRPr="00FE23DB">
              <w:rPr>
                <w:rFonts w:cs="Calibri"/>
                <w:sz w:val="18"/>
                <w:szCs w:val="18"/>
              </w:rPr>
              <w:t>Broja zaposlenih pripravnika</w:t>
            </w:r>
          </w:p>
        </w:tc>
        <w:tc>
          <w:tcPr>
            <w:tcW w:w="875" w:type="pct"/>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tcPr>
          <w:p w:rsidR="004E7948" w:rsidRPr="00FE23DB" w:rsidRDefault="004E7948" w:rsidP="006A7295">
            <w:pPr>
              <w:spacing w:after="0" w:line="240" w:lineRule="auto"/>
              <w:jc w:val="center"/>
              <w:rPr>
                <w:rFonts w:cs="Calibri"/>
                <w:sz w:val="18"/>
                <w:szCs w:val="18"/>
              </w:rPr>
            </w:pPr>
            <w:r w:rsidRPr="00FE23DB">
              <w:rPr>
                <w:rFonts w:cs="Calibri"/>
                <w:sz w:val="18"/>
                <w:szCs w:val="18"/>
              </w:rPr>
              <w:t>4</w:t>
            </w:r>
          </w:p>
        </w:tc>
        <w:tc>
          <w:tcPr>
            <w:tcW w:w="812" w:type="pct"/>
            <w:tcBorders>
              <w:top w:val="nil"/>
              <w:left w:val="nil"/>
              <w:bottom w:val="single" w:sz="8" w:space="0" w:color="000000"/>
              <w:right w:val="single" w:sz="8" w:space="0" w:color="000000"/>
            </w:tcBorders>
            <w:shd w:val="clear" w:color="auto" w:fill="auto"/>
            <w:vAlign w:val="center"/>
          </w:tcPr>
          <w:p w:rsidR="004E7948" w:rsidRPr="00FE23DB" w:rsidRDefault="004E7948" w:rsidP="006A7295">
            <w:pPr>
              <w:spacing w:after="0" w:line="240" w:lineRule="auto"/>
              <w:jc w:val="center"/>
              <w:rPr>
                <w:rFonts w:cs="Calibri"/>
                <w:sz w:val="18"/>
                <w:szCs w:val="18"/>
              </w:rPr>
            </w:pPr>
            <w:r w:rsidRPr="00FE23DB">
              <w:rPr>
                <w:rFonts w:cs="Calibri"/>
                <w:sz w:val="18"/>
                <w:szCs w:val="18"/>
              </w:rPr>
              <w:t>10</w:t>
            </w:r>
          </w:p>
        </w:tc>
      </w:tr>
      <w:tr w:rsidR="00CC7909" w:rsidRPr="009E77AF" w:rsidTr="00C36010">
        <w:trPr>
          <w:trHeight w:val="288"/>
          <w:jc w:val="center"/>
        </w:trPr>
        <w:tc>
          <w:tcPr>
            <w:tcW w:w="785" w:type="pct"/>
            <w:vMerge/>
            <w:tcBorders>
              <w:top w:val="nil"/>
              <w:left w:val="single" w:sz="8" w:space="0" w:color="000000"/>
              <w:bottom w:val="single" w:sz="8" w:space="0" w:color="000000"/>
              <w:right w:val="single" w:sz="8" w:space="0" w:color="000000"/>
            </w:tcBorders>
            <w:shd w:val="clear" w:color="auto" w:fill="F2F2F2" w:themeFill="background1" w:themeFillShade="F2"/>
            <w:vAlign w:val="center"/>
          </w:tcPr>
          <w:p w:rsidR="00CC7909" w:rsidRPr="009E77AF" w:rsidRDefault="00CC7909" w:rsidP="001863D5">
            <w:pPr>
              <w:spacing w:before="40" w:after="40"/>
              <w:rPr>
                <w:rFonts w:cs="Calibri"/>
                <w:b/>
                <w:bCs/>
                <w:sz w:val="20"/>
                <w:szCs w:val="20"/>
              </w:rPr>
            </w:pPr>
          </w:p>
        </w:tc>
        <w:tc>
          <w:tcPr>
            <w:tcW w:w="1410" w:type="pct"/>
            <w:vMerge/>
            <w:tcBorders>
              <w:top w:val="nil"/>
              <w:left w:val="nil"/>
              <w:bottom w:val="single" w:sz="8" w:space="0" w:color="000000"/>
              <w:right w:val="single" w:sz="8" w:space="0" w:color="000000"/>
            </w:tcBorders>
            <w:vAlign w:val="center"/>
          </w:tcPr>
          <w:p w:rsidR="00CC7909" w:rsidRPr="009E77AF" w:rsidRDefault="00CC7909" w:rsidP="001863D5">
            <w:pPr>
              <w:spacing w:before="40" w:after="40"/>
              <w:rPr>
                <w:rFonts w:cs="Calibri"/>
                <w:sz w:val="20"/>
                <w:szCs w:val="20"/>
              </w:rPr>
            </w:pPr>
          </w:p>
        </w:tc>
        <w:tc>
          <w:tcPr>
            <w:tcW w:w="1118" w:type="pct"/>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tcPr>
          <w:p w:rsidR="00CC7909" w:rsidRPr="00FE23DB" w:rsidRDefault="006A7295" w:rsidP="001863D5">
            <w:pPr>
              <w:spacing w:after="0" w:line="240" w:lineRule="auto"/>
              <w:rPr>
                <w:rFonts w:cs="Calibri"/>
                <w:sz w:val="18"/>
                <w:szCs w:val="18"/>
              </w:rPr>
            </w:pPr>
            <w:r w:rsidRPr="00FE23DB">
              <w:rPr>
                <w:rFonts w:cs="Calibri"/>
                <w:sz w:val="18"/>
                <w:szCs w:val="18"/>
              </w:rPr>
              <w:t>Broj korisnika programa prekvalifikacije i dokvalifikacije</w:t>
            </w:r>
          </w:p>
        </w:tc>
        <w:tc>
          <w:tcPr>
            <w:tcW w:w="875" w:type="pct"/>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tcPr>
          <w:p w:rsidR="00CC7909" w:rsidRPr="00FE23DB" w:rsidRDefault="006A7295" w:rsidP="006A7295">
            <w:pPr>
              <w:spacing w:after="0" w:line="240" w:lineRule="auto"/>
              <w:jc w:val="center"/>
              <w:rPr>
                <w:rFonts w:cs="Calibri"/>
                <w:sz w:val="18"/>
                <w:szCs w:val="18"/>
              </w:rPr>
            </w:pPr>
            <w:r w:rsidRPr="00FE23DB">
              <w:rPr>
                <w:rFonts w:cs="Calibri"/>
                <w:sz w:val="18"/>
                <w:szCs w:val="18"/>
              </w:rPr>
              <w:t>0</w:t>
            </w:r>
          </w:p>
        </w:tc>
        <w:tc>
          <w:tcPr>
            <w:tcW w:w="812" w:type="pct"/>
            <w:tcBorders>
              <w:top w:val="nil"/>
              <w:left w:val="nil"/>
              <w:bottom w:val="single" w:sz="8" w:space="0" w:color="000000"/>
              <w:right w:val="single" w:sz="8" w:space="0" w:color="000000"/>
            </w:tcBorders>
            <w:shd w:val="clear" w:color="auto" w:fill="auto"/>
            <w:vAlign w:val="center"/>
          </w:tcPr>
          <w:p w:rsidR="00CC7909" w:rsidRPr="00FE23DB" w:rsidRDefault="006A7295" w:rsidP="006A7295">
            <w:pPr>
              <w:spacing w:after="0" w:line="240" w:lineRule="auto"/>
              <w:jc w:val="center"/>
              <w:rPr>
                <w:rFonts w:cs="Calibri"/>
                <w:sz w:val="18"/>
                <w:szCs w:val="18"/>
              </w:rPr>
            </w:pPr>
            <w:r w:rsidRPr="00FE23DB">
              <w:rPr>
                <w:rFonts w:cs="Calibri"/>
                <w:sz w:val="18"/>
                <w:szCs w:val="18"/>
              </w:rPr>
              <w:t>70</w:t>
            </w:r>
          </w:p>
        </w:tc>
      </w:tr>
      <w:tr w:rsidR="001863D5" w:rsidRPr="009E77AF" w:rsidTr="00C36010">
        <w:trPr>
          <w:trHeight w:val="485"/>
          <w:jc w:val="center"/>
        </w:trPr>
        <w:tc>
          <w:tcPr>
            <w:tcW w:w="785" w:type="pct"/>
            <w:vMerge/>
            <w:tcBorders>
              <w:top w:val="nil"/>
              <w:left w:val="single" w:sz="8" w:space="0" w:color="000000"/>
              <w:bottom w:val="single" w:sz="8" w:space="0" w:color="000000"/>
              <w:right w:val="single" w:sz="8" w:space="0" w:color="000000"/>
            </w:tcBorders>
            <w:shd w:val="clear" w:color="auto" w:fill="F2F2F2" w:themeFill="background1" w:themeFillShade="F2"/>
            <w:vAlign w:val="center"/>
            <w:hideMark/>
          </w:tcPr>
          <w:p w:rsidR="001863D5" w:rsidRPr="009E77AF" w:rsidRDefault="001863D5" w:rsidP="001863D5">
            <w:pPr>
              <w:spacing w:before="40" w:after="40"/>
              <w:rPr>
                <w:rFonts w:cs="Calibri"/>
                <w:b/>
                <w:bCs/>
                <w:sz w:val="20"/>
                <w:szCs w:val="20"/>
              </w:rPr>
            </w:pPr>
          </w:p>
        </w:tc>
        <w:tc>
          <w:tcPr>
            <w:tcW w:w="1410" w:type="pct"/>
            <w:vMerge/>
            <w:tcBorders>
              <w:top w:val="nil"/>
              <w:left w:val="nil"/>
              <w:bottom w:val="single" w:sz="8" w:space="0" w:color="000000"/>
              <w:right w:val="single" w:sz="8" w:space="0" w:color="000000"/>
            </w:tcBorders>
            <w:vAlign w:val="center"/>
          </w:tcPr>
          <w:p w:rsidR="001863D5" w:rsidRPr="009E77AF" w:rsidRDefault="001863D5" w:rsidP="001863D5">
            <w:pPr>
              <w:spacing w:before="40" w:after="40"/>
              <w:rPr>
                <w:rFonts w:cs="Calibri"/>
                <w:sz w:val="20"/>
                <w:szCs w:val="20"/>
              </w:rPr>
            </w:pPr>
          </w:p>
        </w:tc>
        <w:tc>
          <w:tcPr>
            <w:tcW w:w="1118" w:type="pct"/>
            <w:tcBorders>
              <w:top w:val="nil"/>
              <w:left w:val="nil"/>
              <w:bottom w:val="single" w:sz="8" w:space="0" w:color="000000"/>
              <w:right w:val="single" w:sz="8" w:space="0" w:color="000000"/>
            </w:tcBorders>
            <w:shd w:val="clear" w:color="auto" w:fill="D9E2F3"/>
            <w:tcMar>
              <w:top w:w="0" w:type="dxa"/>
              <w:left w:w="108" w:type="dxa"/>
              <w:bottom w:w="0" w:type="dxa"/>
              <w:right w:w="108" w:type="dxa"/>
            </w:tcMar>
            <w:vAlign w:val="center"/>
            <w:hideMark/>
          </w:tcPr>
          <w:p w:rsidR="001863D5" w:rsidRPr="009E77AF" w:rsidRDefault="001863D5" w:rsidP="001863D5">
            <w:pPr>
              <w:spacing w:after="0" w:line="240" w:lineRule="auto"/>
              <w:jc w:val="center"/>
              <w:rPr>
                <w:rFonts w:cs="Calibri"/>
                <w:sz w:val="18"/>
                <w:szCs w:val="18"/>
              </w:rPr>
            </w:pPr>
            <w:r w:rsidRPr="009E77AF">
              <w:rPr>
                <w:rFonts w:cs="Calibri"/>
                <w:sz w:val="18"/>
                <w:szCs w:val="18"/>
              </w:rPr>
              <w:t>Budžet (KM)</w:t>
            </w:r>
          </w:p>
        </w:tc>
        <w:tc>
          <w:tcPr>
            <w:tcW w:w="875" w:type="pct"/>
            <w:tcBorders>
              <w:top w:val="nil"/>
              <w:left w:val="nil"/>
              <w:bottom w:val="single" w:sz="8" w:space="0" w:color="000000"/>
              <w:right w:val="single" w:sz="8" w:space="0" w:color="000000"/>
            </w:tcBorders>
            <w:shd w:val="clear" w:color="auto" w:fill="D9E2F3"/>
            <w:tcMar>
              <w:top w:w="0" w:type="dxa"/>
              <w:left w:w="108" w:type="dxa"/>
              <w:bottom w:w="0" w:type="dxa"/>
              <w:right w:w="108" w:type="dxa"/>
            </w:tcMar>
            <w:vAlign w:val="center"/>
            <w:hideMark/>
          </w:tcPr>
          <w:p w:rsidR="001863D5" w:rsidRPr="009E77AF" w:rsidRDefault="001863D5" w:rsidP="001863D5">
            <w:pPr>
              <w:spacing w:after="0" w:line="240" w:lineRule="auto"/>
              <w:jc w:val="center"/>
              <w:rPr>
                <w:rFonts w:cs="Calibri"/>
                <w:sz w:val="18"/>
                <w:szCs w:val="18"/>
              </w:rPr>
            </w:pPr>
            <w:r w:rsidRPr="009E77AF">
              <w:rPr>
                <w:rFonts w:cs="Calibri"/>
                <w:sz w:val="18"/>
                <w:szCs w:val="18"/>
              </w:rPr>
              <w:t>Ostali izvori (KM)</w:t>
            </w:r>
          </w:p>
        </w:tc>
        <w:tc>
          <w:tcPr>
            <w:tcW w:w="812" w:type="pct"/>
            <w:tcBorders>
              <w:top w:val="nil"/>
              <w:left w:val="nil"/>
              <w:bottom w:val="single" w:sz="8" w:space="0" w:color="000000"/>
              <w:right w:val="single" w:sz="8" w:space="0" w:color="000000"/>
            </w:tcBorders>
            <w:shd w:val="clear" w:color="auto" w:fill="D9E2F3"/>
            <w:tcMar>
              <w:top w:w="0" w:type="dxa"/>
              <w:left w:w="108" w:type="dxa"/>
              <w:bottom w:w="0" w:type="dxa"/>
              <w:right w:w="108" w:type="dxa"/>
            </w:tcMar>
            <w:vAlign w:val="center"/>
            <w:hideMark/>
          </w:tcPr>
          <w:p w:rsidR="001863D5" w:rsidRPr="009E77AF" w:rsidRDefault="001863D5" w:rsidP="001863D5">
            <w:pPr>
              <w:spacing w:after="0" w:line="240" w:lineRule="auto"/>
              <w:jc w:val="center"/>
              <w:rPr>
                <w:rFonts w:cs="Calibri"/>
                <w:sz w:val="18"/>
                <w:szCs w:val="18"/>
              </w:rPr>
            </w:pPr>
            <w:r w:rsidRPr="009E77AF">
              <w:rPr>
                <w:rFonts w:cs="Calibri"/>
                <w:sz w:val="18"/>
                <w:szCs w:val="18"/>
              </w:rPr>
              <w:t>Ukupno (KM)</w:t>
            </w:r>
          </w:p>
        </w:tc>
      </w:tr>
      <w:tr w:rsidR="001863D5" w:rsidRPr="009E77AF" w:rsidTr="00C36010">
        <w:trPr>
          <w:trHeight w:val="288"/>
          <w:jc w:val="center"/>
        </w:trPr>
        <w:tc>
          <w:tcPr>
            <w:tcW w:w="785" w:type="pct"/>
            <w:vMerge/>
            <w:tcBorders>
              <w:top w:val="nil"/>
              <w:left w:val="single" w:sz="8" w:space="0" w:color="000000"/>
              <w:bottom w:val="single" w:sz="8" w:space="0" w:color="000000"/>
              <w:right w:val="single" w:sz="8" w:space="0" w:color="000000"/>
            </w:tcBorders>
            <w:shd w:val="clear" w:color="auto" w:fill="F2F2F2" w:themeFill="background1" w:themeFillShade="F2"/>
            <w:vAlign w:val="center"/>
            <w:hideMark/>
          </w:tcPr>
          <w:p w:rsidR="001863D5" w:rsidRPr="009E77AF" w:rsidRDefault="001863D5" w:rsidP="001863D5">
            <w:pPr>
              <w:spacing w:before="40" w:after="40"/>
              <w:rPr>
                <w:rFonts w:cs="Calibri"/>
                <w:b/>
                <w:bCs/>
                <w:sz w:val="20"/>
                <w:szCs w:val="20"/>
              </w:rPr>
            </w:pPr>
          </w:p>
        </w:tc>
        <w:tc>
          <w:tcPr>
            <w:tcW w:w="1410" w:type="pct"/>
            <w:vMerge/>
            <w:tcBorders>
              <w:top w:val="nil"/>
              <w:left w:val="nil"/>
              <w:bottom w:val="single" w:sz="8" w:space="0" w:color="000000"/>
              <w:right w:val="single" w:sz="8" w:space="0" w:color="000000"/>
            </w:tcBorders>
            <w:vAlign w:val="center"/>
          </w:tcPr>
          <w:p w:rsidR="001863D5" w:rsidRPr="009E77AF" w:rsidRDefault="001863D5" w:rsidP="001863D5">
            <w:pPr>
              <w:spacing w:before="40" w:after="40"/>
              <w:rPr>
                <w:rFonts w:cs="Calibri"/>
                <w:sz w:val="20"/>
                <w:szCs w:val="20"/>
              </w:rPr>
            </w:pPr>
          </w:p>
        </w:tc>
        <w:tc>
          <w:tcPr>
            <w:tcW w:w="1118" w:type="pct"/>
            <w:tcBorders>
              <w:top w:val="nil"/>
              <w:left w:val="nil"/>
              <w:bottom w:val="single" w:sz="8" w:space="0" w:color="000000"/>
              <w:right w:val="single" w:sz="8" w:space="0" w:color="000000"/>
            </w:tcBorders>
            <w:tcMar>
              <w:top w:w="0" w:type="dxa"/>
              <w:left w:w="108" w:type="dxa"/>
              <w:bottom w:w="0" w:type="dxa"/>
              <w:right w:w="108" w:type="dxa"/>
            </w:tcMar>
            <w:vAlign w:val="center"/>
          </w:tcPr>
          <w:p w:rsidR="001863D5" w:rsidRPr="009E77AF" w:rsidRDefault="004B4C78" w:rsidP="004B4C78">
            <w:pPr>
              <w:spacing w:before="40" w:after="40"/>
              <w:jc w:val="right"/>
              <w:rPr>
                <w:rFonts w:cs="Calibri"/>
                <w:sz w:val="20"/>
                <w:szCs w:val="20"/>
              </w:rPr>
            </w:pPr>
            <w:r>
              <w:rPr>
                <w:rFonts w:cs="Calibri"/>
                <w:color w:val="000000"/>
                <w:sz w:val="18"/>
                <w:szCs w:val="18"/>
              </w:rPr>
              <w:t>100.000</w:t>
            </w:r>
          </w:p>
        </w:tc>
        <w:tc>
          <w:tcPr>
            <w:tcW w:w="875" w:type="pct"/>
            <w:tcBorders>
              <w:top w:val="nil"/>
              <w:left w:val="nil"/>
              <w:bottom w:val="single" w:sz="8" w:space="0" w:color="000000"/>
              <w:right w:val="single" w:sz="8" w:space="0" w:color="000000"/>
            </w:tcBorders>
            <w:tcMar>
              <w:top w:w="0" w:type="dxa"/>
              <w:left w:w="108" w:type="dxa"/>
              <w:bottom w:w="0" w:type="dxa"/>
              <w:right w:w="108" w:type="dxa"/>
            </w:tcMar>
            <w:vAlign w:val="center"/>
          </w:tcPr>
          <w:p w:rsidR="001863D5" w:rsidRPr="009E77AF" w:rsidRDefault="004B4C78" w:rsidP="004B4C78">
            <w:pPr>
              <w:spacing w:before="40" w:after="40"/>
              <w:jc w:val="right"/>
              <w:rPr>
                <w:rFonts w:cs="Calibri"/>
                <w:sz w:val="20"/>
                <w:szCs w:val="20"/>
              </w:rPr>
            </w:pPr>
            <w:r>
              <w:rPr>
                <w:rFonts w:cs="Calibri"/>
                <w:color w:val="000000"/>
                <w:sz w:val="18"/>
                <w:szCs w:val="18"/>
              </w:rPr>
              <w:t>100.000</w:t>
            </w:r>
          </w:p>
        </w:tc>
        <w:tc>
          <w:tcPr>
            <w:tcW w:w="812" w:type="pct"/>
            <w:tcBorders>
              <w:top w:val="nil"/>
              <w:left w:val="nil"/>
              <w:bottom w:val="single" w:sz="8" w:space="0" w:color="000000"/>
              <w:right w:val="single" w:sz="8" w:space="0" w:color="000000"/>
            </w:tcBorders>
            <w:tcMar>
              <w:top w:w="0" w:type="dxa"/>
              <w:left w:w="108" w:type="dxa"/>
              <w:bottom w:w="0" w:type="dxa"/>
              <w:right w:w="108" w:type="dxa"/>
            </w:tcMar>
            <w:vAlign w:val="center"/>
          </w:tcPr>
          <w:p w:rsidR="001863D5" w:rsidRPr="009E77AF" w:rsidRDefault="004B4C78" w:rsidP="004B4C78">
            <w:pPr>
              <w:spacing w:before="40" w:after="40"/>
              <w:jc w:val="right"/>
              <w:rPr>
                <w:rFonts w:cs="Calibri"/>
                <w:sz w:val="20"/>
                <w:szCs w:val="20"/>
              </w:rPr>
            </w:pPr>
            <w:r>
              <w:rPr>
                <w:rFonts w:cs="Calibri"/>
                <w:color w:val="000000"/>
                <w:sz w:val="18"/>
                <w:szCs w:val="18"/>
              </w:rPr>
              <w:t>200.000</w:t>
            </w:r>
          </w:p>
        </w:tc>
      </w:tr>
      <w:tr w:rsidR="000C015C" w:rsidRPr="009E77AF" w:rsidTr="00C36010">
        <w:trPr>
          <w:trHeight w:val="386"/>
          <w:jc w:val="center"/>
        </w:trPr>
        <w:tc>
          <w:tcPr>
            <w:tcW w:w="785" w:type="pct"/>
            <w:vMerge w:val="restart"/>
            <w:tcBorders>
              <w:top w:val="nil"/>
              <w:left w:val="single" w:sz="8" w:space="0" w:color="000000"/>
              <w:bottom w:val="single" w:sz="8" w:space="0" w:color="000000"/>
              <w:right w:val="single" w:sz="8" w:space="0" w:color="000000"/>
            </w:tcBorders>
            <w:shd w:val="clear" w:color="auto" w:fill="BFBFBF" w:themeFill="background1" w:themeFillShade="BF"/>
            <w:tcMar>
              <w:top w:w="0" w:type="dxa"/>
              <w:left w:w="108" w:type="dxa"/>
              <w:bottom w:w="0" w:type="dxa"/>
              <w:right w:w="108" w:type="dxa"/>
            </w:tcMar>
            <w:vAlign w:val="center"/>
          </w:tcPr>
          <w:p w:rsidR="000C015C" w:rsidRPr="009E77AF" w:rsidRDefault="000C015C" w:rsidP="000C015C">
            <w:pPr>
              <w:spacing w:before="40" w:after="40"/>
              <w:rPr>
                <w:rFonts w:cs="Calibri"/>
                <w:b/>
                <w:bCs/>
                <w:sz w:val="20"/>
                <w:szCs w:val="20"/>
              </w:rPr>
            </w:pPr>
            <w:r>
              <w:rPr>
                <w:rFonts w:cs="Calibri"/>
                <w:b/>
                <w:bCs/>
                <w:sz w:val="20"/>
                <w:szCs w:val="20"/>
              </w:rPr>
              <w:t>2.2</w:t>
            </w:r>
            <w:r w:rsidRPr="009E77AF">
              <w:rPr>
                <w:rFonts w:cs="Calibri"/>
                <w:b/>
                <w:bCs/>
                <w:sz w:val="20"/>
                <w:szCs w:val="20"/>
              </w:rPr>
              <w:t>. Prioritet</w:t>
            </w:r>
          </w:p>
          <w:p w:rsidR="000C015C" w:rsidRPr="009E77AF" w:rsidRDefault="000C015C" w:rsidP="000C015C">
            <w:pPr>
              <w:spacing w:before="40" w:after="40"/>
              <w:rPr>
                <w:rFonts w:cs="Calibri"/>
                <w:b/>
                <w:bCs/>
                <w:sz w:val="20"/>
                <w:szCs w:val="20"/>
              </w:rPr>
            </w:pPr>
          </w:p>
        </w:tc>
        <w:tc>
          <w:tcPr>
            <w:tcW w:w="1410" w:type="pct"/>
            <w:vMerge w:val="restart"/>
            <w:tcBorders>
              <w:top w:val="nil"/>
              <w:left w:val="nil"/>
              <w:bottom w:val="single" w:sz="8" w:space="0" w:color="000000"/>
              <w:right w:val="single" w:sz="8" w:space="0" w:color="000000"/>
            </w:tcBorders>
            <w:tcMar>
              <w:top w:w="0" w:type="dxa"/>
              <w:left w:w="108" w:type="dxa"/>
              <w:bottom w:w="0" w:type="dxa"/>
              <w:right w:w="108" w:type="dxa"/>
            </w:tcMar>
            <w:vAlign w:val="center"/>
          </w:tcPr>
          <w:p w:rsidR="000C015C" w:rsidRPr="000C015C" w:rsidRDefault="001863D5" w:rsidP="000C015C">
            <w:pPr>
              <w:spacing w:before="40" w:after="40"/>
              <w:rPr>
                <w:rFonts w:cs="Calibri"/>
                <w:b/>
                <w:sz w:val="20"/>
                <w:szCs w:val="20"/>
              </w:rPr>
            </w:pPr>
            <w:r w:rsidRPr="001863D5">
              <w:rPr>
                <w:rFonts w:cs="Calibri"/>
                <w:b/>
                <w:sz w:val="20"/>
                <w:szCs w:val="20"/>
              </w:rPr>
              <w:t>Izgradnja komunalne infrastrukture i unapređenje kvaliteta i efikasnosti javnih usluga</w:t>
            </w:r>
          </w:p>
        </w:tc>
        <w:tc>
          <w:tcPr>
            <w:tcW w:w="1118" w:type="pct"/>
            <w:tcBorders>
              <w:top w:val="nil"/>
              <w:left w:val="nil"/>
              <w:bottom w:val="single" w:sz="8" w:space="0" w:color="000000"/>
              <w:right w:val="single" w:sz="8" w:space="0" w:color="000000"/>
            </w:tcBorders>
            <w:shd w:val="clear" w:color="auto" w:fill="BFBFBF" w:themeFill="background1" w:themeFillShade="BF"/>
            <w:tcMar>
              <w:top w:w="0" w:type="dxa"/>
              <w:left w:w="108" w:type="dxa"/>
              <w:bottom w:w="0" w:type="dxa"/>
              <w:right w:w="108" w:type="dxa"/>
            </w:tcMar>
            <w:vAlign w:val="center"/>
            <w:hideMark/>
          </w:tcPr>
          <w:p w:rsidR="000C015C" w:rsidRPr="009E77AF" w:rsidRDefault="000C015C" w:rsidP="000C015C">
            <w:pPr>
              <w:spacing w:after="0" w:line="240" w:lineRule="auto"/>
              <w:jc w:val="center"/>
              <w:rPr>
                <w:rFonts w:cs="Calibri"/>
                <w:sz w:val="18"/>
                <w:szCs w:val="18"/>
              </w:rPr>
            </w:pPr>
            <w:r w:rsidRPr="009E77AF">
              <w:rPr>
                <w:rFonts w:cs="Calibri"/>
                <w:sz w:val="18"/>
                <w:szCs w:val="18"/>
              </w:rPr>
              <w:t>Indikatori prioriteta</w:t>
            </w:r>
          </w:p>
        </w:tc>
        <w:tc>
          <w:tcPr>
            <w:tcW w:w="875" w:type="pct"/>
            <w:tcBorders>
              <w:top w:val="nil"/>
              <w:left w:val="nil"/>
              <w:bottom w:val="single" w:sz="8" w:space="0" w:color="000000"/>
              <w:right w:val="single" w:sz="8" w:space="0" w:color="000000"/>
            </w:tcBorders>
            <w:shd w:val="clear" w:color="auto" w:fill="BFBFBF" w:themeFill="background1" w:themeFillShade="BF"/>
            <w:tcMar>
              <w:top w:w="0" w:type="dxa"/>
              <w:left w:w="108" w:type="dxa"/>
              <w:bottom w:w="0" w:type="dxa"/>
              <w:right w:w="108" w:type="dxa"/>
            </w:tcMar>
            <w:vAlign w:val="center"/>
            <w:hideMark/>
          </w:tcPr>
          <w:p w:rsidR="000C015C" w:rsidRPr="009E77AF" w:rsidRDefault="000C015C" w:rsidP="000C015C">
            <w:pPr>
              <w:spacing w:after="0" w:line="240" w:lineRule="auto"/>
              <w:jc w:val="center"/>
              <w:rPr>
                <w:rFonts w:cs="Calibri"/>
                <w:sz w:val="18"/>
                <w:szCs w:val="18"/>
              </w:rPr>
            </w:pPr>
            <w:r w:rsidRPr="009E77AF">
              <w:rPr>
                <w:rFonts w:cs="Calibri"/>
                <w:sz w:val="18"/>
                <w:szCs w:val="18"/>
              </w:rPr>
              <w:t xml:space="preserve">Polazne vrijednosti indikatora </w:t>
            </w:r>
          </w:p>
        </w:tc>
        <w:tc>
          <w:tcPr>
            <w:tcW w:w="812" w:type="pct"/>
            <w:tcBorders>
              <w:top w:val="nil"/>
              <w:left w:val="nil"/>
              <w:bottom w:val="single" w:sz="8" w:space="0" w:color="000000"/>
              <w:right w:val="single" w:sz="8" w:space="0" w:color="000000"/>
            </w:tcBorders>
            <w:shd w:val="clear" w:color="auto" w:fill="BFBFBF" w:themeFill="background1" w:themeFillShade="BF"/>
            <w:tcMar>
              <w:top w:w="0" w:type="dxa"/>
              <w:left w:w="108" w:type="dxa"/>
              <w:bottom w:w="0" w:type="dxa"/>
              <w:right w:w="108" w:type="dxa"/>
            </w:tcMar>
            <w:vAlign w:val="center"/>
            <w:hideMark/>
          </w:tcPr>
          <w:p w:rsidR="000C015C" w:rsidRPr="009E77AF" w:rsidRDefault="000C015C" w:rsidP="000C015C">
            <w:pPr>
              <w:spacing w:after="0" w:line="240" w:lineRule="auto"/>
              <w:jc w:val="center"/>
              <w:rPr>
                <w:rFonts w:cs="Calibri"/>
                <w:sz w:val="18"/>
                <w:szCs w:val="18"/>
              </w:rPr>
            </w:pPr>
            <w:r w:rsidRPr="009E77AF">
              <w:rPr>
                <w:rFonts w:cs="Calibri"/>
                <w:sz w:val="18"/>
                <w:szCs w:val="18"/>
              </w:rPr>
              <w:t xml:space="preserve">Ciljne vrijednosti indikatora </w:t>
            </w:r>
          </w:p>
        </w:tc>
      </w:tr>
      <w:tr w:rsidR="00D3265D" w:rsidRPr="009E77AF" w:rsidTr="00C36010">
        <w:trPr>
          <w:trHeight w:val="288"/>
          <w:jc w:val="center"/>
        </w:trPr>
        <w:tc>
          <w:tcPr>
            <w:tcW w:w="785" w:type="pct"/>
            <w:vMerge/>
            <w:tcBorders>
              <w:top w:val="nil"/>
              <w:left w:val="single" w:sz="8" w:space="0" w:color="000000"/>
              <w:bottom w:val="single" w:sz="8" w:space="0" w:color="000000"/>
              <w:right w:val="single" w:sz="8" w:space="0" w:color="000000"/>
            </w:tcBorders>
            <w:shd w:val="clear" w:color="auto" w:fill="BFBFBF" w:themeFill="background1" w:themeFillShade="BF"/>
            <w:vAlign w:val="center"/>
            <w:hideMark/>
          </w:tcPr>
          <w:p w:rsidR="00D3265D" w:rsidRPr="009E77AF" w:rsidRDefault="00D3265D" w:rsidP="00D3265D">
            <w:pPr>
              <w:spacing w:before="40" w:after="40"/>
              <w:rPr>
                <w:rFonts w:cs="Calibri"/>
                <w:b/>
                <w:bCs/>
                <w:sz w:val="20"/>
                <w:szCs w:val="20"/>
              </w:rPr>
            </w:pPr>
          </w:p>
        </w:tc>
        <w:tc>
          <w:tcPr>
            <w:tcW w:w="1410" w:type="pct"/>
            <w:vMerge/>
            <w:tcBorders>
              <w:top w:val="nil"/>
              <w:left w:val="nil"/>
              <w:bottom w:val="single" w:sz="8" w:space="0" w:color="000000"/>
              <w:right w:val="single" w:sz="8" w:space="0" w:color="000000"/>
            </w:tcBorders>
            <w:vAlign w:val="center"/>
          </w:tcPr>
          <w:p w:rsidR="00D3265D" w:rsidRPr="009E77AF" w:rsidRDefault="00D3265D" w:rsidP="00D3265D">
            <w:pPr>
              <w:spacing w:before="40" w:after="40"/>
              <w:rPr>
                <w:rFonts w:cs="Calibri"/>
                <w:sz w:val="20"/>
                <w:szCs w:val="20"/>
              </w:rPr>
            </w:pPr>
          </w:p>
        </w:tc>
        <w:tc>
          <w:tcPr>
            <w:tcW w:w="1118" w:type="pct"/>
            <w:tcBorders>
              <w:top w:val="nil"/>
              <w:left w:val="nil"/>
              <w:bottom w:val="single" w:sz="8" w:space="0" w:color="000000"/>
              <w:right w:val="single" w:sz="8" w:space="0" w:color="000000"/>
            </w:tcBorders>
            <w:tcMar>
              <w:top w:w="0" w:type="dxa"/>
              <w:left w:w="108" w:type="dxa"/>
              <w:bottom w:w="0" w:type="dxa"/>
              <w:right w:w="108" w:type="dxa"/>
            </w:tcMar>
          </w:tcPr>
          <w:p w:rsidR="00D3265D" w:rsidRPr="00BB5EB9" w:rsidRDefault="00D3265D" w:rsidP="00D3265D">
            <w:pPr>
              <w:spacing w:after="0" w:line="240" w:lineRule="auto"/>
              <w:rPr>
                <w:rFonts w:cs="Calibri"/>
                <w:sz w:val="18"/>
                <w:szCs w:val="18"/>
              </w:rPr>
            </w:pPr>
            <w:r w:rsidRPr="00BB5EB9">
              <w:rPr>
                <w:rFonts w:eastAsia="+mn-ea" w:cs="Calibri"/>
                <w:bCs/>
                <w:sz w:val="18"/>
                <w:szCs w:val="18"/>
                <w:lang w:val="hr-HR"/>
              </w:rPr>
              <w:t>Stepen zadovoljstva građana stanjem i dostupnošću komunalne infrastrukture  - % ispitanih</w:t>
            </w:r>
          </w:p>
        </w:tc>
        <w:tc>
          <w:tcPr>
            <w:tcW w:w="875" w:type="pct"/>
            <w:tcBorders>
              <w:top w:val="nil"/>
              <w:left w:val="nil"/>
              <w:bottom w:val="single" w:sz="8" w:space="0" w:color="000000"/>
              <w:right w:val="single" w:sz="8" w:space="0" w:color="000000"/>
            </w:tcBorders>
            <w:tcMar>
              <w:top w:w="0" w:type="dxa"/>
              <w:left w:w="108" w:type="dxa"/>
              <w:bottom w:w="0" w:type="dxa"/>
              <w:right w:w="108" w:type="dxa"/>
            </w:tcMar>
          </w:tcPr>
          <w:p w:rsidR="00D3265D" w:rsidRPr="00BB5EB9" w:rsidRDefault="00D3265D" w:rsidP="00E70B35">
            <w:pPr>
              <w:spacing w:after="0" w:line="240" w:lineRule="auto"/>
              <w:jc w:val="center"/>
              <w:rPr>
                <w:rFonts w:cs="Calibri"/>
                <w:sz w:val="18"/>
                <w:szCs w:val="18"/>
              </w:rPr>
            </w:pPr>
            <w:r w:rsidRPr="00BB5EB9">
              <w:rPr>
                <w:rFonts w:eastAsia="+mn-ea" w:cs="Calibri"/>
                <w:bCs/>
                <w:sz w:val="18"/>
                <w:szCs w:val="18"/>
                <w:lang w:val="hr-HR"/>
              </w:rPr>
              <w:t>-</w:t>
            </w:r>
          </w:p>
        </w:tc>
        <w:tc>
          <w:tcPr>
            <w:tcW w:w="812" w:type="pct"/>
            <w:tcBorders>
              <w:top w:val="nil"/>
              <w:left w:val="nil"/>
              <w:bottom w:val="single" w:sz="8" w:space="0" w:color="000000"/>
              <w:right w:val="single" w:sz="8" w:space="0" w:color="000000"/>
            </w:tcBorders>
            <w:tcMar>
              <w:top w:w="0" w:type="dxa"/>
              <w:left w:w="108" w:type="dxa"/>
              <w:bottom w:w="0" w:type="dxa"/>
              <w:right w:w="108" w:type="dxa"/>
            </w:tcMar>
          </w:tcPr>
          <w:p w:rsidR="00D3265D" w:rsidRPr="00BB5EB9" w:rsidRDefault="00D3265D" w:rsidP="00E70B35">
            <w:pPr>
              <w:spacing w:after="0" w:line="240" w:lineRule="auto"/>
              <w:jc w:val="center"/>
              <w:rPr>
                <w:rFonts w:cs="Calibri"/>
                <w:sz w:val="18"/>
                <w:szCs w:val="18"/>
              </w:rPr>
            </w:pPr>
            <w:r w:rsidRPr="00BB5EB9">
              <w:rPr>
                <w:rFonts w:eastAsia="+mn-ea" w:cs="Calibri"/>
                <w:bCs/>
                <w:sz w:val="18"/>
                <w:szCs w:val="18"/>
                <w:lang w:val="hr-HR"/>
              </w:rPr>
              <w:t>&gt;75%</w:t>
            </w:r>
          </w:p>
        </w:tc>
      </w:tr>
      <w:tr w:rsidR="00D3265D" w:rsidRPr="009E77AF" w:rsidTr="00C36010">
        <w:trPr>
          <w:trHeight w:val="288"/>
          <w:jc w:val="center"/>
        </w:trPr>
        <w:tc>
          <w:tcPr>
            <w:tcW w:w="785" w:type="pct"/>
            <w:vMerge/>
            <w:tcBorders>
              <w:top w:val="nil"/>
              <w:left w:val="single" w:sz="8" w:space="0" w:color="000000"/>
              <w:bottom w:val="single" w:sz="8" w:space="0" w:color="000000"/>
              <w:right w:val="single" w:sz="8" w:space="0" w:color="000000"/>
            </w:tcBorders>
            <w:shd w:val="clear" w:color="auto" w:fill="BFBFBF" w:themeFill="background1" w:themeFillShade="BF"/>
            <w:vAlign w:val="center"/>
          </w:tcPr>
          <w:p w:rsidR="00D3265D" w:rsidRPr="009E77AF" w:rsidRDefault="00D3265D" w:rsidP="00D3265D">
            <w:pPr>
              <w:spacing w:before="40" w:after="40"/>
              <w:rPr>
                <w:rFonts w:cs="Calibri"/>
                <w:b/>
                <w:bCs/>
                <w:sz w:val="20"/>
                <w:szCs w:val="20"/>
              </w:rPr>
            </w:pPr>
          </w:p>
        </w:tc>
        <w:tc>
          <w:tcPr>
            <w:tcW w:w="1410" w:type="pct"/>
            <w:vMerge/>
            <w:tcBorders>
              <w:top w:val="nil"/>
              <w:left w:val="nil"/>
              <w:bottom w:val="single" w:sz="8" w:space="0" w:color="000000"/>
              <w:right w:val="single" w:sz="8" w:space="0" w:color="000000"/>
            </w:tcBorders>
            <w:vAlign w:val="center"/>
          </w:tcPr>
          <w:p w:rsidR="00D3265D" w:rsidRPr="009E77AF" w:rsidRDefault="00D3265D" w:rsidP="00D3265D">
            <w:pPr>
              <w:spacing w:before="40" w:after="40"/>
              <w:rPr>
                <w:rFonts w:cs="Calibri"/>
                <w:sz w:val="20"/>
                <w:szCs w:val="20"/>
              </w:rPr>
            </w:pPr>
          </w:p>
        </w:tc>
        <w:tc>
          <w:tcPr>
            <w:tcW w:w="1118" w:type="pct"/>
            <w:tcBorders>
              <w:top w:val="nil"/>
              <w:left w:val="nil"/>
              <w:bottom w:val="single" w:sz="8" w:space="0" w:color="000000"/>
              <w:right w:val="single" w:sz="8" w:space="0" w:color="000000"/>
            </w:tcBorders>
            <w:tcMar>
              <w:top w:w="0" w:type="dxa"/>
              <w:left w:w="108" w:type="dxa"/>
              <w:bottom w:w="0" w:type="dxa"/>
              <w:right w:w="108" w:type="dxa"/>
            </w:tcMar>
          </w:tcPr>
          <w:p w:rsidR="00D3265D" w:rsidRPr="00BB5EB9" w:rsidRDefault="00D3265D" w:rsidP="00D3265D">
            <w:pPr>
              <w:spacing w:after="0" w:line="240" w:lineRule="auto"/>
              <w:rPr>
                <w:rFonts w:cs="Calibri"/>
                <w:sz w:val="18"/>
                <w:szCs w:val="18"/>
              </w:rPr>
            </w:pPr>
            <w:r w:rsidRPr="00BB5EB9">
              <w:rPr>
                <w:rFonts w:eastAsia="+mn-ea" w:cs="Calibri"/>
                <w:bCs/>
                <w:sz w:val="18"/>
                <w:szCs w:val="18"/>
                <w:lang w:val="hr-HR"/>
              </w:rPr>
              <w:t>Stepen zadovoljstva građana kvalitetom javnih usluga - % ispitanih</w:t>
            </w:r>
          </w:p>
        </w:tc>
        <w:tc>
          <w:tcPr>
            <w:tcW w:w="875" w:type="pct"/>
            <w:tcBorders>
              <w:top w:val="nil"/>
              <w:left w:val="nil"/>
              <w:bottom w:val="single" w:sz="8" w:space="0" w:color="000000"/>
              <w:right w:val="single" w:sz="8" w:space="0" w:color="000000"/>
            </w:tcBorders>
            <w:tcMar>
              <w:top w:w="0" w:type="dxa"/>
              <w:left w:w="108" w:type="dxa"/>
              <w:bottom w:w="0" w:type="dxa"/>
              <w:right w:w="108" w:type="dxa"/>
            </w:tcMar>
          </w:tcPr>
          <w:p w:rsidR="00D3265D" w:rsidRPr="00BB5EB9" w:rsidRDefault="00D3265D" w:rsidP="00E70B35">
            <w:pPr>
              <w:spacing w:after="0" w:line="240" w:lineRule="auto"/>
              <w:jc w:val="center"/>
              <w:rPr>
                <w:rFonts w:cs="Calibri"/>
                <w:sz w:val="18"/>
                <w:szCs w:val="18"/>
              </w:rPr>
            </w:pPr>
            <w:r w:rsidRPr="00BB5EB9">
              <w:rPr>
                <w:rFonts w:eastAsia="+mn-ea" w:cs="Calibri"/>
                <w:bCs/>
                <w:sz w:val="18"/>
                <w:szCs w:val="18"/>
                <w:lang w:val="hr-HR"/>
              </w:rPr>
              <w:t>-</w:t>
            </w:r>
          </w:p>
        </w:tc>
        <w:tc>
          <w:tcPr>
            <w:tcW w:w="812" w:type="pct"/>
            <w:tcBorders>
              <w:top w:val="nil"/>
              <w:left w:val="nil"/>
              <w:bottom w:val="single" w:sz="8" w:space="0" w:color="000000"/>
              <w:right w:val="single" w:sz="8" w:space="0" w:color="000000"/>
            </w:tcBorders>
            <w:tcMar>
              <w:top w:w="0" w:type="dxa"/>
              <w:left w:w="108" w:type="dxa"/>
              <w:bottom w:w="0" w:type="dxa"/>
              <w:right w:w="108" w:type="dxa"/>
            </w:tcMar>
          </w:tcPr>
          <w:p w:rsidR="00D3265D" w:rsidRPr="00BB5EB9" w:rsidRDefault="00D3265D" w:rsidP="00E70B35">
            <w:pPr>
              <w:spacing w:after="0" w:line="240" w:lineRule="auto"/>
              <w:jc w:val="center"/>
              <w:rPr>
                <w:rFonts w:cs="Calibri"/>
                <w:sz w:val="18"/>
                <w:szCs w:val="18"/>
              </w:rPr>
            </w:pPr>
            <w:r w:rsidRPr="00BB5EB9">
              <w:rPr>
                <w:rFonts w:eastAsia="+mn-ea" w:cs="Calibri"/>
                <w:bCs/>
                <w:sz w:val="18"/>
                <w:szCs w:val="18"/>
                <w:lang w:val="hr-HR"/>
              </w:rPr>
              <w:t>&gt;85%</w:t>
            </w:r>
          </w:p>
        </w:tc>
      </w:tr>
      <w:tr w:rsidR="000C015C" w:rsidRPr="009E77AF" w:rsidTr="00C36010">
        <w:trPr>
          <w:trHeight w:val="377"/>
          <w:jc w:val="center"/>
        </w:trPr>
        <w:tc>
          <w:tcPr>
            <w:tcW w:w="785" w:type="pct"/>
            <w:vMerge/>
            <w:tcBorders>
              <w:top w:val="nil"/>
              <w:left w:val="single" w:sz="8" w:space="0" w:color="000000"/>
              <w:bottom w:val="single" w:sz="8" w:space="0" w:color="000000"/>
              <w:right w:val="single" w:sz="8" w:space="0" w:color="000000"/>
            </w:tcBorders>
            <w:shd w:val="clear" w:color="auto" w:fill="BFBFBF" w:themeFill="background1" w:themeFillShade="BF"/>
            <w:vAlign w:val="center"/>
            <w:hideMark/>
          </w:tcPr>
          <w:p w:rsidR="000C015C" w:rsidRPr="009E77AF" w:rsidRDefault="000C015C" w:rsidP="000C015C">
            <w:pPr>
              <w:spacing w:before="40" w:after="40"/>
              <w:rPr>
                <w:rFonts w:cs="Calibri"/>
                <w:b/>
                <w:bCs/>
                <w:sz w:val="20"/>
                <w:szCs w:val="20"/>
              </w:rPr>
            </w:pPr>
          </w:p>
        </w:tc>
        <w:tc>
          <w:tcPr>
            <w:tcW w:w="1410" w:type="pct"/>
            <w:vMerge/>
            <w:tcBorders>
              <w:top w:val="nil"/>
              <w:left w:val="nil"/>
              <w:bottom w:val="single" w:sz="8" w:space="0" w:color="000000"/>
              <w:right w:val="single" w:sz="8" w:space="0" w:color="000000"/>
            </w:tcBorders>
            <w:vAlign w:val="center"/>
          </w:tcPr>
          <w:p w:rsidR="000C015C" w:rsidRPr="009E77AF" w:rsidRDefault="000C015C" w:rsidP="000C015C">
            <w:pPr>
              <w:spacing w:before="40" w:after="40"/>
              <w:rPr>
                <w:rFonts w:cs="Calibri"/>
                <w:sz w:val="20"/>
                <w:szCs w:val="20"/>
              </w:rPr>
            </w:pPr>
          </w:p>
        </w:tc>
        <w:tc>
          <w:tcPr>
            <w:tcW w:w="1118" w:type="pct"/>
            <w:tcBorders>
              <w:top w:val="nil"/>
              <w:left w:val="nil"/>
              <w:bottom w:val="single" w:sz="8" w:space="0" w:color="000000"/>
              <w:right w:val="single" w:sz="8" w:space="0" w:color="000000"/>
            </w:tcBorders>
            <w:shd w:val="clear" w:color="auto" w:fill="D9E2F3"/>
            <w:tcMar>
              <w:top w:w="0" w:type="dxa"/>
              <w:left w:w="108" w:type="dxa"/>
              <w:bottom w:w="0" w:type="dxa"/>
              <w:right w:w="108" w:type="dxa"/>
            </w:tcMar>
            <w:vAlign w:val="center"/>
            <w:hideMark/>
          </w:tcPr>
          <w:p w:rsidR="000C015C" w:rsidRPr="009E77AF" w:rsidRDefault="000C015C" w:rsidP="000C015C">
            <w:pPr>
              <w:spacing w:after="0" w:line="240" w:lineRule="auto"/>
              <w:jc w:val="center"/>
              <w:rPr>
                <w:rFonts w:cs="Calibri"/>
                <w:sz w:val="18"/>
                <w:szCs w:val="18"/>
              </w:rPr>
            </w:pPr>
            <w:r w:rsidRPr="009E77AF">
              <w:rPr>
                <w:rFonts w:cs="Calibri"/>
                <w:sz w:val="18"/>
                <w:szCs w:val="18"/>
              </w:rPr>
              <w:t>Budžet (KM)</w:t>
            </w:r>
          </w:p>
        </w:tc>
        <w:tc>
          <w:tcPr>
            <w:tcW w:w="875" w:type="pct"/>
            <w:tcBorders>
              <w:top w:val="nil"/>
              <w:left w:val="nil"/>
              <w:bottom w:val="single" w:sz="8" w:space="0" w:color="000000"/>
              <w:right w:val="single" w:sz="8" w:space="0" w:color="000000"/>
            </w:tcBorders>
            <w:shd w:val="clear" w:color="auto" w:fill="D9E2F3"/>
            <w:tcMar>
              <w:top w:w="0" w:type="dxa"/>
              <w:left w:w="108" w:type="dxa"/>
              <w:bottom w:w="0" w:type="dxa"/>
              <w:right w:w="108" w:type="dxa"/>
            </w:tcMar>
            <w:vAlign w:val="center"/>
            <w:hideMark/>
          </w:tcPr>
          <w:p w:rsidR="000C015C" w:rsidRPr="009E77AF" w:rsidRDefault="000C015C" w:rsidP="000C015C">
            <w:pPr>
              <w:spacing w:after="0" w:line="240" w:lineRule="auto"/>
              <w:jc w:val="center"/>
              <w:rPr>
                <w:rFonts w:cs="Calibri"/>
                <w:sz w:val="18"/>
                <w:szCs w:val="18"/>
              </w:rPr>
            </w:pPr>
            <w:r w:rsidRPr="009E77AF">
              <w:rPr>
                <w:rFonts w:cs="Calibri"/>
                <w:sz w:val="18"/>
                <w:szCs w:val="18"/>
              </w:rPr>
              <w:t>Ostali izvori (KM)</w:t>
            </w:r>
          </w:p>
        </w:tc>
        <w:tc>
          <w:tcPr>
            <w:tcW w:w="812" w:type="pct"/>
            <w:tcBorders>
              <w:top w:val="nil"/>
              <w:left w:val="nil"/>
              <w:bottom w:val="single" w:sz="8" w:space="0" w:color="000000"/>
              <w:right w:val="single" w:sz="8" w:space="0" w:color="000000"/>
            </w:tcBorders>
            <w:shd w:val="clear" w:color="auto" w:fill="D9E2F3"/>
            <w:tcMar>
              <w:top w:w="0" w:type="dxa"/>
              <w:left w:w="108" w:type="dxa"/>
              <w:bottom w:w="0" w:type="dxa"/>
              <w:right w:w="108" w:type="dxa"/>
            </w:tcMar>
            <w:vAlign w:val="center"/>
            <w:hideMark/>
          </w:tcPr>
          <w:p w:rsidR="000C015C" w:rsidRPr="009E77AF" w:rsidRDefault="000C015C" w:rsidP="000C015C">
            <w:pPr>
              <w:spacing w:after="0" w:line="240" w:lineRule="auto"/>
              <w:jc w:val="center"/>
              <w:rPr>
                <w:rFonts w:cs="Calibri"/>
                <w:sz w:val="18"/>
                <w:szCs w:val="18"/>
              </w:rPr>
            </w:pPr>
            <w:r w:rsidRPr="009E77AF">
              <w:rPr>
                <w:rFonts w:cs="Calibri"/>
                <w:sz w:val="18"/>
                <w:szCs w:val="18"/>
              </w:rPr>
              <w:t>Ukupno (KM)</w:t>
            </w:r>
          </w:p>
        </w:tc>
      </w:tr>
      <w:tr w:rsidR="000C015C" w:rsidRPr="009E77AF" w:rsidTr="00C36010">
        <w:trPr>
          <w:trHeight w:val="288"/>
          <w:jc w:val="center"/>
        </w:trPr>
        <w:tc>
          <w:tcPr>
            <w:tcW w:w="785" w:type="pct"/>
            <w:vMerge/>
            <w:tcBorders>
              <w:top w:val="nil"/>
              <w:left w:val="single" w:sz="8" w:space="0" w:color="000000"/>
              <w:bottom w:val="single" w:sz="8" w:space="0" w:color="000000"/>
              <w:right w:val="single" w:sz="8" w:space="0" w:color="000000"/>
            </w:tcBorders>
            <w:shd w:val="clear" w:color="auto" w:fill="BFBFBF" w:themeFill="background1" w:themeFillShade="BF"/>
            <w:vAlign w:val="center"/>
            <w:hideMark/>
          </w:tcPr>
          <w:p w:rsidR="000C015C" w:rsidRPr="009E77AF" w:rsidRDefault="000C015C" w:rsidP="000C015C">
            <w:pPr>
              <w:spacing w:before="40" w:after="40"/>
              <w:rPr>
                <w:rFonts w:cs="Calibri"/>
                <w:b/>
                <w:bCs/>
                <w:sz w:val="20"/>
                <w:szCs w:val="20"/>
              </w:rPr>
            </w:pPr>
          </w:p>
        </w:tc>
        <w:tc>
          <w:tcPr>
            <w:tcW w:w="1410" w:type="pct"/>
            <w:vMerge/>
            <w:tcBorders>
              <w:top w:val="nil"/>
              <w:left w:val="nil"/>
              <w:bottom w:val="single" w:sz="8" w:space="0" w:color="000000"/>
              <w:right w:val="single" w:sz="8" w:space="0" w:color="000000"/>
            </w:tcBorders>
            <w:vAlign w:val="center"/>
          </w:tcPr>
          <w:p w:rsidR="000C015C" w:rsidRPr="009E77AF" w:rsidRDefault="000C015C" w:rsidP="000C015C">
            <w:pPr>
              <w:spacing w:before="40" w:after="40"/>
              <w:rPr>
                <w:rFonts w:cs="Calibri"/>
                <w:sz w:val="20"/>
                <w:szCs w:val="20"/>
              </w:rPr>
            </w:pPr>
          </w:p>
        </w:tc>
        <w:tc>
          <w:tcPr>
            <w:tcW w:w="1118" w:type="pct"/>
            <w:tcBorders>
              <w:top w:val="nil"/>
              <w:left w:val="nil"/>
              <w:bottom w:val="single" w:sz="8" w:space="0" w:color="000000"/>
              <w:right w:val="single" w:sz="8" w:space="0" w:color="000000"/>
            </w:tcBorders>
            <w:tcMar>
              <w:top w:w="0" w:type="dxa"/>
              <w:left w:w="108" w:type="dxa"/>
              <w:bottom w:w="0" w:type="dxa"/>
              <w:right w:w="108" w:type="dxa"/>
            </w:tcMar>
            <w:vAlign w:val="center"/>
          </w:tcPr>
          <w:p w:rsidR="000C015C" w:rsidRPr="009E77AF" w:rsidRDefault="005F243D" w:rsidP="004014CA">
            <w:pPr>
              <w:spacing w:after="0" w:line="240" w:lineRule="auto"/>
              <w:jc w:val="right"/>
              <w:rPr>
                <w:rFonts w:cs="Calibri"/>
                <w:sz w:val="20"/>
                <w:szCs w:val="20"/>
              </w:rPr>
            </w:pPr>
            <w:r>
              <w:rPr>
                <w:rFonts w:cs="Calibri"/>
                <w:b/>
                <w:bCs/>
                <w:color w:val="000000"/>
                <w:sz w:val="18"/>
                <w:szCs w:val="18"/>
              </w:rPr>
              <w:t>1.59</w:t>
            </w:r>
            <w:r w:rsidR="004B4C78">
              <w:rPr>
                <w:rFonts w:cs="Calibri"/>
                <w:b/>
                <w:bCs/>
                <w:color w:val="000000"/>
                <w:sz w:val="18"/>
                <w:szCs w:val="18"/>
              </w:rPr>
              <w:t>1.483</w:t>
            </w:r>
          </w:p>
        </w:tc>
        <w:tc>
          <w:tcPr>
            <w:tcW w:w="875" w:type="pct"/>
            <w:tcBorders>
              <w:top w:val="nil"/>
              <w:left w:val="nil"/>
              <w:bottom w:val="single" w:sz="8" w:space="0" w:color="000000"/>
              <w:right w:val="single" w:sz="8" w:space="0" w:color="000000"/>
            </w:tcBorders>
            <w:tcMar>
              <w:top w:w="0" w:type="dxa"/>
              <w:left w:w="108" w:type="dxa"/>
              <w:bottom w:w="0" w:type="dxa"/>
              <w:right w:w="108" w:type="dxa"/>
            </w:tcMar>
            <w:vAlign w:val="center"/>
          </w:tcPr>
          <w:p w:rsidR="000C015C" w:rsidRPr="009E77AF" w:rsidRDefault="005F243D" w:rsidP="004014CA">
            <w:pPr>
              <w:spacing w:after="0" w:line="240" w:lineRule="auto"/>
              <w:jc w:val="right"/>
              <w:rPr>
                <w:rFonts w:cs="Calibri"/>
                <w:sz w:val="20"/>
                <w:szCs w:val="20"/>
              </w:rPr>
            </w:pPr>
            <w:r>
              <w:rPr>
                <w:rFonts w:cs="Calibri"/>
                <w:b/>
                <w:bCs/>
                <w:color w:val="000000"/>
                <w:sz w:val="18"/>
                <w:szCs w:val="18"/>
              </w:rPr>
              <w:t>71</w:t>
            </w:r>
            <w:r w:rsidR="004B4C78">
              <w:rPr>
                <w:rFonts w:cs="Calibri"/>
                <w:b/>
                <w:bCs/>
                <w:color w:val="000000"/>
                <w:sz w:val="18"/>
                <w:szCs w:val="18"/>
              </w:rPr>
              <w:t>0.932</w:t>
            </w:r>
          </w:p>
        </w:tc>
        <w:tc>
          <w:tcPr>
            <w:tcW w:w="812" w:type="pct"/>
            <w:tcBorders>
              <w:top w:val="nil"/>
              <w:left w:val="nil"/>
              <w:bottom w:val="single" w:sz="8" w:space="0" w:color="000000"/>
              <w:right w:val="single" w:sz="8" w:space="0" w:color="000000"/>
            </w:tcBorders>
            <w:tcMar>
              <w:top w:w="0" w:type="dxa"/>
              <w:left w:w="108" w:type="dxa"/>
              <w:bottom w:w="0" w:type="dxa"/>
              <w:right w:w="108" w:type="dxa"/>
            </w:tcMar>
            <w:vAlign w:val="center"/>
          </w:tcPr>
          <w:p w:rsidR="000C015C" w:rsidRPr="009E77AF" w:rsidRDefault="005F243D" w:rsidP="004014CA">
            <w:pPr>
              <w:spacing w:after="0" w:line="240" w:lineRule="auto"/>
              <w:jc w:val="right"/>
              <w:rPr>
                <w:rFonts w:cs="Calibri"/>
                <w:sz w:val="20"/>
                <w:szCs w:val="20"/>
              </w:rPr>
            </w:pPr>
            <w:r>
              <w:rPr>
                <w:rFonts w:cs="Calibri"/>
                <w:b/>
                <w:bCs/>
                <w:color w:val="000000"/>
                <w:sz w:val="18"/>
                <w:szCs w:val="18"/>
              </w:rPr>
              <w:t>2.3</w:t>
            </w:r>
            <w:r w:rsidR="004B4C78">
              <w:rPr>
                <w:rFonts w:cs="Calibri"/>
                <w:b/>
                <w:bCs/>
                <w:color w:val="000000"/>
                <w:sz w:val="18"/>
                <w:szCs w:val="18"/>
              </w:rPr>
              <w:t>02.415</w:t>
            </w:r>
          </w:p>
        </w:tc>
      </w:tr>
      <w:tr w:rsidR="000C015C" w:rsidRPr="009E77AF" w:rsidTr="00C36010">
        <w:trPr>
          <w:trHeight w:val="485"/>
          <w:jc w:val="center"/>
        </w:trPr>
        <w:tc>
          <w:tcPr>
            <w:tcW w:w="785" w:type="pct"/>
            <w:vMerge w:val="restart"/>
            <w:tcBorders>
              <w:top w:val="nil"/>
              <w:left w:val="single" w:sz="8" w:space="0" w:color="000000"/>
              <w:bottom w:val="single" w:sz="8" w:space="0" w:color="000000"/>
              <w:right w:val="single" w:sz="8" w:space="0" w:color="000000"/>
            </w:tcBorders>
            <w:shd w:val="clear" w:color="auto" w:fill="F2F2F2" w:themeFill="background1" w:themeFillShade="F2"/>
            <w:tcMar>
              <w:top w:w="0" w:type="dxa"/>
              <w:left w:w="108" w:type="dxa"/>
              <w:bottom w:w="0" w:type="dxa"/>
              <w:right w:w="108" w:type="dxa"/>
            </w:tcMar>
            <w:vAlign w:val="center"/>
            <w:hideMark/>
          </w:tcPr>
          <w:p w:rsidR="000C015C" w:rsidRPr="009E77AF" w:rsidRDefault="000C015C" w:rsidP="000C015C">
            <w:pPr>
              <w:spacing w:before="40" w:after="40"/>
              <w:rPr>
                <w:rFonts w:cs="Calibri"/>
                <w:b/>
                <w:bCs/>
                <w:sz w:val="20"/>
                <w:szCs w:val="20"/>
              </w:rPr>
            </w:pPr>
            <w:r>
              <w:rPr>
                <w:rFonts w:cs="Calibri"/>
                <w:b/>
                <w:bCs/>
                <w:sz w:val="20"/>
                <w:szCs w:val="20"/>
              </w:rPr>
              <w:t>2.2</w:t>
            </w:r>
            <w:r w:rsidRPr="009E77AF">
              <w:rPr>
                <w:rFonts w:cs="Calibri"/>
                <w:b/>
                <w:bCs/>
                <w:sz w:val="20"/>
                <w:szCs w:val="20"/>
              </w:rPr>
              <w:t>.1. Mjera</w:t>
            </w:r>
          </w:p>
        </w:tc>
        <w:tc>
          <w:tcPr>
            <w:tcW w:w="1410" w:type="pct"/>
            <w:vMerge w:val="restart"/>
            <w:tcBorders>
              <w:top w:val="nil"/>
              <w:left w:val="nil"/>
              <w:bottom w:val="single" w:sz="8" w:space="0" w:color="000000"/>
              <w:right w:val="single" w:sz="8" w:space="0" w:color="000000"/>
            </w:tcBorders>
            <w:tcMar>
              <w:top w:w="0" w:type="dxa"/>
              <w:left w:w="108" w:type="dxa"/>
              <w:bottom w:w="0" w:type="dxa"/>
              <w:right w:w="108" w:type="dxa"/>
            </w:tcMar>
            <w:vAlign w:val="center"/>
          </w:tcPr>
          <w:p w:rsidR="000C015C" w:rsidRPr="009E77AF" w:rsidRDefault="001863D5" w:rsidP="000C015C">
            <w:pPr>
              <w:spacing w:before="40" w:after="40"/>
              <w:rPr>
                <w:rFonts w:cs="Calibri"/>
                <w:sz w:val="20"/>
                <w:szCs w:val="20"/>
              </w:rPr>
            </w:pPr>
            <w:r w:rsidRPr="001863D5">
              <w:rPr>
                <w:rFonts w:cs="Calibri"/>
                <w:sz w:val="20"/>
                <w:szCs w:val="20"/>
              </w:rPr>
              <w:t>Izgradnja putne infrastrukture</w:t>
            </w:r>
          </w:p>
        </w:tc>
        <w:tc>
          <w:tcPr>
            <w:tcW w:w="1118" w:type="pct"/>
            <w:tcBorders>
              <w:top w:val="nil"/>
              <w:left w:val="nil"/>
              <w:bottom w:val="single" w:sz="8" w:space="0" w:color="000000"/>
              <w:right w:val="single" w:sz="8" w:space="0" w:color="000000"/>
            </w:tcBorders>
            <w:shd w:val="clear" w:color="auto" w:fill="F2F2F2" w:themeFill="background1" w:themeFillShade="F2"/>
            <w:tcMar>
              <w:top w:w="0" w:type="dxa"/>
              <w:left w:w="108" w:type="dxa"/>
              <w:bottom w:w="0" w:type="dxa"/>
              <w:right w:w="108" w:type="dxa"/>
            </w:tcMar>
            <w:vAlign w:val="center"/>
            <w:hideMark/>
          </w:tcPr>
          <w:p w:rsidR="000C015C" w:rsidRPr="009E77AF" w:rsidRDefault="000C015C" w:rsidP="000C015C">
            <w:pPr>
              <w:spacing w:after="0" w:line="240" w:lineRule="auto"/>
              <w:jc w:val="center"/>
              <w:rPr>
                <w:rFonts w:cs="Calibri"/>
                <w:sz w:val="18"/>
                <w:szCs w:val="18"/>
              </w:rPr>
            </w:pPr>
            <w:r w:rsidRPr="009E77AF">
              <w:rPr>
                <w:rFonts w:cs="Calibri"/>
                <w:sz w:val="18"/>
                <w:szCs w:val="18"/>
              </w:rPr>
              <w:t>Indikatori mjere</w:t>
            </w:r>
          </w:p>
        </w:tc>
        <w:tc>
          <w:tcPr>
            <w:tcW w:w="875" w:type="pct"/>
            <w:tcBorders>
              <w:top w:val="nil"/>
              <w:left w:val="nil"/>
              <w:bottom w:val="single" w:sz="8" w:space="0" w:color="000000"/>
              <w:right w:val="single" w:sz="8" w:space="0" w:color="000000"/>
            </w:tcBorders>
            <w:shd w:val="clear" w:color="auto" w:fill="F2F2F2" w:themeFill="background1" w:themeFillShade="F2"/>
            <w:tcMar>
              <w:top w:w="0" w:type="dxa"/>
              <w:left w:w="108" w:type="dxa"/>
              <w:bottom w:w="0" w:type="dxa"/>
              <w:right w:w="108" w:type="dxa"/>
            </w:tcMar>
            <w:vAlign w:val="center"/>
            <w:hideMark/>
          </w:tcPr>
          <w:p w:rsidR="000C015C" w:rsidRPr="009E77AF" w:rsidRDefault="000C015C" w:rsidP="000C015C">
            <w:pPr>
              <w:spacing w:after="0" w:line="240" w:lineRule="auto"/>
              <w:jc w:val="center"/>
              <w:rPr>
                <w:rFonts w:cs="Calibri"/>
                <w:sz w:val="18"/>
                <w:szCs w:val="18"/>
              </w:rPr>
            </w:pPr>
            <w:r w:rsidRPr="009E77AF">
              <w:rPr>
                <w:rFonts w:cs="Calibri"/>
                <w:sz w:val="18"/>
                <w:szCs w:val="18"/>
              </w:rPr>
              <w:t xml:space="preserve">Polazne vrijednosti indikatora </w:t>
            </w:r>
          </w:p>
        </w:tc>
        <w:tc>
          <w:tcPr>
            <w:tcW w:w="812" w:type="pct"/>
            <w:tcBorders>
              <w:top w:val="nil"/>
              <w:left w:val="nil"/>
              <w:bottom w:val="single" w:sz="8" w:space="0" w:color="000000"/>
              <w:right w:val="single" w:sz="8" w:space="0" w:color="000000"/>
            </w:tcBorders>
            <w:shd w:val="clear" w:color="auto" w:fill="F2F2F2" w:themeFill="background1" w:themeFillShade="F2"/>
            <w:vAlign w:val="center"/>
          </w:tcPr>
          <w:p w:rsidR="000C015C" w:rsidRPr="009E77AF" w:rsidRDefault="000C015C" w:rsidP="000C015C">
            <w:pPr>
              <w:spacing w:after="0" w:line="240" w:lineRule="auto"/>
              <w:jc w:val="center"/>
              <w:rPr>
                <w:rFonts w:cs="Calibri"/>
                <w:sz w:val="18"/>
                <w:szCs w:val="18"/>
              </w:rPr>
            </w:pPr>
            <w:r w:rsidRPr="009E77AF">
              <w:rPr>
                <w:rFonts w:cs="Calibri"/>
                <w:sz w:val="18"/>
                <w:szCs w:val="18"/>
              </w:rPr>
              <w:t xml:space="preserve">Ciljne vrijednosti </w:t>
            </w:r>
          </w:p>
        </w:tc>
      </w:tr>
      <w:tr w:rsidR="000C015C" w:rsidRPr="009E77AF" w:rsidTr="00C36010">
        <w:trPr>
          <w:trHeight w:val="288"/>
          <w:jc w:val="center"/>
        </w:trPr>
        <w:tc>
          <w:tcPr>
            <w:tcW w:w="785" w:type="pct"/>
            <w:vMerge/>
            <w:tcBorders>
              <w:top w:val="nil"/>
              <w:left w:val="single" w:sz="8" w:space="0" w:color="000000"/>
              <w:bottom w:val="single" w:sz="8" w:space="0" w:color="000000"/>
              <w:right w:val="single" w:sz="8" w:space="0" w:color="000000"/>
            </w:tcBorders>
            <w:shd w:val="clear" w:color="auto" w:fill="F2F2F2" w:themeFill="background1" w:themeFillShade="F2"/>
            <w:vAlign w:val="center"/>
            <w:hideMark/>
          </w:tcPr>
          <w:p w:rsidR="000C015C" w:rsidRPr="009E77AF" w:rsidRDefault="000C015C" w:rsidP="000C015C">
            <w:pPr>
              <w:spacing w:before="40" w:after="40"/>
              <w:rPr>
                <w:rFonts w:cs="Calibri"/>
                <w:b/>
                <w:bCs/>
                <w:sz w:val="20"/>
                <w:szCs w:val="20"/>
              </w:rPr>
            </w:pPr>
          </w:p>
        </w:tc>
        <w:tc>
          <w:tcPr>
            <w:tcW w:w="1410" w:type="pct"/>
            <w:vMerge/>
            <w:tcBorders>
              <w:top w:val="nil"/>
              <w:left w:val="nil"/>
              <w:bottom w:val="single" w:sz="8" w:space="0" w:color="000000"/>
              <w:right w:val="single" w:sz="8" w:space="0" w:color="000000"/>
            </w:tcBorders>
            <w:vAlign w:val="center"/>
          </w:tcPr>
          <w:p w:rsidR="000C015C" w:rsidRPr="009E77AF" w:rsidRDefault="000C015C" w:rsidP="000C015C">
            <w:pPr>
              <w:spacing w:before="40" w:after="40"/>
              <w:rPr>
                <w:rFonts w:cs="Calibri"/>
                <w:sz w:val="20"/>
                <w:szCs w:val="20"/>
              </w:rPr>
            </w:pPr>
          </w:p>
        </w:tc>
        <w:tc>
          <w:tcPr>
            <w:tcW w:w="1118" w:type="pct"/>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tcPr>
          <w:p w:rsidR="000C015C" w:rsidRPr="00F729E4" w:rsidRDefault="004E7948" w:rsidP="000C015C">
            <w:pPr>
              <w:spacing w:after="0" w:line="240" w:lineRule="auto"/>
              <w:rPr>
                <w:rFonts w:cs="Calibri"/>
                <w:sz w:val="18"/>
                <w:szCs w:val="18"/>
              </w:rPr>
            </w:pPr>
            <w:r>
              <w:rPr>
                <w:rFonts w:cs="Calibri"/>
                <w:sz w:val="18"/>
                <w:szCs w:val="18"/>
              </w:rPr>
              <w:t>Broj kilometara asv</w:t>
            </w:r>
            <w:r w:rsidR="0080449D" w:rsidRPr="00F729E4">
              <w:rPr>
                <w:rFonts w:cs="Calibri"/>
                <w:sz w:val="18"/>
                <w:szCs w:val="18"/>
              </w:rPr>
              <w:t>altiranih i izgrađenih puteva</w:t>
            </w:r>
          </w:p>
        </w:tc>
        <w:tc>
          <w:tcPr>
            <w:tcW w:w="875" w:type="pct"/>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tcPr>
          <w:p w:rsidR="000C015C" w:rsidRPr="006A7295" w:rsidRDefault="00B7092D" w:rsidP="00B25769">
            <w:pPr>
              <w:pStyle w:val="Odlomakpopisa"/>
              <w:spacing w:after="0" w:line="240" w:lineRule="auto"/>
              <w:rPr>
                <w:rFonts w:cs="Calibri"/>
                <w:sz w:val="18"/>
                <w:szCs w:val="18"/>
              </w:rPr>
            </w:pPr>
            <w:r>
              <w:rPr>
                <w:rFonts w:cs="Calibri"/>
                <w:sz w:val="18"/>
                <w:szCs w:val="18"/>
              </w:rPr>
              <w:t>222,6 km</w:t>
            </w:r>
          </w:p>
        </w:tc>
        <w:tc>
          <w:tcPr>
            <w:tcW w:w="812" w:type="pct"/>
            <w:tcBorders>
              <w:top w:val="nil"/>
              <w:left w:val="nil"/>
              <w:bottom w:val="single" w:sz="8" w:space="0" w:color="000000"/>
              <w:right w:val="single" w:sz="8" w:space="0" w:color="000000"/>
            </w:tcBorders>
            <w:shd w:val="clear" w:color="auto" w:fill="auto"/>
            <w:vAlign w:val="center"/>
          </w:tcPr>
          <w:p w:rsidR="000C015C" w:rsidRPr="00F729E4" w:rsidRDefault="00B7092D" w:rsidP="006A7295">
            <w:pPr>
              <w:spacing w:after="0" w:line="240" w:lineRule="auto"/>
              <w:jc w:val="center"/>
              <w:rPr>
                <w:rFonts w:cs="Calibri"/>
                <w:sz w:val="18"/>
                <w:szCs w:val="18"/>
              </w:rPr>
            </w:pPr>
            <w:r>
              <w:rPr>
                <w:rFonts w:cs="Calibri"/>
                <w:sz w:val="18"/>
                <w:szCs w:val="18"/>
              </w:rPr>
              <w:t>234,96 km</w:t>
            </w:r>
          </w:p>
        </w:tc>
      </w:tr>
      <w:tr w:rsidR="000C015C" w:rsidRPr="009E77AF" w:rsidTr="00C36010">
        <w:trPr>
          <w:trHeight w:val="485"/>
          <w:jc w:val="center"/>
        </w:trPr>
        <w:tc>
          <w:tcPr>
            <w:tcW w:w="785" w:type="pct"/>
            <w:vMerge/>
            <w:tcBorders>
              <w:top w:val="nil"/>
              <w:left w:val="single" w:sz="8" w:space="0" w:color="000000"/>
              <w:bottom w:val="single" w:sz="8" w:space="0" w:color="000000"/>
              <w:right w:val="single" w:sz="8" w:space="0" w:color="000000"/>
            </w:tcBorders>
            <w:shd w:val="clear" w:color="auto" w:fill="F2F2F2" w:themeFill="background1" w:themeFillShade="F2"/>
            <w:vAlign w:val="center"/>
            <w:hideMark/>
          </w:tcPr>
          <w:p w:rsidR="000C015C" w:rsidRPr="009E77AF" w:rsidRDefault="000C015C" w:rsidP="000C015C">
            <w:pPr>
              <w:spacing w:before="40" w:after="40"/>
              <w:rPr>
                <w:rFonts w:cs="Calibri"/>
                <w:b/>
                <w:bCs/>
                <w:sz w:val="20"/>
                <w:szCs w:val="20"/>
              </w:rPr>
            </w:pPr>
          </w:p>
        </w:tc>
        <w:tc>
          <w:tcPr>
            <w:tcW w:w="1410" w:type="pct"/>
            <w:vMerge/>
            <w:tcBorders>
              <w:top w:val="nil"/>
              <w:left w:val="nil"/>
              <w:bottom w:val="single" w:sz="8" w:space="0" w:color="000000"/>
              <w:right w:val="single" w:sz="8" w:space="0" w:color="000000"/>
            </w:tcBorders>
            <w:vAlign w:val="center"/>
          </w:tcPr>
          <w:p w:rsidR="000C015C" w:rsidRPr="009E77AF" w:rsidRDefault="000C015C" w:rsidP="000C015C">
            <w:pPr>
              <w:spacing w:before="40" w:after="40"/>
              <w:rPr>
                <w:rFonts w:cs="Calibri"/>
                <w:sz w:val="20"/>
                <w:szCs w:val="20"/>
              </w:rPr>
            </w:pPr>
          </w:p>
        </w:tc>
        <w:tc>
          <w:tcPr>
            <w:tcW w:w="1118" w:type="pct"/>
            <w:tcBorders>
              <w:top w:val="nil"/>
              <w:left w:val="nil"/>
              <w:bottom w:val="single" w:sz="8" w:space="0" w:color="000000"/>
              <w:right w:val="single" w:sz="8" w:space="0" w:color="000000"/>
            </w:tcBorders>
            <w:shd w:val="clear" w:color="auto" w:fill="D9E2F3"/>
            <w:tcMar>
              <w:top w:w="0" w:type="dxa"/>
              <w:left w:w="108" w:type="dxa"/>
              <w:bottom w:w="0" w:type="dxa"/>
              <w:right w:w="108" w:type="dxa"/>
            </w:tcMar>
            <w:vAlign w:val="center"/>
            <w:hideMark/>
          </w:tcPr>
          <w:p w:rsidR="000C015C" w:rsidRPr="009E77AF" w:rsidRDefault="000C015C" w:rsidP="000C015C">
            <w:pPr>
              <w:spacing w:after="0" w:line="240" w:lineRule="auto"/>
              <w:jc w:val="center"/>
              <w:rPr>
                <w:rFonts w:cs="Calibri"/>
                <w:sz w:val="18"/>
                <w:szCs w:val="18"/>
              </w:rPr>
            </w:pPr>
            <w:r w:rsidRPr="009E77AF">
              <w:rPr>
                <w:rFonts w:cs="Calibri"/>
                <w:sz w:val="18"/>
                <w:szCs w:val="18"/>
              </w:rPr>
              <w:t>Budžet (KM)</w:t>
            </w:r>
          </w:p>
        </w:tc>
        <w:tc>
          <w:tcPr>
            <w:tcW w:w="875" w:type="pct"/>
            <w:tcBorders>
              <w:top w:val="nil"/>
              <w:left w:val="nil"/>
              <w:bottom w:val="single" w:sz="8" w:space="0" w:color="000000"/>
              <w:right w:val="single" w:sz="8" w:space="0" w:color="000000"/>
            </w:tcBorders>
            <w:shd w:val="clear" w:color="auto" w:fill="D9E2F3"/>
            <w:tcMar>
              <w:top w:w="0" w:type="dxa"/>
              <w:left w:w="108" w:type="dxa"/>
              <w:bottom w:w="0" w:type="dxa"/>
              <w:right w:w="108" w:type="dxa"/>
            </w:tcMar>
            <w:vAlign w:val="center"/>
            <w:hideMark/>
          </w:tcPr>
          <w:p w:rsidR="000C015C" w:rsidRPr="009E77AF" w:rsidRDefault="000C015C" w:rsidP="000C015C">
            <w:pPr>
              <w:spacing w:after="0" w:line="240" w:lineRule="auto"/>
              <w:jc w:val="center"/>
              <w:rPr>
                <w:rFonts w:cs="Calibri"/>
                <w:sz w:val="18"/>
                <w:szCs w:val="18"/>
              </w:rPr>
            </w:pPr>
            <w:r w:rsidRPr="009E77AF">
              <w:rPr>
                <w:rFonts w:cs="Calibri"/>
                <w:sz w:val="18"/>
                <w:szCs w:val="18"/>
              </w:rPr>
              <w:t>Ostali izvori (KM)</w:t>
            </w:r>
          </w:p>
        </w:tc>
        <w:tc>
          <w:tcPr>
            <w:tcW w:w="812" w:type="pct"/>
            <w:tcBorders>
              <w:top w:val="nil"/>
              <w:left w:val="nil"/>
              <w:bottom w:val="single" w:sz="8" w:space="0" w:color="000000"/>
              <w:right w:val="single" w:sz="8" w:space="0" w:color="000000"/>
            </w:tcBorders>
            <w:shd w:val="clear" w:color="auto" w:fill="D9E2F3"/>
            <w:tcMar>
              <w:top w:w="0" w:type="dxa"/>
              <w:left w:w="108" w:type="dxa"/>
              <w:bottom w:w="0" w:type="dxa"/>
              <w:right w:w="108" w:type="dxa"/>
            </w:tcMar>
            <w:vAlign w:val="center"/>
            <w:hideMark/>
          </w:tcPr>
          <w:p w:rsidR="000C015C" w:rsidRPr="009E77AF" w:rsidRDefault="000C015C" w:rsidP="000C015C">
            <w:pPr>
              <w:spacing w:after="0" w:line="240" w:lineRule="auto"/>
              <w:jc w:val="center"/>
              <w:rPr>
                <w:rFonts w:cs="Calibri"/>
                <w:sz w:val="18"/>
                <w:szCs w:val="18"/>
              </w:rPr>
            </w:pPr>
            <w:r w:rsidRPr="009E77AF">
              <w:rPr>
                <w:rFonts w:cs="Calibri"/>
                <w:sz w:val="18"/>
                <w:szCs w:val="18"/>
              </w:rPr>
              <w:t>Ukupno (KM)</w:t>
            </w:r>
          </w:p>
        </w:tc>
      </w:tr>
      <w:tr w:rsidR="000C015C" w:rsidRPr="009E77AF" w:rsidTr="00C36010">
        <w:trPr>
          <w:trHeight w:val="288"/>
          <w:jc w:val="center"/>
        </w:trPr>
        <w:tc>
          <w:tcPr>
            <w:tcW w:w="785" w:type="pct"/>
            <w:vMerge/>
            <w:tcBorders>
              <w:top w:val="nil"/>
              <w:left w:val="single" w:sz="8" w:space="0" w:color="000000"/>
              <w:bottom w:val="single" w:sz="8" w:space="0" w:color="000000"/>
              <w:right w:val="single" w:sz="8" w:space="0" w:color="000000"/>
            </w:tcBorders>
            <w:shd w:val="clear" w:color="auto" w:fill="F2F2F2" w:themeFill="background1" w:themeFillShade="F2"/>
            <w:vAlign w:val="center"/>
            <w:hideMark/>
          </w:tcPr>
          <w:p w:rsidR="000C015C" w:rsidRPr="009E77AF" w:rsidRDefault="000C015C" w:rsidP="000C015C">
            <w:pPr>
              <w:spacing w:before="40" w:after="40"/>
              <w:rPr>
                <w:rFonts w:cs="Calibri"/>
                <w:b/>
                <w:bCs/>
                <w:sz w:val="20"/>
                <w:szCs w:val="20"/>
              </w:rPr>
            </w:pPr>
          </w:p>
        </w:tc>
        <w:tc>
          <w:tcPr>
            <w:tcW w:w="1410" w:type="pct"/>
            <w:vMerge/>
            <w:tcBorders>
              <w:top w:val="nil"/>
              <w:left w:val="nil"/>
              <w:bottom w:val="single" w:sz="8" w:space="0" w:color="000000"/>
              <w:right w:val="single" w:sz="8" w:space="0" w:color="000000"/>
            </w:tcBorders>
            <w:vAlign w:val="center"/>
          </w:tcPr>
          <w:p w:rsidR="000C015C" w:rsidRPr="009E77AF" w:rsidRDefault="000C015C" w:rsidP="000C015C">
            <w:pPr>
              <w:spacing w:before="40" w:after="40"/>
              <w:rPr>
                <w:rFonts w:cs="Calibri"/>
                <w:sz w:val="20"/>
                <w:szCs w:val="20"/>
              </w:rPr>
            </w:pPr>
          </w:p>
        </w:tc>
        <w:tc>
          <w:tcPr>
            <w:tcW w:w="1118" w:type="pct"/>
            <w:tcBorders>
              <w:top w:val="nil"/>
              <w:left w:val="nil"/>
              <w:bottom w:val="single" w:sz="8" w:space="0" w:color="000000"/>
              <w:right w:val="single" w:sz="8" w:space="0" w:color="000000"/>
            </w:tcBorders>
            <w:tcMar>
              <w:top w:w="0" w:type="dxa"/>
              <w:left w:w="108" w:type="dxa"/>
              <w:bottom w:w="0" w:type="dxa"/>
              <w:right w:w="108" w:type="dxa"/>
            </w:tcMar>
            <w:vAlign w:val="center"/>
          </w:tcPr>
          <w:p w:rsidR="000C015C" w:rsidRPr="009E77AF" w:rsidRDefault="004B4C78" w:rsidP="004B4C78">
            <w:pPr>
              <w:spacing w:before="40" w:after="40"/>
              <w:jc w:val="right"/>
              <w:rPr>
                <w:rFonts w:cs="Calibri"/>
                <w:sz w:val="20"/>
                <w:szCs w:val="20"/>
              </w:rPr>
            </w:pPr>
            <w:r>
              <w:rPr>
                <w:rFonts w:cs="Calibri"/>
                <w:color w:val="000000"/>
                <w:sz w:val="18"/>
                <w:szCs w:val="18"/>
              </w:rPr>
              <w:t>1.200.000</w:t>
            </w:r>
          </w:p>
        </w:tc>
        <w:tc>
          <w:tcPr>
            <w:tcW w:w="875" w:type="pct"/>
            <w:tcBorders>
              <w:top w:val="nil"/>
              <w:left w:val="nil"/>
              <w:bottom w:val="single" w:sz="8" w:space="0" w:color="000000"/>
              <w:right w:val="single" w:sz="8" w:space="0" w:color="000000"/>
            </w:tcBorders>
            <w:tcMar>
              <w:top w:w="0" w:type="dxa"/>
              <w:left w:w="108" w:type="dxa"/>
              <w:bottom w:w="0" w:type="dxa"/>
              <w:right w:w="108" w:type="dxa"/>
            </w:tcMar>
            <w:vAlign w:val="center"/>
          </w:tcPr>
          <w:p w:rsidR="000C015C" w:rsidRPr="009E77AF" w:rsidRDefault="004B4C78" w:rsidP="004B4C78">
            <w:pPr>
              <w:spacing w:before="40" w:after="40"/>
              <w:jc w:val="right"/>
              <w:rPr>
                <w:rFonts w:cs="Calibri"/>
                <w:sz w:val="20"/>
                <w:szCs w:val="20"/>
              </w:rPr>
            </w:pPr>
            <w:r>
              <w:rPr>
                <w:rFonts w:cs="Calibri"/>
                <w:sz w:val="20"/>
                <w:szCs w:val="20"/>
              </w:rPr>
              <w:t>0</w:t>
            </w:r>
          </w:p>
        </w:tc>
        <w:tc>
          <w:tcPr>
            <w:tcW w:w="812" w:type="pct"/>
            <w:tcBorders>
              <w:top w:val="nil"/>
              <w:left w:val="nil"/>
              <w:bottom w:val="single" w:sz="8" w:space="0" w:color="000000"/>
              <w:right w:val="single" w:sz="8" w:space="0" w:color="000000"/>
            </w:tcBorders>
            <w:tcMar>
              <w:top w:w="0" w:type="dxa"/>
              <w:left w:w="108" w:type="dxa"/>
              <w:bottom w:w="0" w:type="dxa"/>
              <w:right w:w="108" w:type="dxa"/>
            </w:tcMar>
            <w:vAlign w:val="center"/>
          </w:tcPr>
          <w:p w:rsidR="000C015C" w:rsidRPr="009E77AF" w:rsidRDefault="004B4C78" w:rsidP="004B4C78">
            <w:pPr>
              <w:spacing w:before="40" w:after="40"/>
              <w:jc w:val="right"/>
              <w:rPr>
                <w:rFonts w:cs="Calibri"/>
                <w:sz w:val="20"/>
                <w:szCs w:val="20"/>
              </w:rPr>
            </w:pPr>
            <w:r>
              <w:rPr>
                <w:rFonts w:cs="Calibri"/>
                <w:color w:val="000000"/>
                <w:sz w:val="18"/>
                <w:szCs w:val="18"/>
              </w:rPr>
              <w:t>1.200.000</w:t>
            </w:r>
          </w:p>
        </w:tc>
      </w:tr>
      <w:tr w:rsidR="001D73DD" w:rsidRPr="009E77AF" w:rsidTr="00C36010">
        <w:trPr>
          <w:trHeight w:val="485"/>
          <w:jc w:val="center"/>
        </w:trPr>
        <w:tc>
          <w:tcPr>
            <w:tcW w:w="785" w:type="pct"/>
            <w:vMerge w:val="restart"/>
            <w:tcBorders>
              <w:top w:val="nil"/>
              <w:left w:val="single" w:sz="8" w:space="0" w:color="000000"/>
              <w:bottom w:val="single" w:sz="8" w:space="0" w:color="000000"/>
              <w:right w:val="single" w:sz="8" w:space="0" w:color="000000"/>
            </w:tcBorders>
            <w:shd w:val="clear" w:color="auto" w:fill="F2F2F2" w:themeFill="background1" w:themeFillShade="F2"/>
            <w:tcMar>
              <w:top w:w="0" w:type="dxa"/>
              <w:left w:w="108" w:type="dxa"/>
              <w:bottom w:w="0" w:type="dxa"/>
              <w:right w:w="108" w:type="dxa"/>
            </w:tcMar>
            <w:vAlign w:val="center"/>
            <w:hideMark/>
          </w:tcPr>
          <w:p w:rsidR="001D73DD" w:rsidRPr="009E77AF" w:rsidRDefault="001D73DD" w:rsidP="00D45C1D">
            <w:pPr>
              <w:spacing w:before="40" w:after="40"/>
              <w:rPr>
                <w:rFonts w:cs="Calibri"/>
                <w:b/>
                <w:bCs/>
                <w:sz w:val="20"/>
                <w:szCs w:val="20"/>
              </w:rPr>
            </w:pPr>
            <w:r>
              <w:rPr>
                <w:rFonts w:cs="Calibri"/>
                <w:b/>
                <w:bCs/>
                <w:sz w:val="20"/>
                <w:szCs w:val="20"/>
              </w:rPr>
              <w:t>2.2.2</w:t>
            </w:r>
            <w:r w:rsidRPr="009E77AF">
              <w:rPr>
                <w:rFonts w:cs="Calibri"/>
                <w:b/>
                <w:bCs/>
                <w:sz w:val="20"/>
                <w:szCs w:val="20"/>
              </w:rPr>
              <w:t>. Mjera</w:t>
            </w:r>
          </w:p>
        </w:tc>
        <w:tc>
          <w:tcPr>
            <w:tcW w:w="1410" w:type="pct"/>
            <w:vMerge w:val="restart"/>
            <w:tcBorders>
              <w:top w:val="nil"/>
              <w:left w:val="nil"/>
              <w:bottom w:val="single" w:sz="8" w:space="0" w:color="000000"/>
              <w:right w:val="single" w:sz="8" w:space="0" w:color="000000"/>
            </w:tcBorders>
            <w:tcMar>
              <w:top w:w="0" w:type="dxa"/>
              <w:left w:w="108" w:type="dxa"/>
              <w:bottom w:w="0" w:type="dxa"/>
              <w:right w:w="108" w:type="dxa"/>
            </w:tcMar>
            <w:vAlign w:val="center"/>
          </w:tcPr>
          <w:p w:rsidR="001D73DD" w:rsidRPr="009E77AF" w:rsidRDefault="001D73DD" w:rsidP="00D45C1D">
            <w:pPr>
              <w:spacing w:before="40" w:after="40"/>
              <w:rPr>
                <w:rFonts w:cs="Calibri"/>
                <w:sz w:val="20"/>
                <w:szCs w:val="20"/>
              </w:rPr>
            </w:pPr>
            <w:r w:rsidRPr="00B25769">
              <w:rPr>
                <w:rFonts w:cs="Calibri"/>
                <w:sz w:val="20"/>
                <w:szCs w:val="20"/>
              </w:rPr>
              <w:t>Elektrifikacija ruralnih područja</w:t>
            </w:r>
          </w:p>
        </w:tc>
        <w:tc>
          <w:tcPr>
            <w:tcW w:w="1118" w:type="pct"/>
            <w:tcBorders>
              <w:top w:val="nil"/>
              <w:left w:val="nil"/>
              <w:bottom w:val="single" w:sz="8" w:space="0" w:color="000000"/>
              <w:right w:val="single" w:sz="8" w:space="0" w:color="000000"/>
            </w:tcBorders>
            <w:shd w:val="clear" w:color="auto" w:fill="F2F2F2" w:themeFill="background1" w:themeFillShade="F2"/>
            <w:tcMar>
              <w:top w:w="0" w:type="dxa"/>
              <w:left w:w="108" w:type="dxa"/>
              <w:bottom w:w="0" w:type="dxa"/>
              <w:right w:w="108" w:type="dxa"/>
            </w:tcMar>
            <w:vAlign w:val="center"/>
            <w:hideMark/>
          </w:tcPr>
          <w:p w:rsidR="001D73DD" w:rsidRPr="009E77AF" w:rsidRDefault="001D73DD" w:rsidP="00D45C1D">
            <w:pPr>
              <w:spacing w:after="0" w:line="240" w:lineRule="auto"/>
              <w:jc w:val="center"/>
              <w:rPr>
                <w:rFonts w:cs="Calibri"/>
                <w:sz w:val="18"/>
                <w:szCs w:val="18"/>
              </w:rPr>
            </w:pPr>
            <w:r w:rsidRPr="009E77AF">
              <w:rPr>
                <w:rFonts w:cs="Calibri"/>
                <w:sz w:val="18"/>
                <w:szCs w:val="18"/>
              </w:rPr>
              <w:t>Indikatori mjere</w:t>
            </w:r>
          </w:p>
        </w:tc>
        <w:tc>
          <w:tcPr>
            <w:tcW w:w="875" w:type="pct"/>
            <w:tcBorders>
              <w:top w:val="nil"/>
              <w:left w:val="nil"/>
              <w:bottom w:val="single" w:sz="8" w:space="0" w:color="000000"/>
              <w:right w:val="single" w:sz="8" w:space="0" w:color="000000"/>
            </w:tcBorders>
            <w:shd w:val="clear" w:color="auto" w:fill="F2F2F2" w:themeFill="background1" w:themeFillShade="F2"/>
            <w:tcMar>
              <w:top w:w="0" w:type="dxa"/>
              <w:left w:w="108" w:type="dxa"/>
              <w:bottom w:w="0" w:type="dxa"/>
              <w:right w:w="108" w:type="dxa"/>
            </w:tcMar>
            <w:vAlign w:val="center"/>
            <w:hideMark/>
          </w:tcPr>
          <w:p w:rsidR="001D73DD" w:rsidRPr="009E77AF" w:rsidRDefault="001D73DD" w:rsidP="00D45C1D">
            <w:pPr>
              <w:spacing w:after="0" w:line="240" w:lineRule="auto"/>
              <w:jc w:val="center"/>
              <w:rPr>
                <w:rFonts w:cs="Calibri"/>
                <w:sz w:val="18"/>
                <w:szCs w:val="18"/>
              </w:rPr>
            </w:pPr>
            <w:r w:rsidRPr="009E77AF">
              <w:rPr>
                <w:rFonts w:cs="Calibri"/>
                <w:sz w:val="18"/>
                <w:szCs w:val="18"/>
              </w:rPr>
              <w:t xml:space="preserve">Polazne vrijednosti indikatora </w:t>
            </w:r>
          </w:p>
        </w:tc>
        <w:tc>
          <w:tcPr>
            <w:tcW w:w="812" w:type="pct"/>
            <w:tcBorders>
              <w:top w:val="nil"/>
              <w:left w:val="nil"/>
              <w:bottom w:val="single" w:sz="8" w:space="0" w:color="000000"/>
              <w:right w:val="single" w:sz="8" w:space="0" w:color="000000"/>
            </w:tcBorders>
            <w:shd w:val="clear" w:color="auto" w:fill="F2F2F2" w:themeFill="background1" w:themeFillShade="F2"/>
            <w:vAlign w:val="center"/>
          </w:tcPr>
          <w:p w:rsidR="001D73DD" w:rsidRPr="009E77AF" w:rsidRDefault="001D73DD" w:rsidP="00D45C1D">
            <w:pPr>
              <w:spacing w:after="0" w:line="240" w:lineRule="auto"/>
              <w:jc w:val="center"/>
              <w:rPr>
                <w:rFonts w:cs="Calibri"/>
                <w:sz w:val="18"/>
                <w:szCs w:val="18"/>
              </w:rPr>
            </w:pPr>
            <w:r w:rsidRPr="009E77AF">
              <w:rPr>
                <w:rFonts w:cs="Calibri"/>
                <w:sz w:val="18"/>
                <w:szCs w:val="18"/>
              </w:rPr>
              <w:t xml:space="preserve">Ciljne vrijednosti </w:t>
            </w:r>
          </w:p>
        </w:tc>
      </w:tr>
      <w:tr w:rsidR="001D73DD" w:rsidRPr="009E77AF" w:rsidTr="00C36010">
        <w:trPr>
          <w:trHeight w:val="288"/>
          <w:jc w:val="center"/>
        </w:trPr>
        <w:tc>
          <w:tcPr>
            <w:tcW w:w="785" w:type="pct"/>
            <w:vMerge/>
            <w:tcBorders>
              <w:top w:val="nil"/>
              <w:left w:val="single" w:sz="8" w:space="0" w:color="000000"/>
              <w:bottom w:val="single" w:sz="8" w:space="0" w:color="000000"/>
              <w:right w:val="single" w:sz="8" w:space="0" w:color="000000"/>
            </w:tcBorders>
            <w:shd w:val="clear" w:color="auto" w:fill="F2F2F2" w:themeFill="background1" w:themeFillShade="F2"/>
            <w:vAlign w:val="center"/>
            <w:hideMark/>
          </w:tcPr>
          <w:p w:rsidR="001D73DD" w:rsidRPr="009E77AF" w:rsidRDefault="001D73DD" w:rsidP="00D45C1D">
            <w:pPr>
              <w:spacing w:before="40" w:after="40"/>
              <w:rPr>
                <w:rFonts w:cs="Calibri"/>
                <w:b/>
                <w:bCs/>
                <w:sz w:val="20"/>
                <w:szCs w:val="20"/>
              </w:rPr>
            </w:pPr>
          </w:p>
        </w:tc>
        <w:tc>
          <w:tcPr>
            <w:tcW w:w="1410" w:type="pct"/>
            <w:vMerge/>
            <w:tcBorders>
              <w:top w:val="nil"/>
              <w:left w:val="nil"/>
              <w:bottom w:val="single" w:sz="8" w:space="0" w:color="000000"/>
              <w:right w:val="single" w:sz="8" w:space="0" w:color="000000"/>
            </w:tcBorders>
            <w:vAlign w:val="center"/>
          </w:tcPr>
          <w:p w:rsidR="001D73DD" w:rsidRPr="009E77AF" w:rsidRDefault="001D73DD" w:rsidP="00D45C1D">
            <w:pPr>
              <w:spacing w:before="40" w:after="40"/>
              <w:rPr>
                <w:rFonts w:cs="Calibri"/>
                <w:sz w:val="20"/>
                <w:szCs w:val="20"/>
              </w:rPr>
            </w:pPr>
          </w:p>
        </w:tc>
        <w:tc>
          <w:tcPr>
            <w:tcW w:w="1118" w:type="pct"/>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tcPr>
          <w:p w:rsidR="001D73DD" w:rsidRPr="00FE23DB" w:rsidRDefault="003D3D4A" w:rsidP="003D3D4A">
            <w:pPr>
              <w:spacing w:after="0" w:line="240" w:lineRule="auto"/>
              <w:rPr>
                <w:rFonts w:cs="Calibri"/>
                <w:sz w:val="18"/>
                <w:szCs w:val="18"/>
              </w:rPr>
            </w:pPr>
            <w:r w:rsidRPr="00FE23DB">
              <w:rPr>
                <w:rFonts w:cs="Calibri"/>
                <w:sz w:val="18"/>
                <w:szCs w:val="18"/>
              </w:rPr>
              <w:t>Broj domaćinstava u predmetnim ruralnim područjima (Jakšići, Podosječenica, Veliki Risovac – Guskarica, Šobatovac i Prkosi) koji imaju pristup električnoj energiji</w:t>
            </w:r>
          </w:p>
        </w:tc>
        <w:tc>
          <w:tcPr>
            <w:tcW w:w="875" w:type="pct"/>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tcPr>
          <w:p w:rsidR="001D73DD" w:rsidRPr="00FE23DB" w:rsidRDefault="006A7295" w:rsidP="006A7295">
            <w:pPr>
              <w:spacing w:after="0" w:line="240" w:lineRule="auto"/>
              <w:jc w:val="center"/>
              <w:rPr>
                <w:rFonts w:cs="Calibri"/>
                <w:sz w:val="18"/>
                <w:szCs w:val="18"/>
              </w:rPr>
            </w:pPr>
            <w:r w:rsidRPr="00FE23DB">
              <w:rPr>
                <w:rFonts w:cs="Calibri"/>
                <w:sz w:val="18"/>
                <w:szCs w:val="18"/>
              </w:rPr>
              <w:t>8</w:t>
            </w:r>
          </w:p>
        </w:tc>
        <w:tc>
          <w:tcPr>
            <w:tcW w:w="812" w:type="pct"/>
            <w:tcBorders>
              <w:top w:val="nil"/>
              <w:left w:val="nil"/>
              <w:bottom w:val="single" w:sz="8" w:space="0" w:color="000000"/>
              <w:right w:val="single" w:sz="8" w:space="0" w:color="000000"/>
            </w:tcBorders>
            <w:shd w:val="clear" w:color="auto" w:fill="auto"/>
            <w:vAlign w:val="center"/>
          </w:tcPr>
          <w:p w:rsidR="001D73DD" w:rsidRPr="00FE23DB" w:rsidRDefault="006A7295" w:rsidP="006A7295">
            <w:pPr>
              <w:spacing w:after="0" w:line="240" w:lineRule="auto"/>
              <w:jc w:val="center"/>
              <w:rPr>
                <w:rFonts w:cs="Calibri"/>
                <w:sz w:val="18"/>
                <w:szCs w:val="18"/>
              </w:rPr>
            </w:pPr>
            <w:r w:rsidRPr="00FE23DB">
              <w:rPr>
                <w:rFonts w:cs="Calibri"/>
                <w:sz w:val="18"/>
                <w:szCs w:val="18"/>
              </w:rPr>
              <w:t>52</w:t>
            </w:r>
          </w:p>
        </w:tc>
      </w:tr>
      <w:tr w:rsidR="001D73DD" w:rsidRPr="009E77AF" w:rsidTr="00C36010">
        <w:trPr>
          <w:trHeight w:val="485"/>
          <w:jc w:val="center"/>
        </w:trPr>
        <w:tc>
          <w:tcPr>
            <w:tcW w:w="785" w:type="pct"/>
            <w:vMerge/>
            <w:tcBorders>
              <w:top w:val="nil"/>
              <w:left w:val="single" w:sz="8" w:space="0" w:color="000000"/>
              <w:bottom w:val="single" w:sz="8" w:space="0" w:color="000000"/>
              <w:right w:val="single" w:sz="8" w:space="0" w:color="000000"/>
            </w:tcBorders>
            <w:shd w:val="clear" w:color="auto" w:fill="F2F2F2" w:themeFill="background1" w:themeFillShade="F2"/>
            <w:vAlign w:val="center"/>
            <w:hideMark/>
          </w:tcPr>
          <w:p w:rsidR="001D73DD" w:rsidRPr="009E77AF" w:rsidRDefault="001D73DD" w:rsidP="00D45C1D">
            <w:pPr>
              <w:spacing w:before="40" w:after="40"/>
              <w:rPr>
                <w:rFonts w:cs="Calibri"/>
                <w:b/>
                <w:bCs/>
                <w:sz w:val="20"/>
                <w:szCs w:val="20"/>
              </w:rPr>
            </w:pPr>
          </w:p>
        </w:tc>
        <w:tc>
          <w:tcPr>
            <w:tcW w:w="1410" w:type="pct"/>
            <w:vMerge/>
            <w:tcBorders>
              <w:top w:val="nil"/>
              <w:left w:val="nil"/>
              <w:bottom w:val="single" w:sz="8" w:space="0" w:color="000000"/>
              <w:right w:val="single" w:sz="8" w:space="0" w:color="000000"/>
            </w:tcBorders>
            <w:vAlign w:val="center"/>
          </w:tcPr>
          <w:p w:rsidR="001D73DD" w:rsidRPr="009E77AF" w:rsidRDefault="001D73DD" w:rsidP="00D45C1D">
            <w:pPr>
              <w:spacing w:before="40" w:after="40"/>
              <w:rPr>
                <w:rFonts w:cs="Calibri"/>
                <w:sz w:val="20"/>
                <w:szCs w:val="20"/>
              </w:rPr>
            </w:pPr>
          </w:p>
        </w:tc>
        <w:tc>
          <w:tcPr>
            <w:tcW w:w="1118" w:type="pct"/>
            <w:tcBorders>
              <w:top w:val="nil"/>
              <w:left w:val="nil"/>
              <w:bottom w:val="single" w:sz="8" w:space="0" w:color="000000"/>
              <w:right w:val="single" w:sz="8" w:space="0" w:color="000000"/>
            </w:tcBorders>
            <w:shd w:val="clear" w:color="auto" w:fill="D9E2F3"/>
            <w:tcMar>
              <w:top w:w="0" w:type="dxa"/>
              <w:left w:w="108" w:type="dxa"/>
              <w:bottom w:w="0" w:type="dxa"/>
              <w:right w:w="108" w:type="dxa"/>
            </w:tcMar>
            <w:vAlign w:val="center"/>
            <w:hideMark/>
          </w:tcPr>
          <w:p w:rsidR="001D73DD" w:rsidRPr="009E77AF" w:rsidRDefault="001D73DD" w:rsidP="00D45C1D">
            <w:pPr>
              <w:spacing w:after="0" w:line="240" w:lineRule="auto"/>
              <w:jc w:val="center"/>
              <w:rPr>
                <w:rFonts w:cs="Calibri"/>
                <w:sz w:val="18"/>
                <w:szCs w:val="18"/>
              </w:rPr>
            </w:pPr>
            <w:r w:rsidRPr="009E77AF">
              <w:rPr>
                <w:rFonts w:cs="Calibri"/>
                <w:sz w:val="18"/>
                <w:szCs w:val="18"/>
              </w:rPr>
              <w:t>Budžet (KM)</w:t>
            </w:r>
          </w:p>
        </w:tc>
        <w:tc>
          <w:tcPr>
            <w:tcW w:w="875" w:type="pct"/>
            <w:tcBorders>
              <w:top w:val="nil"/>
              <w:left w:val="nil"/>
              <w:bottom w:val="single" w:sz="8" w:space="0" w:color="000000"/>
              <w:right w:val="single" w:sz="8" w:space="0" w:color="000000"/>
            </w:tcBorders>
            <w:shd w:val="clear" w:color="auto" w:fill="D9E2F3"/>
            <w:tcMar>
              <w:top w:w="0" w:type="dxa"/>
              <w:left w:w="108" w:type="dxa"/>
              <w:bottom w:w="0" w:type="dxa"/>
              <w:right w:w="108" w:type="dxa"/>
            </w:tcMar>
            <w:vAlign w:val="center"/>
            <w:hideMark/>
          </w:tcPr>
          <w:p w:rsidR="001D73DD" w:rsidRPr="009E77AF" w:rsidRDefault="001D73DD" w:rsidP="00D45C1D">
            <w:pPr>
              <w:spacing w:after="0" w:line="240" w:lineRule="auto"/>
              <w:jc w:val="center"/>
              <w:rPr>
                <w:rFonts w:cs="Calibri"/>
                <w:sz w:val="18"/>
                <w:szCs w:val="18"/>
              </w:rPr>
            </w:pPr>
            <w:r w:rsidRPr="009E77AF">
              <w:rPr>
                <w:rFonts w:cs="Calibri"/>
                <w:sz w:val="18"/>
                <w:szCs w:val="18"/>
              </w:rPr>
              <w:t>Ostali izvori (KM)</w:t>
            </w:r>
          </w:p>
        </w:tc>
        <w:tc>
          <w:tcPr>
            <w:tcW w:w="812" w:type="pct"/>
            <w:tcBorders>
              <w:top w:val="nil"/>
              <w:left w:val="nil"/>
              <w:bottom w:val="single" w:sz="8" w:space="0" w:color="000000"/>
              <w:right w:val="single" w:sz="8" w:space="0" w:color="000000"/>
            </w:tcBorders>
            <w:shd w:val="clear" w:color="auto" w:fill="D9E2F3"/>
            <w:tcMar>
              <w:top w:w="0" w:type="dxa"/>
              <w:left w:w="108" w:type="dxa"/>
              <w:bottom w:w="0" w:type="dxa"/>
              <w:right w:w="108" w:type="dxa"/>
            </w:tcMar>
            <w:vAlign w:val="center"/>
            <w:hideMark/>
          </w:tcPr>
          <w:p w:rsidR="001D73DD" w:rsidRPr="009E77AF" w:rsidRDefault="001D73DD" w:rsidP="00D45C1D">
            <w:pPr>
              <w:spacing w:after="0" w:line="240" w:lineRule="auto"/>
              <w:jc w:val="center"/>
              <w:rPr>
                <w:rFonts w:cs="Calibri"/>
                <w:sz w:val="18"/>
                <w:szCs w:val="18"/>
              </w:rPr>
            </w:pPr>
            <w:r w:rsidRPr="009E77AF">
              <w:rPr>
                <w:rFonts w:cs="Calibri"/>
                <w:sz w:val="18"/>
                <w:szCs w:val="18"/>
              </w:rPr>
              <w:t>Ukupno (KM)</w:t>
            </w:r>
          </w:p>
        </w:tc>
      </w:tr>
      <w:tr w:rsidR="001D73DD" w:rsidRPr="009E77AF" w:rsidTr="00C36010">
        <w:trPr>
          <w:trHeight w:val="288"/>
          <w:jc w:val="center"/>
        </w:trPr>
        <w:tc>
          <w:tcPr>
            <w:tcW w:w="785" w:type="pct"/>
            <w:vMerge/>
            <w:tcBorders>
              <w:top w:val="nil"/>
              <w:left w:val="single" w:sz="8" w:space="0" w:color="000000"/>
              <w:bottom w:val="single" w:sz="8" w:space="0" w:color="000000"/>
              <w:right w:val="single" w:sz="8" w:space="0" w:color="000000"/>
            </w:tcBorders>
            <w:shd w:val="clear" w:color="auto" w:fill="F2F2F2" w:themeFill="background1" w:themeFillShade="F2"/>
            <w:vAlign w:val="center"/>
            <w:hideMark/>
          </w:tcPr>
          <w:p w:rsidR="001D73DD" w:rsidRPr="009E77AF" w:rsidRDefault="001D73DD" w:rsidP="00D45C1D">
            <w:pPr>
              <w:spacing w:before="40" w:after="40"/>
              <w:rPr>
                <w:rFonts w:cs="Calibri"/>
                <w:b/>
                <w:bCs/>
                <w:sz w:val="20"/>
                <w:szCs w:val="20"/>
              </w:rPr>
            </w:pPr>
          </w:p>
        </w:tc>
        <w:tc>
          <w:tcPr>
            <w:tcW w:w="1410" w:type="pct"/>
            <w:vMerge/>
            <w:tcBorders>
              <w:top w:val="nil"/>
              <w:left w:val="nil"/>
              <w:bottom w:val="single" w:sz="8" w:space="0" w:color="000000"/>
              <w:right w:val="single" w:sz="8" w:space="0" w:color="000000"/>
            </w:tcBorders>
            <w:vAlign w:val="center"/>
          </w:tcPr>
          <w:p w:rsidR="001D73DD" w:rsidRPr="009E77AF" w:rsidRDefault="001D73DD" w:rsidP="00D45C1D">
            <w:pPr>
              <w:spacing w:before="40" w:after="40"/>
              <w:rPr>
                <w:rFonts w:cs="Calibri"/>
                <w:sz w:val="20"/>
                <w:szCs w:val="20"/>
              </w:rPr>
            </w:pPr>
          </w:p>
        </w:tc>
        <w:tc>
          <w:tcPr>
            <w:tcW w:w="1118" w:type="pct"/>
            <w:tcBorders>
              <w:top w:val="nil"/>
              <w:left w:val="nil"/>
              <w:bottom w:val="single" w:sz="8" w:space="0" w:color="000000"/>
              <w:right w:val="single" w:sz="8" w:space="0" w:color="000000"/>
            </w:tcBorders>
            <w:tcMar>
              <w:top w:w="0" w:type="dxa"/>
              <w:left w:w="108" w:type="dxa"/>
              <w:bottom w:w="0" w:type="dxa"/>
              <w:right w:w="108" w:type="dxa"/>
            </w:tcMar>
            <w:vAlign w:val="center"/>
          </w:tcPr>
          <w:p w:rsidR="001D73DD" w:rsidRPr="009E77AF" w:rsidRDefault="001D73DD" w:rsidP="00D45C1D">
            <w:pPr>
              <w:spacing w:before="40" w:after="40"/>
              <w:jc w:val="right"/>
              <w:rPr>
                <w:rFonts w:cs="Calibri"/>
                <w:sz w:val="20"/>
                <w:szCs w:val="20"/>
              </w:rPr>
            </w:pPr>
            <w:r>
              <w:rPr>
                <w:rFonts w:cs="Calibri"/>
                <w:color w:val="000000"/>
                <w:sz w:val="18"/>
                <w:szCs w:val="18"/>
              </w:rPr>
              <w:t>106.483</w:t>
            </w:r>
          </w:p>
        </w:tc>
        <w:tc>
          <w:tcPr>
            <w:tcW w:w="875" w:type="pct"/>
            <w:tcBorders>
              <w:top w:val="nil"/>
              <w:left w:val="nil"/>
              <w:bottom w:val="single" w:sz="8" w:space="0" w:color="000000"/>
              <w:right w:val="single" w:sz="8" w:space="0" w:color="000000"/>
            </w:tcBorders>
            <w:tcMar>
              <w:top w:w="0" w:type="dxa"/>
              <w:left w:w="108" w:type="dxa"/>
              <w:bottom w:w="0" w:type="dxa"/>
              <w:right w:w="108" w:type="dxa"/>
            </w:tcMar>
            <w:vAlign w:val="center"/>
          </w:tcPr>
          <w:p w:rsidR="001D73DD" w:rsidRPr="009E77AF" w:rsidRDefault="001D73DD" w:rsidP="00D45C1D">
            <w:pPr>
              <w:spacing w:before="40" w:after="40"/>
              <w:jc w:val="right"/>
              <w:rPr>
                <w:rFonts w:cs="Calibri"/>
                <w:sz w:val="20"/>
                <w:szCs w:val="20"/>
              </w:rPr>
            </w:pPr>
            <w:r>
              <w:rPr>
                <w:rFonts w:cs="Calibri"/>
                <w:color w:val="000000"/>
                <w:sz w:val="18"/>
                <w:szCs w:val="18"/>
              </w:rPr>
              <w:t>425.932</w:t>
            </w:r>
          </w:p>
        </w:tc>
        <w:tc>
          <w:tcPr>
            <w:tcW w:w="812" w:type="pct"/>
            <w:tcBorders>
              <w:top w:val="nil"/>
              <w:left w:val="nil"/>
              <w:bottom w:val="single" w:sz="8" w:space="0" w:color="000000"/>
              <w:right w:val="single" w:sz="8" w:space="0" w:color="000000"/>
            </w:tcBorders>
            <w:tcMar>
              <w:top w:w="0" w:type="dxa"/>
              <w:left w:w="108" w:type="dxa"/>
              <w:bottom w:w="0" w:type="dxa"/>
              <w:right w:w="108" w:type="dxa"/>
            </w:tcMar>
            <w:vAlign w:val="center"/>
          </w:tcPr>
          <w:p w:rsidR="001D73DD" w:rsidRPr="009E77AF" w:rsidRDefault="001D73DD" w:rsidP="00D45C1D">
            <w:pPr>
              <w:spacing w:before="40" w:after="40"/>
              <w:jc w:val="right"/>
              <w:rPr>
                <w:rFonts w:cs="Calibri"/>
                <w:sz w:val="20"/>
                <w:szCs w:val="20"/>
              </w:rPr>
            </w:pPr>
            <w:r>
              <w:rPr>
                <w:rFonts w:cs="Calibri"/>
                <w:color w:val="000000"/>
                <w:sz w:val="18"/>
                <w:szCs w:val="18"/>
              </w:rPr>
              <w:t>532.415</w:t>
            </w:r>
          </w:p>
        </w:tc>
      </w:tr>
      <w:tr w:rsidR="001863D5" w:rsidRPr="009E77AF" w:rsidTr="00C36010">
        <w:trPr>
          <w:trHeight w:val="485"/>
          <w:jc w:val="center"/>
        </w:trPr>
        <w:tc>
          <w:tcPr>
            <w:tcW w:w="785" w:type="pct"/>
            <w:vMerge w:val="restart"/>
            <w:tcBorders>
              <w:top w:val="nil"/>
              <w:left w:val="single" w:sz="8" w:space="0" w:color="000000"/>
              <w:bottom w:val="single" w:sz="8" w:space="0" w:color="000000"/>
              <w:right w:val="single" w:sz="8" w:space="0" w:color="000000"/>
            </w:tcBorders>
            <w:shd w:val="clear" w:color="auto" w:fill="F2F2F2" w:themeFill="background1" w:themeFillShade="F2"/>
            <w:tcMar>
              <w:top w:w="0" w:type="dxa"/>
              <w:left w:w="108" w:type="dxa"/>
              <w:bottom w:w="0" w:type="dxa"/>
              <w:right w:w="108" w:type="dxa"/>
            </w:tcMar>
            <w:vAlign w:val="center"/>
            <w:hideMark/>
          </w:tcPr>
          <w:p w:rsidR="001863D5" w:rsidRPr="009E77AF" w:rsidRDefault="001863D5" w:rsidP="001863D5">
            <w:pPr>
              <w:spacing w:before="40" w:after="40"/>
              <w:rPr>
                <w:rFonts w:cs="Calibri"/>
                <w:b/>
                <w:bCs/>
                <w:sz w:val="20"/>
                <w:szCs w:val="20"/>
              </w:rPr>
            </w:pPr>
            <w:r>
              <w:rPr>
                <w:rFonts w:cs="Calibri"/>
                <w:b/>
                <w:bCs/>
                <w:sz w:val="20"/>
                <w:szCs w:val="20"/>
              </w:rPr>
              <w:t>2.2</w:t>
            </w:r>
            <w:r w:rsidR="001D73DD">
              <w:rPr>
                <w:rFonts w:cs="Calibri"/>
                <w:b/>
                <w:bCs/>
                <w:sz w:val="20"/>
                <w:szCs w:val="20"/>
              </w:rPr>
              <w:t>.3</w:t>
            </w:r>
            <w:r w:rsidRPr="009E77AF">
              <w:rPr>
                <w:rFonts w:cs="Calibri"/>
                <w:b/>
                <w:bCs/>
                <w:sz w:val="20"/>
                <w:szCs w:val="20"/>
              </w:rPr>
              <w:t>. Mjera</w:t>
            </w:r>
          </w:p>
        </w:tc>
        <w:tc>
          <w:tcPr>
            <w:tcW w:w="1410" w:type="pct"/>
            <w:vMerge w:val="restart"/>
            <w:tcBorders>
              <w:top w:val="nil"/>
              <w:left w:val="nil"/>
              <w:bottom w:val="single" w:sz="8" w:space="0" w:color="000000"/>
              <w:right w:val="single" w:sz="8" w:space="0" w:color="000000"/>
            </w:tcBorders>
            <w:tcMar>
              <w:top w:w="0" w:type="dxa"/>
              <w:left w:w="108" w:type="dxa"/>
              <w:bottom w:w="0" w:type="dxa"/>
              <w:right w:w="108" w:type="dxa"/>
            </w:tcMar>
            <w:vAlign w:val="center"/>
          </w:tcPr>
          <w:p w:rsidR="001863D5" w:rsidRPr="009E77AF" w:rsidRDefault="00CC7909" w:rsidP="001863D5">
            <w:pPr>
              <w:spacing w:before="40" w:after="40"/>
              <w:rPr>
                <w:rFonts w:cs="Calibri"/>
                <w:sz w:val="20"/>
                <w:szCs w:val="20"/>
              </w:rPr>
            </w:pPr>
            <w:r w:rsidRPr="00CC7909">
              <w:rPr>
                <w:rFonts w:cs="Calibri"/>
                <w:sz w:val="20"/>
                <w:szCs w:val="20"/>
              </w:rPr>
              <w:t>Unapr</w:t>
            </w:r>
            <w:r w:rsidR="004E0DDD">
              <w:rPr>
                <w:rFonts w:cs="Calibri"/>
                <w:sz w:val="20"/>
                <w:szCs w:val="20"/>
              </w:rPr>
              <w:t>j</w:t>
            </w:r>
            <w:r w:rsidRPr="00CC7909">
              <w:rPr>
                <w:rFonts w:cs="Calibri"/>
                <w:sz w:val="20"/>
                <w:szCs w:val="20"/>
              </w:rPr>
              <w:t>eđenje vodovodne infrastrukture i vodosnadbjevanja stanovništva na području općine Bosanski Petrovac</w:t>
            </w:r>
          </w:p>
        </w:tc>
        <w:tc>
          <w:tcPr>
            <w:tcW w:w="1118" w:type="pct"/>
            <w:tcBorders>
              <w:top w:val="nil"/>
              <w:left w:val="nil"/>
              <w:bottom w:val="single" w:sz="8" w:space="0" w:color="000000"/>
              <w:right w:val="single" w:sz="8" w:space="0" w:color="000000"/>
            </w:tcBorders>
            <w:shd w:val="clear" w:color="auto" w:fill="F2F2F2" w:themeFill="background1" w:themeFillShade="F2"/>
            <w:tcMar>
              <w:top w:w="0" w:type="dxa"/>
              <w:left w:w="108" w:type="dxa"/>
              <w:bottom w:w="0" w:type="dxa"/>
              <w:right w:w="108" w:type="dxa"/>
            </w:tcMar>
            <w:vAlign w:val="center"/>
            <w:hideMark/>
          </w:tcPr>
          <w:p w:rsidR="001863D5" w:rsidRPr="009E77AF" w:rsidRDefault="001863D5" w:rsidP="001863D5">
            <w:pPr>
              <w:spacing w:after="0" w:line="240" w:lineRule="auto"/>
              <w:jc w:val="center"/>
              <w:rPr>
                <w:rFonts w:cs="Calibri"/>
                <w:sz w:val="18"/>
                <w:szCs w:val="18"/>
              </w:rPr>
            </w:pPr>
            <w:r w:rsidRPr="009E77AF">
              <w:rPr>
                <w:rFonts w:cs="Calibri"/>
                <w:sz w:val="18"/>
                <w:szCs w:val="18"/>
              </w:rPr>
              <w:t>Indikatori mjere</w:t>
            </w:r>
          </w:p>
        </w:tc>
        <w:tc>
          <w:tcPr>
            <w:tcW w:w="875" w:type="pct"/>
            <w:tcBorders>
              <w:top w:val="nil"/>
              <w:left w:val="nil"/>
              <w:bottom w:val="single" w:sz="8" w:space="0" w:color="000000"/>
              <w:right w:val="single" w:sz="8" w:space="0" w:color="000000"/>
            </w:tcBorders>
            <w:shd w:val="clear" w:color="auto" w:fill="F2F2F2" w:themeFill="background1" w:themeFillShade="F2"/>
            <w:tcMar>
              <w:top w:w="0" w:type="dxa"/>
              <w:left w:w="108" w:type="dxa"/>
              <w:bottom w:w="0" w:type="dxa"/>
              <w:right w:w="108" w:type="dxa"/>
            </w:tcMar>
            <w:vAlign w:val="center"/>
            <w:hideMark/>
          </w:tcPr>
          <w:p w:rsidR="001863D5" w:rsidRPr="009E77AF" w:rsidRDefault="001863D5" w:rsidP="001863D5">
            <w:pPr>
              <w:spacing w:after="0" w:line="240" w:lineRule="auto"/>
              <w:jc w:val="center"/>
              <w:rPr>
                <w:rFonts w:cs="Calibri"/>
                <w:sz w:val="18"/>
                <w:szCs w:val="18"/>
              </w:rPr>
            </w:pPr>
            <w:r w:rsidRPr="009E77AF">
              <w:rPr>
                <w:rFonts w:cs="Calibri"/>
                <w:sz w:val="18"/>
                <w:szCs w:val="18"/>
              </w:rPr>
              <w:t xml:space="preserve">Polazne vrijednosti indikatora </w:t>
            </w:r>
          </w:p>
        </w:tc>
        <w:tc>
          <w:tcPr>
            <w:tcW w:w="812" w:type="pct"/>
            <w:tcBorders>
              <w:top w:val="nil"/>
              <w:left w:val="nil"/>
              <w:bottom w:val="single" w:sz="8" w:space="0" w:color="000000"/>
              <w:right w:val="single" w:sz="8" w:space="0" w:color="000000"/>
            </w:tcBorders>
            <w:shd w:val="clear" w:color="auto" w:fill="F2F2F2" w:themeFill="background1" w:themeFillShade="F2"/>
            <w:vAlign w:val="center"/>
          </w:tcPr>
          <w:p w:rsidR="001863D5" w:rsidRPr="009E77AF" w:rsidRDefault="001863D5" w:rsidP="001863D5">
            <w:pPr>
              <w:spacing w:after="0" w:line="240" w:lineRule="auto"/>
              <w:jc w:val="center"/>
              <w:rPr>
                <w:rFonts w:cs="Calibri"/>
                <w:sz w:val="18"/>
                <w:szCs w:val="18"/>
              </w:rPr>
            </w:pPr>
            <w:r w:rsidRPr="009E77AF">
              <w:rPr>
                <w:rFonts w:cs="Calibri"/>
                <w:sz w:val="18"/>
                <w:szCs w:val="18"/>
              </w:rPr>
              <w:t xml:space="preserve">Ciljne vrijednosti </w:t>
            </w:r>
          </w:p>
        </w:tc>
      </w:tr>
      <w:tr w:rsidR="001863D5" w:rsidRPr="009E77AF" w:rsidTr="00C36010">
        <w:trPr>
          <w:trHeight w:val="288"/>
          <w:jc w:val="center"/>
        </w:trPr>
        <w:tc>
          <w:tcPr>
            <w:tcW w:w="785" w:type="pct"/>
            <w:vMerge/>
            <w:tcBorders>
              <w:top w:val="nil"/>
              <w:left w:val="single" w:sz="8" w:space="0" w:color="000000"/>
              <w:bottom w:val="single" w:sz="8" w:space="0" w:color="000000"/>
              <w:right w:val="single" w:sz="8" w:space="0" w:color="000000"/>
            </w:tcBorders>
            <w:shd w:val="clear" w:color="auto" w:fill="F2F2F2" w:themeFill="background1" w:themeFillShade="F2"/>
            <w:vAlign w:val="center"/>
            <w:hideMark/>
          </w:tcPr>
          <w:p w:rsidR="001863D5" w:rsidRPr="009E77AF" w:rsidRDefault="001863D5" w:rsidP="001863D5">
            <w:pPr>
              <w:spacing w:before="40" w:after="40"/>
              <w:rPr>
                <w:rFonts w:cs="Calibri"/>
                <w:b/>
                <w:bCs/>
                <w:sz w:val="20"/>
                <w:szCs w:val="20"/>
              </w:rPr>
            </w:pPr>
          </w:p>
        </w:tc>
        <w:tc>
          <w:tcPr>
            <w:tcW w:w="1410" w:type="pct"/>
            <w:vMerge/>
            <w:tcBorders>
              <w:top w:val="nil"/>
              <w:left w:val="nil"/>
              <w:bottom w:val="single" w:sz="8" w:space="0" w:color="000000"/>
              <w:right w:val="single" w:sz="8" w:space="0" w:color="000000"/>
            </w:tcBorders>
            <w:vAlign w:val="center"/>
          </w:tcPr>
          <w:p w:rsidR="001863D5" w:rsidRPr="009E77AF" w:rsidRDefault="001863D5" w:rsidP="001863D5">
            <w:pPr>
              <w:spacing w:before="40" w:after="40"/>
              <w:rPr>
                <w:rFonts w:cs="Calibri"/>
                <w:sz w:val="20"/>
                <w:szCs w:val="20"/>
              </w:rPr>
            </w:pPr>
          </w:p>
        </w:tc>
        <w:tc>
          <w:tcPr>
            <w:tcW w:w="1118" w:type="pct"/>
            <w:tcBorders>
              <w:top w:val="nil"/>
              <w:left w:val="nil"/>
              <w:bottom w:val="single" w:sz="8" w:space="0" w:color="000000"/>
              <w:right w:val="single" w:sz="8" w:space="0" w:color="000000"/>
            </w:tcBorders>
            <w:tcMar>
              <w:top w:w="0" w:type="dxa"/>
              <w:left w:w="108" w:type="dxa"/>
              <w:bottom w:w="0" w:type="dxa"/>
              <w:right w:w="108" w:type="dxa"/>
            </w:tcMar>
            <w:vAlign w:val="center"/>
          </w:tcPr>
          <w:p w:rsidR="001863D5" w:rsidRPr="00032755" w:rsidRDefault="0080449D" w:rsidP="001863D5">
            <w:pPr>
              <w:spacing w:after="0" w:line="240" w:lineRule="auto"/>
              <w:rPr>
                <w:rFonts w:cs="Calibri"/>
                <w:sz w:val="18"/>
                <w:szCs w:val="18"/>
              </w:rPr>
            </w:pPr>
            <w:r w:rsidRPr="00032755">
              <w:rPr>
                <w:rFonts w:cs="Calibri"/>
                <w:sz w:val="18"/>
                <w:szCs w:val="18"/>
              </w:rPr>
              <w:t>Br.km vodovodne mreže na području općine</w:t>
            </w:r>
          </w:p>
        </w:tc>
        <w:tc>
          <w:tcPr>
            <w:tcW w:w="875" w:type="pct"/>
            <w:tcBorders>
              <w:top w:val="nil"/>
              <w:left w:val="nil"/>
              <w:bottom w:val="single" w:sz="8" w:space="0" w:color="000000"/>
              <w:right w:val="single" w:sz="8" w:space="0" w:color="000000"/>
            </w:tcBorders>
            <w:tcMar>
              <w:top w:w="0" w:type="dxa"/>
              <w:left w:w="108" w:type="dxa"/>
              <w:bottom w:w="0" w:type="dxa"/>
              <w:right w:w="108" w:type="dxa"/>
            </w:tcMar>
            <w:vAlign w:val="center"/>
          </w:tcPr>
          <w:p w:rsidR="001863D5" w:rsidRPr="00032755" w:rsidRDefault="00032755" w:rsidP="00032755">
            <w:pPr>
              <w:spacing w:after="0" w:line="240" w:lineRule="auto"/>
              <w:jc w:val="center"/>
              <w:rPr>
                <w:rFonts w:cs="Calibri"/>
                <w:sz w:val="18"/>
                <w:szCs w:val="18"/>
              </w:rPr>
            </w:pPr>
            <w:r w:rsidRPr="00032755">
              <w:rPr>
                <w:rFonts w:cs="Calibri"/>
                <w:sz w:val="18"/>
                <w:szCs w:val="18"/>
              </w:rPr>
              <w:t>158</w:t>
            </w:r>
          </w:p>
        </w:tc>
        <w:tc>
          <w:tcPr>
            <w:tcW w:w="812" w:type="pct"/>
            <w:tcBorders>
              <w:top w:val="nil"/>
              <w:left w:val="nil"/>
              <w:bottom w:val="single" w:sz="8" w:space="0" w:color="000000"/>
              <w:right w:val="single" w:sz="8" w:space="0" w:color="000000"/>
            </w:tcBorders>
            <w:shd w:val="clear" w:color="auto" w:fill="auto"/>
            <w:vAlign w:val="center"/>
          </w:tcPr>
          <w:p w:rsidR="001863D5" w:rsidRPr="006A7295" w:rsidRDefault="006A7295" w:rsidP="006A7295">
            <w:pPr>
              <w:spacing w:after="0" w:line="240" w:lineRule="auto"/>
              <w:jc w:val="center"/>
              <w:rPr>
                <w:rFonts w:cs="Calibri"/>
                <w:sz w:val="18"/>
                <w:szCs w:val="18"/>
              </w:rPr>
            </w:pPr>
            <w:r w:rsidRPr="006A7295">
              <w:rPr>
                <w:rFonts w:cs="Calibri"/>
                <w:sz w:val="18"/>
                <w:szCs w:val="18"/>
              </w:rPr>
              <w:t>200</w:t>
            </w:r>
          </w:p>
        </w:tc>
      </w:tr>
      <w:tr w:rsidR="001863D5" w:rsidRPr="009E77AF" w:rsidTr="00C36010">
        <w:trPr>
          <w:trHeight w:val="288"/>
          <w:jc w:val="center"/>
        </w:trPr>
        <w:tc>
          <w:tcPr>
            <w:tcW w:w="785" w:type="pct"/>
            <w:vMerge/>
            <w:tcBorders>
              <w:top w:val="nil"/>
              <w:left w:val="single" w:sz="8" w:space="0" w:color="000000"/>
              <w:bottom w:val="single" w:sz="8" w:space="0" w:color="000000"/>
              <w:right w:val="single" w:sz="8" w:space="0" w:color="000000"/>
            </w:tcBorders>
            <w:shd w:val="clear" w:color="auto" w:fill="F2F2F2" w:themeFill="background1" w:themeFillShade="F2"/>
            <w:vAlign w:val="center"/>
          </w:tcPr>
          <w:p w:rsidR="001863D5" w:rsidRPr="009E77AF" w:rsidRDefault="001863D5" w:rsidP="001863D5">
            <w:pPr>
              <w:spacing w:before="40" w:after="40"/>
              <w:rPr>
                <w:rFonts w:cs="Calibri"/>
                <w:b/>
                <w:bCs/>
                <w:sz w:val="20"/>
                <w:szCs w:val="20"/>
              </w:rPr>
            </w:pPr>
          </w:p>
        </w:tc>
        <w:tc>
          <w:tcPr>
            <w:tcW w:w="1410" w:type="pct"/>
            <w:vMerge/>
            <w:tcBorders>
              <w:top w:val="nil"/>
              <w:left w:val="nil"/>
              <w:bottom w:val="single" w:sz="8" w:space="0" w:color="000000"/>
              <w:right w:val="single" w:sz="8" w:space="0" w:color="000000"/>
            </w:tcBorders>
            <w:vAlign w:val="center"/>
          </w:tcPr>
          <w:p w:rsidR="001863D5" w:rsidRPr="009E77AF" w:rsidRDefault="001863D5" w:rsidP="001863D5">
            <w:pPr>
              <w:spacing w:before="40" w:after="40"/>
              <w:rPr>
                <w:rFonts w:cs="Calibri"/>
                <w:sz w:val="20"/>
                <w:szCs w:val="20"/>
              </w:rPr>
            </w:pPr>
          </w:p>
        </w:tc>
        <w:tc>
          <w:tcPr>
            <w:tcW w:w="1118" w:type="pct"/>
            <w:tcBorders>
              <w:top w:val="nil"/>
              <w:left w:val="nil"/>
              <w:bottom w:val="single" w:sz="8" w:space="0" w:color="000000"/>
              <w:right w:val="single" w:sz="8" w:space="0" w:color="000000"/>
            </w:tcBorders>
            <w:tcMar>
              <w:top w:w="0" w:type="dxa"/>
              <w:left w:w="108" w:type="dxa"/>
              <w:bottom w:w="0" w:type="dxa"/>
              <w:right w:w="108" w:type="dxa"/>
            </w:tcMar>
            <w:vAlign w:val="center"/>
          </w:tcPr>
          <w:p w:rsidR="001863D5" w:rsidRPr="00032755" w:rsidRDefault="0080449D" w:rsidP="001863D5">
            <w:pPr>
              <w:spacing w:after="0" w:line="240" w:lineRule="auto"/>
              <w:rPr>
                <w:rFonts w:cs="Calibri"/>
                <w:sz w:val="18"/>
                <w:szCs w:val="18"/>
              </w:rPr>
            </w:pPr>
            <w:r w:rsidRPr="00032755">
              <w:rPr>
                <w:rFonts w:cs="Calibri"/>
                <w:sz w:val="18"/>
                <w:szCs w:val="18"/>
              </w:rPr>
              <w:t>Br.potrošača vode sa javnog vodovoda</w:t>
            </w:r>
          </w:p>
        </w:tc>
        <w:tc>
          <w:tcPr>
            <w:tcW w:w="875" w:type="pct"/>
            <w:tcBorders>
              <w:top w:val="nil"/>
              <w:left w:val="nil"/>
              <w:bottom w:val="single" w:sz="8" w:space="0" w:color="000000"/>
              <w:right w:val="single" w:sz="8" w:space="0" w:color="000000"/>
            </w:tcBorders>
            <w:tcMar>
              <w:top w:w="0" w:type="dxa"/>
              <w:left w:w="108" w:type="dxa"/>
              <w:bottom w:w="0" w:type="dxa"/>
              <w:right w:w="108" w:type="dxa"/>
            </w:tcMar>
            <w:vAlign w:val="center"/>
          </w:tcPr>
          <w:p w:rsidR="001863D5" w:rsidRPr="00032755" w:rsidRDefault="00032755" w:rsidP="00032755">
            <w:pPr>
              <w:spacing w:after="0" w:line="240" w:lineRule="auto"/>
              <w:jc w:val="center"/>
              <w:rPr>
                <w:rFonts w:cs="Calibri"/>
                <w:sz w:val="18"/>
                <w:szCs w:val="18"/>
              </w:rPr>
            </w:pPr>
            <w:r w:rsidRPr="00032755">
              <w:rPr>
                <w:rFonts w:cs="Calibri"/>
                <w:sz w:val="18"/>
                <w:szCs w:val="18"/>
              </w:rPr>
              <w:t>4.000</w:t>
            </w:r>
          </w:p>
        </w:tc>
        <w:tc>
          <w:tcPr>
            <w:tcW w:w="812" w:type="pct"/>
            <w:tcBorders>
              <w:top w:val="nil"/>
              <w:left w:val="nil"/>
              <w:bottom w:val="single" w:sz="8" w:space="0" w:color="000000"/>
              <w:right w:val="single" w:sz="8" w:space="0" w:color="000000"/>
            </w:tcBorders>
            <w:shd w:val="clear" w:color="auto" w:fill="auto"/>
            <w:vAlign w:val="center"/>
          </w:tcPr>
          <w:p w:rsidR="001863D5" w:rsidRPr="006A7295" w:rsidRDefault="006A7295" w:rsidP="006A7295">
            <w:pPr>
              <w:spacing w:after="0" w:line="240" w:lineRule="auto"/>
              <w:jc w:val="center"/>
              <w:rPr>
                <w:rFonts w:cs="Calibri"/>
                <w:sz w:val="18"/>
                <w:szCs w:val="18"/>
              </w:rPr>
            </w:pPr>
            <w:r w:rsidRPr="006A7295">
              <w:rPr>
                <w:rFonts w:cs="Calibri"/>
                <w:sz w:val="18"/>
                <w:szCs w:val="18"/>
              </w:rPr>
              <w:t>4.500</w:t>
            </w:r>
          </w:p>
        </w:tc>
      </w:tr>
      <w:tr w:rsidR="0080449D" w:rsidRPr="009E77AF" w:rsidTr="00C36010">
        <w:trPr>
          <w:trHeight w:val="288"/>
          <w:jc w:val="center"/>
        </w:trPr>
        <w:tc>
          <w:tcPr>
            <w:tcW w:w="785" w:type="pct"/>
            <w:vMerge/>
            <w:tcBorders>
              <w:top w:val="nil"/>
              <w:left w:val="single" w:sz="8" w:space="0" w:color="000000"/>
              <w:bottom w:val="single" w:sz="8" w:space="0" w:color="000000"/>
              <w:right w:val="single" w:sz="8" w:space="0" w:color="000000"/>
            </w:tcBorders>
            <w:shd w:val="clear" w:color="auto" w:fill="F2F2F2" w:themeFill="background1" w:themeFillShade="F2"/>
            <w:vAlign w:val="center"/>
          </w:tcPr>
          <w:p w:rsidR="0080449D" w:rsidRPr="009E77AF" w:rsidRDefault="0080449D" w:rsidP="001863D5">
            <w:pPr>
              <w:spacing w:before="40" w:after="40"/>
              <w:rPr>
                <w:rFonts w:cs="Calibri"/>
                <w:b/>
                <w:bCs/>
                <w:sz w:val="20"/>
                <w:szCs w:val="20"/>
              </w:rPr>
            </w:pPr>
          </w:p>
        </w:tc>
        <w:tc>
          <w:tcPr>
            <w:tcW w:w="1410" w:type="pct"/>
            <w:vMerge/>
            <w:tcBorders>
              <w:top w:val="nil"/>
              <w:left w:val="nil"/>
              <w:bottom w:val="single" w:sz="8" w:space="0" w:color="000000"/>
              <w:right w:val="single" w:sz="8" w:space="0" w:color="000000"/>
            </w:tcBorders>
            <w:vAlign w:val="center"/>
          </w:tcPr>
          <w:p w:rsidR="0080449D" w:rsidRPr="009E77AF" w:rsidRDefault="0080449D" w:rsidP="001863D5">
            <w:pPr>
              <w:spacing w:before="40" w:after="40"/>
              <w:rPr>
                <w:rFonts w:cs="Calibri"/>
                <w:sz w:val="20"/>
                <w:szCs w:val="20"/>
              </w:rPr>
            </w:pPr>
          </w:p>
        </w:tc>
        <w:tc>
          <w:tcPr>
            <w:tcW w:w="1118" w:type="pct"/>
            <w:tcBorders>
              <w:top w:val="nil"/>
              <w:left w:val="nil"/>
              <w:bottom w:val="single" w:sz="8" w:space="0" w:color="000000"/>
              <w:right w:val="single" w:sz="8" w:space="0" w:color="000000"/>
            </w:tcBorders>
            <w:tcMar>
              <w:top w:w="0" w:type="dxa"/>
              <w:left w:w="108" w:type="dxa"/>
              <w:bottom w:w="0" w:type="dxa"/>
              <w:right w:w="108" w:type="dxa"/>
            </w:tcMar>
            <w:vAlign w:val="center"/>
          </w:tcPr>
          <w:p w:rsidR="0080449D" w:rsidRPr="00032755" w:rsidRDefault="0080449D" w:rsidP="001863D5">
            <w:pPr>
              <w:spacing w:after="0" w:line="240" w:lineRule="auto"/>
              <w:rPr>
                <w:rFonts w:cs="Calibri"/>
                <w:sz w:val="18"/>
                <w:szCs w:val="18"/>
              </w:rPr>
            </w:pPr>
            <w:r w:rsidRPr="00032755">
              <w:rPr>
                <w:rFonts w:cs="Calibri"/>
                <w:sz w:val="18"/>
                <w:szCs w:val="18"/>
              </w:rPr>
              <w:t>% gubitka vode</w:t>
            </w:r>
          </w:p>
        </w:tc>
        <w:tc>
          <w:tcPr>
            <w:tcW w:w="875" w:type="pct"/>
            <w:tcBorders>
              <w:top w:val="nil"/>
              <w:left w:val="nil"/>
              <w:bottom w:val="single" w:sz="8" w:space="0" w:color="000000"/>
              <w:right w:val="single" w:sz="8" w:space="0" w:color="000000"/>
            </w:tcBorders>
            <w:tcMar>
              <w:top w:w="0" w:type="dxa"/>
              <w:left w:w="108" w:type="dxa"/>
              <w:bottom w:w="0" w:type="dxa"/>
              <w:right w:w="108" w:type="dxa"/>
            </w:tcMar>
            <w:vAlign w:val="center"/>
          </w:tcPr>
          <w:p w:rsidR="0080449D" w:rsidRPr="00032755" w:rsidRDefault="00032755" w:rsidP="00032755">
            <w:pPr>
              <w:spacing w:after="0" w:line="240" w:lineRule="auto"/>
              <w:jc w:val="center"/>
              <w:rPr>
                <w:rFonts w:cs="Calibri"/>
                <w:sz w:val="18"/>
                <w:szCs w:val="18"/>
              </w:rPr>
            </w:pPr>
            <w:r w:rsidRPr="00032755">
              <w:rPr>
                <w:rFonts w:cs="Calibri"/>
                <w:sz w:val="18"/>
                <w:szCs w:val="18"/>
              </w:rPr>
              <w:t>50</w:t>
            </w:r>
          </w:p>
        </w:tc>
        <w:tc>
          <w:tcPr>
            <w:tcW w:w="812" w:type="pct"/>
            <w:tcBorders>
              <w:top w:val="nil"/>
              <w:left w:val="nil"/>
              <w:bottom w:val="single" w:sz="8" w:space="0" w:color="000000"/>
              <w:right w:val="single" w:sz="8" w:space="0" w:color="000000"/>
            </w:tcBorders>
            <w:shd w:val="clear" w:color="auto" w:fill="auto"/>
            <w:vAlign w:val="center"/>
          </w:tcPr>
          <w:p w:rsidR="0080449D" w:rsidRPr="006A7295" w:rsidRDefault="006A7295" w:rsidP="006A7295">
            <w:pPr>
              <w:spacing w:after="0" w:line="240" w:lineRule="auto"/>
              <w:jc w:val="center"/>
              <w:rPr>
                <w:rFonts w:cs="Calibri"/>
                <w:sz w:val="18"/>
                <w:szCs w:val="18"/>
              </w:rPr>
            </w:pPr>
            <w:r w:rsidRPr="006A7295">
              <w:rPr>
                <w:rFonts w:cs="Calibri"/>
                <w:sz w:val="18"/>
                <w:szCs w:val="18"/>
              </w:rPr>
              <w:t>25</w:t>
            </w:r>
          </w:p>
        </w:tc>
      </w:tr>
      <w:tr w:rsidR="001863D5" w:rsidRPr="009E77AF" w:rsidTr="00C36010">
        <w:trPr>
          <w:trHeight w:val="288"/>
          <w:jc w:val="center"/>
        </w:trPr>
        <w:tc>
          <w:tcPr>
            <w:tcW w:w="785" w:type="pct"/>
            <w:vMerge/>
            <w:tcBorders>
              <w:top w:val="nil"/>
              <w:left w:val="single" w:sz="8" w:space="0" w:color="000000"/>
              <w:bottom w:val="single" w:sz="8" w:space="0" w:color="000000"/>
              <w:right w:val="single" w:sz="8" w:space="0" w:color="000000"/>
            </w:tcBorders>
            <w:shd w:val="clear" w:color="auto" w:fill="F2F2F2" w:themeFill="background1" w:themeFillShade="F2"/>
            <w:vAlign w:val="center"/>
          </w:tcPr>
          <w:p w:rsidR="001863D5" w:rsidRPr="009E77AF" w:rsidRDefault="001863D5" w:rsidP="001863D5">
            <w:pPr>
              <w:spacing w:before="40" w:after="40"/>
              <w:rPr>
                <w:rFonts w:cs="Calibri"/>
                <w:b/>
                <w:bCs/>
                <w:sz w:val="20"/>
                <w:szCs w:val="20"/>
              </w:rPr>
            </w:pPr>
          </w:p>
        </w:tc>
        <w:tc>
          <w:tcPr>
            <w:tcW w:w="1410" w:type="pct"/>
            <w:vMerge/>
            <w:tcBorders>
              <w:top w:val="nil"/>
              <w:left w:val="nil"/>
              <w:bottom w:val="single" w:sz="8" w:space="0" w:color="000000"/>
              <w:right w:val="single" w:sz="8" w:space="0" w:color="000000"/>
            </w:tcBorders>
            <w:vAlign w:val="center"/>
          </w:tcPr>
          <w:p w:rsidR="001863D5" w:rsidRPr="009E77AF" w:rsidRDefault="001863D5" w:rsidP="001863D5">
            <w:pPr>
              <w:spacing w:before="40" w:after="40"/>
              <w:rPr>
                <w:rFonts w:cs="Calibri"/>
                <w:sz w:val="20"/>
                <w:szCs w:val="20"/>
              </w:rPr>
            </w:pPr>
          </w:p>
        </w:tc>
        <w:tc>
          <w:tcPr>
            <w:tcW w:w="1118" w:type="pct"/>
            <w:tcBorders>
              <w:top w:val="nil"/>
              <w:left w:val="nil"/>
              <w:bottom w:val="single" w:sz="8" w:space="0" w:color="000000"/>
              <w:right w:val="single" w:sz="8" w:space="0" w:color="000000"/>
            </w:tcBorders>
            <w:tcMar>
              <w:top w:w="0" w:type="dxa"/>
              <w:left w:w="108" w:type="dxa"/>
              <w:bottom w:w="0" w:type="dxa"/>
              <w:right w:w="108" w:type="dxa"/>
            </w:tcMar>
            <w:vAlign w:val="center"/>
          </w:tcPr>
          <w:p w:rsidR="001863D5" w:rsidRPr="00FE23DB" w:rsidRDefault="00032755" w:rsidP="001863D5">
            <w:pPr>
              <w:spacing w:after="0" w:line="240" w:lineRule="auto"/>
              <w:rPr>
                <w:rFonts w:cs="Calibri"/>
                <w:sz w:val="18"/>
                <w:szCs w:val="18"/>
              </w:rPr>
            </w:pPr>
            <w:r w:rsidRPr="00FE23DB">
              <w:rPr>
                <w:rFonts w:cs="Calibri"/>
                <w:sz w:val="18"/>
                <w:szCs w:val="18"/>
              </w:rPr>
              <w:t>Br. domaćinstava u općini koji nemaju pristup vodovodu</w:t>
            </w:r>
          </w:p>
        </w:tc>
        <w:tc>
          <w:tcPr>
            <w:tcW w:w="875" w:type="pct"/>
            <w:tcBorders>
              <w:top w:val="nil"/>
              <w:left w:val="nil"/>
              <w:bottom w:val="single" w:sz="8" w:space="0" w:color="000000"/>
              <w:right w:val="single" w:sz="8" w:space="0" w:color="000000"/>
            </w:tcBorders>
            <w:tcMar>
              <w:top w:w="0" w:type="dxa"/>
              <w:left w:w="108" w:type="dxa"/>
              <w:bottom w:w="0" w:type="dxa"/>
              <w:right w:w="108" w:type="dxa"/>
            </w:tcMar>
            <w:vAlign w:val="center"/>
          </w:tcPr>
          <w:p w:rsidR="001863D5" w:rsidRPr="00FE23DB" w:rsidRDefault="00AD1C63" w:rsidP="00032755">
            <w:pPr>
              <w:spacing w:after="0" w:line="240" w:lineRule="auto"/>
              <w:jc w:val="center"/>
              <w:rPr>
                <w:rFonts w:cs="Calibri"/>
                <w:sz w:val="18"/>
                <w:szCs w:val="18"/>
              </w:rPr>
            </w:pPr>
            <w:r>
              <w:rPr>
                <w:rFonts w:cs="Calibri"/>
                <w:sz w:val="18"/>
                <w:szCs w:val="18"/>
              </w:rPr>
              <w:t>350</w:t>
            </w:r>
          </w:p>
        </w:tc>
        <w:tc>
          <w:tcPr>
            <w:tcW w:w="812" w:type="pct"/>
            <w:tcBorders>
              <w:top w:val="nil"/>
              <w:left w:val="nil"/>
              <w:bottom w:val="single" w:sz="8" w:space="0" w:color="000000"/>
              <w:right w:val="single" w:sz="8" w:space="0" w:color="000000"/>
            </w:tcBorders>
            <w:shd w:val="clear" w:color="auto" w:fill="auto"/>
            <w:vAlign w:val="center"/>
          </w:tcPr>
          <w:p w:rsidR="001863D5" w:rsidRPr="00FE23DB" w:rsidRDefault="006A7295" w:rsidP="006A7295">
            <w:pPr>
              <w:spacing w:after="0" w:line="240" w:lineRule="auto"/>
              <w:jc w:val="center"/>
              <w:rPr>
                <w:rFonts w:cs="Calibri"/>
                <w:sz w:val="18"/>
                <w:szCs w:val="18"/>
              </w:rPr>
            </w:pPr>
            <w:r w:rsidRPr="00FE23DB">
              <w:rPr>
                <w:rFonts w:cs="Calibri"/>
                <w:sz w:val="18"/>
                <w:szCs w:val="18"/>
              </w:rPr>
              <w:t>150</w:t>
            </w:r>
          </w:p>
        </w:tc>
      </w:tr>
      <w:tr w:rsidR="003D3D4A" w:rsidRPr="009E77AF" w:rsidTr="00C36010">
        <w:trPr>
          <w:trHeight w:val="288"/>
          <w:jc w:val="center"/>
        </w:trPr>
        <w:tc>
          <w:tcPr>
            <w:tcW w:w="785" w:type="pct"/>
            <w:vMerge/>
            <w:tcBorders>
              <w:top w:val="nil"/>
              <w:left w:val="single" w:sz="8" w:space="0" w:color="000000"/>
              <w:bottom w:val="single" w:sz="8" w:space="0" w:color="000000"/>
              <w:right w:val="single" w:sz="8" w:space="0" w:color="000000"/>
            </w:tcBorders>
            <w:shd w:val="clear" w:color="auto" w:fill="F2F2F2" w:themeFill="background1" w:themeFillShade="F2"/>
            <w:vAlign w:val="center"/>
          </w:tcPr>
          <w:p w:rsidR="003D3D4A" w:rsidRPr="009E77AF" w:rsidRDefault="003D3D4A" w:rsidP="001863D5">
            <w:pPr>
              <w:spacing w:before="40" w:after="40"/>
              <w:rPr>
                <w:rFonts w:cs="Calibri"/>
                <w:b/>
                <w:bCs/>
                <w:sz w:val="20"/>
                <w:szCs w:val="20"/>
              </w:rPr>
            </w:pPr>
          </w:p>
        </w:tc>
        <w:tc>
          <w:tcPr>
            <w:tcW w:w="1410" w:type="pct"/>
            <w:vMerge/>
            <w:tcBorders>
              <w:top w:val="nil"/>
              <w:left w:val="nil"/>
              <w:bottom w:val="single" w:sz="8" w:space="0" w:color="000000"/>
              <w:right w:val="single" w:sz="8" w:space="0" w:color="000000"/>
            </w:tcBorders>
            <w:vAlign w:val="center"/>
          </w:tcPr>
          <w:p w:rsidR="003D3D4A" w:rsidRPr="009E77AF" w:rsidRDefault="003D3D4A" w:rsidP="001863D5">
            <w:pPr>
              <w:spacing w:before="40" w:after="40"/>
              <w:rPr>
                <w:rFonts w:cs="Calibri"/>
                <w:sz w:val="20"/>
                <w:szCs w:val="20"/>
              </w:rPr>
            </w:pPr>
          </w:p>
        </w:tc>
        <w:tc>
          <w:tcPr>
            <w:tcW w:w="1118" w:type="pct"/>
            <w:tcBorders>
              <w:top w:val="nil"/>
              <w:left w:val="nil"/>
              <w:bottom w:val="single" w:sz="8" w:space="0" w:color="000000"/>
              <w:right w:val="single" w:sz="8" w:space="0" w:color="000000"/>
            </w:tcBorders>
            <w:tcMar>
              <w:top w:w="0" w:type="dxa"/>
              <w:left w:w="108" w:type="dxa"/>
              <w:bottom w:w="0" w:type="dxa"/>
              <w:right w:w="108" w:type="dxa"/>
            </w:tcMar>
            <w:vAlign w:val="center"/>
          </w:tcPr>
          <w:p w:rsidR="003D3D4A" w:rsidRPr="00FE23DB" w:rsidRDefault="003D3D4A" w:rsidP="001863D5">
            <w:pPr>
              <w:spacing w:after="0" w:line="240" w:lineRule="auto"/>
              <w:rPr>
                <w:rFonts w:cs="Calibri"/>
                <w:sz w:val="18"/>
                <w:szCs w:val="18"/>
              </w:rPr>
            </w:pPr>
            <w:r w:rsidRPr="00FE23DB">
              <w:rPr>
                <w:rFonts w:cs="Calibri"/>
                <w:sz w:val="18"/>
                <w:szCs w:val="18"/>
              </w:rPr>
              <w:t>Br. domaćinstava u općini koji koriste vodu iz lokalnih sigurnih/kontroliranih vodovoda</w:t>
            </w:r>
          </w:p>
        </w:tc>
        <w:tc>
          <w:tcPr>
            <w:tcW w:w="875" w:type="pct"/>
            <w:tcBorders>
              <w:top w:val="nil"/>
              <w:left w:val="nil"/>
              <w:bottom w:val="single" w:sz="8" w:space="0" w:color="000000"/>
              <w:right w:val="single" w:sz="8" w:space="0" w:color="000000"/>
            </w:tcBorders>
            <w:tcMar>
              <w:top w:w="0" w:type="dxa"/>
              <w:left w:w="108" w:type="dxa"/>
              <w:bottom w:w="0" w:type="dxa"/>
              <w:right w:w="108" w:type="dxa"/>
            </w:tcMar>
            <w:vAlign w:val="center"/>
          </w:tcPr>
          <w:p w:rsidR="003D3D4A" w:rsidRPr="00FE23DB" w:rsidRDefault="003D3D4A" w:rsidP="00032755">
            <w:pPr>
              <w:spacing w:after="0" w:line="240" w:lineRule="auto"/>
              <w:jc w:val="center"/>
              <w:rPr>
                <w:rFonts w:cs="Calibri"/>
                <w:sz w:val="18"/>
                <w:szCs w:val="18"/>
              </w:rPr>
            </w:pPr>
            <w:r w:rsidRPr="00FE23DB">
              <w:rPr>
                <w:rFonts w:cs="Calibri"/>
                <w:sz w:val="18"/>
                <w:szCs w:val="18"/>
              </w:rPr>
              <w:t xml:space="preserve">380 </w:t>
            </w:r>
          </w:p>
        </w:tc>
        <w:tc>
          <w:tcPr>
            <w:tcW w:w="812" w:type="pct"/>
            <w:tcBorders>
              <w:top w:val="nil"/>
              <w:left w:val="nil"/>
              <w:bottom w:val="single" w:sz="8" w:space="0" w:color="000000"/>
              <w:right w:val="single" w:sz="8" w:space="0" w:color="000000"/>
            </w:tcBorders>
            <w:shd w:val="clear" w:color="auto" w:fill="auto"/>
            <w:vAlign w:val="center"/>
          </w:tcPr>
          <w:p w:rsidR="003D3D4A" w:rsidRPr="00FE23DB" w:rsidRDefault="003D3D4A" w:rsidP="006A7295">
            <w:pPr>
              <w:spacing w:after="0" w:line="240" w:lineRule="auto"/>
              <w:jc w:val="center"/>
              <w:rPr>
                <w:rFonts w:cs="Calibri"/>
                <w:sz w:val="18"/>
                <w:szCs w:val="18"/>
              </w:rPr>
            </w:pPr>
            <w:r w:rsidRPr="00FE23DB">
              <w:rPr>
                <w:rFonts w:cs="Calibri"/>
                <w:sz w:val="18"/>
                <w:szCs w:val="18"/>
              </w:rPr>
              <w:t>530</w:t>
            </w:r>
          </w:p>
        </w:tc>
      </w:tr>
      <w:tr w:rsidR="001D73DD" w:rsidRPr="009E77AF" w:rsidTr="00C36010">
        <w:trPr>
          <w:trHeight w:val="485"/>
          <w:jc w:val="center"/>
        </w:trPr>
        <w:tc>
          <w:tcPr>
            <w:tcW w:w="785" w:type="pct"/>
            <w:vMerge/>
            <w:tcBorders>
              <w:top w:val="nil"/>
              <w:left w:val="single" w:sz="8" w:space="0" w:color="000000"/>
              <w:bottom w:val="single" w:sz="8" w:space="0" w:color="000000"/>
              <w:right w:val="single" w:sz="8" w:space="0" w:color="000000"/>
            </w:tcBorders>
            <w:shd w:val="clear" w:color="auto" w:fill="F2F2F2" w:themeFill="background1" w:themeFillShade="F2"/>
            <w:vAlign w:val="center"/>
            <w:hideMark/>
          </w:tcPr>
          <w:p w:rsidR="001D73DD" w:rsidRPr="009E77AF" w:rsidRDefault="001D73DD" w:rsidP="001D73DD">
            <w:pPr>
              <w:spacing w:before="40" w:after="40"/>
              <w:rPr>
                <w:rFonts w:cs="Calibri"/>
                <w:b/>
                <w:bCs/>
                <w:sz w:val="20"/>
                <w:szCs w:val="20"/>
              </w:rPr>
            </w:pPr>
          </w:p>
        </w:tc>
        <w:tc>
          <w:tcPr>
            <w:tcW w:w="1410" w:type="pct"/>
            <w:vMerge/>
            <w:tcBorders>
              <w:top w:val="nil"/>
              <w:left w:val="nil"/>
              <w:bottom w:val="single" w:sz="8" w:space="0" w:color="000000"/>
              <w:right w:val="single" w:sz="8" w:space="0" w:color="000000"/>
            </w:tcBorders>
            <w:vAlign w:val="center"/>
          </w:tcPr>
          <w:p w:rsidR="001D73DD" w:rsidRPr="009E77AF" w:rsidRDefault="001D73DD" w:rsidP="001D73DD">
            <w:pPr>
              <w:spacing w:before="40" w:after="40"/>
              <w:rPr>
                <w:rFonts w:cs="Calibri"/>
                <w:sz w:val="20"/>
                <w:szCs w:val="20"/>
              </w:rPr>
            </w:pPr>
          </w:p>
        </w:tc>
        <w:tc>
          <w:tcPr>
            <w:tcW w:w="1118" w:type="pct"/>
            <w:tcBorders>
              <w:top w:val="nil"/>
              <w:left w:val="nil"/>
              <w:bottom w:val="single" w:sz="8" w:space="0" w:color="000000"/>
              <w:right w:val="single" w:sz="8" w:space="0" w:color="000000"/>
            </w:tcBorders>
            <w:shd w:val="clear" w:color="auto" w:fill="D9E2F3"/>
            <w:tcMar>
              <w:top w:w="0" w:type="dxa"/>
              <w:left w:w="108" w:type="dxa"/>
              <w:bottom w:w="0" w:type="dxa"/>
              <w:right w:w="108" w:type="dxa"/>
            </w:tcMar>
            <w:vAlign w:val="center"/>
            <w:hideMark/>
          </w:tcPr>
          <w:p w:rsidR="001D73DD" w:rsidRPr="009E77AF" w:rsidRDefault="001D73DD" w:rsidP="001D73DD">
            <w:pPr>
              <w:spacing w:after="0" w:line="240" w:lineRule="auto"/>
              <w:jc w:val="center"/>
              <w:rPr>
                <w:rFonts w:cs="Calibri"/>
                <w:sz w:val="18"/>
                <w:szCs w:val="18"/>
              </w:rPr>
            </w:pPr>
            <w:r w:rsidRPr="009E77AF">
              <w:rPr>
                <w:rFonts w:cs="Calibri"/>
                <w:sz w:val="18"/>
                <w:szCs w:val="18"/>
              </w:rPr>
              <w:t>Budžet (KM)</w:t>
            </w:r>
          </w:p>
        </w:tc>
        <w:tc>
          <w:tcPr>
            <w:tcW w:w="875" w:type="pct"/>
            <w:tcBorders>
              <w:top w:val="nil"/>
              <w:left w:val="nil"/>
              <w:bottom w:val="single" w:sz="8" w:space="0" w:color="000000"/>
              <w:right w:val="single" w:sz="8" w:space="0" w:color="000000"/>
            </w:tcBorders>
            <w:shd w:val="clear" w:color="auto" w:fill="D9E2F3"/>
            <w:tcMar>
              <w:top w:w="0" w:type="dxa"/>
              <w:left w:w="108" w:type="dxa"/>
              <w:bottom w:w="0" w:type="dxa"/>
              <w:right w:w="108" w:type="dxa"/>
            </w:tcMar>
            <w:vAlign w:val="center"/>
            <w:hideMark/>
          </w:tcPr>
          <w:p w:rsidR="001D73DD" w:rsidRPr="009E77AF" w:rsidRDefault="001D73DD" w:rsidP="001D73DD">
            <w:pPr>
              <w:spacing w:after="0" w:line="240" w:lineRule="auto"/>
              <w:jc w:val="center"/>
              <w:rPr>
                <w:rFonts w:cs="Calibri"/>
                <w:sz w:val="18"/>
                <w:szCs w:val="18"/>
              </w:rPr>
            </w:pPr>
            <w:r w:rsidRPr="009E77AF">
              <w:rPr>
                <w:rFonts w:cs="Calibri"/>
                <w:sz w:val="18"/>
                <w:szCs w:val="18"/>
              </w:rPr>
              <w:t>Ostali izvori (KM)</w:t>
            </w:r>
          </w:p>
        </w:tc>
        <w:tc>
          <w:tcPr>
            <w:tcW w:w="812" w:type="pct"/>
            <w:tcBorders>
              <w:top w:val="nil"/>
              <w:left w:val="nil"/>
              <w:bottom w:val="single" w:sz="8" w:space="0" w:color="000000"/>
              <w:right w:val="single" w:sz="8" w:space="0" w:color="000000"/>
            </w:tcBorders>
            <w:shd w:val="clear" w:color="auto" w:fill="D9E2F3"/>
            <w:tcMar>
              <w:top w:w="0" w:type="dxa"/>
              <w:left w:w="108" w:type="dxa"/>
              <w:bottom w:w="0" w:type="dxa"/>
              <w:right w:w="108" w:type="dxa"/>
            </w:tcMar>
            <w:vAlign w:val="center"/>
            <w:hideMark/>
          </w:tcPr>
          <w:p w:rsidR="001D73DD" w:rsidRPr="009E77AF" w:rsidRDefault="001D73DD" w:rsidP="001D73DD">
            <w:pPr>
              <w:spacing w:after="0" w:line="240" w:lineRule="auto"/>
              <w:jc w:val="center"/>
              <w:rPr>
                <w:rFonts w:cs="Calibri"/>
                <w:sz w:val="18"/>
                <w:szCs w:val="18"/>
              </w:rPr>
            </w:pPr>
            <w:r w:rsidRPr="009E77AF">
              <w:rPr>
                <w:rFonts w:cs="Calibri"/>
                <w:sz w:val="18"/>
                <w:szCs w:val="18"/>
              </w:rPr>
              <w:t>Ukupno (KM)</w:t>
            </w:r>
          </w:p>
        </w:tc>
      </w:tr>
      <w:tr w:rsidR="001D73DD" w:rsidRPr="009E77AF" w:rsidTr="00C36010">
        <w:trPr>
          <w:trHeight w:val="288"/>
          <w:jc w:val="center"/>
        </w:trPr>
        <w:tc>
          <w:tcPr>
            <w:tcW w:w="785" w:type="pct"/>
            <w:vMerge/>
            <w:tcBorders>
              <w:top w:val="nil"/>
              <w:left w:val="single" w:sz="8" w:space="0" w:color="000000"/>
              <w:bottom w:val="single" w:sz="8" w:space="0" w:color="000000"/>
              <w:right w:val="single" w:sz="8" w:space="0" w:color="000000"/>
            </w:tcBorders>
            <w:shd w:val="clear" w:color="auto" w:fill="F2F2F2" w:themeFill="background1" w:themeFillShade="F2"/>
            <w:vAlign w:val="center"/>
            <w:hideMark/>
          </w:tcPr>
          <w:p w:rsidR="001D73DD" w:rsidRPr="009E77AF" w:rsidRDefault="001D73DD" w:rsidP="001D73DD">
            <w:pPr>
              <w:spacing w:before="40" w:after="40"/>
              <w:rPr>
                <w:rFonts w:cs="Calibri"/>
                <w:b/>
                <w:bCs/>
                <w:sz w:val="20"/>
                <w:szCs w:val="20"/>
              </w:rPr>
            </w:pPr>
          </w:p>
        </w:tc>
        <w:tc>
          <w:tcPr>
            <w:tcW w:w="1410" w:type="pct"/>
            <w:vMerge/>
            <w:tcBorders>
              <w:top w:val="nil"/>
              <w:left w:val="nil"/>
              <w:bottom w:val="single" w:sz="8" w:space="0" w:color="000000"/>
              <w:right w:val="single" w:sz="8" w:space="0" w:color="000000"/>
            </w:tcBorders>
            <w:vAlign w:val="center"/>
          </w:tcPr>
          <w:p w:rsidR="001D73DD" w:rsidRPr="009E77AF" w:rsidRDefault="001D73DD" w:rsidP="001D73DD">
            <w:pPr>
              <w:spacing w:before="40" w:after="40"/>
              <w:rPr>
                <w:rFonts w:cs="Calibri"/>
                <w:sz w:val="20"/>
                <w:szCs w:val="20"/>
              </w:rPr>
            </w:pPr>
          </w:p>
        </w:tc>
        <w:tc>
          <w:tcPr>
            <w:tcW w:w="1118" w:type="pct"/>
            <w:tcBorders>
              <w:top w:val="nil"/>
              <w:left w:val="nil"/>
              <w:bottom w:val="single" w:sz="8" w:space="0" w:color="000000"/>
              <w:right w:val="single" w:sz="8" w:space="0" w:color="000000"/>
            </w:tcBorders>
            <w:tcMar>
              <w:top w:w="0" w:type="dxa"/>
              <w:left w:w="108" w:type="dxa"/>
              <w:bottom w:w="0" w:type="dxa"/>
              <w:right w:w="108" w:type="dxa"/>
            </w:tcMar>
            <w:vAlign w:val="center"/>
          </w:tcPr>
          <w:p w:rsidR="001D73DD" w:rsidRPr="009E77AF" w:rsidRDefault="001D73DD" w:rsidP="001D73DD">
            <w:pPr>
              <w:spacing w:before="40" w:after="40"/>
              <w:jc w:val="right"/>
              <w:rPr>
                <w:rFonts w:cs="Calibri"/>
                <w:sz w:val="20"/>
                <w:szCs w:val="20"/>
              </w:rPr>
            </w:pPr>
            <w:r>
              <w:rPr>
                <w:rFonts w:cs="Calibri"/>
                <w:color w:val="000000"/>
                <w:sz w:val="18"/>
                <w:szCs w:val="18"/>
              </w:rPr>
              <w:t>250.000</w:t>
            </w:r>
          </w:p>
        </w:tc>
        <w:tc>
          <w:tcPr>
            <w:tcW w:w="875" w:type="pct"/>
            <w:tcBorders>
              <w:top w:val="nil"/>
              <w:left w:val="nil"/>
              <w:bottom w:val="single" w:sz="8" w:space="0" w:color="000000"/>
              <w:right w:val="single" w:sz="8" w:space="0" w:color="000000"/>
            </w:tcBorders>
            <w:tcMar>
              <w:top w:w="0" w:type="dxa"/>
              <w:left w:w="108" w:type="dxa"/>
              <w:bottom w:w="0" w:type="dxa"/>
              <w:right w:w="108" w:type="dxa"/>
            </w:tcMar>
            <w:vAlign w:val="center"/>
          </w:tcPr>
          <w:p w:rsidR="001D73DD" w:rsidRPr="009E77AF" w:rsidRDefault="001D73DD" w:rsidP="001D73DD">
            <w:pPr>
              <w:spacing w:before="40" w:after="40"/>
              <w:jc w:val="right"/>
              <w:rPr>
                <w:rFonts w:cs="Calibri"/>
                <w:sz w:val="20"/>
                <w:szCs w:val="20"/>
              </w:rPr>
            </w:pPr>
            <w:r>
              <w:rPr>
                <w:rFonts w:cs="Calibri"/>
                <w:color w:val="000000"/>
                <w:sz w:val="18"/>
                <w:szCs w:val="18"/>
              </w:rPr>
              <w:t>250.000</w:t>
            </w:r>
          </w:p>
        </w:tc>
        <w:tc>
          <w:tcPr>
            <w:tcW w:w="812" w:type="pct"/>
            <w:tcBorders>
              <w:top w:val="nil"/>
              <w:left w:val="nil"/>
              <w:bottom w:val="single" w:sz="8" w:space="0" w:color="000000"/>
              <w:right w:val="single" w:sz="8" w:space="0" w:color="000000"/>
            </w:tcBorders>
            <w:tcMar>
              <w:top w:w="0" w:type="dxa"/>
              <w:left w:w="108" w:type="dxa"/>
              <w:bottom w:w="0" w:type="dxa"/>
              <w:right w:w="108" w:type="dxa"/>
            </w:tcMar>
            <w:vAlign w:val="center"/>
          </w:tcPr>
          <w:p w:rsidR="001D73DD" w:rsidRPr="009E77AF" w:rsidRDefault="001D73DD" w:rsidP="001D73DD">
            <w:pPr>
              <w:spacing w:before="40" w:after="40"/>
              <w:jc w:val="right"/>
              <w:rPr>
                <w:rFonts w:cs="Calibri"/>
                <w:sz w:val="20"/>
                <w:szCs w:val="20"/>
              </w:rPr>
            </w:pPr>
            <w:r>
              <w:rPr>
                <w:rFonts w:cs="Calibri"/>
                <w:color w:val="000000"/>
                <w:sz w:val="18"/>
                <w:szCs w:val="18"/>
              </w:rPr>
              <w:t>500.000</w:t>
            </w:r>
          </w:p>
        </w:tc>
      </w:tr>
      <w:tr w:rsidR="001D73DD" w:rsidRPr="009E77AF" w:rsidTr="00C36010">
        <w:trPr>
          <w:trHeight w:val="511"/>
          <w:jc w:val="center"/>
        </w:trPr>
        <w:tc>
          <w:tcPr>
            <w:tcW w:w="785" w:type="pct"/>
            <w:vMerge w:val="restart"/>
            <w:tcBorders>
              <w:top w:val="single" w:sz="8" w:space="0" w:color="000000"/>
              <w:left w:val="single" w:sz="8" w:space="0" w:color="000000"/>
              <w:bottom w:val="single" w:sz="4" w:space="0" w:color="auto"/>
              <w:right w:val="single" w:sz="8" w:space="0" w:color="000000"/>
            </w:tcBorders>
            <w:shd w:val="clear" w:color="auto" w:fill="F2F2F2" w:themeFill="background1" w:themeFillShade="F2"/>
            <w:tcMar>
              <w:top w:w="0" w:type="dxa"/>
              <w:left w:w="108" w:type="dxa"/>
              <w:bottom w:w="0" w:type="dxa"/>
              <w:right w:w="108" w:type="dxa"/>
            </w:tcMar>
            <w:vAlign w:val="center"/>
            <w:hideMark/>
          </w:tcPr>
          <w:p w:rsidR="001D73DD" w:rsidRPr="009E77AF" w:rsidRDefault="001D73DD" w:rsidP="001D73DD">
            <w:pPr>
              <w:spacing w:before="40" w:after="40"/>
              <w:rPr>
                <w:rFonts w:cs="Calibri"/>
                <w:b/>
                <w:bCs/>
                <w:sz w:val="20"/>
                <w:szCs w:val="20"/>
              </w:rPr>
            </w:pPr>
            <w:r>
              <w:rPr>
                <w:rFonts w:cs="Calibri"/>
                <w:b/>
                <w:bCs/>
                <w:sz w:val="20"/>
                <w:szCs w:val="20"/>
              </w:rPr>
              <w:t>2.2.</w:t>
            </w:r>
            <w:r w:rsidR="008D59E8">
              <w:rPr>
                <w:rFonts w:cs="Calibri"/>
                <w:b/>
                <w:bCs/>
                <w:sz w:val="20"/>
                <w:szCs w:val="20"/>
              </w:rPr>
              <w:t>4</w:t>
            </w:r>
            <w:r w:rsidRPr="009E77AF">
              <w:rPr>
                <w:rFonts w:cs="Calibri"/>
                <w:b/>
                <w:bCs/>
                <w:sz w:val="20"/>
                <w:szCs w:val="20"/>
              </w:rPr>
              <w:t>. Mjera</w:t>
            </w:r>
          </w:p>
        </w:tc>
        <w:tc>
          <w:tcPr>
            <w:tcW w:w="1410" w:type="pct"/>
            <w:vMerge w:val="restart"/>
            <w:tcBorders>
              <w:top w:val="single" w:sz="8" w:space="0" w:color="000000"/>
              <w:left w:val="nil"/>
              <w:bottom w:val="single" w:sz="4" w:space="0" w:color="auto"/>
              <w:right w:val="single" w:sz="8" w:space="0" w:color="000000"/>
            </w:tcBorders>
            <w:tcMar>
              <w:top w:w="0" w:type="dxa"/>
              <w:left w:w="108" w:type="dxa"/>
              <w:bottom w:w="0" w:type="dxa"/>
              <w:right w:w="108" w:type="dxa"/>
            </w:tcMar>
            <w:vAlign w:val="center"/>
          </w:tcPr>
          <w:p w:rsidR="001D73DD" w:rsidRPr="009E77AF" w:rsidRDefault="001D73DD" w:rsidP="001D73DD">
            <w:pPr>
              <w:spacing w:before="40" w:after="40"/>
              <w:rPr>
                <w:rFonts w:cs="Calibri"/>
                <w:sz w:val="20"/>
                <w:szCs w:val="20"/>
              </w:rPr>
            </w:pPr>
            <w:r w:rsidRPr="001863D5">
              <w:rPr>
                <w:rFonts w:cs="Calibri"/>
                <w:sz w:val="20"/>
                <w:szCs w:val="20"/>
              </w:rPr>
              <w:t>Unapređenje rada u organima uprave</w:t>
            </w:r>
          </w:p>
        </w:tc>
        <w:tc>
          <w:tcPr>
            <w:tcW w:w="1118" w:type="pct"/>
            <w:tcBorders>
              <w:top w:val="nil"/>
              <w:left w:val="nil"/>
              <w:bottom w:val="single" w:sz="8" w:space="0" w:color="000000"/>
              <w:right w:val="single" w:sz="8" w:space="0" w:color="000000"/>
            </w:tcBorders>
            <w:shd w:val="clear" w:color="auto" w:fill="F2F2F2" w:themeFill="background1" w:themeFillShade="F2"/>
            <w:tcMar>
              <w:top w:w="0" w:type="dxa"/>
              <w:left w:w="108" w:type="dxa"/>
              <w:bottom w:w="0" w:type="dxa"/>
              <w:right w:w="108" w:type="dxa"/>
            </w:tcMar>
            <w:vAlign w:val="center"/>
            <w:hideMark/>
          </w:tcPr>
          <w:p w:rsidR="001D73DD" w:rsidRPr="009E77AF" w:rsidRDefault="001D73DD" w:rsidP="001D73DD">
            <w:pPr>
              <w:spacing w:after="0" w:line="240" w:lineRule="auto"/>
              <w:jc w:val="center"/>
              <w:rPr>
                <w:rFonts w:cs="Calibri"/>
                <w:sz w:val="18"/>
                <w:szCs w:val="18"/>
              </w:rPr>
            </w:pPr>
            <w:r w:rsidRPr="009E77AF">
              <w:rPr>
                <w:rFonts w:cs="Calibri"/>
                <w:sz w:val="18"/>
                <w:szCs w:val="18"/>
              </w:rPr>
              <w:t>Indikatori mjere</w:t>
            </w:r>
          </w:p>
        </w:tc>
        <w:tc>
          <w:tcPr>
            <w:tcW w:w="875" w:type="pct"/>
            <w:tcBorders>
              <w:top w:val="nil"/>
              <w:left w:val="nil"/>
              <w:bottom w:val="single" w:sz="8" w:space="0" w:color="000000"/>
              <w:right w:val="single" w:sz="8" w:space="0" w:color="000000"/>
            </w:tcBorders>
            <w:shd w:val="clear" w:color="auto" w:fill="F2F2F2" w:themeFill="background1" w:themeFillShade="F2"/>
            <w:tcMar>
              <w:top w:w="0" w:type="dxa"/>
              <w:left w:w="108" w:type="dxa"/>
              <w:bottom w:w="0" w:type="dxa"/>
              <w:right w:w="108" w:type="dxa"/>
            </w:tcMar>
            <w:vAlign w:val="center"/>
            <w:hideMark/>
          </w:tcPr>
          <w:p w:rsidR="001D73DD" w:rsidRPr="009E77AF" w:rsidRDefault="001D73DD" w:rsidP="001D73DD">
            <w:pPr>
              <w:spacing w:after="0" w:line="240" w:lineRule="auto"/>
              <w:jc w:val="center"/>
              <w:rPr>
                <w:rFonts w:cs="Calibri"/>
                <w:sz w:val="18"/>
                <w:szCs w:val="18"/>
              </w:rPr>
            </w:pPr>
            <w:r w:rsidRPr="009E77AF">
              <w:rPr>
                <w:rFonts w:cs="Calibri"/>
                <w:sz w:val="18"/>
                <w:szCs w:val="18"/>
              </w:rPr>
              <w:t xml:space="preserve">Polazne vrijednosti indikatora </w:t>
            </w:r>
          </w:p>
        </w:tc>
        <w:tc>
          <w:tcPr>
            <w:tcW w:w="812" w:type="pct"/>
            <w:tcBorders>
              <w:top w:val="nil"/>
              <w:left w:val="nil"/>
              <w:bottom w:val="single" w:sz="8" w:space="0" w:color="000000"/>
              <w:right w:val="single" w:sz="8" w:space="0" w:color="000000"/>
            </w:tcBorders>
            <w:shd w:val="clear" w:color="auto" w:fill="F2F2F2" w:themeFill="background1" w:themeFillShade="F2"/>
            <w:vAlign w:val="center"/>
          </w:tcPr>
          <w:p w:rsidR="001D73DD" w:rsidRPr="009E77AF" w:rsidRDefault="001D73DD" w:rsidP="001D73DD">
            <w:pPr>
              <w:spacing w:after="0" w:line="240" w:lineRule="auto"/>
              <w:jc w:val="center"/>
              <w:rPr>
                <w:rFonts w:cs="Calibri"/>
                <w:sz w:val="18"/>
                <w:szCs w:val="18"/>
              </w:rPr>
            </w:pPr>
            <w:r w:rsidRPr="009E77AF">
              <w:rPr>
                <w:rFonts w:cs="Calibri"/>
                <w:sz w:val="18"/>
                <w:szCs w:val="18"/>
              </w:rPr>
              <w:t xml:space="preserve">Ciljne vrijednosti </w:t>
            </w:r>
          </w:p>
        </w:tc>
      </w:tr>
      <w:tr w:rsidR="001D73DD" w:rsidRPr="009E77AF" w:rsidTr="00C36010">
        <w:trPr>
          <w:trHeight w:val="288"/>
          <w:jc w:val="center"/>
        </w:trPr>
        <w:tc>
          <w:tcPr>
            <w:tcW w:w="785" w:type="pct"/>
            <w:vMerge/>
            <w:tcBorders>
              <w:top w:val="single" w:sz="8" w:space="0" w:color="000000"/>
              <w:left w:val="single" w:sz="8" w:space="0" w:color="000000"/>
              <w:bottom w:val="single" w:sz="4" w:space="0" w:color="auto"/>
              <w:right w:val="single" w:sz="8" w:space="0" w:color="000000"/>
            </w:tcBorders>
            <w:shd w:val="clear" w:color="auto" w:fill="F2F2F2" w:themeFill="background1" w:themeFillShade="F2"/>
            <w:vAlign w:val="center"/>
          </w:tcPr>
          <w:p w:rsidR="001D73DD" w:rsidRPr="009E77AF" w:rsidRDefault="001D73DD" w:rsidP="001D73DD">
            <w:pPr>
              <w:spacing w:before="40" w:after="40"/>
              <w:rPr>
                <w:rFonts w:cs="Calibri"/>
                <w:b/>
                <w:bCs/>
                <w:sz w:val="20"/>
                <w:szCs w:val="20"/>
              </w:rPr>
            </w:pPr>
          </w:p>
        </w:tc>
        <w:tc>
          <w:tcPr>
            <w:tcW w:w="1410" w:type="pct"/>
            <w:vMerge/>
            <w:tcBorders>
              <w:top w:val="single" w:sz="8" w:space="0" w:color="000000"/>
              <w:left w:val="nil"/>
              <w:bottom w:val="single" w:sz="4" w:space="0" w:color="auto"/>
              <w:right w:val="single" w:sz="8" w:space="0" w:color="000000"/>
            </w:tcBorders>
            <w:vAlign w:val="center"/>
          </w:tcPr>
          <w:p w:rsidR="001D73DD" w:rsidRPr="009E77AF" w:rsidRDefault="001D73DD" w:rsidP="001D73DD">
            <w:pPr>
              <w:spacing w:before="40" w:after="40"/>
              <w:rPr>
                <w:rFonts w:cs="Calibri"/>
                <w:sz w:val="20"/>
                <w:szCs w:val="20"/>
              </w:rPr>
            </w:pPr>
          </w:p>
        </w:tc>
        <w:tc>
          <w:tcPr>
            <w:tcW w:w="1118" w:type="pct"/>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tcPr>
          <w:p w:rsidR="001D73DD" w:rsidRPr="001D73DD" w:rsidRDefault="00C36010" w:rsidP="001D73DD">
            <w:pPr>
              <w:spacing w:after="0" w:line="240" w:lineRule="auto"/>
              <w:rPr>
                <w:rFonts w:cs="Calibri"/>
                <w:sz w:val="18"/>
                <w:szCs w:val="18"/>
              </w:rPr>
            </w:pPr>
            <w:r>
              <w:rPr>
                <w:rFonts w:cs="Calibri"/>
                <w:sz w:val="18"/>
                <w:szCs w:val="18"/>
              </w:rPr>
              <w:t>B</w:t>
            </w:r>
            <w:r w:rsidRPr="00C36010">
              <w:rPr>
                <w:rFonts w:cs="Calibri"/>
                <w:sz w:val="18"/>
                <w:szCs w:val="18"/>
              </w:rPr>
              <w:t>roj nabavljenih računara i software-a</w:t>
            </w:r>
          </w:p>
        </w:tc>
        <w:tc>
          <w:tcPr>
            <w:tcW w:w="875" w:type="pct"/>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tcPr>
          <w:p w:rsidR="001D73DD" w:rsidRPr="001D73DD" w:rsidRDefault="00C36010" w:rsidP="001D73DD">
            <w:pPr>
              <w:spacing w:after="0" w:line="240" w:lineRule="auto"/>
              <w:jc w:val="center"/>
              <w:rPr>
                <w:rFonts w:cs="Calibri"/>
                <w:sz w:val="18"/>
                <w:szCs w:val="18"/>
              </w:rPr>
            </w:pPr>
            <w:r>
              <w:rPr>
                <w:rFonts w:cs="Calibri"/>
                <w:sz w:val="18"/>
                <w:szCs w:val="18"/>
              </w:rPr>
              <w:t>0</w:t>
            </w:r>
          </w:p>
        </w:tc>
        <w:tc>
          <w:tcPr>
            <w:tcW w:w="812" w:type="pct"/>
            <w:tcBorders>
              <w:top w:val="nil"/>
              <w:left w:val="nil"/>
              <w:bottom w:val="single" w:sz="8" w:space="0" w:color="000000"/>
              <w:right w:val="single" w:sz="8" w:space="0" w:color="000000"/>
            </w:tcBorders>
            <w:shd w:val="clear" w:color="auto" w:fill="auto"/>
            <w:vAlign w:val="center"/>
          </w:tcPr>
          <w:p w:rsidR="001D73DD" w:rsidRPr="001D73DD" w:rsidRDefault="00C36010" w:rsidP="001D73DD">
            <w:pPr>
              <w:spacing w:after="0" w:line="240" w:lineRule="auto"/>
              <w:jc w:val="center"/>
              <w:rPr>
                <w:rFonts w:cs="Calibri"/>
                <w:sz w:val="18"/>
                <w:szCs w:val="18"/>
              </w:rPr>
            </w:pPr>
            <w:r>
              <w:rPr>
                <w:rFonts w:cs="Calibri"/>
                <w:sz w:val="18"/>
                <w:szCs w:val="18"/>
              </w:rPr>
              <w:t>50</w:t>
            </w:r>
          </w:p>
        </w:tc>
      </w:tr>
      <w:tr w:rsidR="00C36010" w:rsidRPr="009E77AF" w:rsidTr="00C36010">
        <w:trPr>
          <w:trHeight w:val="288"/>
          <w:jc w:val="center"/>
        </w:trPr>
        <w:tc>
          <w:tcPr>
            <w:tcW w:w="785" w:type="pct"/>
            <w:vMerge/>
            <w:tcBorders>
              <w:top w:val="single" w:sz="8" w:space="0" w:color="000000"/>
              <w:left w:val="single" w:sz="8" w:space="0" w:color="000000"/>
              <w:bottom w:val="single" w:sz="4" w:space="0" w:color="auto"/>
              <w:right w:val="single" w:sz="8" w:space="0" w:color="000000"/>
            </w:tcBorders>
            <w:shd w:val="clear" w:color="auto" w:fill="F2F2F2" w:themeFill="background1" w:themeFillShade="F2"/>
            <w:vAlign w:val="center"/>
          </w:tcPr>
          <w:p w:rsidR="00C36010" w:rsidRPr="009E77AF" w:rsidRDefault="00C36010" w:rsidP="001D73DD">
            <w:pPr>
              <w:spacing w:before="40" w:after="40"/>
              <w:rPr>
                <w:rFonts w:cs="Calibri"/>
                <w:b/>
                <w:bCs/>
                <w:sz w:val="20"/>
                <w:szCs w:val="20"/>
              </w:rPr>
            </w:pPr>
          </w:p>
        </w:tc>
        <w:tc>
          <w:tcPr>
            <w:tcW w:w="1410" w:type="pct"/>
            <w:vMerge/>
            <w:tcBorders>
              <w:top w:val="single" w:sz="8" w:space="0" w:color="000000"/>
              <w:left w:val="nil"/>
              <w:bottom w:val="single" w:sz="4" w:space="0" w:color="auto"/>
              <w:right w:val="single" w:sz="8" w:space="0" w:color="000000"/>
            </w:tcBorders>
            <w:vAlign w:val="center"/>
          </w:tcPr>
          <w:p w:rsidR="00C36010" w:rsidRPr="009E77AF" w:rsidRDefault="00C36010" w:rsidP="001D73DD">
            <w:pPr>
              <w:spacing w:before="40" w:after="40"/>
              <w:rPr>
                <w:rFonts w:cs="Calibri"/>
                <w:sz w:val="20"/>
                <w:szCs w:val="20"/>
              </w:rPr>
            </w:pPr>
          </w:p>
        </w:tc>
        <w:tc>
          <w:tcPr>
            <w:tcW w:w="1118" w:type="pct"/>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tcPr>
          <w:p w:rsidR="00C36010" w:rsidRPr="001D73DD" w:rsidRDefault="00C36010" w:rsidP="001D73DD">
            <w:pPr>
              <w:spacing w:after="0" w:line="240" w:lineRule="auto"/>
              <w:rPr>
                <w:rFonts w:cs="Calibri"/>
                <w:sz w:val="18"/>
                <w:szCs w:val="18"/>
              </w:rPr>
            </w:pPr>
            <w:r w:rsidRPr="00C36010">
              <w:rPr>
                <w:rFonts w:cs="Calibri"/>
                <w:sz w:val="18"/>
                <w:szCs w:val="18"/>
              </w:rPr>
              <w:t>Broj kancelarija u zgradi organa uprave u kojima je izvršena adaptacija (zamjena stolarije, podnih obloga i dr.)</w:t>
            </w:r>
          </w:p>
        </w:tc>
        <w:tc>
          <w:tcPr>
            <w:tcW w:w="875" w:type="pct"/>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tcPr>
          <w:p w:rsidR="00C36010" w:rsidRPr="001D73DD" w:rsidRDefault="00C36010" w:rsidP="001D73DD">
            <w:pPr>
              <w:spacing w:after="0" w:line="240" w:lineRule="auto"/>
              <w:jc w:val="center"/>
              <w:rPr>
                <w:rFonts w:cs="Calibri"/>
                <w:sz w:val="18"/>
                <w:szCs w:val="18"/>
              </w:rPr>
            </w:pPr>
            <w:r>
              <w:rPr>
                <w:rFonts w:cs="Calibri"/>
                <w:sz w:val="18"/>
                <w:szCs w:val="18"/>
              </w:rPr>
              <w:t>0</w:t>
            </w:r>
          </w:p>
        </w:tc>
        <w:tc>
          <w:tcPr>
            <w:tcW w:w="812" w:type="pct"/>
            <w:tcBorders>
              <w:top w:val="nil"/>
              <w:left w:val="nil"/>
              <w:bottom w:val="single" w:sz="8" w:space="0" w:color="000000"/>
              <w:right w:val="single" w:sz="8" w:space="0" w:color="000000"/>
            </w:tcBorders>
            <w:shd w:val="clear" w:color="auto" w:fill="auto"/>
            <w:vAlign w:val="center"/>
          </w:tcPr>
          <w:p w:rsidR="00C36010" w:rsidRPr="001D73DD" w:rsidRDefault="00C36010" w:rsidP="001D73DD">
            <w:pPr>
              <w:spacing w:after="0" w:line="240" w:lineRule="auto"/>
              <w:jc w:val="center"/>
              <w:rPr>
                <w:rFonts w:cs="Calibri"/>
                <w:sz w:val="18"/>
                <w:szCs w:val="18"/>
              </w:rPr>
            </w:pPr>
            <w:r>
              <w:rPr>
                <w:rFonts w:cs="Calibri"/>
                <w:sz w:val="18"/>
                <w:szCs w:val="18"/>
              </w:rPr>
              <w:t>3</w:t>
            </w:r>
          </w:p>
        </w:tc>
      </w:tr>
      <w:tr w:rsidR="001D73DD" w:rsidRPr="009E77AF" w:rsidTr="00C36010">
        <w:trPr>
          <w:trHeight w:val="288"/>
          <w:jc w:val="center"/>
        </w:trPr>
        <w:tc>
          <w:tcPr>
            <w:tcW w:w="785" w:type="pct"/>
            <w:vMerge/>
            <w:tcBorders>
              <w:top w:val="single" w:sz="8" w:space="0" w:color="000000"/>
              <w:left w:val="single" w:sz="8" w:space="0" w:color="000000"/>
              <w:bottom w:val="single" w:sz="4" w:space="0" w:color="auto"/>
              <w:right w:val="single" w:sz="8" w:space="0" w:color="000000"/>
            </w:tcBorders>
            <w:shd w:val="clear" w:color="auto" w:fill="F2F2F2" w:themeFill="background1" w:themeFillShade="F2"/>
            <w:vAlign w:val="center"/>
          </w:tcPr>
          <w:p w:rsidR="001D73DD" w:rsidRPr="009E77AF" w:rsidRDefault="001D73DD" w:rsidP="001D73DD">
            <w:pPr>
              <w:spacing w:before="40" w:after="40"/>
              <w:rPr>
                <w:rFonts w:cs="Calibri"/>
                <w:b/>
                <w:bCs/>
                <w:sz w:val="20"/>
                <w:szCs w:val="20"/>
              </w:rPr>
            </w:pPr>
          </w:p>
        </w:tc>
        <w:tc>
          <w:tcPr>
            <w:tcW w:w="1410" w:type="pct"/>
            <w:vMerge/>
            <w:tcBorders>
              <w:top w:val="single" w:sz="8" w:space="0" w:color="000000"/>
              <w:left w:val="nil"/>
              <w:bottom w:val="single" w:sz="4" w:space="0" w:color="auto"/>
              <w:right w:val="single" w:sz="8" w:space="0" w:color="000000"/>
            </w:tcBorders>
            <w:vAlign w:val="center"/>
          </w:tcPr>
          <w:p w:rsidR="001D73DD" w:rsidRPr="009E77AF" w:rsidRDefault="001D73DD" w:rsidP="001D73DD">
            <w:pPr>
              <w:spacing w:before="40" w:after="40"/>
              <w:rPr>
                <w:rFonts w:cs="Calibri"/>
                <w:sz w:val="20"/>
                <w:szCs w:val="20"/>
              </w:rPr>
            </w:pPr>
          </w:p>
        </w:tc>
        <w:tc>
          <w:tcPr>
            <w:tcW w:w="1118" w:type="pct"/>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tcPr>
          <w:p w:rsidR="001D73DD" w:rsidRPr="001D73DD" w:rsidRDefault="001D73DD" w:rsidP="001D73DD">
            <w:pPr>
              <w:spacing w:after="0" w:line="240" w:lineRule="auto"/>
              <w:rPr>
                <w:rFonts w:cs="Calibri"/>
                <w:sz w:val="18"/>
                <w:szCs w:val="18"/>
              </w:rPr>
            </w:pPr>
            <w:r w:rsidRPr="001D73DD">
              <w:rPr>
                <w:rFonts w:cs="Calibri"/>
                <w:sz w:val="18"/>
                <w:szCs w:val="18"/>
              </w:rPr>
              <w:t>Broj organizovanih edukacija iz oblasti informatike za uposlenike uprave</w:t>
            </w:r>
          </w:p>
        </w:tc>
        <w:tc>
          <w:tcPr>
            <w:tcW w:w="875" w:type="pct"/>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tcPr>
          <w:p w:rsidR="001D73DD" w:rsidRPr="001D73DD" w:rsidRDefault="001D73DD" w:rsidP="001D73DD">
            <w:pPr>
              <w:spacing w:after="0" w:line="240" w:lineRule="auto"/>
              <w:jc w:val="center"/>
              <w:rPr>
                <w:rFonts w:cs="Calibri"/>
                <w:sz w:val="18"/>
                <w:szCs w:val="18"/>
              </w:rPr>
            </w:pPr>
            <w:r w:rsidRPr="001D73DD">
              <w:rPr>
                <w:rFonts w:cs="Calibri"/>
                <w:sz w:val="18"/>
                <w:szCs w:val="18"/>
              </w:rPr>
              <w:t>0</w:t>
            </w:r>
          </w:p>
        </w:tc>
        <w:tc>
          <w:tcPr>
            <w:tcW w:w="812" w:type="pct"/>
            <w:tcBorders>
              <w:top w:val="nil"/>
              <w:left w:val="nil"/>
              <w:bottom w:val="single" w:sz="8" w:space="0" w:color="000000"/>
              <w:right w:val="single" w:sz="8" w:space="0" w:color="000000"/>
            </w:tcBorders>
            <w:shd w:val="clear" w:color="auto" w:fill="auto"/>
            <w:vAlign w:val="center"/>
          </w:tcPr>
          <w:p w:rsidR="001D73DD" w:rsidRPr="001D73DD" w:rsidRDefault="001D73DD" w:rsidP="001D73DD">
            <w:pPr>
              <w:spacing w:after="0" w:line="240" w:lineRule="auto"/>
              <w:jc w:val="center"/>
              <w:rPr>
                <w:rFonts w:cs="Calibri"/>
                <w:sz w:val="18"/>
                <w:szCs w:val="18"/>
              </w:rPr>
            </w:pPr>
            <w:r w:rsidRPr="001D73DD">
              <w:rPr>
                <w:rFonts w:cs="Calibri"/>
                <w:sz w:val="18"/>
                <w:szCs w:val="18"/>
              </w:rPr>
              <w:t>5</w:t>
            </w:r>
          </w:p>
        </w:tc>
      </w:tr>
      <w:tr w:rsidR="001D73DD" w:rsidRPr="009E77AF" w:rsidTr="00C36010">
        <w:trPr>
          <w:trHeight w:val="485"/>
          <w:jc w:val="center"/>
        </w:trPr>
        <w:tc>
          <w:tcPr>
            <w:tcW w:w="785" w:type="pct"/>
            <w:vMerge/>
            <w:tcBorders>
              <w:top w:val="single" w:sz="8" w:space="0" w:color="000000"/>
              <w:left w:val="single" w:sz="8" w:space="0" w:color="000000"/>
              <w:bottom w:val="single" w:sz="4" w:space="0" w:color="auto"/>
              <w:right w:val="single" w:sz="8" w:space="0" w:color="000000"/>
            </w:tcBorders>
            <w:shd w:val="clear" w:color="auto" w:fill="F2F2F2" w:themeFill="background1" w:themeFillShade="F2"/>
            <w:vAlign w:val="center"/>
            <w:hideMark/>
          </w:tcPr>
          <w:p w:rsidR="001D73DD" w:rsidRPr="009E77AF" w:rsidRDefault="001D73DD" w:rsidP="001D73DD">
            <w:pPr>
              <w:spacing w:before="40" w:after="40"/>
              <w:rPr>
                <w:rFonts w:cs="Calibri"/>
                <w:b/>
                <w:bCs/>
                <w:sz w:val="20"/>
                <w:szCs w:val="20"/>
              </w:rPr>
            </w:pPr>
          </w:p>
        </w:tc>
        <w:tc>
          <w:tcPr>
            <w:tcW w:w="1410" w:type="pct"/>
            <w:vMerge/>
            <w:tcBorders>
              <w:top w:val="single" w:sz="8" w:space="0" w:color="000000"/>
              <w:left w:val="nil"/>
              <w:bottom w:val="single" w:sz="4" w:space="0" w:color="auto"/>
              <w:right w:val="single" w:sz="8" w:space="0" w:color="000000"/>
            </w:tcBorders>
            <w:vAlign w:val="center"/>
          </w:tcPr>
          <w:p w:rsidR="001D73DD" w:rsidRPr="009E77AF" w:rsidRDefault="001D73DD" w:rsidP="001D73DD">
            <w:pPr>
              <w:spacing w:before="40" w:after="40"/>
              <w:rPr>
                <w:rFonts w:cs="Calibri"/>
                <w:sz w:val="20"/>
                <w:szCs w:val="20"/>
              </w:rPr>
            </w:pPr>
          </w:p>
        </w:tc>
        <w:tc>
          <w:tcPr>
            <w:tcW w:w="1118" w:type="pct"/>
            <w:tcBorders>
              <w:top w:val="nil"/>
              <w:left w:val="nil"/>
              <w:bottom w:val="single" w:sz="8" w:space="0" w:color="000000"/>
              <w:right w:val="single" w:sz="8" w:space="0" w:color="000000"/>
            </w:tcBorders>
            <w:shd w:val="clear" w:color="auto" w:fill="D9E2F3"/>
            <w:tcMar>
              <w:top w:w="0" w:type="dxa"/>
              <w:left w:w="108" w:type="dxa"/>
              <w:bottom w:w="0" w:type="dxa"/>
              <w:right w:w="108" w:type="dxa"/>
            </w:tcMar>
            <w:vAlign w:val="center"/>
            <w:hideMark/>
          </w:tcPr>
          <w:p w:rsidR="001D73DD" w:rsidRPr="009E77AF" w:rsidRDefault="001D73DD" w:rsidP="001D73DD">
            <w:pPr>
              <w:spacing w:after="0" w:line="240" w:lineRule="auto"/>
              <w:jc w:val="center"/>
              <w:rPr>
                <w:rFonts w:cs="Calibri"/>
                <w:sz w:val="18"/>
                <w:szCs w:val="18"/>
              </w:rPr>
            </w:pPr>
            <w:r w:rsidRPr="009E77AF">
              <w:rPr>
                <w:rFonts w:cs="Calibri"/>
                <w:sz w:val="18"/>
                <w:szCs w:val="18"/>
              </w:rPr>
              <w:t>Budžet (KM)</w:t>
            </w:r>
          </w:p>
        </w:tc>
        <w:tc>
          <w:tcPr>
            <w:tcW w:w="875" w:type="pct"/>
            <w:tcBorders>
              <w:top w:val="nil"/>
              <w:left w:val="nil"/>
              <w:bottom w:val="single" w:sz="8" w:space="0" w:color="000000"/>
              <w:right w:val="single" w:sz="8" w:space="0" w:color="000000"/>
            </w:tcBorders>
            <w:shd w:val="clear" w:color="auto" w:fill="D9E2F3"/>
            <w:tcMar>
              <w:top w:w="0" w:type="dxa"/>
              <w:left w:w="108" w:type="dxa"/>
              <w:bottom w:w="0" w:type="dxa"/>
              <w:right w:w="108" w:type="dxa"/>
            </w:tcMar>
            <w:vAlign w:val="center"/>
            <w:hideMark/>
          </w:tcPr>
          <w:p w:rsidR="001D73DD" w:rsidRPr="009E77AF" w:rsidRDefault="001D73DD" w:rsidP="001D73DD">
            <w:pPr>
              <w:spacing w:after="0" w:line="240" w:lineRule="auto"/>
              <w:jc w:val="center"/>
              <w:rPr>
                <w:rFonts w:cs="Calibri"/>
                <w:sz w:val="18"/>
                <w:szCs w:val="18"/>
              </w:rPr>
            </w:pPr>
            <w:r w:rsidRPr="009E77AF">
              <w:rPr>
                <w:rFonts w:cs="Calibri"/>
                <w:sz w:val="18"/>
                <w:szCs w:val="18"/>
              </w:rPr>
              <w:t>Ostali izvori (KM)</w:t>
            </w:r>
          </w:p>
        </w:tc>
        <w:tc>
          <w:tcPr>
            <w:tcW w:w="812" w:type="pct"/>
            <w:tcBorders>
              <w:top w:val="nil"/>
              <w:left w:val="nil"/>
              <w:bottom w:val="single" w:sz="8" w:space="0" w:color="000000"/>
              <w:right w:val="single" w:sz="8" w:space="0" w:color="000000"/>
            </w:tcBorders>
            <w:shd w:val="clear" w:color="auto" w:fill="D9E2F3"/>
            <w:tcMar>
              <w:top w:w="0" w:type="dxa"/>
              <w:left w:w="108" w:type="dxa"/>
              <w:bottom w:w="0" w:type="dxa"/>
              <w:right w:w="108" w:type="dxa"/>
            </w:tcMar>
            <w:vAlign w:val="center"/>
            <w:hideMark/>
          </w:tcPr>
          <w:p w:rsidR="001D73DD" w:rsidRPr="009E77AF" w:rsidRDefault="001D73DD" w:rsidP="001D73DD">
            <w:pPr>
              <w:spacing w:after="0" w:line="240" w:lineRule="auto"/>
              <w:jc w:val="center"/>
              <w:rPr>
                <w:rFonts w:cs="Calibri"/>
                <w:sz w:val="18"/>
                <w:szCs w:val="18"/>
              </w:rPr>
            </w:pPr>
            <w:r w:rsidRPr="009E77AF">
              <w:rPr>
                <w:rFonts w:cs="Calibri"/>
                <w:sz w:val="18"/>
                <w:szCs w:val="18"/>
              </w:rPr>
              <w:t>Ukupno (KM)</w:t>
            </w:r>
          </w:p>
        </w:tc>
      </w:tr>
      <w:tr w:rsidR="001D73DD" w:rsidRPr="009E77AF" w:rsidTr="00C36010">
        <w:trPr>
          <w:trHeight w:val="288"/>
          <w:jc w:val="center"/>
        </w:trPr>
        <w:tc>
          <w:tcPr>
            <w:tcW w:w="785" w:type="pct"/>
            <w:vMerge/>
            <w:tcBorders>
              <w:top w:val="single" w:sz="8" w:space="0" w:color="000000"/>
              <w:left w:val="single" w:sz="8" w:space="0" w:color="000000"/>
              <w:bottom w:val="single" w:sz="4" w:space="0" w:color="auto"/>
              <w:right w:val="single" w:sz="8" w:space="0" w:color="000000"/>
            </w:tcBorders>
            <w:shd w:val="clear" w:color="auto" w:fill="F2F2F2" w:themeFill="background1" w:themeFillShade="F2"/>
            <w:vAlign w:val="center"/>
            <w:hideMark/>
          </w:tcPr>
          <w:p w:rsidR="001D73DD" w:rsidRPr="009E77AF" w:rsidRDefault="001D73DD" w:rsidP="001D73DD">
            <w:pPr>
              <w:spacing w:before="40" w:after="40"/>
              <w:rPr>
                <w:rFonts w:cs="Calibri"/>
                <w:b/>
                <w:bCs/>
                <w:sz w:val="20"/>
                <w:szCs w:val="20"/>
              </w:rPr>
            </w:pPr>
          </w:p>
        </w:tc>
        <w:tc>
          <w:tcPr>
            <w:tcW w:w="1410" w:type="pct"/>
            <w:vMerge/>
            <w:tcBorders>
              <w:top w:val="single" w:sz="8" w:space="0" w:color="000000"/>
              <w:left w:val="nil"/>
              <w:bottom w:val="single" w:sz="4" w:space="0" w:color="auto"/>
              <w:right w:val="single" w:sz="8" w:space="0" w:color="000000"/>
            </w:tcBorders>
            <w:vAlign w:val="center"/>
          </w:tcPr>
          <w:p w:rsidR="001D73DD" w:rsidRPr="009E77AF" w:rsidRDefault="001D73DD" w:rsidP="001D73DD">
            <w:pPr>
              <w:spacing w:before="40" w:after="40"/>
              <w:rPr>
                <w:rFonts w:cs="Calibri"/>
                <w:sz w:val="20"/>
                <w:szCs w:val="20"/>
              </w:rPr>
            </w:pPr>
          </w:p>
        </w:tc>
        <w:tc>
          <w:tcPr>
            <w:tcW w:w="1118" w:type="pct"/>
            <w:tcBorders>
              <w:top w:val="nil"/>
              <w:left w:val="nil"/>
              <w:bottom w:val="nil"/>
              <w:right w:val="single" w:sz="8" w:space="0" w:color="000000"/>
            </w:tcBorders>
            <w:tcMar>
              <w:top w:w="0" w:type="dxa"/>
              <w:left w:w="108" w:type="dxa"/>
              <w:bottom w:w="0" w:type="dxa"/>
              <w:right w:w="108" w:type="dxa"/>
            </w:tcMar>
            <w:vAlign w:val="center"/>
          </w:tcPr>
          <w:p w:rsidR="001D73DD" w:rsidRPr="009E77AF" w:rsidRDefault="001D73DD" w:rsidP="001D73DD">
            <w:pPr>
              <w:spacing w:before="40" w:after="40"/>
              <w:jc w:val="right"/>
              <w:rPr>
                <w:rFonts w:cs="Calibri"/>
                <w:sz w:val="20"/>
                <w:szCs w:val="20"/>
              </w:rPr>
            </w:pPr>
            <w:r>
              <w:rPr>
                <w:rFonts w:cs="Calibri"/>
                <w:color w:val="000000"/>
                <w:sz w:val="18"/>
                <w:szCs w:val="18"/>
              </w:rPr>
              <w:t>35.000</w:t>
            </w:r>
          </w:p>
        </w:tc>
        <w:tc>
          <w:tcPr>
            <w:tcW w:w="875" w:type="pct"/>
            <w:tcBorders>
              <w:top w:val="nil"/>
              <w:left w:val="nil"/>
              <w:bottom w:val="nil"/>
              <w:right w:val="single" w:sz="8" w:space="0" w:color="000000"/>
            </w:tcBorders>
            <w:tcMar>
              <w:top w:w="0" w:type="dxa"/>
              <w:left w:w="108" w:type="dxa"/>
              <w:bottom w:w="0" w:type="dxa"/>
              <w:right w:w="108" w:type="dxa"/>
            </w:tcMar>
            <w:vAlign w:val="center"/>
          </w:tcPr>
          <w:p w:rsidR="001D73DD" w:rsidRPr="009E77AF" w:rsidRDefault="001D73DD" w:rsidP="001D73DD">
            <w:pPr>
              <w:spacing w:before="40" w:after="40"/>
              <w:jc w:val="right"/>
              <w:rPr>
                <w:rFonts w:cs="Calibri"/>
                <w:sz w:val="20"/>
                <w:szCs w:val="20"/>
              </w:rPr>
            </w:pPr>
            <w:r>
              <w:rPr>
                <w:rFonts w:cs="Calibri"/>
                <w:color w:val="000000"/>
                <w:sz w:val="18"/>
                <w:szCs w:val="18"/>
              </w:rPr>
              <w:t>35.000</w:t>
            </w:r>
          </w:p>
        </w:tc>
        <w:tc>
          <w:tcPr>
            <w:tcW w:w="812" w:type="pct"/>
            <w:tcBorders>
              <w:top w:val="nil"/>
              <w:left w:val="nil"/>
              <w:bottom w:val="nil"/>
              <w:right w:val="single" w:sz="8" w:space="0" w:color="000000"/>
            </w:tcBorders>
            <w:tcMar>
              <w:top w:w="0" w:type="dxa"/>
              <w:left w:w="108" w:type="dxa"/>
              <w:bottom w:w="0" w:type="dxa"/>
              <w:right w:w="108" w:type="dxa"/>
            </w:tcMar>
            <w:vAlign w:val="center"/>
          </w:tcPr>
          <w:p w:rsidR="001D73DD" w:rsidRPr="009E77AF" w:rsidRDefault="001D73DD" w:rsidP="001D73DD">
            <w:pPr>
              <w:spacing w:before="40" w:after="40"/>
              <w:jc w:val="right"/>
              <w:rPr>
                <w:rFonts w:cs="Calibri"/>
                <w:sz w:val="20"/>
                <w:szCs w:val="20"/>
              </w:rPr>
            </w:pPr>
            <w:r>
              <w:rPr>
                <w:rFonts w:cs="Calibri"/>
                <w:color w:val="000000"/>
                <w:sz w:val="18"/>
                <w:szCs w:val="18"/>
              </w:rPr>
              <w:t>70.000</w:t>
            </w:r>
          </w:p>
        </w:tc>
      </w:tr>
      <w:tr w:rsidR="001D73DD" w:rsidRPr="009E77AF" w:rsidTr="00C36010">
        <w:trPr>
          <w:trHeight w:val="386"/>
          <w:jc w:val="center"/>
        </w:trPr>
        <w:tc>
          <w:tcPr>
            <w:tcW w:w="785" w:type="pct"/>
            <w:vMerge w:val="restart"/>
            <w:tcBorders>
              <w:top w:val="single" w:sz="4" w:space="0" w:color="auto"/>
              <w:left w:val="single" w:sz="8" w:space="0" w:color="000000"/>
              <w:bottom w:val="single" w:sz="8" w:space="0" w:color="000000"/>
              <w:right w:val="single" w:sz="8" w:space="0" w:color="000000"/>
            </w:tcBorders>
            <w:shd w:val="clear" w:color="auto" w:fill="BFBFBF" w:themeFill="background1" w:themeFillShade="BF"/>
            <w:tcMar>
              <w:top w:w="0" w:type="dxa"/>
              <w:left w:w="108" w:type="dxa"/>
              <w:bottom w:w="0" w:type="dxa"/>
              <w:right w:w="108" w:type="dxa"/>
            </w:tcMar>
            <w:vAlign w:val="center"/>
          </w:tcPr>
          <w:p w:rsidR="001D73DD" w:rsidRPr="009E77AF" w:rsidRDefault="001D73DD" w:rsidP="001D73DD">
            <w:pPr>
              <w:spacing w:before="40" w:after="40"/>
              <w:rPr>
                <w:rFonts w:cs="Calibri"/>
                <w:b/>
                <w:bCs/>
                <w:sz w:val="20"/>
                <w:szCs w:val="20"/>
              </w:rPr>
            </w:pPr>
            <w:r>
              <w:rPr>
                <w:rFonts w:cs="Calibri"/>
                <w:b/>
                <w:bCs/>
                <w:sz w:val="20"/>
                <w:szCs w:val="20"/>
              </w:rPr>
              <w:t>2.3</w:t>
            </w:r>
            <w:r w:rsidRPr="009E77AF">
              <w:rPr>
                <w:rFonts w:cs="Calibri"/>
                <w:b/>
                <w:bCs/>
                <w:sz w:val="20"/>
                <w:szCs w:val="20"/>
              </w:rPr>
              <w:t>. Prioritet</w:t>
            </w:r>
          </w:p>
          <w:p w:rsidR="001D73DD" w:rsidRPr="009E77AF" w:rsidRDefault="001D73DD" w:rsidP="001D73DD">
            <w:pPr>
              <w:spacing w:before="40" w:after="40"/>
              <w:rPr>
                <w:rFonts w:cs="Calibri"/>
                <w:b/>
                <w:bCs/>
                <w:sz w:val="20"/>
                <w:szCs w:val="20"/>
              </w:rPr>
            </w:pPr>
          </w:p>
        </w:tc>
        <w:tc>
          <w:tcPr>
            <w:tcW w:w="1410" w:type="pct"/>
            <w:vMerge w:val="restart"/>
            <w:tcBorders>
              <w:top w:val="single" w:sz="4" w:space="0" w:color="auto"/>
              <w:left w:val="nil"/>
              <w:bottom w:val="single" w:sz="8" w:space="0" w:color="000000"/>
              <w:right w:val="single" w:sz="8" w:space="0" w:color="000000"/>
            </w:tcBorders>
            <w:tcMar>
              <w:top w:w="0" w:type="dxa"/>
              <w:left w:w="108" w:type="dxa"/>
              <w:bottom w:w="0" w:type="dxa"/>
              <w:right w:w="108" w:type="dxa"/>
            </w:tcMar>
            <w:vAlign w:val="center"/>
          </w:tcPr>
          <w:p w:rsidR="001D73DD" w:rsidRPr="000C015C" w:rsidRDefault="001D73DD" w:rsidP="00895659">
            <w:pPr>
              <w:spacing w:before="40" w:after="40"/>
              <w:rPr>
                <w:rFonts w:cs="Calibri"/>
                <w:b/>
                <w:sz w:val="20"/>
                <w:szCs w:val="20"/>
              </w:rPr>
            </w:pPr>
            <w:r w:rsidRPr="001863D5">
              <w:rPr>
                <w:rFonts w:cs="Calibri"/>
                <w:b/>
                <w:sz w:val="20"/>
                <w:szCs w:val="20"/>
              </w:rPr>
              <w:t>Podizanje nivoa socijalne inkluzije</w:t>
            </w:r>
          </w:p>
        </w:tc>
        <w:tc>
          <w:tcPr>
            <w:tcW w:w="1118" w:type="pct"/>
            <w:tcBorders>
              <w:top w:val="nil"/>
              <w:left w:val="nil"/>
              <w:bottom w:val="single" w:sz="8" w:space="0" w:color="000000"/>
              <w:right w:val="single" w:sz="8" w:space="0" w:color="000000"/>
            </w:tcBorders>
            <w:shd w:val="clear" w:color="auto" w:fill="BFBFBF" w:themeFill="background1" w:themeFillShade="BF"/>
            <w:tcMar>
              <w:top w:w="0" w:type="dxa"/>
              <w:left w:w="108" w:type="dxa"/>
              <w:bottom w:w="0" w:type="dxa"/>
              <w:right w:w="108" w:type="dxa"/>
            </w:tcMar>
            <w:vAlign w:val="center"/>
            <w:hideMark/>
          </w:tcPr>
          <w:p w:rsidR="001D73DD" w:rsidRPr="009E77AF" w:rsidRDefault="001D73DD" w:rsidP="001D73DD">
            <w:pPr>
              <w:spacing w:after="0" w:line="240" w:lineRule="auto"/>
              <w:jc w:val="center"/>
              <w:rPr>
                <w:rFonts w:cs="Calibri"/>
                <w:sz w:val="18"/>
                <w:szCs w:val="18"/>
              </w:rPr>
            </w:pPr>
            <w:r w:rsidRPr="009E77AF">
              <w:rPr>
                <w:rFonts w:cs="Calibri"/>
                <w:sz w:val="18"/>
                <w:szCs w:val="18"/>
              </w:rPr>
              <w:t>Indikatori prioriteta</w:t>
            </w:r>
          </w:p>
        </w:tc>
        <w:tc>
          <w:tcPr>
            <w:tcW w:w="875" w:type="pct"/>
            <w:tcBorders>
              <w:top w:val="nil"/>
              <w:left w:val="nil"/>
              <w:bottom w:val="single" w:sz="8" w:space="0" w:color="000000"/>
              <w:right w:val="single" w:sz="8" w:space="0" w:color="000000"/>
            </w:tcBorders>
            <w:shd w:val="clear" w:color="auto" w:fill="BFBFBF" w:themeFill="background1" w:themeFillShade="BF"/>
            <w:tcMar>
              <w:top w:w="0" w:type="dxa"/>
              <w:left w:w="108" w:type="dxa"/>
              <w:bottom w:w="0" w:type="dxa"/>
              <w:right w:w="108" w:type="dxa"/>
            </w:tcMar>
            <w:vAlign w:val="center"/>
            <w:hideMark/>
          </w:tcPr>
          <w:p w:rsidR="001D73DD" w:rsidRPr="009E77AF" w:rsidRDefault="001D73DD" w:rsidP="001D73DD">
            <w:pPr>
              <w:spacing w:after="0" w:line="240" w:lineRule="auto"/>
              <w:jc w:val="center"/>
              <w:rPr>
                <w:rFonts w:cs="Calibri"/>
                <w:sz w:val="18"/>
                <w:szCs w:val="18"/>
              </w:rPr>
            </w:pPr>
            <w:r w:rsidRPr="009E77AF">
              <w:rPr>
                <w:rFonts w:cs="Calibri"/>
                <w:sz w:val="18"/>
                <w:szCs w:val="18"/>
              </w:rPr>
              <w:t xml:space="preserve">Polazne vrijednosti indikatora </w:t>
            </w:r>
          </w:p>
        </w:tc>
        <w:tc>
          <w:tcPr>
            <w:tcW w:w="812" w:type="pct"/>
            <w:tcBorders>
              <w:top w:val="nil"/>
              <w:left w:val="nil"/>
              <w:bottom w:val="single" w:sz="8" w:space="0" w:color="000000"/>
              <w:right w:val="single" w:sz="8" w:space="0" w:color="000000"/>
            </w:tcBorders>
            <w:shd w:val="clear" w:color="auto" w:fill="BFBFBF" w:themeFill="background1" w:themeFillShade="BF"/>
            <w:tcMar>
              <w:top w:w="0" w:type="dxa"/>
              <w:left w:w="108" w:type="dxa"/>
              <w:bottom w:w="0" w:type="dxa"/>
              <w:right w:w="108" w:type="dxa"/>
            </w:tcMar>
            <w:vAlign w:val="center"/>
            <w:hideMark/>
          </w:tcPr>
          <w:p w:rsidR="001D73DD" w:rsidRPr="009E77AF" w:rsidRDefault="001D73DD" w:rsidP="001D73DD">
            <w:pPr>
              <w:spacing w:after="0" w:line="240" w:lineRule="auto"/>
              <w:jc w:val="center"/>
              <w:rPr>
                <w:rFonts w:cs="Calibri"/>
                <w:sz w:val="18"/>
                <w:szCs w:val="18"/>
              </w:rPr>
            </w:pPr>
            <w:r w:rsidRPr="009E77AF">
              <w:rPr>
                <w:rFonts w:cs="Calibri"/>
                <w:sz w:val="18"/>
                <w:szCs w:val="18"/>
              </w:rPr>
              <w:t xml:space="preserve">Ciljne vrijednosti indikatora </w:t>
            </w:r>
          </w:p>
        </w:tc>
      </w:tr>
      <w:tr w:rsidR="001D73DD" w:rsidRPr="009E77AF" w:rsidTr="00C36010">
        <w:trPr>
          <w:trHeight w:val="288"/>
          <w:jc w:val="center"/>
        </w:trPr>
        <w:tc>
          <w:tcPr>
            <w:tcW w:w="785" w:type="pct"/>
            <w:vMerge/>
            <w:tcBorders>
              <w:top w:val="nil"/>
              <w:left w:val="single" w:sz="8" w:space="0" w:color="000000"/>
              <w:bottom w:val="single" w:sz="8" w:space="0" w:color="000000"/>
              <w:right w:val="single" w:sz="8" w:space="0" w:color="000000"/>
            </w:tcBorders>
            <w:shd w:val="clear" w:color="auto" w:fill="BFBFBF" w:themeFill="background1" w:themeFillShade="BF"/>
            <w:vAlign w:val="center"/>
            <w:hideMark/>
          </w:tcPr>
          <w:p w:rsidR="001D73DD" w:rsidRPr="009E77AF" w:rsidRDefault="001D73DD" w:rsidP="001D73DD">
            <w:pPr>
              <w:spacing w:before="40" w:after="40"/>
              <w:rPr>
                <w:rFonts w:cs="Calibri"/>
                <w:b/>
                <w:bCs/>
                <w:sz w:val="20"/>
                <w:szCs w:val="20"/>
              </w:rPr>
            </w:pPr>
          </w:p>
        </w:tc>
        <w:tc>
          <w:tcPr>
            <w:tcW w:w="1410" w:type="pct"/>
            <w:vMerge/>
            <w:tcBorders>
              <w:top w:val="nil"/>
              <w:left w:val="nil"/>
              <w:bottom w:val="single" w:sz="8" w:space="0" w:color="000000"/>
              <w:right w:val="single" w:sz="8" w:space="0" w:color="000000"/>
            </w:tcBorders>
            <w:vAlign w:val="center"/>
            <w:hideMark/>
          </w:tcPr>
          <w:p w:rsidR="001D73DD" w:rsidRPr="009E77AF" w:rsidRDefault="001D73DD" w:rsidP="001D73DD">
            <w:pPr>
              <w:spacing w:before="40" w:after="40"/>
              <w:rPr>
                <w:rFonts w:cs="Calibri"/>
                <w:sz w:val="20"/>
                <w:szCs w:val="20"/>
              </w:rPr>
            </w:pPr>
          </w:p>
        </w:tc>
        <w:tc>
          <w:tcPr>
            <w:tcW w:w="1118" w:type="pct"/>
            <w:tcBorders>
              <w:top w:val="nil"/>
              <w:left w:val="nil"/>
              <w:bottom w:val="single" w:sz="8" w:space="0" w:color="000000"/>
              <w:right w:val="single" w:sz="8" w:space="0" w:color="000000"/>
            </w:tcBorders>
            <w:tcMar>
              <w:top w:w="0" w:type="dxa"/>
              <w:left w:w="108" w:type="dxa"/>
              <w:bottom w:w="0" w:type="dxa"/>
              <w:right w:w="108" w:type="dxa"/>
            </w:tcMar>
          </w:tcPr>
          <w:p w:rsidR="001D73DD" w:rsidRPr="00E70B35" w:rsidRDefault="001D73DD" w:rsidP="000501B9">
            <w:pPr>
              <w:spacing w:after="0" w:line="240" w:lineRule="auto"/>
              <w:rPr>
                <w:rFonts w:cs="Calibri"/>
                <w:sz w:val="18"/>
                <w:szCs w:val="18"/>
              </w:rPr>
            </w:pPr>
            <w:r w:rsidRPr="00E70B35">
              <w:rPr>
                <w:rFonts w:eastAsia="+mn-ea" w:cs="Calibri"/>
                <w:bCs/>
                <w:sz w:val="18"/>
                <w:szCs w:val="18"/>
                <w:lang w:val="hr-HR"/>
              </w:rPr>
              <w:t xml:space="preserve">Broj osoba u stanju socijalne potrebe </w:t>
            </w:r>
            <w:r w:rsidR="000501B9">
              <w:rPr>
                <w:rFonts w:eastAsia="+mn-ea" w:cs="Calibri"/>
                <w:bCs/>
                <w:sz w:val="18"/>
                <w:szCs w:val="18"/>
                <w:lang w:val="hr-HR"/>
              </w:rPr>
              <w:t>koje su obuhvaćene novim programima podrške</w:t>
            </w:r>
            <w:r w:rsidR="00B267BE">
              <w:rPr>
                <w:rFonts w:eastAsia="+mn-ea" w:cs="Calibri"/>
                <w:bCs/>
                <w:sz w:val="18"/>
                <w:szCs w:val="18"/>
                <w:lang w:val="hr-HR"/>
              </w:rPr>
              <w:t xml:space="preserve"> (korisnici usluga Dnevnog centra, briga o starijim licima u ruralnim područjima)</w:t>
            </w:r>
          </w:p>
        </w:tc>
        <w:tc>
          <w:tcPr>
            <w:tcW w:w="875" w:type="pct"/>
            <w:tcBorders>
              <w:top w:val="nil"/>
              <w:left w:val="nil"/>
              <w:bottom w:val="single" w:sz="8" w:space="0" w:color="000000"/>
              <w:right w:val="single" w:sz="8" w:space="0" w:color="000000"/>
            </w:tcBorders>
            <w:tcMar>
              <w:top w:w="0" w:type="dxa"/>
              <w:left w:w="108" w:type="dxa"/>
              <w:bottom w:w="0" w:type="dxa"/>
              <w:right w:w="108" w:type="dxa"/>
            </w:tcMar>
          </w:tcPr>
          <w:p w:rsidR="001D73DD" w:rsidRPr="001D73DD" w:rsidRDefault="00B267BE" w:rsidP="001D73DD">
            <w:pPr>
              <w:spacing w:after="0" w:line="240" w:lineRule="auto"/>
              <w:jc w:val="center"/>
              <w:rPr>
                <w:rFonts w:cs="Calibri"/>
                <w:sz w:val="18"/>
                <w:szCs w:val="18"/>
              </w:rPr>
            </w:pPr>
            <w:r>
              <w:rPr>
                <w:rFonts w:eastAsia="+mn-ea" w:cs="Calibri"/>
                <w:bCs/>
                <w:sz w:val="18"/>
                <w:szCs w:val="18"/>
                <w:lang w:val="hr-HR"/>
              </w:rPr>
              <w:t>-</w:t>
            </w:r>
          </w:p>
        </w:tc>
        <w:tc>
          <w:tcPr>
            <w:tcW w:w="812" w:type="pct"/>
            <w:tcBorders>
              <w:top w:val="nil"/>
              <w:left w:val="nil"/>
              <w:bottom w:val="single" w:sz="8" w:space="0" w:color="000000"/>
              <w:right w:val="single" w:sz="8" w:space="0" w:color="000000"/>
            </w:tcBorders>
            <w:tcMar>
              <w:top w:w="0" w:type="dxa"/>
              <w:left w:w="108" w:type="dxa"/>
              <w:bottom w:w="0" w:type="dxa"/>
              <w:right w:w="108" w:type="dxa"/>
            </w:tcMar>
          </w:tcPr>
          <w:p w:rsidR="001D73DD" w:rsidRPr="001D73DD" w:rsidRDefault="00B267BE" w:rsidP="001D73DD">
            <w:pPr>
              <w:spacing w:after="0" w:line="240" w:lineRule="auto"/>
              <w:jc w:val="center"/>
              <w:rPr>
                <w:rFonts w:cs="Calibri"/>
                <w:sz w:val="18"/>
                <w:szCs w:val="18"/>
              </w:rPr>
            </w:pPr>
            <w:r>
              <w:rPr>
                <w:rFonts w:eastAsia="+mn-ea" w:cs="Calibri"/>
                <w:bCs/>
                <w:sz w:val="18"/>
                <w:szCs w:val="18"/>
                <w:lang w:val="hr-HR"/>
              </w:rPr>
              <w:t>&gt; 120</w:t>
            </w:r>
          </w:p>
        </w:tc>
      </w:tr>
      <w:tr w:rsidR="001D73DD" w:rsidRPr="009E77AF" w:rsidTr="00C36010">
        <w:trPr>
          <w:trHeight w:val="288"/>
          <w:jc w:val="center"/>
        </w:trPr>
        <w:tc>
          <w:tcPr>
            <w:tcW w:w="785" w:type="pct"/>
            <w:vMerge/>
            <w:tcBorders>
              <w:top w:val="nil"/>
              <w:left w:val="single" w:sz="8" w:space="0" w:color="000000"/>
              <w:bottom w:val="single" w:sz="8" w:space="0" w:color="000000"/>
              <w:right w:val="single" w:sz="8" w:space="0" w:color="000000"/>
            </w:tcBorders>
            <w:shd w:val="clear" w:color="auto" w:fill="BFBFBF" w:themeFill="background1" w:themeFillShade="BF"/>
            <w:vAlign w:val="center"/>
          </w:tcPr>
          <w:p w:rsidR="001D73DD" w:rsidRPr="009E77AF" w:rsidRDefault="001D73DD" w:rsidP="001D73DD">
            <w:pPr>
              <w:spacing w:before="40" w:after="40"/>
              <w:rPr>
                <w:rFonts w:cs="Calibri"/>
                <w:b/>
                <w:bCs/>
                <w:sz w:val="20"/>
                <w:szCs w:val="20"/>
              </w:rPr>
            </w:pPr>
          </w:p>
        </w:tc>
        <w:tc>
          <w:tcPr>
            <w:tcW w:w="1410" w:type="pct"/>
            <w:vMerge/>
            <w:tcBorders>
              <w:top w:val="nil"/>
              <w:left w:val="nil"/>
              <w:bottom w:val="single" w:sz="8" w:space="0" w:color="000000"/>
              <w:right w:val="single" w:sz="8" w:space="0" w:color="000000"/>
            </w:tcBorders>
            <w:vAlign w:val="center"/>
          </w:tcPr>
          <w:p w:rsidR="001D73DD" w:rsidRPr="009E77AF" w:rsidRDefault="001D73DD" w:rsidP="001D73DD">
            <w:pPr>
              <w:spacing w:before="40" w:after="40"/>
              <w:rPr>
                <w:rFonts w:cs="Calibri"/>
                <w:sz w:val="20"/>
                <w:szCs w:val="20"/>
              </w:rPr>
            </w:pPr>
          </w:p>
        </w:tc>
        <w:tc>
          <w:tcPr>
            <w:tcW w:w="1118" w:type="pct"/>
            <w:tcBorders>
              <w:top w:val="nil"/>
              <w:left w:val="nil"/>
              <w:bottom w:val="single" w:sz="8" w:space="0" w:color="000000"/>
              <w:right w:val="single" w:sz="8" w:space="0" w:color="000000"/>
            </w:tcBorders>
            <w:tcMar>
              <w:top w:w="0" w:type="dxa"/>
              <w:left w:w="108" w:type="dxa"/>
              <w:bottom w:w="0" w:type="dxa"/>
              <w:right w:w="108" w:type="dxa"/>
            </w:tcMar>
          </w:tcPr>
          <w:p w:rsidR="001D73DD" w:rsidRPr="00BB5EB9" w:rsidRDefault="005D3D18" w:rsidP="005D3D18">
            <w:pPr>
              <w:jc w:val="both"/>
              <w:rPr>
                <w:rFonts w:eastAsia="+mn-ea" w:cs="Calibri"/>
                <w:bCs/>
                <w:sz w:val="18"/>
                <w:szCs w:val="18"/>
                <w:lang w:val="hr-HR"/>
              </w:rPr>
            </w:pPr>
            <w:r>
              <w:rPr>
                <w:rFonts w:eastAsia="+mn-ea" w:cs="Calibri"/>
                <w:bCs/>
                <w:sz w:val="18"/>
                <w:szCs w:val="18"/>
                <w:lang w:val="hr-HR"/>
              </w:rPr>
              <w:t>Broj korisnika prava</w:t>
            </w:r>
            <w:r w:rsidR="00B267BE" w:rsidRPr="00B267BE">
              <w:rPr>
                <w:rFonts w:eastAsia="+mn-ea" w:cs="Calibri"/>
                <w:bCs/>
                <w:sz w:val="18"/>
                <w:szCs w:val="18"/>
                <w:lang w:val="hr-HR"/>
              </w:rPr>
              <w:t xml:space="preserve"> na jednokratnu i izuzetnu</w:t>
            </w:r>
            <w:r w:rsidR="00B267BE">
              <w:rPr>
                <w:rFonts w:eastAsia="+mn-ea" w:cs="Calibri"/>
                <w:bCs/>
                <w:sz w:val="18"/>
                <w:szCs w:val="18"/>
                <w:lang w:val="hr-HR"/>
              </w:rPr>
              <w:t xml:space="preserve"> socijalnu</w:t>
            </w:r>
            <w:r w:rsidR="00B267BE" w:rsidRPr="00B267BE">
              <w:rPr>
                <w:rFonts w:eastAsia="+mn-ea" w:cs="Calibri"/>
                <w:bCs/>
                <w:sz w:val="18"/>
                <w:szCs w:val="18"/>
                <w:lang w:val="hr-HR"/>
              </w:rPr>
              <w:t xml:space="preserve"> novčanu pomoć </w:t>
            </w:r>
          </w:p>
        </w:tc>
        <w:tc>
          <w:tcPr>
            <w:tcW w:w="875" w:type="pct"/>
            <w:tcBorders>
              <w:top w:val="nil"/>
              <w:left w:val="nil"/>
              <w:bottom w:val="single" w:sz="8" w:space="0" w:color="000000"/>
              <w:right w:val="single" w:sz="8" w:space="0" w:color="000000"/>
            </w:tcBorders>
            <w:tcMar>
              <w:top w:w="0" w:type="dxa"/>
              <w:left w:w="108" w:type="dxa"/>
              <w:bottom w:w="0" w:type="dxa"/>
              <w:right w:w="108" w:type="dxa"/>
            </w:tcMar>
          </w:tcPr>
          <w:p w:rsidR="001D73DD" w:rsidRPr="001D73DD" w:rsidRDefault="00B267BE" w:rsidP="001D73DD">
            <w:pPr>
              <w:jc w:val="center"/>
              <w:rPr>
                <w:rFonts w:eastAsia="+mn-ea" w:cs="Calibri"/>
                <w:bCs/>
                <w:sz w:val="18"/>
                <w:szCs w:val="18"/>
                <w:lang w:val="hr-HR"/>
              </w:rPr>
            </w:pPr>
            <w:r>
              <w:rPr>
                <w:rFonts w:eastAsia="+mn-ea" w:cs="Calibri"/>
                <w:bCs/>
                <w:sz w:val="18"/>
                <w:szCs w:val="18"/>
                <w:lang w:val="hr-HR"/>
              </w:rPr>
              <w:t>150</w:t>
            </w:r>
          </w:p>
        </w:tc>
        <w:tc>
          <w:tcPr>
            <w:tcW w:w="812" w:type="pct"/>
            <w:tcBorders>
              <w:top w:val="nil"/>
              <w:left w:val="nil"/>
              <w:bottom w:val="single" w:sz="8" w:space="0" w:color="000000"/>
              <w:right w:val="single" w:sz="8" w:space="0" w:color="000000"/>
            </w:tcBorders>
            <w:tcMar>
              <w:top w:w="0" w:type="dxa"/>
              <w:left w:w="108" w:type="dxa"/>
              <w:bottom w:w="0" w:type="dxa"/>
              <w:right w:w="108" w:type="dxa"/>
            </w:tcMar>
          </w:tcPr>
          <w:p w:rsidR="001D73DD" w:rsidRPr="001D73DD" w:rsidRDefault="00B267BE" w:rsidP="001D73DD">
            <w:pPr>
              <w:jc w:val="center"/>
              <w:rPr>
                <w:rFonts w:eastAsia="+mn-ea" w:cs="Calibri"/>
                <w:bCs/>
                <w:sz w:val="18"/>
                <w:szCs w:val="18"/>
                <w:lang w:val="hr-HR"/>
              </w:rPr>
            </w:pPr>
            <w:r>
              <w:rPr>
                <w:rFonts w:eastAsia="+mn-ea" w:cs="Calibri"/>
                <w:bCs/>
                <w:sz w:val="18"/>
                <w:szCs w:val="18"/>
                <w:lang w:val="hr-HR"/>
              </w:rPr>
              <w:t>100</w:t>
            </w:r>
          </w:p>
        </w:tc>
      </w:tr>
      <w:tr w:rsidR="001D73DD" w:rsidRPr="009E77AF" w:rsidTr="00C36010">
        <w:trPr>
          <w:trHeight w:val="377"/>
          <w:jc w:val="center"/>
        </w:trPr>
        <w:tc>
          <w:tcPr>
            <w:tcW w:w="785" w:type="pct"/>
            <w:vMerge/>
            <w:tcBorders>
              <w:top w:val="nil"/>
              <w:left w:val="single" w:sz="8" w:space="0" w:color="000000"/>
              <w:bottom w:val="single" w:sz="8" w:space="0" w:color="000000"/>
              <w:right w:val="single" w:sz="8" w:space="0" w:color="000000"/>
            </w:tcBorders>
            <w:shd w:val="clear" w:color="auto" w:fill="BFBFBF" w:themeFill="background1" w:themeFillShade="BF"/>
            <w:vAlign w:val="center"/>
            <w:hideMark/>
          </w:tcPr>
          <w:p w:rsidR="001D73DD" w:rsidRPr="009E77AF" w:rsidRDefault="001D73DD" w:rsidP="001D73DD">
            <w:pPr>
              <w:spacing w:before="40" w:after="40"/>
              <w:rPr>
                <w:rFonts w:cs="Calibri"/>
                <w:b/>
                <w:bCs/>
                <w:sz w:val="20"/>
                <w:szCs w:val="20"/>
              </w:rPr>
            </w:pPr>
          </w:p>
        </w:tc>
        <w:tc>
          <w:tcPr>
            <w:tcW w:w="1410" w:type="pct"/>
            <w:vMerge/>
            <w:tcBorders>
              <w:top w:val="nil"/>
              <w:left w:val="nil"/>
              <w:bottom w:val="single" w:sz="8" w:space="0" w:color="000000"/>
              <w:right w:val="single" w:sz="8" w:space="0" w:color="000000"/>
            </w:tcBorders>
            <w:vAlign w:val="center"/>
            <w:hideMark/>
          </w:tcPr>
          <w:p w:rsidR="001D73DD" w:rsidRPr="009E77AF" w:rsidRDefault="001D73DD" w:rsidP="001D73DD">
            <w:pPr>
              <w:spacing w:before="40" w:after="40"/>
              <w:rPr>
                <w:rFonts w:cs="Calibri"/>
                <w:sz w:val="20"/>
                <w:szCs w:val="20"/>
              </w:rPr>
            </w:pPr>
          </w:p>
        </w:tc>
        <w:tc>
          <w:tcPr>
            <w:tcW w:w="1118" w:type="pct"/>
            <w:tcBorders>
              <w:top w:val="nil"/>
              <w:left w:val="nil"/>
              <w:bottom w:val="single" w:sz="8" w:space="0" w:color="000000"/>
              <w:right w:val="single" w:sz="8" w:space="0" w:color="000000"/>
            </w:tcBorders>
            <w:shd w:val="clear" w:color="auto" w:fill="D9E2F3"/>
            <w:tcMar>
              <w:top w:w="0" w:type="dxa"/>
              <w:left w:w="108" w:type="dxa"/>
              <w:bottom w:w="0" w:type="dxa"/>
              <w:right w:w="108" w:type="dxa"/>
            </w:tcMar>
            <w:vAlign w:val="center"/>
            <w:hideMark/>
          </w:tcPr>
          <w:p w:rsidR="001D73DD" w:rsidRPr="009E77AF" w:rsidRDefault="001D73DD" w:rsidP="001D73DD">
            <w:pPr>
              <w:spacing w:after="0" w:line="240" w:lineRule="auto"/>
              <w:jc w:val="center"/>
              <w:rPr>
                <w:rFonts w:cs="Calibri"/>
                <w:sz w:val="18"/>
                <w:szCs w:val="18"/>
              </w:rPr>
            </w:pPr>
            <w:r w:rsidRPr="009E77AF">
              <w:rPr>
                <w:rFonts w:cs="Calibri"/>
                <w:sz w:val="18"/>
                <w:szCs w:val="18"/>
              </w:rPr>
              <w:t>Budžet (KM)</w:t>
            </w:r>
          </w:p>
        </w:tc>
        <w:tc>
          <w:tcPr>
            <w:tcW w:w="875" w:type="pct"/>
            <w:tcBorders>
              <w:top w:val="nil"/>
              <w:left w:val="nil"/>
              <w:bottom w:val="single" w:sz="8" w:space="0" w:color="000000"/>
              <w:right w:val="single" w:sz="8" w:space="0" w:color="000000"/>
            </w:tcBorders>
            <w:shd w:val="clear" w:color="auto" w:fill="D9E2F3"/>
            <w:tcMar>
              <w:top w:w="0" w:type="dxa"/>
              <w:left w:w="108" w:type="dxa"/>
              <w:bottom w:w="0" w:type="dxa"/>
              <w:right w:w="108" w:type="dxa"/>
            </w:tcMar>
            <w:vAlign w:val="center"/>
            <w:hideMark/>
          </w:tcPr>
          <w:p w:rsidR="001D73DD" w:rsidRPr="009E77AF" w:rsidRDefault="001D73DD" w:rsidP="001D73DD">
            <w:pPr>
              <w:spacing w:after="0" w:line="240" w:lineRule="auto"/>
              <w:jc w:val="center"/>
              <w:rPr>
                <w:rFonts w:cs="Calibri"/>
                <w:sz w:val="18"/>
                <w:szCs w:val="18"/>
              </w:rPr>
            </w:pPr>
            <w:r w:rsidRPr="009E77AF">
              <w:rPr>
                <w:rFonts w:cs="Calibri"/>
                <w:sz w:val="18"/>
                <w:szCs w:val="18"/>
              </w:rPr>
              <w:t>Ostali izvori (KM)</w:t>
            </w:r>
          </w:p>
        </w:tc>
        <w:tc>
          <w:tcPr>
            <w:tcW w:w="812" w:type="pct"/>
            <w:tcBorders>
              <w:top w:val="nil"/>
              <w:left w:val="nil"/>
              <w:bottom w:val="single" w:sz="8" w:space="0" w:color="000000"/>
              <w:right w:val="single" w:sz="8" w:space="0" w:color="000000"/>
            </w:tcBorders>
            <w:shd w:val="clear" w:color="auto" w:fill="D9E2F3"/>
            <w:tcMar>
              <w:top w:w="0" w:type="dxa"/>
              <w:left w:w="108" w:type="dxa"/>
              <w:bottom w:w="0" w:type="dxa"/>
              <w:right w:w="108" w:type="dxa"/>
            </w:tcMar>
            <w:vAlign w:val="center"/>
            <w:hideMark/>
          </w:tcPr>
          <w:p w:rsidR="001D73DD" w:rsidRPr="009E77AF" w:rsidRDefault="001D73DD" w:rsidP="001D73DD">
            <w:pPr>
              <w:spacing w:after="0" w:line="240" w:lineRule="auto"/>
              <w:jc w:val="center"/>
              <w:rPr>
                <w:rFonts w:cs="Calibri"/>
                <w:sz w:val="18"/>
                <w:szCs w:val="18"/>
              </w:rPr>
            </w:pPr>
            <w:r w:rsidRPr="009E77AF">
              <w:rPr>
                <w:rFonts w:cs="Calibri"/>
                <w:sz w:val="18"/>
                <w:szCs w:val="18"/>
              </w:rPr>
              <w:t>Ukupno (KM)</w:t>
            </w:r>
          </w:p>
        </w:tc>
      </w:tr>
      <w:tr w:rsidR="001D73DD" w:rsidRPr="009E77AF" w:rsidTr="00C36010">
        <w:trPr>
          <w:trHeight w:val="288"/>
          <w:jc w:val="center"/>
        </w:trPr>
        <w:tc>
          <w:tcPr>
            <w:tcW w:w="785" w:type="pct"/>
            <w:vMerge/>
            <w:tcBorders>
              <w:top w:val="nil"/>
              <w:left w:val="single" w:sz="8" w:space="0" w:color="000000"/>
              <w:bottom w:val="single" w:sz="8" w:space="0" w:color="000000"/>
              <w:right w:val="single" w:sz="8" w:space="0" w:color="000000"/>
            </w:tcBorders>
            <w:shd w:val="clear" w:color="auto" w:fill="BFBFBF" w:themeFill="background1" w:themeFillShade="BF"/>
            <w:vAlign w:val="center"/>
            <w:hideMark/>
          </w:tcPr>
          <w:p w:rsidR="001D73DD" w:rsidRPr="009E77AF" w:rsidRDefault="001D73DD" w:rsidP="001D73DD">
            <w:pPr>
              <w:spacing w:before="40" w:after="40"/>
              <w:rPr>
                <w:rFonts w:cs="Calibri"/>
                <w:b/>
                <w:bCs/>
                <w:sz w:val="20"/>
                <w:szCs w:val="20"/>
              </w:rPr>
            </w:pPr>
          </w:p>
        </w:tc>
        <w:tc>
          <w:tcPr>
            <w:tcW w:w="1410" w:type="pct"/>
            <w:vMerge/>
            <w:tcBorders>
              <w:top w:val="nil"/>
              <w:left w:val="nil"/>
              <w:bottom w:val="single" w:sz="8" w:space="0" w:color="000000"/>
              <w:right w:val="single" w:sz="8" w:space="0" w:color="000000"/>
            </w:tcBorders>
            <w:vAlign w:val="center"/>
            <w:hideMark/>
          </w:tcPr>
          <w:p w:rsidR="001D73DD" w:rsidRPr="009E77AF" w:rsidRDefault="001D73DD" w:rsidP="001D73DD">
            <w:pPr>
              <w:spacing w:before="40" w:after="40"/>
              <w:rPr>
                <w:rFonts w:cs="Calibri"/>
                <w:sz w:val="20"/>
                <w:szCs w:val="20"/>
              </w:rPr>
            </w:pPr>
          </w:p>
        </w:tc>
        <w:tc>
          <w:tcPr>
            <w:tcW w:w="1118" w:type="pct"/>
            <w:tcBorders>
              <w:top w:val="nil"/>
              <w:left w:val="nil"/>
              <w:bottom w:val="single" w:sz="8" w:space="0" w:color="000000"/>
              <w:right w:val="single" w:sz="8" w:space="0" w:color="000000"/>
            </w:tcBorders>
            <w:tcMar>
              <w:top w:w="0" w:type="dxa"/>
              <w:left w:w="108" w:type="dxa"/>
              <w:bottom w:w="0" w:type="dxa"/>
              <w:right w:w="108" w:type="dxa"/>
            </w:tcMar>
            <w:vAlign w:val="center"/>
          </w:tcPr>
          <w:p w:rsidR="001D73DD" w:rsidRPr="009E77AF" w:rsidRDefault="005F243D" w:rsidP="001D73DD">
            <w:pPr>
              <w:spacing w:after="0" w:line="240" w:lineRule="auto"/>
              <w:jc w:val="right"/>
              <w:rPr>
                <w:rFonts w:cs="Calibri"/>
                <w:sz w:val="20"/>
                <w:szCs w:val="20"/>
              </w:rPr>
            </w:pPr>
            <w:r>
              <w:rPr>
                <w:rFonts w:cs="Calibri"/>
                <w:b/>
                <w:bCs/>
                <w:color w:val="000000"/>
                <w:sz w:val="18"/>
                <w:szCs w:val="18"/>
              </w:rPr>
              <w:t>22</w:t>
            </w:r>
            <w:r w:rsidR="001D73DD">
              <w:rPr>
                <w:rFonts w:cs="Calibri"/>
                <w:b/>
                <w:bCs/>
                <w:color w:val="000000"/>
                <w:sz w:val="18"/>
                <w:szCs w:val="18"/>
              </w:rPr>
              <w:t>0.000</w:t>
            </w:r>
          </w:p>
        </w:tc>
        <w:tc>
          <w:tcPr>
            <w:tcW w:w="875" w:type="pct"/>
            <w:tcBorders>
              <w:top w:val="nil"/>
              <w:left w:val="nil"/>
              <w:bottom w:val="single" w:sz="8" w:space="0" w:color="000000"/>
              <w:right w:val="single" w:sz="8" w:space="0" w:color="000000"/>
            </w:tcBorders>
            <w:tcMar>
              <w:top w:w="0" w:type="dxa"/>
              <w:left w:w="108" w:type="dxa"/>
              <w:bottom w:w="0" w:type="dxa"/>
              <w:right w:w="108" w:type="dxa"/>
            </w:tcMar>
            <w:vAlign w:val="center"/>
          </w:tcPr>
          <w:p w:rsidR="001D73DD" w:rsidRPr="009E77AF" w:rsidRDefault="005F243D" w:rsidP="001D73DD">
            <w:pPr>
              <w:spacing w:after="0" w:line="240" w:lineRule="auto"/>
              <w:jc w:val="right"/>
              <w:rPr>
                <w:rFonts w:cs="Calibri"/>
                <w:sz w:val="20"/>
                <w:szCs w:val="20"/>
              </w:rPr>
            </w:pPr>
            <w:r>
              <w:rPr>
                <w:rFonts w:cs="Calibri"/>
                <w:b/>
                <w:bCs/>
                <w:color w:val="000000"/>
                <w:sz w:val="18"/>
                <w:szCs w:val="18"/>
              </w:rPr>
              <w:t>28</w:t>
            </w:r>
            <w:r w:rsidR="001D73DD">
              <w:rPr>
                <w:rFonts w:cs="Calibri"/>
                <w:b/>
                <w:bCs/>
                <w:color w:val="000000"/>
                <w:sz w:val="18"/>
                <w:szCs w:val="18"/>
              </w:rPr>
              <w:t>0.000</w:t>
            </w:r>
          </w:p>
        </w:tc>
        <w:tc>
          <w:tcPr>
            <w:tcW w:w="812" w:type="pct"/>
            <w:tcBorders>
              <w:top w:val="nil"/>
              <w:left w:val="nil"/>
              <w:bottom w:val="single" w:sz="8" w:space="0" w:color="000000"/>
              <w:right w:val="single" w:sz="8" w:space="0" w:color="000000"/>
            </w:tcBorders>
            <w:tcMar>
              <w:top w:w="0" w:type="dxa"/>
              <w:left w:w="108" w:type="dxa"/>
              <w:bottom w:w="0" w:type="dxa"/>
              <w:right w:w="108" w:type="dxa"/>
            </w:tcMar>
            <w:vAlign w:val="center"/>
          </w:tcPr>
          <w:p w:rsidR="001D73DD" w:rsidRPr="009E77AF" w:rsidRDefault="005F243D" w:rsidP="001D73DD">
            <w:pPr>
              <w:spacing w:after="0" w:line="240" w:lineRule="auto"/>
              <w:jc w:val="right"/>
              <w:rPr>
                <w:rFonts w:cs="Calibri"/>
                <w:sz w:val="20"/>
                <w:szCs w:val="20"/>
              </w:rPr>
            </w:pPr>
            <w:r>
              <w:rPr>
                <w:rFonts w:cs="Calibri"/>
                <w:b/>
                <w:bCs/>
                <w:color w:val="000000"/>
                <w:sz w:val="18"/>
                <w:szCs w:val="18"/>
              </w:rPr>
              <w:t>50</w:t>
            </w:r>
            <w:r w:rsidR="001D73DD">
              <w:rPr>
                <w:rFonts w:cs="Calibri"/>
                <w:b/>
                <w:bCs/>
                <w:color w:val="000000"/>
                <w:sz w:val="18"/>
                <w:szCs w:val="18"/>
              </w:rPr>
              <w:t>0.000</w:t>
            </w:r>
          </w:p>
        </w:tc>
      </w:tr>
      <w:tr w:rsidR="001D73DD" w:rsidRPr="009E77AF" w:rsidTr="00C36010">
        <w:trPr>
          <w:trHeight w:val="485"/>
          <w:jc w:val="center"/>
        </w:trPr>
        <w:tc>
          <w:tcPr>
            <w:tcW w:w="785" w:type="pct"/>
            <w:vMerge w:val="restart"/>
            <w:tcBorders>
              <w:top w:val="nil"/>
              <w:left w:val="single" w:sz="8" w:space="0" w:color="000000"/>
              <w:bottom w:val="single" w:sz="8" w:space="0" w:color="000000"/>
              <w:right w:val="single" w:sz="8" w:space="0" w:color="000000"/>
            </w:tcBorders>
            <w:shd w:val="clear" w:color="auto" w:fill="F2F2F2" w:themeFill="background1" w:themeFillShade="F2"/>
            <w:tcMar>
              <w:top w:w="0" w:type="dxa"/>
              <w:left w:w="108" w:type="dxa"/>
              <w:bottom w:w="0" w:type="dxa"/>
              <w:right w:w="108" w:type="dxa"/>
            </w:tcMar>
            <w:vAlign w:val="center"/>
            <w:hideMark/>
          </w:tcPr>
          <w:p w:rsidR="001D73DD" w:rsidRPr="009E77AF" w:rsidRDefault="001D73DD" w:rsidP="001D73DD">
            <w:pPr>
              <w:spacing w:before="40" w:after="40"/>
              <w:rPr>
                <w:rFonts w:cs="Calibri"/>
                <w:b/>
                <w:bCs/>
                <w:sz w:val="20"/>
                <w:szCs w:val="20"/>
              </w:rPr>
            </w:pPr>
            <w:r>
              <w:rPr>
                <w:rFonts w:cs="Calibri"/>
                <w:b/>
                <w:bCs/>
                <w:sz w:val="20"/>
                <w:szCs w:val="20"/>
              </w:rPr>
              <w:t>2.3</w:t>
            </w:r>
            <w:r w:rsidRPr="009E77AF">
              <w:rPr>
                <w:rFonts w:cs="Calibri"/>
                <w:b/>
                <w:bCs/>
                <w:sz w:val="20"/>
                <w:szCs w:val="20"/>
              </w:rPr>
              <w:t>.1. Mjera</w:t>
            </w:r>
          </w:p>
        </w:tc>
        <w:tc>
          <w:tcPr>
            <w:tcW w:w="1410" w:type="pct"/>
            <w:vMerge w:val="restart"/>
            <w:tcBorders>
              <w:top w:val="nil"/>
              <w:left w:val="nil"/>
              <w:bottom w:val="single" w:sz="8" w:space="0" w:color="000000"/>
              <w:right w:val="single" w:sz="8" w:space="0" w:color="000000"/>
            </w:tcBorders>
            <w:tcMar>
              <w:top w:w="0" w:type="dxa"/>
              <w:left w:w="108" w:type="dxa"/>
              <w:bottom w:w="0" w:type="dxa"/>
              <w:right w:w="108" w:type="dxa"/>
            </w:tcMar>
            <w:vAlign w:val="center"/>
          </w:tcPr>
          <w:p w:rsidR="001D73DD" w:rsidRPr="009E77AF" w:rsidRDefault="001D73DD" w:rsidP="001D73DD">
            <w:pPr>
              <w:spacing w:before="40" w:after="40"/>
              <w:rPr>
                <w:rFonts w:cs="Calibri"/>
                <w:sz w:val="20"/>
                <w:szCs w:val="20"/>
              </w:rPr>
            </w:pPr>
            <w:r w:rsidRPr="0089592D">
              <w:rPr>
                <w:rFonts w:cs="Calibri"/>
                <w:sz w:val="20"/>
                <w:szCs w:val="20"/>
              </w:rPr>
              <w:t>Proširenje kapaciteta za pružanje usluga socijalne zaštite na području općine Bosanski Petrovac</w:t>
            </w:r>
          </w:p>
        </w:tc>
        <w:tc>
          <w:tcPr>
            <w:tcW w:w="1118" w:type="pct"/>
            <w:tcBorders>
              <w:top w:val="nil"/>
              <w:left w:val="nil"/>
              <w:bottom w:val="single" w:sz="8" w:space="0" w:color="000000"/>
              <w:right w:val="single" w:sz="8" w:space="0" w:color="000000"/>
            </w:tcBorders>
            <w:shd w:val="clear" w:color="auto" w:fill="F2F2F2" w:themeFill="background1" w:themeFillShade="F2"/>
            <w:tcMar>
              <w:top w:w="0" w:type="dxa"/>
              <w:left w:w="108" w:type="dxa"/>
              <w:bottom w:w="0" w:type="dxa"/>
              <w:right w:w="108" w:type="dxa"/>
            </w:tcMar>
            <w:vAlign w:val="center"/>
            <w:hideMark/>
          </w:tcPr>
          <w:p w:rsidR="001D73DD" w:rsidRPr="009E77AF" w:rsidRDefault="001D73DD" w:rsidP="001D73DD">
            <w:pPr>
              <w:spacing w:after="0" w:line="240" w:lineRule="auto"/>
              <w:jc w:val="center"/>
              <w:rPr>
                <w:rFonts w:cs="Calibri"/>
                <w:sz w:val="18"/>
                <w:szCs w:val="18"/>
              </w:rPr>
            </w:pPr>
            <w:r w:rsidRPr="009E77AF">
              <w:rPr>
                <w:rFonts w:cs="Calibri"/>
                <w:sz w:val="18"/>
                <w:szCs w:val="18"/>
              </w:rPr>
              <w:t>Indikatori mjere</w:t>
            </w:r>
          </w:p>
        </w:tc>
        <w:tc>
          <w:tcPr>
            <w:tcW w:w="875" w:type="pct"/>
            <w:tcBorders>
              <w:top w:val="nil"/>
              <w:left w:val="nil"/>
              <w:bottom w:val="single" w:sz="8" w:space="0" w:color="000000"/>
              <w:right w:val="single" w:sz="8" w:space="0" w:color="000000"/>
            </w:tcBorders>
            <w:shd w:val="clear" w:color="auto" w:fill="F2F2F2" w:themeFill="background1" w:themeFillShade="F2"/>
            <w:tcMar>
              <w:top w:w="0" w:type="dxa"/>
              <w:left w:w="108" w:type="dxa"/>
              <w:bottom w:w="0" w:type="dxa"/>
              <w:right w:w="108" w:type="dxa"/>
            </w:tcMar>
            <w:vAlign w:val="center"/>
            <w:hideMark/>
          </w:tcPr>
          <w:p w:rsidR="001D73DD" w:rsidRPr="009E77AF" w:rsidRDefault="001D73DD" w:rsidP="001D73DD">
            <w:pPr>
              <w:spacing w:after="0" w:line="240" w:lineRule="auto"/>
              <w:jc w:val="center"/>
              <w:rPr>
                <w:rFonts w:cs="Calibri"/>
                <w:sz w:val="18"/>
                <w:szCs w:val="18"/>
              </w:rPr>
            </w:pPr>
            <w:r w:rsidRPr="009E77AF">
              <w:rPr>
                <w:rFonts w:cs="Calibri"/>
                <w:sz w:val="18"/>
                <w:szCs w:val="18"/>
              </w:rPr>
              <w:t xml:space="preserve">Polazne vrijednosti indikatora </w:t>
            </w:r>
          </w:p>
        </w:tc>
        <w:tc>
          <w:tcPr>
            <w:tcW w:w="812" w:type="pct"/>
            <w:tcBorders>
              <w:top w:val="nil"/>
              <w:left w:val="nil"/>
              <w:bottom w:val="single" w:sz="8" w:space="0" w:color="000000"/>
              <w:right w:val="single" w:sz="8" w:space="0" w:color="000000"/>
            </w:tcBorders>
            <w:shd w:val="clear" w:color="auto" w:fill="F2F2F2" w:themeFill="background1" w:themeFillShade="F2"/>
            <w:vAlign w:val="center"/>
          </w:tcPr>
          <w:p w:rsidR="001D73DD" w:rsidRPr="009E77AF" w:rsidRDefault="001D73DD" w:rsidP="001D73DD">
            <w:pPr>
              <w:spacing w:after="0" w:line="240" w:lineRule="auto"/>
              <w:jc w:val="center"/>
              <w:rPr>
                <w:rFonts w:cs="Calibri"/>
                <w:sz w:val="18"/>
                <w:szCs w:val="18"/>
              </w:rPr>
            </w:pPr>
            <w:r w:rsidRPr="009E77AF">
              <w:rPr>
                <w:rFonts w:cs="Calibri"/>
                <w:sz w:val="18"/>
                <w:szCs w:val="18"/>
              </w:rPr>
              <w:t xml:space="preserve">Ciljne vrijednosti </w:t>
            </w:r>
          </w:p>
        </w:tc>
      </w:tr>
      <w:tr w:rsidR="001D73DD" w:rsidRPr="009E77AF" w:rsidTr="00C36010">
        <w:trPr>
          <w:trHeight w:val="288"/>
          <w:jc w:val="center"/>
        </w:trPr>
        <w:tc>
          <w:tcPr>
            <w:tcW w:w="785" w:type="pct"/>
            <w:vMerge/>
            <w:tcBorders>
              <w:top w:val="nil"/>
              <w:left w:val="single" w:sz="8" w:space="0" w:color="000000"/>
              <w:bottom w:val="single" w:sz="8" w:space="0" w:color="000000"/>
              <w:right w:val="single" w:sz="8" w:space="0" w:color="000000"/>
            </w:tcBorders>
            <w:shd w:val="clear" w:color="auto" w:fill="F2F2F2" w:themeFill="background1" w:themeFillShade="F2"/>
            <w:vAlign w:val="center"/>
            <w:hideMark/>
          </w:tcPr>
          <w:p w:rsidR="001D73DD" w:rsidRPr="009E77AF" w:rsidRDefault="001D73DD" w:rsidP="001D73DD">
            <w:pPr>
              <w:spacing w:before="40" w:after="40"/>
              <w:rPr>
                <w:rFonts w:cs="Calibri"/>
                <w:b/>
                <w:bCs/>
                <w:sz w:val="20"/>
                <w:szCs w:val="20"/>
              </w:rPr>
            </w:pPr>
          </w:p>
        </w:tc>
        <w:tc>
          <w:tcPr>
            <w:tcW w:w="1410" w:type="pct"/>
            <w:vMerge/>
            <w:tcBorders>
              <w:top w:val="nil"/>
              <w:left w:val="nil"/>
              <w:bottom w:val="single" w:sz="8" w:space="0" w:color="000000"/>
              <w:right w:val="single" w:sz="8" w:space="0" w:color="000000"/>
            </w:tcBorders>
            <w:vAlign w:val="center"/>
          </w:tcPr>
          <w:p w:rsidR="001D73DD" w:rsidRPr="009E77AF" w:rsidRDefault="001D73DD" w:rsidP="001D73DD">
            <w:pPr>
              <w:spacing w:before="40" w:after="40"/>
              <w:rPr>
                <w:rFonts w:cs="Calibri"/>
                <w:sz w:val="20"/>
                <w:szCs w:val="20"/>
              </w:rPr>
            </w:pPr>
          </w:p>
        </w:tc>
        <w:tc>
          <w:tcPr>
            <w:tcW w:w="1118" w:type="pct"/>
            <w:tcBorders>
              <w:top w:val="nil"/>
              <w:left w:val="nil"/>
              <w:bottom w:val="single" w:sz="8" w:space="0" w:color="000000"/>
              <w:right w:val="single" w:sz="8" w:space="0" w:color="000000"/>
            </w:tcBorders>
            <w:tcMar>
              <w:top w:w="0" w:type="dxa"/>
              <w:left w:w="108" w:type="dxa"/>
              <w:bottom w:w="0" w:type="dxa"/>
              <w:right w:w="108" w:type="dxa"/>
            </w:tcMar>
            <w:vAlign w:val="center"/>
          </w:tcPr>
          <w:p w:rsidR="001D73DD" w:rsidRPr="0062396B" w:rsidRDefault="001D73DD" w:rsidP="001D73DD">
            <w:pPr>
              <w:spacing w:after="0" w:line="240" w:lineRule="auto"/>
              <w:rPr>
                <w:rFonts w:cs="Calibri"/>
                <w:sz w:val="18"/>
                <w:szCs w:val="18"/>
              </w:rPr>
            </w:pPr>
            <w:r w:rsidRPr="0062396B">
              <w:rPr>
                <w:rFonts w:cs="Calibri"/>
                <w:sz w:val="18"/>
                <w:szCs w:val="18"/>
              </w:rPr>
              <w:t>Broj korisnika prava na osnovnu (stalna)  socijalnu pomoć</w:t>
            </w:r>
          </w:p>
        </w:tc>
        <w:tc>
          <w:tcPr>
            <w:tcW w:w="875" w:type="pct"/>
            <w:tcBorders>
              <w:top w:val="nil"/>
              <w:left w:val="nil"/>
              <w:bottom w:val="single" w:sz="8" w:space="0" w:color="000000"/>
              <w:right w:val="single" w:sz="8" w:space="0" w:color="000000"/>
            </w:tcBorders>
            <w:tcMar>
              <w:top w:w="0" w:type="dxa"/>
              <w:left w:w="108" w:type="dxa"/>
              <w:bottom w:w="0" w:type="dxa"/>
              <w:right w:w="108" w:type="dxa"/>
            </w:tcMar>
            <w:vAlign w:val="center"/>
          </w:tcPr>
          <w:p w:rsidR="001D73DD" w:rsidRPr="0062396B" w:rsidRDefault="001D73DD" w:rsidP="001D73DD">
            <w:pPr>
              <w:spacing w:after="0" w:line="240" w:lineRule="auto"/>
              <w:jc w:val="center"/>
              <w:rPr>
                <w:rFonts w:cs="Calibri"/>
                <w:sz w:val="18"/>
                <w:szCs w:val="18"/>
              </w:rPr>
            </w:pPr>
            <w:r w:rsidRPr="0062396B">
              <w:rPr>
                <w:rFonts w:cs="Calibri"/>
                <w:sz w:val="18"/>
                <w:szCs w:val="18"/>
              </w:rPr>
              <w:t>7</w:t>
            </w:r>
          </w:p>
        </w:tc>
        <w:tc>
          <w:tcPr>
            <w:tcW w:w="812" w:type="pct"/>
            <w:tcBorders>
              <w:top w:val="nil"/>
              <w:left w:val="nil"/>
              <w:bottom w:val="single" w:sz="8" w:space="0" w:color="000000"/>
              <w:right w:val="single" w:sz="8" w:space="0" w:color="000000"/>
            </w:tcBorders>
            <w:vAlign w:val="center"/>
          </w:tcPr>
          <w:p w:rsidR="001D73DD" w:rsidRPr="0062396B" w:rsidRDefault="001D73DD" w:rsidP="001D73DD">
            <w:pPr>
              <w:spacing w:after="0" w:line="240" w:lineRule="auto"/>
              <w:jc w:val="center"/>
              <w:rPr>
                <w:rFonts w:cs="Calibri"/>
                <w:sz w:val="18"/>
                <w:szCs w:val="18"/>
              </w:rPr>
            </w:pPr>
            <w:r w:rsidRPr="0062396B">
              <w:rPr>
                <w:rFonts w:cs="Calibri"/>
                <w:sz w:val="18"/>
                <w:szCs w:val="18"/>
              </w:rPr>
              <w:t>15</w:t>
            </w:r>
          </w:p>
        </w:tc>
      </w:tr>
      <w:tr w:rsidR="001D73DD" w:rsidRPr="009E77AF" w:rsidTr="00C36010">
        <w:trPr>
          <w:trHeight w:val="288"/>
          <w:jc w:val="center"/>
        </w:trPr>
        <w:tc>
          <w:tcPr>
            <w:tcW w:w="785" w:type="pct"/>
            <w:vMerge/>
            <w:tcBorders>
              <w:top w:val="nil"/>
              <w:left w:val="single" w:sz="8" w:space="0" w:color="000000"/>
              <w:bottom w:val="single" w:sz="8" w:space="0" w:color="000000"/>
              <w:right w:val="single" w:sz="8" w:space="0" w:color="000000"/>
            </w:tcBorders>
            <w:shd w:val="clear" w:color="auto" w:fill="F2F2F2" w:themeFill="background1" w:themeFillShade="F2"/>
            <w:vAlign w:val="center"/>
          </w:tcPr>
          <w:p w:rsidR="001D73DD" w:rsidRPr="009E77AF" w:rsidRDefault="001D73DD" w:rsidP="001D73DD">
            <w:pPr>
              <w:spacing w:before="40" w:after="40"/>
              <w:rPr>
                <w:rFonts w:cs="Calibri"/>
                <w:b/>
                <w:bCs/>
                <w:sz w:val="20"/>
                <w:szCs w:val="20"/>
              </w:rPr>
            </w:pPr>
          </w:p>
        </w:tc>
        <w:tc>
          <w:tcPr>
            <w:tcW w:w="1410" w:type="pct"/>
            <w:vMerge/>
            <w:tcBorders>
              <w:top w:val="nil"/>
              <w:left w:val="nil"/>
              <w:bottom w:val="single" w:sz="8" w:space="0" w:color="000000"/>
              <w:right w:val="single" w:sz="8" w:space="0" w:color="000000"/>
            </w:tcBorders>
            <w:vAlign w:val="center"/>
          </w:tcPr>
          <w:p w:rsidR="001D73DD" w:rsidRPr="009E77AF" w:rsidRDefault="001D73DD" w:rsidP="001D73DD">
            <w:pPr>
              <w:spacing w:before="40" w:after="40"/>
              <w:rPr>
                <w:rFonts w:cs="Calibri"/>
                <w:sz w:val="20"/>
                <w:szCs w:val="20"/>
              </w:rPr>
            </w:pPr>
          </w:p>
        </w:tc>
        <w:tc>
          <w:tcPr>
            <w:tcW w:w="1118" w:type="pct"/>
            <w:tcBorders>
              <w:top w:val="nil"/>
              <w:left w:val="nil"/>
              <w:bottom w:val="single" w:sz="8" w:space="0" w:color="000000"/>
              <w:right w:val="single" w:sz="8" w:space="0" w:color="000000"/>
            </w:tcBorders>
            <w:tcMar>
              <w:top w:w="0" w:type="dxa"/>
              <w:left w:w="108" w:type="dxa"/>
              <w:bottom w:w="0" w:type="dxa"/>
              <w:right w:w="108" w:type="dxa"/>
            </w:tcMar>
            <w:vAlign w:val="center"/>
          </w:tcPr>
          <w:p w:rsidR="001D73DD" w:rsidRPr="0062396B" w:rsidRDefault="001D73DD" w:rsidP="001D73DD">
            <w:pPr>
              <w:spacing w:after="0" w:line="240" w:lineRule="auto"/>
              <w:rPr>
                <w:rFonts w:cs="Calibri"/>
                <w:sz w:val="18"/>
                <w:szCs w:val="18"/>
              </w:rPr>
            </w:pPr>
            <w:r w:rsidRPr="0062396B">
              <w:rPr>
                <w:rFonts w:cs="Calibri"/>
                <w:sz w:val="18"/>
                <w:szCs w:val="18"/>
              </w:rPr>
              <w:t>Broj korisnika za tuđu njegu i pomoć putem FBiH</w:t>
            </w:r>
          </w:p>
        </w:tc>
        <w:tc>
          <w:tcPr>
            <w:tcW w:w="875" w:type="pct"/>
            <w:tcBorders>
              <w:top w:val="nil"/>
              <w:left w:val="nil"/>
              <w:bottom w:val="single" w:sz="8" w:space="0" w:color="000000"/>
              <w:right w:val="single" w:sz="8" w:space="0" w:color="000000"/>
            </w:tcBorders>
            <w:tcMar>
              <w:top w:w="0" w:type="dxa"/>
              <w:left w:w="108" w:type="dxa"/>
              <w:bottom w:w="0" w:type="dxa"/>
              <w:right w:w="108" w:type="dxa"/>
            </w:tcMar>
            <w:vAlign w:val="center"/>
          </w:tcPr>
          <w:p w:rsidR="001D73DD" w:rsidRPr="0062396B" w:rsidRDefault="001D73DD" w:rsidP="001D73DD">
            <w:pPr>
              <w:spacing w:after="0" w:line="240" w:lineRule="auto"/>
              <w:jc w:val="center"/>
              <w:rPr>
                <w:rFonts w:cs="Calibri"/>
                <w:sz w:val="18"/>
                <w:szCs w:val="18"/>
              </w:rPr>
            </w:pPr>
            <w:r w:rsidRPr="0062396B">
              <w:rPr>
                <w:rFonts w:cs="Calibri"/>
                <w:sz w:val="18"/>
                <w:szCs w:val="18"/>
              </w:rPr>
              <w:t>67</w:t>
            </w:r>
          </w:p>
        </w:tc>
        <w:tc>
          <w:tcPr>
            <w:tcW w:w="812" w:type="pct"/>
            <w:tcBorders>
              <w:top w:val="nil"/>
              <w:left w:val="nil"/>
              <w:bottom w:val="single" w:sz="8" w:space="0" w:color="000000"/>
              <w:right w:val="single" w:sz="8" w:space="0" w:color="000000"/>
            </w:tcBorders>
            <w:vAlign w:val="center"/>
          </w:tcPr>
          <w:p w:rsidR="001D73DD" w:rsidRPr="0062396B" w:rsidRDefault="001D73DD" w:rsidP="001D73DD">
            <w:pPr>
              <w:spacing w:after="0" w:line="240" w:lineRule="auto"/>
              <w:jc w:val="center"/>
              <w:rPr>
                <w:rFonts w:cs="Calibri"/>
                <w:sz w:val="18"/>
                <w:szCs w:val="18"/>
              </w:rPr>
            </w:pPr>
            <w:r w:rsidRPr="0062396B">
              <w:rPr>
                <w:rFonts w:cs="Calibri"/>
                <w:sz w:val="18"/>
                <w:szCs w:val="18"/>
              </w:rPr>
              <w:t>80</w:t>
            </w:r>
          </w:p>
        </w:tc>
      </w:tr>
      <w:tr w:rsidR="001D73DD" w:rsidRPr="009E77AF" w:rsidTr="00C36010">
        <w:trPr>
          <w:trHeight w:val="288"/>
          <w:jc w:val="center"/>
        </w:trPr>
        <w:tc>
          <w:tcPr>
            <w:tcW w:w="785" w:type="pct"/>
            <w:vMerge/>
            <w:tcBorders>
              <w:top w:val="nil"/>
              <w:left w:val="single" w:sz="8" w:space="0" w:color="000000"/>
              <w:bottom w:val="single" w:sz="8" w:space="0" w:color="000000"/>
              <w:right w:val="single" w:sz="8" w:space="0" w:color="000000"/>
            </w:tcBorders>
            <w:shd w:val="clear" w:color="auto" w:fill="F2F2F2" w:themeFill="background1" w:themeFillShade="F2"/>
            <w:vAlign w:val="center"/>
          </w:tcPr>
          <w:p w:rsidR="001D73DD" w:rsidRPr="009E77AF" w:rsidRDefault="001D73DD" w:rsidP="001D73DD">
            <w:pPr>
              <w:spacing w:before="40" w:after="40"/>
              <w:rPr>
                <w:rFonts w:cs="Calibri"/>
                <w:b/>
                <w:bCs/>
                <w:sz w:val="20"/>
                <w:szCs w:val="20"/>
              </w:rPr>
            </w:pPr>
          </w:p>
        </w:tc>
        <w:tc>
          <w:tcPr>
            <w:tcW w:w="1410" w:type="pct"/>
            <w:vMerge/>
            <w:tcBorders>
              <w:top w:val="nil"/>
              <w:left w:val="nil"/>
              <w:bottom w:val="single" w:sz="8" w:space="0" w:color="000000"/>
              <w:right w:val="single" w:sz="8" w:space="0" w:color="000000"/>
            </w:tcBorders>
            <w:vAlign w:val="center"/>
          </w:tcPr>
          <w:p w:rsidR="001D73DD" w:rsidRPr="009E77AF" w:rsidRDefault="001D73DD" w:rsidP="001D73DD">
            <w:pPr>
              <w:spacing w:before="40" w:after="40"/>
              <w:rPr>
                <w:rFonts w:cs="Calibri"/>
                <w:sz w:val="20"/>
                <w:szCs w:val="20"/>
              </w:rPr>
            </w:pPr>
          </w:p>
        </w:tc>
        <w:tc>
          <w:tcPr>
            <w:tcW w:w="1118" w:type="pct"/>
            <w:tcBorders>
              <w:top w:val="nil"/>
              <w:left w:val="nil"/>
              <w:bottom w:val="single" w:sz="8" w:space="0" w:color="000000"/>
              <w:right w:val="single" w:sz="8" w:space="0" w:color="000000"/>
            </w:tcBorders>
            <w:tcMar>
              <w:top w:w="0" w:type="dxa"/>
              <w:left w:w="108" w:type="dxa"/>
              <w:bottom w:w="0" w:type="dxa"/>
              <w:right w:w="108" w:type="dxa"/>
            </w:tcMar>
            <w:vAlign w:val="center"/>
          </w:tcPr>
          <w:p w:rsidR="001D73DD" w:rsidRPr="0062396B" w:rsidRDefault="001D73DD" w:rsidP="001D73DD">
            <w:pPr>
              <w:spacing w:after="0" w:line="240" w:lineRule="auto"/>
              <w:rPr>
                <w:rFonts w:cs="Calibri"/>
                <w:sz w:val="18"/>
                <w:szCs w:val="18"/>
              </w:rPr>
            </w:pPr>
            <w:r w:rsidRPr="0062396B">
              <w:rPr>
                <w:rFonts w:cs="Calibri"/>
                <w:sz w:val="18"/>
                <w:szCs w:val="18"/>
              </w:rPr>
              <w:t>Broj korisnika za tuđu njegu i pomoć putem USK-a</w:t>
            </w:r>
          </w:p>
        </w:tc>
        <w:tc>
          <w:tcPr>
            <w:tcW w:w="875" w:type="pct"/>
            <w:tcBorders>
              <w:top w:val="nil"/>
              <w:left w:val="nil"/>
              <w:bottom w:val="single" w:sz="8" w:space="0" w:color="000000"/>
              <w:right w:val="single" w:sz="8" w:space="0" w:color="000000"/>
            </w:tcBorders>
            <w:tcMar>
              <w:top w:w="0" w:type="dxa"/>
              <w:left w:w="108" w:type="dxa"/>
              <w:bottom w:w="0" w:type="dxa"/>
              <w:right w:w="108" w:type="dxa"/>
            </w:tcMar>
            <w:vAlign w:val="center"/>
          </w:tcPr>
          <w:p w:rsidR="001D73DD" w:rsidRPr="0062396B" w:rsidRDefault="001D73DD" w:rsidP="001D73DD">
            <w:pPr>
              <w:spacing w:after="0" w:line="240" w:lineRule="auto"/>
              <w:jc w:val="center"/>
              <w:rPr>
                <w:rFonts w:cs="Calibri"/>
                <w:sz w:val="18"/>
                <w:szCs w:val="18"/>
              </w:rPr>
            </w:pPr>
            <w:r w:rsidRPr="0062396B">
              <w:rPr>
                <w:rFonts w:cs="Calibri"/>
                <w:sz w:val="18"/>
                <w:szCs w:val="18"/>
              </w:rPr>
              <w:t>36</w:t>
            </w:r>
          </w:p>
        </w:tc>
        <w:tc>
          <w:tcPr>
            <w:tcW w:w="812" w:type="pct"/>
            <w:tcBorders>
              <w:top w:val="nil"/>
              <w:left w:val="nil"/>
              <w:bottom w:val="single" w:sz="8" w:space="0" w:color="000000"/>
              <w:right w:val="single" w:sz="8" w:space="0" w:color="000000"/>
            </w:tcBorders>
            <w:vAlign w:val="center"/>
          </w:tcPr>
          <w:p w:rsidR="001D73DD" w:rsidRPr="0062396B" w:rsidRDefault="001D73DD" w:rsidP="001D73DD">
            <w:pPr>
              <w:spacing w:after="0" w:line="240" w:lineRule="auto"/>
              <w:jc w:val="center"/>
              <w:rPr>
                <w:rFonts w:cs="Calibri"/>
                <w:sz w:val="18"/>
                <w:szCs w:val="18"/>
              </w:rPr>
            </w:pPr>
            <w:r w:rsidRPr="0062396B">
              <w:rPr>
                <w:rFonts w:cs="Calibri"/>
                <w:sz w:val="18"/>
                <w:szCs w:val="18"/>
              </w:rPr>
              <w:t>50</w:t>
            </w:r>
          </w:p>
        </w:tc>
      </w:tr>
      <w:tr w:rsidR="000501B9" w:rsidRPr="009E77AF" w:rsidTr="00C36010">
        <w:trPr>
          <w:trHeight w:val="288"/>
          <w:jc w:val="center"/>
        </w:trPr>
        <w:tc>
          <w:tcPr>
            <w:tcW w:w="785" w:type="pct"/>
            <w:vMerge/>
            <w:tcBorders>
              <w:top w:val="nil"/>
              <w:left w:val="single" w:sz="8" w:space="0" w:color="000000"/>
              <w:bottom w:val="single" w:sz="8" w:space="0" w:color="000000"/>
              <w:right w:val="single" w:sz="8" w:space="0" w:color="000000"/>
            </w:tcBorders>
            <w:shd w:val="clear" w:color="auto" w:fill="F2F2F2" w:themeFill="background1" w:themeFillShade="F2"/>
            <w:vAlign w:val="center"/>
          </w:tcPr>
          <w:p w:rsidR="000501B9" w:rsidRPr="009E77AF" w:rsidRDefault="000501B9" w:rsidP="001D73DD">
            <w:pPr>
              <w:spacing w:before="40" w:after="40"/>
              <w:rPr>
                <w:rFonts w:cs="Calibri"/>
                <w:b/>
                <w:bCs/>
                <w:sz w:val="20"/>
                <w:szCs w:val="20"/>
              </w:rPr>
            </w:pPr>
          </w:p>
        </w:tc>
        <w:tc>
          <w:tcPr>
            <w:tcW w:w="1410" w:type="pct"/>
            <w:vMerge/>
            <w:tcBorders>
              <w:top w:val="nil"/>
              <w:left w:val="nil"/>
              <w:bottom w:val="single" w:sz="8" w:space="0" w:color="000000"/>
              <w:right w:val="single" w:sz="8" w:space="0" w:color="000000"/>
            </w:tcBorders>
            <w:vAlign w:val="center"/>
          </w:tcPr>
          <w:p w:rsidR="000501B9" w:rsidRPr="009E77AF" w:rsidRDefault="000501B9" w:rsidP="001D73DD">
            <w:pPr>
              <w:spacing w:before="40" w:after="40"/>
              <w:rPr>
                <w:rFonts w:cs="Calibri"/>
                <w:sz w:val="20"/>
                <w:szCs w:val="20"/>
              </w:rPr>
            </w:pPr>
          </w:p>
        </w:tc>
        <w:tc>
          <w:tcPr>
            <w:tcW w:w="1118" w:type="pct"/>
            <w:tcBorders>
              <w:top w:val="nil"/>
              <w:left w:val="nil"/>
              <w:bottom w:val="single" w:sz="8" w:space="0" w:color="000000"/>
              <w:right w:val="single" w:sz="8" w:space="0" w:color="000000"/>
            </w:tcBorders>
            <w:tcMar>
              <w:top w:w="0" w:type="dxa"/>
              <w:left w:w="108" w:type="dxa"/>
              <w:bottom w:w="0" w:type="dxa"/>
              <w:right w:w="108" w:type="dxa"/>
            </w:tcMar>
            <w:vAlign w:val="center"/>
          </w:tcPr>
          <w:p w:rsidR="000501B9" w:rsidRPr="00FE23DB" w:rsidRDefault="000501B9" w:rsidP="001D73DD">
            <w:pPr>
              <w:spacing w:after="0" w:line="240" w:lineRule="auto"/>
              <w:rPr>
                <w:rFonts w:cs="Calibri"/>
                <w:sz w:val="18"/>
                <w:szCs w:val="18"/>
              </w:rPr>
            </w:pPr>
            <w:r w:rsidRPr="00FE23DB">
              <w:rPr>
                <w:rFonts w:cs="Calibri"/>
                <w:sz w:val="18"/>
                <w:szCs w:val="18"/>
              </w:rPr>
              <w:t>Broj žrtava nasilja u porodici</w:t>
            </w:r>
          </w:p>
        </w:tc>
        <w:tc>
          <w:tcPr>
            <w:tcW w:w="875" w:type="pct"/>
            <w:tcBorders>
              <w:top w:val="nil"/>
              <w:left w:val="nil"/>
              <w:bottom w:val="single" w:sz="8" w:space="0" w:color="000000"/>
              <w:right w:val="single" w:sz="8" w:space="0" w:color="000000"/>
            </w:tcBorders>
            <w:tcMar>
              <w:top w:w="0" w:type="dxa"/>
              <w:left w:w="108" w:type="dxa"/>
              <w:bottom w:w="0" w:type="dxa"/>
              <w:right w:w="108" w:type="dxa"/>
            </w:tcMar>
            <w:vAlign w:val="center"/>
          </w:tcPr>
          <w:p w:rsidR="000501B9" w:rsidRPr="00FE23DB" w:rsidRDefault="000501B9" w:rsidP="001D73DD">
            <w:pPr>
              <w:spacing w:after="0" w:line="240" w:lineRule="auto"/>
              <w:jc w:val="center"/>
              <w:rPr>
                <w:rFonts w:cs="Calibri"/>
                <w:sz w:val="18"/>
                <w:szCs w:val="18"/>
              </w:rPr>
            </w:pPr>
            <w:r w:rsidRPr="00FE23DB">
              <w:rPr>
                <w:rFonts w:cs="Calibri"/>
                <w:sz w:val="18"/>
                <w:szCs w:val="18"/>
              </w:rPr>
              <w:t>8</w:t>
            </w:r>
          </w:p>
        </w:tc>
        <w:tc>
          <w:tcPr>
            <w:tcW w:w="812" w:type="pct"/>
            <w:tcBorders>
              <w:top w:val="nil"/>
              <w:left w:val="nil"/>
              <w:bottom w:val="single" w:sz="8" w:space="0" w:color="000000"/>
              <w:right w:val="single" w:sz="8" w:space="0" w:color="000000"/>
            </w:tcBorders>
            <w:vAlign w:val="center"/>
          </w:tcPr>
          <w:p w:rsidR="000501B9" w:rsidRPr="00FE23DB" w:rsidRDefault="000501B9" w:rsidP="001D73DD">
            <w:pPr>
              <w:spacing w:after="0" w:line="240" w:lineRule="auto"/>
              <w:jc w:val="center"/>
              <w:rPr>
                <w:rFonts w:cs="Calibri"/>
                <w:sz w:val="18"/>
                <w:szCs w:val="18"/>
              </w:rPr>
            </w:pPr>
            <w:r w:rsidRPr="00FE23DB">
              <w:rPr>
                <w:rFonts w:cs="Calibri"/>
                <w:sz w:val="18"/>
                <w:szCs w:val="18"/>
              </w:rPr>
              <w:t>&lt; 3</w:t>
            </w:r>
          </w:p>
        </w:tc>
      </w:tr>
      <w:tr w:rsidR="001D73DD" w:rsidRPr="009E77AF" w:rsidTr="00C36010">
        <w:trPr>
          <w:trHeight w:val="288"/>
          <w:jc w:val="center"/>
        </w:trPr>
        <w:tc>
          <w:tcPr>
            <w:tcW w:w="785" w:type="pct"/>
            <w:vMerge/>
            <w:tcBorders>
              <w:top w:val="nil"/>
              <w:left w:val="single" w:sz="8" w:space="0" w:color="000000"/>
              <w:bottom w:val="single" w:sz="8" w:space="0" w:color="000000"/>
              <w:right w:val="single" w:sz="8" w:space="0" w:color="000000"/>
            </w:tcBorders>
            <w:shd w:val="clear" w:color="auto" w:fill="F2F2F2" w:themeFill="background1" w:themeFillShade="F2"/>
            <w:vAlign w:val="center"/>
          </w:tcPr>
          <w:p w:rsidR="001D73DD" w:rsidRPr="009E77AF" w:rsidRDefault="001D73DD" w:rsidP="001D73DD">
            <w:pPr>
              <w:spacing w:before="40" w:after="40"/>
              <w:rPr>
                <w:rFonts w:cs="Calibri"/>
                <w:b/>
                <w:bCs/>
                <w:sz w:val="20"/>
                <w:szCs w:val="20"/>
              </w:rPr>
            </w:pPr>
          </w:p>
        </w:tc>
        <w:tc>
          <w:tcPr>
            <w:tcW w:w="1410" w:type="pct"/>
            <w:vMerge/>
            <w:tcBorders>
              <w:top w:val="nil"/>
              <w:left w:val="nil"/>
              <w:bottom w:val="single" w:sz="8" w:space="0" w:color="000000"/>
              <w:right w:val="single" w:sz="8" w:space="0" w:color="000000"/>
            </w:tcBorders>
            <w:vAlign w:val="center"/>
          </w:tcPr>
          <w:p w:rsidR="001D73DD" w:rsidRPr="009E77AF" w:rsidRDefault="001D73DD" w:rsidP="001D73DD">
            <w:pPr>
              <w:spacing w:before="40" w:after="40"/>
              <w:rPr>
                <w:rFonts w:cs="Calibri"/>
                <w:sz w:val="20"/>
                <w:szCs w:val="20"/>
              </w:rPr>
            </w:pPr>
          </w:p>
        </w:tc>
        <w:tc>
          <w:tcPr>
            <w:tcW w:w="1118" w:type="pct"/>
            <w:tcBorders>
              <w:top w:val="nil"/>
              <w:left w:val="nil"/>
              <w:bottom w:val="single" w:sz="8" w:space="0" w:color="000000"/>
              <w:right w:val="single" w:sz="8" w:space="0" w:color="000000"/>
            </w:tcBorders>
            <w:tcMar>
              <w:top w:w="0" w:type="dxa"/>
              <w:left w:w="108" w:type="dxa"/>
              <w:bottom w:w="0" w:type="dxa"/>
              <w:right w:w="108" w:type="dxa"/>
            </w:tcMar>
            <w:vAlign w:val="center"/>
          </w:tcPr>
          <w:p w:rsidR="001D73DD" w:rsidRPr="0062396B" w:rsidRDefault="000501B9" w:rsidP="001D73DD">
            <w:pPr>
              <w:spacing w:after="0" w:line="240" w:lineRule="auto"/>
              <w:rPr>
                <w:rFonts w:cs="Calibri"/>
                <w:sz w:val="18"/>
                <w:szCs w:val="18"/>
              </w:rPr>
            </w:pPr>
            <w:r w:rsidRPr="000501B9">
              <w:rPr>
                <w:rFonts w:cs="Calibri"/>
                <w:sz w:val="18"/>
                <w:szCs w:val="18"/>
              </w:rPr>
              <w:t>Broj pruženih terapija u novouspostavljenom Dnevnom centru</w:t>
            </w:r>
          </w:p>
        </w:tc>
        <w:tc>
          <w:tcPr>
            <w:tcW w:w="875" w:type="pct"/>
            <w:tcBorders>
              <w:top w:val="nil"/>
              <w:left w:val="nil"/>
              <w:bottom w:val="single" w:sz="8" w:space="0" w:color="000000"/>
              <w:right w:val="single" w:sz="8" w:space="0" w:color="000000"/>
            </w:tcBorders>
            <w:tcMar>
              <w:top w:w="0" w:type="dxa"/>
              <w:left w:w="108" w:type="dxa"/>
              <w:bottom w:w="0" w:type="dxa"/>
              <w:right w:w="108" w:type="dxa"/>
            </w:tcMar>
            <w:vAlign w:val="center"/>
          </w:tcPr>
          <w:p w:rsidR="001D73DD" w:rsidRPr="0062396B" w:rsidRDefault="001D73DD" w:rsidP="001D73DD">
            <w:pPr>
              <w:spacing w:after="0" w:line="240" w:lineRule="auto"/>
              <w:jc w:val="center"/>
              <w:rPr>
                <w:rFonts w:cs="Calibri"/>
                <w:sz w:val="18"/>
                <w:szCs w:val="18"/>
              </w:rPr>
            </w:pPr>
            <w:r w:rsidRPr="0062396B">
              <w:rPr>
                <w:rFonts w:cs="Calibri"/>
                <w:sz w:val="18"/>
                <w:szCs w:val="18"/>
              </w:rPr>
              <w:t>0</w:t>
            </w:r>
          </w:p>
        </w:tc>
        <w:tc>
          <w:tcPr>
            <w:tcW w:w="812" w:type="pct"/>
            <w:tcBorders>
              <w:top w:val="nil"/>
              <w:left w:val="nil"/>
              <w:bottom w:val="single" w:sz="8" w:space="0" w:color="000000"/>
              <w:right w:val="single" w:sz="8" w:space="0" w:color="000000"/>
            </w:tcBorders>
            <w:vAlign w:val="center"/>
          </w:tcPr>
          <w:p w:rsidR="001D73DD" w:rsidRPr="0062396B" w:rsidRDefault="000501B9" w:rsidP="001D73DD">
            <w:pPr>
              <w:spacing w:after="0" w:line="240" w:lineRule="auto"/>
              <w:jc w:val="center"/>
              <w:rPr>
                <w:rFonts w:cs="Calibri"/>
                <w:sz w:val="18"/>
                <w:szCs w:val="18"/>
              </w:rPr>
            </w:pPr>
            <w:r>
              <w:rPr>
                <w:rFonts w:cs="Calibri"/>
                <w:sz w:val="18"/>
                <w:szCs w:val="18"/>
              </w:rPr>
              <w:t>70</w:t>
            </w:r>
          </w:p>
        </w:tc>
      </w:tr>
      <w:tr w:rsidR="001D73DD" w:rsidRPr="009E77AF" w:rsidTr="00C36010">
        <w:trPr>
          <w:trHeight w:val="485"/>
          <w:jc w:val="center"/>
        </w:trPr>
        <w:tc>
          <w:tcPr>
            <w:tcW w:w="785" w:type="pct"/>
            <w:vMerge/>
            <w:tcBorders>
              <w:top w:val="nil"/>
              <w:left w:val="single" w:sz="8" w:space="0" w:color="000000"/>
              <w:bottom w:val="single" w:sz="8" w:space="0" w:color="000000"/>
              <w:right w:val="single" w:sz="8" w:space="0" w:color="000000"/>
            </w:tcBorders>
            <w:shd w:val="clear" w:color="auto" w:fill="F2F2F2" w:themeFill="background1" w:themeFillShade="F2"/>
            <w:vAlign w:val="center"/>
            <w:hideMark/>
          </w:tcPr>
          <w:p w:rsidR="001D73DD" w:rsidRPr="009E77AF" w:rsidRDefault="001D73DD" w:rsidP="001D73DD">
            <w:pPr>
              <w:spacing w:before="40" w:after="40"/>
              <w:rPr>
                <w:rFonts w:cs="Calibri"/>
                <w:b/>
                <w:bCs/>
                <w:sz w:val="20"/>
                <w:szCs w:val="20"/>
              </w:rPr>
            </w:pPr>
          </w:p>
        </w:tc>
        <w:tc>
          <w:tcPr>
            <w:tcW w:w="1410" w:type="pct"/>
            <w:vMerge/>
            <w:tcBorders>
              <w:top w:val="nil"/>
              <w:left w:val="nil"/>
              <w:bottom w:val="single" w:sz="8" w:space="0" w:color="000000"/>
              <w:right w:val="single" w:sz="8" w:space="0" w:color="000000"/>
            </w:tcBorders>
            <w:vAlign w:val="center"/>
          </w:tcPr>
          <w:p w:rsidR="001D73DD" w:rsidRPr="009E77AF" w:rsidRDefault="001D73DD" w:rsidP="001D73DD">
            <w:pPr>
              <w:spacing w:before="40" w:after="40"/>
              <w:rPr>
                <w:rFonts w:cs="Calibri"/>
                <w:sz w:val="20"/>
                <w:szCs w:val="20"/>
              </w:rPr>
            </w:pPr>
          </w:p>
        </w:tc>
        <w:tc>
          <w:tcPr>
            <w:tcW w:w="1118" w:type="pct"/>
            <w:tcBorders>
              <w:top w:val="nil"/>
              <w:left w:val="nil"/>
              <w:bottom w:val="single" w:sz="8" w:space="0" w:color="000000"/>
              <w:right w:val="single" w:sz="8" w:space="0" w:color="000000"/>
            </w:tcBorders>
            <w:shd w:val="clear" w:color="auto" w:fill="D9E2F3"/>
            <w:tcMar>
              <w:top w:w="0" w:type="dxa"/>
              <w:left w:w="108" w:type="dxa"/>
              <w:bottom w:w="0" w:type="dxa"/>
              <w:right w:w="108" w:type="dxa"/>
            </w:tcMar>
            <w:vAlign w:val="center"/>
            <w:hideMark/>
          </w:tcPr>
          <w:p w:rsidR="001D73DD" w:rsidRPr="009E77AF" w:rsidRDefault="001D73DD" w:rsidP="001D73DD">
            <w:pPr>
              <w:spacing w:after="0" w:line="240" w:lineRule="auto"/>
              <w:jc w:val="center"/>
              <w:rPr>
                <w:rFonts w:cs="Calibri"/>
                <w:sz w:val="18"/>
                <w:szCs w:val="18"/>
              </w:rPr>
            </w:pPr>
            <w:r w:rsidRPr="009E77AF">
              <w:rPr>
                <w:rFonts w:cs="Calibri"/>
                <w:sz w:val="18"/>
                <w:szCs w:val="18"/>
              </w:rPr>
              <w:t>Budžet (KM)</w:t>
            </w:r>
          </w:p>
        </w:tc>
        <w:tc>
          <w:tcPr>
            <w:tcW w:w="875" w:type="pct"/>
            <w:tcBorders>
              <w:top w:val="nil"/>
              <w:left w:val="nil"/>
              <w:bottom w:val="single" w:sz="8" w:space="0" w:color="000000"/>
              <w:right w:val="single" w:sz="8" w:space="0" w:color="000000"/>
            </w:tcBorders>
            <w:shd w:val="clear" w:color="auto" w:fill="D9E2F3"/>
            <w:tcMar>
              <w:top w:w="0" w:type="dxa"/>
              <w:left w:w="108" w:type="dxa"/>
              <w:bottom w:w="0" w:type="dxa"/>
              <w:right w:w="108" w:type="dxa"/>
            </w:tcMar>
            <w:vAlign w:val="center"/>
            <w:hideMark/>
          </w:tcPr>
          <w:p w:rsidR="001D73DD" w:rsidRPr="009E77AF" w:rsidRDefault="001D73DD" w:rsidP="001D73DD">
            <w:pPr>
              <w:spacing w:after="0" w:line="240" w:lineRule="auto"/>
              <w:jc w:val="center"/>
              <w:rPr>
                <w:rFonts w:cs="Calibri"/>
                <w:sz w:val="18"/>
                <w:szCs w:val="18"/>
              </w:rPr>
            </w:pPr>
            <w:r w:rsidRPr="009E77AF">
              <w:rPr>
                <w:rFonts w:cs="Calibri"/>
                <w:sz w:val="18"/>
                <w:szCs w:val="18"/>
              </w:rPr>
              <w:t>Ostali izvori (KM)</w:t>
            </w:r>
          </w:p>
        </w:tc>
        <w:tc>
          <w:tcPr>
            <w:tcW w:w="812" w:type="pct"/>
            <w:tcBorders>
              <w:top w:val="nil"/>
              <w:left w:val="nil"/>
              <w:bottom w:val="single" w:sz="8" w:space="0" w:color="000000"/>
              <w:right w:val="single" w:sz="8" w:space="0" w:color="000000"/>
            </w:tcBorders>
            <w:shd w:val="clear" w:color="auto" w:fill="D9E2F3"/>
            <w:tcMar>
              <w:top w:w="0" w:type="dxa"/>
              <w:left w:w="108" w:type="dxa"/>
              <w:bottom w:w="0" w:type="dxa"/>
              <w:right w:w="108" w:type="dxa"/>
            </w:tcMar>
            <w:vAlign w:val="center"/>
            <w:hideMark/>
          </w:tcPr>
          <w:p w:rsidR="001D73DD" w:rsidRPr="009E77AF" w:rsidRDefault="001D73DD" w:rsidP="001D73DD">
            <w:pPr>
              <w:spacing w:after="0" w:line="240" w:lineRule="auto"/>
              <w:jc w:val="center"/>
              <w:rPr>
                <w:rFonts w:cs="Calibri"/>
                <w:sz w:val="18"/>
                <w:szCs w:val="18"/>
              </w:rPr>
            </w:pPr>
            <w:r w:rsidRPr="009E77AF">
              <w:rPr>
                <w:rFonts w:cs="Calibri"/>
                <w:sz w:val="18"/>
                <w:szCs w:val="18"/>
              </w:rPr>
              <w:t>Ukupno (KM)</w:t>
            </w:r>
          </w:p>
        </w:tc>
      </w:tr>
      <w:tr w:rsidR="001D73DD" w:rsidRPr="009E77AF" w:rsidTr="00C36010">
        <w:trPr>
          <w:trHeight w:val="288"/>
          <w:jc w:val="center"/>
        </w:trPr>
        <w:tc>
          <w:tcPr>
            <w:tcW w:w="785" w:type="pct"/>
            <w:vMerge/>
            <w:tcBorders>
              <w:top w:val="nil"/>
              <w:left w:val="single" w:sz="8" w:space="0" w:color="000000"/>
              <w:bottom w:val="single" w:sz="4" w:space="0" w:color="auto"/>
              <w:right w:val="single" w:sz="8" w:space="0" w:color="000000"/>
            </w:tcBorders>
            <w:shd w:val="clear" w:color="auto" w:fill="F2F2F2" w:themeFill="background1" w:themeFillShade="F2"/>
            <w:vAlign w:val="center"/>
            <w:hideMark/>
          </w:tcPr>
          <w:p w:rsidR="001D73DD" w:rsidRPr="009E77AF" w:rsidRDefault="001D73DD" w:rsidP="001D73DD">
            <w:pPr>
              <w:spacing w:before="40" w:after="40"/>
              <w:rPr>
                <w:rFonts w:cs="Calibri"/>
                <w:b/>
                <w:bCs/>
                <w:sz w:val="20"/>
                <w:szCs w:val="20"/>
              </w:rPr>
            </w:pPr>
          </w:p>
        </w:tc>
        <w:tc>
          <w:tcPr>
            <w:tcW w:w="1410" w:type="pct"/>
            <w:vMerge/>
            <w:tcBorders>
              <w:top w:val="nil"/>
              <w:left w:val="nil"/>
              <w:bottom w:val="single" w:sz="4" w:space="0" w:color="auto"/>
              <w:right w:val="single" w:sz="8" w:space="0" w:color="000000"/>
            </w:tcBorders>
            <w:vAlign w:val="center"/>
          </w:tcPr>
          <w:p w:rsidR="001D73DD" w:rsidRPr="009E77AF" w:rsidRDefault="001D73DD" w:rsidP="001D73DD">
            <w:pPr>
              <w:spacing w:before="40" w:after="40"/>
              <w:rPr>
                <w:rFonts w:cs="Calibri"/>
                <w:sz w:val="20"/>
                <w:szCs w:val="20"/>
              </w:rPr>
            </w:pPr>
          </w:p>
        </w:tc>
        <w:tc>
          <w:tcPr>
            <w:tcW w:w="1118" w:type="pct"/>
            <w:tcBorders>
              <w:top w:val="nil"/>
              <w:left w:val="nil"/>
              <w:bottom w:val="single" w:sz="8" w:space="0" w:color="000000"/>
              <w:right w:val="single" w:sz="8" w:space="0" w:color="000000"/>
            </w:tcBorders>
            <w:tcMar>
              <w:top w:w="0" w:type="dxa"/>
              <w:left w:w="108" w:type="dxa"/>
              <w:bottom w:w="0" w:type="dxa"/>
              <w:right w:w="108" w:type="dxa"/>
            </w:tcMar>
            <w:vAlign w:val="center"/>
          </w:tcPr>
          <w:p w:rsidR="001D73DD" w:rsidRPr="009E77AF" w:rsidRDefault="001D73DD" w:rsidP="004014CA">
            <w:pPr>
              <w:spacing w:before="40" w:after="40"/>
              <w:jc w:val="right"/>
              <w:rPr>
                <w:rFonts w:cs="Calibri"/>
                <w:sz w:val="20"/>
                <w:szCs w:val="20"/>
              </w:rPr>
            </w:pPr>
            <w:r>
              <w:rPr>
                <w:rFonts w:cs="Calibri"/>
                <w:color w:val="000000"/>
                <w:sz w:val="18"/>
                <w:szCs w:val="18"/>
              </w:rPr>
              <w:t>170.000</w:t>
            </w:r>
          </w:p>
        </w:tc>
        <w:tc>
          <w:tcPr>
            <w:tcW w:w="875" w:type="pct"/>
            <w:tcBorders>
              <w:top w:val="nil"/>
              <w:left w:val="nil"/>
              <w:bottom w:val="single" w:sz="8" w:space="0" w:color="000000"/>
              <w:right w:val="single" w:sz="8" w:space="0" w:color="000000"/>
            </w:tcBorders>
            <w:tcMar>
              <w:top w:w="0" w:type="dxa"/>
              <w:left w:w="108" w:type="dxa"/>
              <w:bottom w:w="0" w:type="dxa"/>
              <w:right w:w="108" w:type="dxa"/>
            </w:tcMar>
            <w:vAlign w:val="center"/>
          </w:tcPr>
          <w:p w:rsidR="001D73DD" w:rsidRPr="009E77AF" w:rsidRDefault="001D73DD" w:rsidP="004014CA">
            <w:pPr>
              <w:spacing w:before="40" w:after="40"/>
              <w:jc w:val="right"/>
              <w:rPr>
                <w:rFonts w:cs="Calibri"/>
                <w:sz w:val="20"/>
                <w:szCs w:val="20"/>
              </w:rPr>
            </w:pPr>
            <w:r>
              <w:rPr>
                <w:rFonts w:cs="Calibri"/>
                <w:color w:val="000000"/>
                <w:sz w:val="18"/>
                <w:szCs w:val="18"/>
              </w:rPr>
              <w:t>230.000</w:t>
            </w:r>
          </w:p>
        </w:tc>
        <w:tc>
          <w:tcPr>
            <w:tcW w:w="812" w:type="pct"/>
            <w:tcBorders>
              <w:top w:val="nil"/>
              <w:left w:val="nil"/>
              <w:bottom w:val="single" w:sz="8" w:space="0" w:color="000000"/>
              <w:right w:val="single" w:sz="8" w:space="0" w:color="000000"/>
            </w:tcBorders>
            <w:tcMar>
              <w:top w:w="0" w:type="dxa"/>
              <w:left w:w="108" w:type="dxa"/>
              <w:bottom w:w="0" w:type="dxa"/>
              <w:right w:w="108" w:type="dxa"/>
            </w:tcMar>
            <w:vAlign w:val="center"/>
          </w:tcPr>
          <w:p w:rsidR="001D73DD" w:rsidRPr="009E77AF" w:rsidRDefault="001D73DD" w:rsidP="004014CA">
            <w:pPr>
              <w:spacing w:before="40" w:after="40"/>
              <w:jc w:val="right"/>
              <w:rPr>
                <w:rFonts w:cs="Calibri"/>
                <w:sz w:val="20"/>
                <w:szCs w:val="20"/>
              </w:rPr>
            </w:pPr>
            <w:r>
              <w:rPr>
                <w:rFonts w:cs="Calibri"/>
                <w:color w:val="000000"/>
                <w:sz w:val="18"/>
                <w:szCs w:val="18"/>
              </w:rPr>
              <w:t>400.000</w:t>
            </w:r>
          </w:p>
        </w:tc>
      </w:tr>
      <w:tr w:rsidR="00C36010" w:rsidRPr="009E77AF" w:rsidTr="005D3D18">
        <w:trPr>
          <w:trHeight w:val="485"/>
          <w:jc w:val="center"/>
        </w:trPr>
        <w:tc>
          <w:tcPr>
            <w:tcW w:w="785" w:type="pct"/>
            <w:vMerge w:val="restart"/>
            <w:tcBorders>
              <w:top w:val="single" w:sz="4" w:space="0" w:color="auto"/>
              <w:left w:val="single" w:sz="8" w:space="0" w:color="000000"/>
              <w:bottom w:val="single" w:sz="4" w:space="0" w:color="auto"/>
              <w:right w:val="single" w:sz="8" w:space="0" w:color="000000"/>
            </w:tcBorders>
            <w:shd w:val="clear" w:color="auto" w:fill="F2F2F2" w:themeFill="background1" w:themeFillShade="F2"/>
            <w:tcMar>
              <w:top w:w="0" w:type="dxa"/>
              <w:left w:w="108" w:type="dxa"/>
              <w:bottom w:w="0" w:type="dxa"/>
              <w:right w:w="108" w:type="dxa"/>
            </w:tcMar>
            <w:vAlign w:val="center"/>
            <w:hideMark/>
          </w:tcPr>
          <w:p w:rsidR="00C36010" w:rsidRPr="009E77AF" w:rsidRDefault="00C36010" w:rsidP="005D3D18">
            <w:pPr>
              <w:spacing w:before="40" w:after="40"/>
              <w:rPr>
                <w:rFonts w:cs="Calibri"/>
                <w:b/>
                <w:bCs/>
                <w:sz w:val="20"/>
                <w:szCs w:val="20"/>
              </w:rPr>
            </w:pPr>
            <w:r>
              <w:rPr>
                <w:rFonts w:cs="Calibri"/>
                <w:b/>
                <w:bCs/>
                <w:sz w:val="20"/>
                <w:szCs w:val="20"/>
              </w:rPr>
              <w:t>2.3.2</w:t>
            </w:r>
            <w:r w:rsidRPr="009E77AF">
              <w:rPr>
                <w:rFonts w:cs="Calibri"/>
                <w:b/>
                <w:bCs/>
                <w:sz w:val="20"/>
                <w:szCs w:val="20"/>
              </w:rPr>
              <w:t>. Mjera</w:t>
            </w:r>
          </w:p>
        </w:tc>
        <w:tc>
          <w:tcPr>
            <w:tcW w:w="1410" w:type="pct"/>
            <w:vMerge w:val="restart"/>
            <w:tcBorders>
              <w:top w:val="single" w:sz="4" w:space="0" w:color="auto"/>
              <w:left w:val="nil"/>
              <w:bottom w:val="single" w:sz="4" w:space="0" w:color="auto"/>
              <w:right w:val="single" w:sz="8" w:space="0" w:color="000000"/>
            </w:tcBorders>
            <w:tcMar>
              <w:top w:w="0" w:type="dxa"/>
              <w:left w:w="108" w:type="dxa"/>
              <w:bottom w:w="0" w:type="dxa"/>
              <w:right w:w="108" w:type="dxa"/>
            </w:tcMar>
            <w:vAlign w:val="center"/>
          </w:tcPr>
          <w:p w:rsidR="00C36010" w:rsidRPr="009E77AF" w:rsidRDefault="00895659" w:rsidP="005D3D18">
            <w:pPr>
              <w:spacing w:before="40" w:after="40"/>
              <w:rPr>
                <w:rFonts w:cs="Calibri"/>
                <w:sz w:val="20"/>
                <w:szCs w:val="20"/>
              </w:rPr>
            </w:pPr>
            <w:r>
              <w:rPr>
                <w:rFonts w:cs="Calibri"/>
                <w:sz w:val="20"/>
                <w:szCs w:val="20"/>
              </w:rPr>
              <w:t>Pomoć ugroženim</w:t>
            </w:r>
            <w:r w:rsidR="00C36010" w:rsidRPr="00C36010">
              <w:rPr>
                <w:rFonts w:cs="Calibri"/>
                <w:sz w:val="20"/>
                <w:szCs w:val="20"/>
              </w:rPr>
              <w:t xml:space="preserve"> kategorijama stanovništva kroz jačanje saradnje sa mjesnim zajednicama i NVO sektorom</w:t>
            </w:r>
          </w:p>
        </w:tc>
        <w:tc>
          <w:tcPr>
            <w:tcW w:w="1118" w:type="pct"/>
            <w:tcBorders>
              <w:top w:val="nil"/>
              <w:left w:val="nil"/>
              <w:bottom w:val="single" w:sz="8" w:space="0" w:color="000000"/>
              <w:right w:val="single" w:sz="8" w:space="0" w:color="000000"/>
            </w:tcBorders>
            <w:shd w:val="clear" w:color="auto" w:fill="F2F2F2" w:themeFill="background1" w:themeFillShade="F2"/>
            <w:tcMar>
              <w:top w:w="0" w:type="dxa"/>
              <w:left w:w="108" w:type="dxa"/>
              <w:bottom w:w="0" w:type="dxa"/>
              <w:right w:w="108" w:type="dxa"/>
            </w:tcMar>
            <w:vAlign w:val="center"/>
            <w:hideMark/>
          </w:tcPr>
          <w:p w:rsidR="00C36010" w:rsidRPr="009E77AF" w:rsidRDefault="00C36010" w:rsidP="005D3D18">
            <w:pPr>
              <w:spacing w:after="0" w:line="240" w:lineRule="auto"/>
              <w:jc w:val="center"/>
              <w:rPr>
                <w:rFonts w:cs="Calibri"/>
                <w:sz w:val="18"/>
                <w:szCs w:val="18"/>
              </w:rPr>
            </w:pPr>
            <w:r w:rsidRPr="009E77AF">
              <w:rPr>
                <w:rFonts w:cs="Calibri"/>
                <w:sz w:val="18"/>
                <w:szCs w:val="18"/>
              </w:rPr>
              <w:t>Indikatori mjere</w:t>
            </w:r>
          </w:p>
        </w:tc>
        <w:tc>
          <w:tcPr>
            <w:tcW w:w="875" w:type="pct"/>
            <w:tcBorders>
              <w:top w:val="nil"/>
              <w:left w:val="nil"/>
              <w:bottom w:val="single" w:sz="8" w:space="0" w:color="000000"/>
              <w:right w:val="single" w:sz="8" w:space="0" w:color="000000"/>
            </w:tcBorders>
            <w:shd w:val="clear" w:color="auto" w:fill="F2F2F2" w:themeFill="background1" w:themeFillShade="F2"/>
            <w:tcMar>
              <w:top w:w="0" w:type="dxa"/>
              <w:left w:w="108" w:type="dxa"/>
              <w:bottom w:w="0" w:type="dxa"/>
              <w:right w:w="108" w:type="dxa"/>
            </w:tcMar>
            <w:vAlign w:val="center"/>
            <w:hideMark/>
          </w:tcPr>
          <w:p w:rsidR="00C36010" w:rsidRPr="009E77AF" w:rsidRDefault="00C36010" w:rsidP="005D3D18">
            <w:pPr>
              <w:spacing w:after="0" w:line="240" w:lineRule="auto"/>
              <w:jc w:val="center"/>
              <w:rPr>
                <w:rFonts w:cs="Calibri"/>
                <w:sz w:val="18"/>
                <w:szCs w:val="18"/>
              </w:rPr>
            </w:pPr>
            <w:r w:rsidRPr="009E77AF">
              <w:rPr>
                <w:rFonts w:cs="Calibri"/>
                <w:sz w:val="18"/>
                <w:szCs w:val="18"/>
              </w:rPr>
              <w:t xml:space="preserve">Polazne vrijednosti indikatora </w:t>
            </w:r>
          </w:p>
        </w:tc>
        <w:tc>
          <w:tcPr>
            <w:tcW w:w="812" w:type="pct"/>
            <w:tcBorders>
              <w:top w:val="nil"/>
              <w:left w:val="nil"/>
              <w:bottom w:val="single" w:sz="8" w:space="0" w:color="000000"/>
              <w:right w:val="single" w:sz="8" w:space="0" w:color="000000"/>
            </w:tcBorders>
            <w:shd w:val="clear" w:color="auto" w:fill="F2F2F2" w:themeFill="background1" w:themeFillShade="F2"/>
            <w:vAlign w:val="center"/>
          </w:tcPr>
          <w:p w:rsidR="00C36010" w:rsidRPr="009E77AF" w:rsidRDefault="00C36010" w:rsidP="005D3D18">
            <w:pPr>
              <w:spacing w:after="0" w:line="240" w:lineRule="auto"/>
              <w:jc w:val="center"/>
              <w:rPr>
                <w:rFonts w:cs="Calibri"/>
                <w:sz w:val="18"/>
                <w:szCs w:val="18"/>
              </w:rPr>
            </w:pPr>
            <w:r w:rsidRPr="009E77AF">
              <w:rPr>
                <w:rFonts w:cs="Calibri"/>
                <w:sz w:val="18"/>
                <w:szCs w:val="18"/>
              </w:rPr>
              <w:t xml:space="preserve">Ciljne vrijednosti </w:t>
            </w:r>
          </w:p>
        </w:tc>
      </w:tr>
      <w:tr w:rsidR="00C36010" w:rsidRPr="0062396B" w:rsidTr="005D3D18">
        <w:trPr>
          <w:trHeight w:val="288"/>
          <w:jc w:val="center"/>
        </w:trPr>
        <w:tc>
          <w:tcPr>
            <w:tcW w:w="785" w:type="pct"/>
            <w:vMerge/>
            <w:tcBorders>
              <w:top w:val="single" w:sz="8" w:space="0" w:color="000000"/>
              <w:left w:val="single" w:sz="8" w:space="0" w:color="000000"/>
              <w:bottom w:val="single" w:sz="4" w:space="0" w:color="auto"/>
              <w:right w:val="single" w:sz="8" w:space="0" w:color="000000"/>
            </w:tcBorders>
            <w:shd w:val="clear" w:color="auto" w:fill="F2F2F2" w:themeFill="background1" w:themeFillShade="F2"/>
            <w:vAlign w:val="center"/>
            <w:hideMark/>
          </w:tcPr>
          <w:p w:rsidR="00C36010" w:rsidRPr="009E77AF" w:rsidRDefault="00C36010" w:rsidP="005D3D18">
            <w:pPr>
              <w:spacing w:before="40" w:after="40"/>
              <w:rPr>
                <w:rFonts w:cs="Calibri"/>
                <w:b/>
                <w:bCs/>
                <w:sz w:val="20"/>
                <w:szCs w:val="20"/>
              </w:rPr>
            </w:pPr>
          </w:p>
        </w:tc>
        <w:tc>
          <w:tcPr>
            <w:tcW w:w="1410" w:type="pct"/>
            <w:vMerge/>
            <w:tcBorders>
              <w:top w:val="single" w:sz="8" w:space="0" w:color="000000"/>
              <w:left w:val="nil"/>
              <w:bottom w:val="single" w:sz="4" w:space="0" w:color="auto"/>
              <w:right w:val="single" w:sz="8" w:space="0" w:color="000000"/>
            </w:tcBorders>
            <w:vAlign w:val="center"/>
          </w:tcPr>
          <w:p w:rsidR="00C36010" w:rsidRPr="009E77AF" w:rsidRDefault="00C36010" w:rsidP="005D3D18">
            <w:pPr>
              <w:spacing w:before="40" w:after="40"/>
              <w:rPr>
                <w:rFonts w:cs="Calibri"/>
                <w:sz w:val="20"/>
                <w:szCs w:val="20"/>
              </w:rPr>
            </w:pPr>
          </w:p>
        </w:tc>
        <w:tc>
          <w:tcPr>
            <w:tcW w:w="1118" w:type="pct"/>
            <w:tcBorders>
              <w:top w:val="nil"/>
              <w:left w:val="nil"/>
              <w:bottom w:val="single" w:sz="8" w:space="0" w:color="000000"/>
              <w:right w:val="single" w:sz="8" w:space="0" w:color="000000"/>
            </w:tcBorders>
            <w:tcMar>
              <w:top w:w="0" w:type="dxa"/>
              <w:left w:w="108" w:type="dxa"/>
              <w:bottom w:w="0" w:type="dxa"/>
              <w:right w:w="108" w:type="dxa"/>
            </w:tcMar>
            <w:vAlign w:val="center"/>
          </w:tcPr>
          <w:p w:rsidR="00C36010" w:rsidRPr="0062396B" w:rsidRDefault="00BA545E" w:rsidP="005D3D18">
            <w:pPr>
              <w:spacing w:after="0" w:line="240" w:lineRule="auto"/>
              <w:rPr>
                <w:rFonts w:cs="Calibri"/>
                <w:sz w:val="18"/>
                <w:szCs w:val="18"/>
              </w:rPr>
            </w:pPr>
            <w:r w:rsidRPr="00BA545E">
              <w:rPr>
                <w:rFonts w:cs="Calibri"/>
                <w:sz w:val="18"/>
                <w:szCs w:val="18"/>
              </w:rPr>
              <w:t>Dodatno opremljeni objekti MZ na području općine tehničkom i kancelarijskom opremom</w:t>
            </w:r>
          </w:p>
        </w:tc>
        <w:tc>
          <w:tcPr>
            <w:tcW w:w="875" w:type="pct"/>
            <w:tcBorders>
              <w:top w:val="nil"/>
              <w:left w:val="nil"/>
              <w:bottom w:val="single" w:sz="8" w:space="0" w:color="000000"/>
              <w:right w:val="single" w:sz="8" w:space="0" w:color="000000"/>
            </w:tcBorders>
            <w:tcMar>
              <w:top w:w="0" w:type="dxa"/>
              <w:left w:w="108" w:type="dxa"/>
              <w:bottom w:w="0" w:type="dxa"/>
              <w:right w:w="108" w:type="dxa"/>
            </w:tcMar>
            <w:vAlign w:val="center"/>
          </w:tcPr>
          <w:p w:rsidR="00C36010" w:rsidRPr="0062396B" w:rsidRDefault="00C36010" w:rsidP="005D3D18">
            <w:pPr>
              <w:spacing w:after="0" w:line="240" w:lineRule="auto"/>
              <w:jc w:val="center"/>
              <w:rPr>
                <w:rFonts w:cs="Calibri"/>
                <w:sz w:val="18"/>
                <w:szCs w:val="18"/>
              </w:rPr>
            </w:pPr>
            <w:r w:rsidRPr="0062396B">
              <w:rPr>
                <w:rFonts w:cs="Calibri"/>
                <w:sz w:val="18"/>
                <w:szCs w:val="18"/>
              </w:rPr>
              <w:t>0</w:t>
            </w:r>
          </w:p>
        </w:tc>
        <w:tc>
          <w:tcPr>
            <w:tcW w:w="812" w:type="pct"/>
            <w:tcBorders>
              <w:top w:val="nil"/>
              <w:left w:val="nil"/>
              <w:bottom w:val="single" w:sz="8" w:space="0" w:color="000000"/>
              <w:right w:val="single" w:sz="8" w:space="0" w:color="000000"/>
            </w:tcBorders>
            <w:vAlign w:val="center"/>
          </w:tcPr>
          <w:p w:rsidR="00C36010" w:rsidRPr="0062396B" w:rsidRDefault="00C36010" w:rsidP="005D3D18">
            <w:pPr>
              <w:spacing w:after="0" w:line="240" w:lineRule="auto"/>
              <w:jc w:val="center"/>
              <w:rPr>
                <w:rFonts w:cs="Calibri"/>
                <w:sz w:val="18"/>
                <w:szCs w:val="18"/>
              </w:rPr>
            </w:pPr>
            <w:r w:rsidRPr="0062396B">
              <w:rPr>
                <w:rFonts w:cs="Calibri"/>
                <w:sz w:val="18"/>
                <w:szCs w:val="18"/>
              </w:rPr>
              <w:t>13</w:t>
            </w:r>
          </w:p>
        </w:tc>
      </w:tr>
      <w:tr w:rsidR="00C36010" w:rsidRPr="0062396B" w:rsidTr="005D3D18">
        <w:trPr>
          <w:trHeight w:val="288"/>
          <w:jc w:val="center"/>
        </w:trPr>
        <w:tc>
          <w:tcPr>
            <w:tcW w:w="785" w:type="pct"/>
            <w:vMerge/>
            <w:tcBorders>
              <w:top w:val="single" w:sz="8" w:space="0" w:color="000000"/>
              <w:left w:val="single" w:sz="8" w:space="0" w:color="000000"/>
              <w:bottom w:val="single" w:sz="4" w:space="0" w:color="auto"/>
              <w:right w:val="single" w:sz="8" w:space="0" w:color="000000"/>
            </w:tcBorders>
            <w:shd w:val="clear" w:color="auto" w:fill="F2F2F2" w:themeFill="background1" w:themeFillShade="F2"/>
            <w:vAlign w:val="center"/>
          </w:tcPr>
          <w:p w:rsidR="00C36010" w:rsidRPr="009E77AF" w:rsidRDefault="00C36010" w:rsidP="005D3D18">
            <w:pPr>
              <w:spacing w:before="40" w:after="40"/>
              <w:rPr>
                <w:rFonts w:cs="Calibri"/>
                <w:b/>
                <w:bCs/>
                <w:sz w:val="20"/>
                <w:szCs w:val="20"/>
              </w:rPr>
            </w:pPr>
          </w:p>
        </w:tc>
        <w:tc>
          <w:tcPr>
            <w:tcW w:w="1410" w:type="pct"/>
            <w:vMerge/>
            <w:tcBorders>
              <w:top w:val="single" w:sz="8" w:space="0" w:color="000000"/>
              <w:left w:val="nil"/>
              <w:bottom w:val="single" w:sz="4" w:space="0" w:color="auto"/>
              <w:right w:val="single" w:sz="8" w:space="0" w:color="000000"/>
            </w:tcBorders>
            <w:vAlign w:val="center"/>
          </w:tcPr>
          <w:p w:rsidR="00C36010" w:rsidRPr="009E77AF" w:rsidRDefault="00C36010" w:rsidP="005D3D18">
            <w:pPr>
              <w:spacing w:before="40" w:after="40"/>
              <w:rPr>
                <w:rFonts w:cs="Calibri"/>
                <w:sz w:val="20"/>
                <w:szCs w:val="20"/>
              </w:rPr>
            </w:pPr>
          </w:p>
        </w:tc>
        <w:tc>
          <w:tcPr>
            <w:tcW w:w="1118" w:type="pct"/>
            <w:tcBorders>
              <w:top w:val="nil"/>
              <w:left w:val="nil"/>
              <w:bottom w:val="single" w:sz="8" w:space="0" w:color="000000"/>
              <w:right w:val="single" w:sz="8" w:space="0" w:color="000000"/>
            </w:tcBorders>
            <w:tcMar>
              <w:top w:w="0" w:type="dxa"/>
              <w:left w:w="108" w:type="dxa"/>
              <w:bottom w:w="0" w:type="dxa"/>
              <w:right w:w="108" w:type="dxa"/>
            </w:tcMar>
            <w:vAlign w:val="center"/>
          </w:tcPr>
          <w:p w:rsidR="00C36010" w:rsidRPr="0062396B" w:rsidRDefault="00BA545E" w:rsidP="005D3D18">
            <w:pPr>
              <w:spacing w:after="0" w:line="240" w:lineRule="auto"/>
              <w:rPr>
                <w:rFonts w:cs="Calibri"/>
                <w:sz w:val="18"/>
                <w:szCs w:val="18"/>
              </w:rPr>
            </w:pPr>
            <w:r w:rsidRPr="00BA545E">
              <w:rPr>
                <w:rFonts w:cs="Calibri"/>
                <w:sz w:val="18"/>
                <w:szCs w:val="18"/>
              </w:rPr>
              <w:t xml:space="preserve">Broj educiranih predstavnika mjesnih zajednica, nevladinih organizacija i </w:t>
            </w:r>
            <w:r w:rsidRPr="00BA545E">
              <w:rPr>
                <w:rFonts w:cs="Calibri"/>
                <w:sz w:val="18"/>
                <w:szCs w:val="18"/>
              </w:rPr>
              <w:lastRenderedPageBreak/>
              <w:t>Crvenog križa za podršku lokalnom stanovništvu</w:t>
            </w:r>
          </w:p>
        </w:tc>
        <w:tc>
          <w:tcPr>
            <w:tcW w:w="875" w:type="pct"/>
            <w:tcBorders>
              <w:top w:val="nil"/>
              <w:left w:val="nil"/>
              <w:bottom w:val="single" w:sz="8" w:space="0" w:color="000000"/>
              <w:right w:val="single" w:sz="8" w:space="0" w:color="000000"/>
            </w:tcBorders>
            <w:tcMar>
              <w:top w:w="0" w:type="dxa"/>
              <w:left w:w="108" w:type="dxa"/>
              <w:bottom w:w="0" w:type="dxa"/>
              <w:right w:w="108" w:type="dxa"/>
            </w:tcMar>
            <w:vAlign w:val="center"/>
          </w:tcPr>
          <w:p w:rsidR="00C36010" w:rsidRPr="0062396B" w:rsidRDefault="00C36010" w:rsidP="005D3D18">
            <w:pPr>
              <w:spacing w:after="0" w:line="240" w:lineRule="auto"/>
              <w:jc w:val="center"/>
              <w:rPr>
                <w:rFonts w:cs="Calibri"/>
                <w:sz w:val="18"/>
                <w:szCs w:val="18"/>
              </w:rPr>
            </w:pPr>
            <w:r w:rsidRPr="0062396B">
              <w:rPr>
                <w:rFonts w:cs="Calibri"/>
                <w:sz w:val="18"/>
                <w:szCs w:val="18"/>
              </w:rPr>
              <w:lastRenderedPageBreak/>
              <w:t>0</w:t>
            </w:r>
          </w:p>
        </w:tc>
        <w:tc>
          <w:tcPr>
            <w:tcW w:w="812" w:type="pct"/>
            <w:tcBorders>
              <w:top w:val="nil"/>
              <w:left w:val="nil"/>
              <w:bottom w:val="single" w:sz="8" w:space="0" w:color="000000"/>
              <w:right w:val="single" w:sz="8" w:space="0" w:color="000000"/>
            </w:tcBorders>
            <w:vAlign w:val="center"/>
          </w:tcPr>
          <w:p w:rsidR="00C36010" w:rsidRPr="0062396B" w:rsidRDefault="00C36010" w:rsidP="005D3D18">
            <w:pPr>
              <w:spacing w:after="0" w:line="240" w:lineRule="auto"/>
              <w:jc w:val="center"/>
              <w:rPr>
                <w:rFonts w:cs="Calibri"/>
                <w:sz w:val="18"/>
                <w:szCs w:val="18"/>
              </w:rPr>
            </w:pPr>
            <w:r w:rsidRPr="0062396B">
              <w:rPr>
                <w:rFonts w:cs="Calibri"/>
                <w:sz w:val="18"/>
                <w:szCs w:val="18"/>
              </w:rPr>
              <w:t>30</w:t>
            </w:r>
          </w:p>
        </w:tc>
      </w:tr>
      <w:tr w:rsidR="00C36010" w:rsidRPr="0062396B" w:rsidTr="005D3D18">
        <w:trPr>
          <w:trHeight w:val="288"/>
          <w:jc w:val="center"/>
        </w:trPr>
        <w:tc>
          <w:tcPr>
            <w:tcW w:w="785" w:type="pct"/>
            <w:vMerge/>
            <w:tcBorders>
              <w:top w:val="single" w:sz="8" w:space="0" w:color="000000"/>
              <w:left w:val="single" w:sz="8" w:space="0" w:color="000000"/>
              <w:bottom w:val="single" w:sz="4" w:space="0" w:color="auto"/>
              <w:right w:val="single" w:sz="8" w:space="0" w:color="000000"/>
            </w:tcBorders>
            <w:shd w:val="clear" w:color="auto" w:fill="F2F2F2" w:themeFill="background1" w:themeFillShade="F2"/>
            <w:vAlign w:val="center"/>
          </w:tcPr>
          <w:p w:rsidR="00C36010" w:rsidRPr="009E77AF" w:rsidRDefault="00C36010" w:rsidP="005D3D18">
            <w:pPr>
              <w:spacing w:before="40" w:after="40"/>
              <w:rPr>
                <w:rFonts w:cs="Calibri"/>
                <w:b/>
                <w:bCs/>
                <w:sz w:val="20"/>
                <w:szCs w:val="20"/>
              </w:rPr>
            </w:pPr>
          </w:p>
        </w:tc>
        <w:tc>
          <w:tcPr>
            <w:tcW w:w="1410" w:type="pct"/>
            <w:vMerge/>
            <w:tcBorders>
              <w:top w:val="single" w:sz="8" w:space="0" w:color="000000"/>
              <w:left w:val="nil"/>
              <w:bottom w:val="single" w:sz="4" w:space="0" w:color="auto"/>
              <w:right w:val="single" w:sz="8" w:space="0" w:color="000000"/>
            </w:tcBorders>
            <w:vAlign w:val="center"/>
          </w:tcPr>
          <w:p w:rsidR="00C36010" w:rsidRPr="009E77AF" w:rsidRDefault="00C36010" w:rsidP="005D3D18">
            <w:pPr>
              <w:spacing w:before="40" w:after="40"/>
              <w:rPr>
                <w:rFonts w:cs="Calibri"/>
                <w:sz w:val="20"/>
                <w:szCs w:val="20"/>
              </w:rPr>
            </w:pPr>
          </w:p>
        </w:tc>
        <w:tc>
          <w:tcPr>
            <w:tcW w:w="1118" w:type="pct"/>
            <w:tcBorders>
              <w:top w:val="nil"/>
              <w:left w:val="nil"/>
              <w:bottom w:val="single" w:sz="8" w:space="0" w:color="000000"/>
              <w:right w:val="single" w:sz="8" w:space="0" w:color="000000"/>
            </w:tcBorders>
            <w:tcMar>
              <w:top w:w="0" w:type="dxa"/>
              <w:left w:w="108" w:type="dxa"/>
              <w:bottom w:w="0" w:type="dxa"/>
              <w:right w:w="108" w:type="dxa"/>
            </w:tcMar>
            <w:vAlign w:val="center"/>
          </w:tcPr>
          <w:p w:rsidR="00C36010" w:rsidRPr="0062396B" w:rsidRDefault="00BA545E" w:rsidP="005D3D18">
            <w:pPr>
              <w:spacing w:after="0" w:line="240" w:lineRule="auto"/>
              <w:rPr>
                <w:rFonts w:cs="Calibri"/>
                <w:sz w:val="18"/>
                <w:szCs w:val="18"/>
              </w:rPr>
            </w:pPr>
            <w:r w:rsidRPr="00BA545E">
              <w:rPr>
                <w:rFonts w:cs="Calibri"/>
                <w:sz w:val="18"/>
                <w:szCs w:val="18"/>
              </w:rPr>
              <w:t>Broj NVO kojima je riješen kancelarijski prostor</w:t>
            </w:r>
          </w:p>
        </w:tc>
        <w:tc>
          <w:tcPr>
            <w:tcW w:w="875" w:type="pct"/>
            <w:tcBorders>
              <w:top w:val="nil"/>
              <w:left w:val="nil"/>
              <w:bottom w:val="single" w:sz="8" w:space="0" w:color="000000"/>
              <w:right w:val="single" w:sz="8" w:space="0" w:color="000000"/>
            </w:tcBorders>
            <w:tcMar>
              <w:top w:w="0" w:type="dxa"/>
              <w:left w:w="108" w:type="dxa"/>
              <w:bottom w:w="0" w:type="dxa"/>
              <w:right w:w="108" w:type="dxa"/>
            </w:tcMar>
            <w:vAlign w:val="center"/>
          </w:tcPr>
          <w:p w:rsidR="00C36010" w:rsidRPr="0062396B" w:rsidRDefault="00C36010" w:rsidP="005D3D18">
            <w:pPr>
              <w:spacing w:after="0" w:line="240" w:lineRule="auto"/>
              <w:jc w:val="center"/>
              <w:rPr>
                <w:rFonts w:cs="Calibri"/>
                <w:sz w:val="18"/>
                <w:szCs w:val="18"/>
              </w:rPr>
            </w:pPr>
            <w:r w:rsidRPr="0062396B">
              <w:rPr>
                <w:rFonts w:cs="Calibri"/>
                <w:sz w:val="18"/>
                <w:szCs w:val="18"/>
              </w:rPr>
              <w:t>0</w:t>
            </w:r>
          </w:p>
        </w:tc>
        <w:tc>
          <w:tcPr>
            <w:tcW w:w="812" w:type="pct"/>
            <w:tcBorders>
              <w:top w:val="nil"/>
              <w:left w:val="nil"/>
              <w:bottom w:val="single" w:sz="8" w:space="0" w:color="000000"/>
              <w:right w:val="single" w:sz="8" w:space="0" w:color="000000"/>
            </w:tcBorders>
            <w:vAlign w:val="center"/>
          </w:tcPr>
          <w:p w:rsidR="00C36010" w:rsidRPr="0062396B" w:rsidRDefault="00BA545E" w:rsidP="005D3D18">
            <w:pPr>
              <w:spacing w:after="0" w:line="240" w:lineRule="auto"/>
              <w:jc w:val="center"/>
              <w:rPr>
                <w:rFonts w:cs="Calibri"/>
                <w:sz w:val="18"/>
                <w:szCs w:val="18"/>
              </w:rPr>
            </w:pPr>
            <w:r>
              <w:rPr>
                <w:rFonts w:cs="Calibri"/>
                <w:sz w:val="18"/>
                <w:szCs w:val="18"/>
              </w:rPr>
              <w:t>5</w:t>
            </w:r>
          </w:p>
        </w:tc>
      </w:tr>
      <w:tr w:rsidR="00BA545E" w:rsidRPr="0062396B" w:rsidTr="005D3D18">
        <w:trPr>
          <w:trHeight w:val="288"/>
          <w:jc w:val="center"/>
        </w:trPr>
        <w:tc>
          <w:tcPr>
            <w:tcW w:w="785" w:type="pct"/>
            <w:vMerge/>
            <w:tcBorders>
              <w:top w:val="single" w:sz="8" w:space="0" w:color="000000"/>
              <w:left w:val="single" w:sz="8" w:space="0" w:color="000000"/>
              <w:bottom w:val="single" w:sz="4" w:space="0" w:color="auto"/>
              <w:right w:val="single" w:sz="8" w:space="0" w:color="000000"/>
            </w:tcBorders>
            <w:shd w:val="clear" w:color="auto" w:fill="F2F2F2" w:themeFill="background1" w:themeFillShade="F2"/>
            <w:vAlign w:val="center"/>
          </w:tcPr>
          <w:p w:rsidR="00BA545E" w:rsidRPr="009E77AF" w:rsidRDefault="00BA545E" w:rsidP="005D3D18">
            <w:pPr>
              <w:spacing w:before="40" w:after="40"/>
              <w:rPr>
                <w:rFonts w:cs="Calibri"/>
                <w:b/>
                <w:bCs/>
                <w:sz w:val="20"/>
                <w:szCs w:val="20"/>
              </w:rPr>
            </w:pPr>
          </w:p>
        </w:tc>
        <w:tc>
          <w:tcPr>
            <w:tcW w:w="1410" w:type="pct"/>
            <w:vMerge/>
            <w:tcBorders>
              <w:top w:val="single" w:sz="8" w:space="0" w:color="000000"/>
              <w:left w:val="nil"/>
              <w:bottom w:val="single" w:sz="4" w:space="0" w:color="auto"/>
              <w:right w:val="single" w:sz="8" w:space="0" w:color="000000"/>
            </w:tcBorders>
            <w:vAlign w:val="center"/>
          </w:tcPr>
          <w:p w:rsidR="00BA545E" w:rsidRPr="009E77AF" w:rsidRDefault="00BA545E" w:rsidP="005D3D18">
            <w:pPr>
              <w:spacing w:before="40" w:after="40"/>
              <w:rPr>
                <w:rFonts w:cs="Calibri"/>
                <w:sz w:val="20"/>
                <w:szCs w:val="20"/>
              </w:rPr>
            </w:pPr>
          </w:p>
        </w:tc>
        <w:tc>
          <w:tcPr>
            <w:tcW w:w="1118" w:type="pct"/>
            <w:tcBorders>
              <w:top w:val="nil"/>
              <w:left w:val="nil"/>
              <w:bottom w:val="single" w:sz="8" w:space="0" w:color="000000"/>
              <w:right w:val="single" w:sz="8" w:space="0" w:color="000000"/>
            </w:tcBorders>
            <w:tcMar>
              <w:top w:w="0" w:type="dxa"/>
              <w:left w:w="108" w:type="dxa"/>
              <w:bottom w:w="0" w:type="dxa"/>
              <w:right w:w="108" w:type="dxa"/>
            </w:tcMar>
            <w:vAlign w:val="center"/>
          </w:tcPr>
          <w:p w:rsidR="00BA545E" w:rsidRPr="00BA545E" w:rsidRDefault="00BA545E" w:rsidP="005D3D18">
            <w:pPr>
              <w:spacing w:after="0" w:line="240" w:lineRule="auto"/>
              <w:rPr>
                <w:rFonts w:cs="Calibri"/>
                <w:sz w:val="18"/>
                <w:szCs w:val="18"/>
              </w:rPr>
            </w:pPr>
            <w:r w:rsidRPr="00BA545E">
              <w:rPr>
                <w:rFonts w:cs="Calibri"/>
                <w:sz w:val="18"/>
                <w:szCs w:val="18"/>
              </w:rPr>
              <w:t>Crvenog križa i obilazak starih i iznemoglih lica iz ruralnih područja općine</w:t>
            </w:r>
          </w:p>
        </w:tc>
        <w:tc>
          <w:tcPr>
            <w:tcW w:w="875" w:type="pct"/>
            <w:tcBorders>
              <w:top w:val="nil"/>
              <w:left w:val="nil"/>
              <w:bottom w:val="single" w:sz="8" w:space="0" w:color="000000"/>
              <w:right w:val="single" w:sz="8" w:space="0" w:color="000000"/>
            </w:tcBorders>
            <w:tcMar>
              <w:top w:w="0" w:type="dxa"/>
              <w:left w:w="108" w:type="dxa"/>
              <w:bottom w:w="0" w:type="dxa"/>
              <w:right w:w="108" w:type="dxa"/>
            </w:tcMar>
            <w:vAlign w:val="center"/>
          </w:tcPr>
          <w:p w:rsidR="00BA545E" w:rsidRPr="0062396B" w:rsidRDefault="00BA545E" w:rsidP="005D3D18">
            <w:pPr>
              <w:spacing w:after="0" w:line="240" w:lineRule="auto"/>
              <w:jc w:val="center"/>
              <w:rPr>
                <w:rFonts w:cs="Calibri"/>
                <w:sz w:val="18"/>
                <w:szCs w:val="18"/>
              </w:rPr>
            </w:pPr>
            <w:r>
              <w:rPr>
                <w:rFonts w:cs="Calibri"/>
                <w:sz w:val="18"/>
                <w:szCs w:val="18"/>
              </w:rPr>
              <w:t>-</w:t>
            </w:r>
          </w:p>
        </w:tc>
        <w:tc>
          <w:tcPr>
            <w:tcW w:w="812" w:type="pct"/>
            <w:tcBorders>
              <w:top w:val="nil"/>
              <w:left w:val="nil"/>
              <w:bottom w:val="single" w:sz="8" w:space="0" w:color="000000"/>
              <w:right w:val="single" w:sz="8" w:space="0" w:color="000000"/>
            </w:tcBorders>
            <w:vAlign w:val="center"/>
          </w:tcPr>
          <w:p w:rsidR="00BA545E" w:rsidRDefault="00BA545E" w:rsidP="005D3D18">
            <w:pPr>
              <w:spacing w:after="0" w:line="240" w:lineRule="auto"/>
              <w:jc w:val="center"/>
              <w:rPr>
                <w:rFonts w:cs="Calibri"/>
                <w:sz w:val="18"/>
                <w:szCs w:val="18"/>
              </w:rPr>
            </w:pPr>
            <w:r>
              <w:rPr>
                <w:rFonts w:cs="Calibri"/>
                <w:sz w:val="18"/>
                <w:szCs w:val="18"/>
              </w:rPr>
              <w:t>1</w:t>
            </w:r>
          </w:p>
        </w:tc>
      </w:tr>
      <w:tr w:rsidR="00BA545E" w:rsidRPr="0062396B" w:rsidTr="005D3D18">
        <w:trPr>
          <w:trHeight w:val="288"/>
          <w:jc w:val="center"/>
        </w:trPr>
        <w:tc>
          <w:tcPr>
            <w:tcW w:w="785" w:type="pct"/>
            <w:vMerge/>
            <w:tcBorders>
              <w:top w:val="single" w:sz="8" w:space="0" w:color="000000"/>
              <w:left w:val="single" w:sz="8" w:space="0" w:color="000000"/>
              <w:bottom w:val="single" w:sz="4" w:space="0" w:color="auto"/>
              <w:right w:val="single" w:sz="8" w:space="0" w:color="000000"/>
            </w:tcBorders>
            <w:shd w:val="clear" w:color="auto" w:fill="F2F2F2" w:themeFill="background1" w:themeFillShade="F2"/>
            <w:vAlign w:val="center"/>
          </w:tcPr>
          <w:p w:rsidR="00BA545E" w:rsidRPr="009E77AF" w:rsidRDefault="00BA545E" w:rsidP="005D3D18">
            <w:pPr>
              <w:spacing w:before="40" w:after="40"/>
              <w:rPr>
                <w:rFonts w:cs="Calibri"/>
                <w:b/>
                <w:bCs/>
                <w:sz w:val="20"/>
                <w:szCs w:val="20"/>
              </w:rPr>
            </w:pPr>
          </w:p>
        </w:tc>
        <w:tc>
          <w:tcPr>
            <w:tcW w:w="1410" w:type="pct"/>
            <w:vMerge/>
            <w:tcBorders>
              <w:top w:val="single" w:sz="8" w:space="0" w:color="000000"/>
              <w:left w:val="nil"/>
              <w:bottom w:val="single" w:sz="4" w:space="0" w:color="auto"/>
              <w:right w:val="single" w:sz="8" w:space="0" w:color="000000"/>
            </w:tcBorders>
            <w:vAlign w:val="center"/>
          </w:tcPr>
          <w:p w:rsidR="00BA545E" w:rsidRPr="009E77AF" w:rsidRDefault="00BA545E" w:rsidP="005D3D18">
            <w:pPr>
              <w:spacing w:before="40" w:after="40"/>
              <w:rPr>
                <w:rFonts w:cs="Calibri"/>
                <w:sz w:val="20"/>
                <w:szCs w:val="20"/>
              </w:rPr>
            </w:pPr>
          </w:p>
        </w:tc>
        <w:tc>
          <w:tcPr>
            <w:tcW w:w="1118" w:type="pct"/>
            <w:tcBorders>
              <w:top w:val="nil"/>
              <w:left w:val="nil"/>
              <w:bottom w:val="single" w:sz="8" w:space="0" w:color="000000"/>
              <w:right w:val="single" w:sz="8" w:space="0" w:color="000000"/>
            </w:tcBorders>
            <w:tcMar>
              <w:top w:w="0" w:type="dxa"/>
              <w:left w:w="108" w:type="dxa"/>
              <w:bottom w:w="0" w:type="dxa"/>
              <w:right w:w="108" w:type="dxa"/>
            </w:tcMar>
            <w:vAlign w:val="center"/>
          </w:tcPr>
          <w:p w:rsidR="00BA545E" w:rsidRPr="00BA545E" w:rsidRDefault="00BA545E" w:rsidP="005D3D18">
            <w:pPr>
              <w:spacing w:after="0" w:line="240" w:lineRule="auto"/>
              <w:rPr>
                <w:rFonts w:cs="Calibri"/>
                <w:sz w:val="18"/>
                <w:szCs w:val="18"/>
              </w:rPr>
            </w:pPr>
            <w:r w:rsidRPr="00BA545E">
              <w:rPr>
                <w:rFonts w:cs="Calibri"/>
                <w:sz w:val="18"/>
                <w:szCs w:val="18"/>
              </w:rPr>
              <w:t>Broj mjesnih zajednica u kojima  postoji praksa redovnog obilaska starih i iznemoglih lica</w:t>
            </w:r>
          </w:p>
        </w:tc>
        <w:tc>
          <w:tcPr>
            <w:tcW w:w="875" w:type="pct"/>
            <w:tcBorders>
              <w:top w:val="nil"/>
              <w:left w:val="nil"/>
              <w:bottom w:val="single" w:sz="8" w:space="0" w:color="000000"/>
              <w:right w:val="single" w:sz="8" w:space="0" w:color="000000"/>
            </w:tcBorders>
            <w:tcMar>
              <w:top w:w="0" w:type="dxa"/>
              <w:left w:w="108" w:type="dxa"/>
              <w:bottom w:w="0" w:type="dxa"/>
              <w:right w:w="108" w:type="dxa"/>
            </w:tcMar>
            <w:vAlign w:val="center"/>
          </w:tcPr>
          <w:p w:rsidR="00BA545E" w:rsidRPr="0062396B" w:rsidRDefault="00BA545E" w:rsidP="005D3D18">
            <w:pPr>
              <w:spacing w:after="0" w:line="240" w:lineRule="auto"/>
              <w:jc w:val="center"/>
              <w:rPr>
                <w:rFonts w:cs="Calibri"/>
                <w:sz w:val="18"/>
                <w:szCs w:val="18"/>
              </w:rPr>
            </w:pPr>
            <w:r>
              <w:rPr>
                <w:rFonts w:cs="Calibri"/>
                <w:sz w:val="18"/>
                <w:szCs w:val="18"/>
              </w:rPr>
              <w:t>0</w:t>
            </w:r>
          </w:p>
        </w:tc>
        <w:tc>
          <w:tcPr>
            <w:tcW w:w="812" w:type="pct"/>
            <w:tcBorders>
              <w:top w:val="nil"/>
              <w:left w:val="nil"/>
              <w:bottom w:val="single" w:sz="8" w:space="0" w:color="000000"/>
              <w:right w:val="single" w:sz="8" w:space="0" w:color="000000"/>
            </w:tcBorders>
            <w:vAlign w:val="center"/>
          </w:tcPr>
          <w:p w:rsidR="00BA545E" w:rsidRDefault="00BA545E" w:rsidP="005D3D18">
            <w:pPr>
              <w:spacing w:after="0" w:line="240" w:lineRule="auto"/>
              <w:jc w:val="center"/>
              <w:rPr>
                <w:rFonts w:cs="Calibri"/>
                <w:sz w:val="18"/>
                <w:szCs w:val="18"/>
              </w:rPr>
            </w:pPr>
            <w:r>
              <w:rPr>
                <w:rFonts w:cs="Calibri"/>
                <w:sz w:val="18"/>
                <w:szCs w:val="18"/>
              </w:rPr>
              <w:t>13</w:t>
            </w:r>
          </w:p>
        </w:tc>
      </w:tr>
      <w:tr w:rsidR="00C36010" w:rsidRPr="009E77AF" w:rsidTr="005D3D18">
        <w:trPr>
          <w:trHeight w:val="485"/>
          <w:jc w:val="center"/>
        </w:trPr>
        <w:tc>
          <w:tcPr>
            <w:tcW w:w="785" w:type="pct"/>
            <w:vMerge/>
            <w:tcBorders>
              <w:top w:val="single" w:sz="8" w:space="0" w:color="000000"/>
              <w:left w:val="single" w:sz="8" w:space="0" w:color="000000"/>
              <w:bottom w:val="single" w:sz="4" w:space="0" w:color="auto"/>
              <w:right w:val="single" w:sz="8" w:space="0" w:color="000000"/>
            </w:tcBorders>
            <w:shd w:val="clear" w:color="auto" w:fill="F2F2F2" w:themeFill="background1" w:themeFillShade="F2"/>
            <w:vAlign w:val="center"/>
            <w:hideMark/>
          </w:tcPr>
          <w:p w:rsidR="00C36010" w:rsidRPr="009E77AF" w:rsidRDefault="00C36010" w:rsidP="005D3D18">
            <w:pPr>
              <w:spacing w:before="40" w:after="40"/>
              <w:rPr>
                <w:rFonts w:cs="Calibri"/>
                <w:b/>
                <w:bCs/>
                <w:sz w:val="20"/>
                <w:szCs w:val="20"/>
              </w:rPr>
            </w:pPr>
          </w:p>
        </w:tc>
        <w:tc>
          <w:tcPr>
            <w:tcW w:w="1410" w:type="pct"/>
            <w:vMerge/>
            <w:tcBorders>
              <w:top w:val="single" w:sz="8" w:space="0" w:color="000000"/>
              <w:left w:val="nil"/>
              <w:bottom w:val="single" w:sz="4" w:space="0" w:color="auto"/>
              <w:right w:val="single" w:sz="8" w:space="0" w:color="000000"/>
            </w:tcBorders>
            <w:vAlign w:val="center"/>
          </w:tcPr>
          <w:p w:rsidR="00C36010" w:rsidRPr="009E77AF" w:rsidRDefault="00C36010" w:rsidP="005D3D18">
            <w:pPr>
              <w:spacing w:before="40" w:after="40"/>
              <w:rPr>
                <w:rFonts w:cs="Calibri"/>
                <w:sz w:val="20"/>
                <w:szCs w:val="20"/>
              </w:rPr>
            </w:pPr>
          </w:p>
        </w:tc>
        <w:tc>
          <w:tcPr>
            <w:tcW w:w="1118" w:type="pct"/>
            <w:tcBorders>
              <w:top w:val="nil"/>
              <w:left w:val="nil"/>
              <w:bottom w:val="single" w:sz="8" w:space="0" w:color="000000"/>
              <w:right w:val="single" w:sz="8" w:space="0" w:color="000000"/>
            </w:tcBorders>
            <w:shd w:val="clear" w:color="auto" w:fill="D9E2F3"/>
            <w:tcMar>
              <w:top w:w="0" w:type="dxa"/>
              <w:left w:w="108" w:type="dxa"/>
              <w:bottom w:w="0" w:type="dxa"/>
              <w:right w:w="108" w:type="dxa"/>
            </w:tcMar>
            <w:vAlign w:val="center"/>
            <w:hideMark/>
          </w:tcPr>
          <w:p w:rsidR="00C36010" w:rsidRPr="009E77AF" w:rsidRDefault="00C36010" w:rsidP="005D3D18">
            <w:pPr>
              <w:spacing w:after="0" w:line="240" w:lineRule="auto"/>
              <w:jc w:val="center"/>
              <w:rPr>
                <w:rFonts w:cs="Calibri"/>
                <w:sz w:val="18"/>
                <w:szCs w:val="18"/>
              </w:rPr>
            </w:pPr>
            <w:r w:rsidRPr="009E77AF">
              <w:rPr>
                <w:rFonts w:cs="Calibri"/>
                <w:sz w:val="18"/>
                <w:szCs w:val="18"/>
              </w:rPr>
              <w:t>Budžet (KM)</w:t>
            </w:r>
          </w:p>
        </w:tc>
        <w:tc>
          <w:tcPr>
            <w:tcW w:w="875" w:type="pct"/>
            <w:tcBorders>
              <w:top w:val="nil"/>
              <w:left w:val="nil"/>
              <w:bottom w:val="single" w:sz="8" w:space="0" w:color="000000"/>
              <w:right w:val="single" w:sz="8" w:space="0" w:color="000000"/>
            </w:tcBorders>
            <w:shd w:val="clear" w:color="auto" w:fill="D9E2F3"/>
            <w:tcMar>
              <w:top w:w="0" w:type="dxa"/>
              <w:left w:w="108" w:type="dxa"/>
              <w:bottom w:w="0" w:type="dxa"/>
              <w:right w:w="108" w:type="dxa"/>
            </w:tcMar>
            <w:vAlign w:val="center"/>
            <w:hideMark/>
          </w:tcPr>
          <w:p w:rsidR="00C36010" w:rsidRPr="009E77AF" w:rsidRDefault="00C36010" w:rsidP="005D3D18">
            <w:pPr>
              <w:spacing w:after="0" w:line="240" w:lineRule="auto"/>
              <w:jc w:val="center"/>
              <w:rPr>
                <w:rFonts w:cs="Calibri"/>
                <w:sz w:val="18"/>
                <w:szCs w:val="18"/>
              </w:rPr>
            </w:pPr>
            <w:r w:rsidRPr="009E77AF">
              <w:rPr>
                <w:rFonts w:cs="Calibri"/>
                <w:sz w:val="18"/>
                <w:szCs w:val="18"/>
              </w:rPr>
              <w:t>Ostali izvori (KM)</w:t>
            </w:r>
          </w:p>
        </w:tc>
        <w:tc>
          <w:tcPr>
            <w:tcW w:w="812" w:type="pct"/>
            <w:tcBorders>
              <w:top w:val="nil"/>
              <w:left w:val="nil"/>
              <w:bottom w:val="single" w:sz="8" w:space="0" w:color="000000"/>
              <w:right w:val="single" w:sz="8" w:space="0" w:color="000000"/>
            </w:tcBorders>
            <w:shd w:val="clear" w:color="auto" w:fill="D9E2F3"/>
            <w:tcMar>
              <w:top w:w="0" w:type="dxa"/>
              <w:left w:w="108" w:type="dxa"/>
              <w:bottom w:w="0" w:type="dxa"/>
              <w:right w:w="108" w:type="dxa"/>
            </w:tcMar>
            <w:vAlign w:val="center"/>
            <w:hideMark/>
          </w:tcPr>
          <w:p w:rsidR="00C36010" w:rsidRPr="009E77AF" w:rsidRDefault="00C36010" w:rsidP="005D3D18">
            <w:pPr>
              <w:spacing w:after="0" w:line="240" w:lineRule="auto"/>
              <w:jc w:val="center"/>
              <w:rPr>
                <w:rFonts w:cs="Calibri"/>
                <w:sz w:val="18"/>
                <w:szCs w:val="18"/>
              </w:rPr>
            </w:pPr>
            <w:r w:rsidRPr="009E77AF">
              <w:rPr>
                <w:rFonts w:cs="Calibri"/>
                <w:sz w:val="18"/>
                <w:szCs w:val="18"/>
              </w:rPr>
              <w:t>Ukupno (KM)</w:t>
            </w:r>
          </w:p>
        </w:tc>
      </w:tr>
      <w:tr w:rsidR="00C36010" w:rsidRPr="009E77AF" w:rsidTr="005D3D18">
        <w:trPr>
          <w:trHeight w:val="288"/>
          <w:jc w:val="center"/>
        </w:trPr>
        <w:tc>
          <w:tcPr>
            <w:tcW w:w="785" w:type="pct"/>
            <w:vMerge/>
            <w:tcBorders>
              <w:top w:val="single" w:sz="8" w:space="0" w:color="000000"/>
              <w:left w:val="single" w:sz="8" w:space="0" w:color="000000"/>
              <w:bottom w:val="single" w:sz="4" w:space="0" w:color="auto"/>
              <w:right w:val="single" w:sz="8" w:space="0" w:color="000000"/>
            </w:tcBorders>
            <w:shd w:val="clear" w:color="auto" w:fill="F2F2F2" w:themeFill="background1" w:themeFillShade="F2"/>
            <w:vAlign w:val="center"/>
            <w:hideMark/>
          </w:tcPr>
          <w:p w:rsidR="00C36010" w:rsidRPr="009E77AF" w:rsidRDefault="00C36010" w:rsidP="005D3D18">
            <w:pPr>
              <w:spacing w:before="40" w:after="40"/>
              <w:rPr>
                <w:rFonts w:cs="Calibri"/>
                <w:b/>
                <w:bCs/>
                <w:sz w:val="20"/>
                <w:szCs w:val="20"/>
              </w:rPr>
            </w:pPr>
          </w:p>
        </w:tc>
        <w:tc>
          <w:tcPr>
            <w:tcW w:w="1410" w:type="pct"/>
            <w:vMerge/>
            <w:tcBorders>
              <w:top w:val="single" w:sz="8" w:space="0" w:color="000000"/>
              <w:left w:val="nil"/>
              <w:bottom w:val="single" w:sz="4" w:space="0" w:color="auto"/>
              <w:right w:val="single" w:sz="8" w:space="0" w:color="000000"/>
            </w:tcBorders>
            <w:vAlign w:val="center"/>
          </w:tcPr>
          <w:p w:rsidR="00C36010" w:rsidRPr="009E77AF" w:rsidRDefault="00C36010" w:rsidP="005D3D18">
            <w:pPr>
              <w:spacing w:before="40" w:after="40"/>
              <w:rPr>
                <w:rFonts w:cs="Calibri"/>
                <w:sz w:val="20"/>
                <w:szCs w:val="20"/>
              </w:rPr>
            </w:pPr>
          </w:p>
        </w:tc>
        <w:tc>
          <w:tcPr>
            <w:tcW w:w="1118" w:type="pct"/>
            <w:tcBorders>
              <w:top w:val="nil"/>
              <w:left w:val="nil"/>
              <w:bottom w:val="nil"/>
              <w:right w:val="single" w:sz="8" w:space="0" w:color="000000"/>
            </w:tcBorders>
            <w:tcMar>
              <w:top w:w="0" w:type="dxa"/>
              <w:left w:w="108" w:type="dxa"/>
              <w:bottom w:w="0" w:type="dxa"/>
              <w:right w:w="108" w:type="dxa"/>
            </w:tcMar>
            <w:vAlign w:val="center"/>
          </w:tcPr>
          <w:p w:rsidR="00C36010" w:rsidRPr="009E77AF" w:rsidRDefault="00C36010" w:rsidP="005D3D18">
            <w:pPr>
              <w:spacing w:before="40" w:after="40"/>
              <w:jc w:val="right"/>
              <w:rPr>
                <w:rFonts w:cs="Calibri"/>
                <w:sz w:val="20"/>
                <w:szCs w:val="20"/>
              </w:rPr>
            </w:pPr>
            <w:r>
              <w:rPr>
                <w:rFonts w:cs="Calibri"/>
                <w:color w:val="000000"/>
                <w:sz w:val="18"/>
                <w:szCs w:val="18"/>
              </w:rPr>
              <w:t>50.000</w:t>
            </w:r>
          </w:p>
        </w:tc>
        <w:tc>
          <w:tcPr>
            <w:tcW w:w="875" w:type="pct"/>
            <w:tcBorders>
              <w:top w:val="nil"/>
              <w:left w:val="nil"/>
              <w:bottom w:val="nil"/>
              <w:right w:val="single" w:sz="8" w:space="0" w:color="000000"/>
            </w:tcBorders>
            <w:tcMar>
              <w:top w:w="0" w:type="dxa"/>
              <w:left w:w="108" w:type="dxa"/>
              <w:bottom w:w="0" w:type="dxa"/>
              <w:right w:w="108" w:type="dxa"/>
            </w:tcMar>
            <w:vAlign w:val="center"/>
          </w:tcPr>
          <w:p w:rsidR="00C36010" w:rsidRPr="009E77AF" w:rsidRDefault="00C36010" w:rsidP="005D3D18">
            <w:pPr>
              <w:spacing w:before="40" w:after="40"/>
              <w:jc w:val="right"/>
              <w:rPr>
                <w:rFonts w:cs="Calibri"/>
                <w:sz w:val="20"/>
                <w:szCs w:val="20"/>
              </w:rPr>
            </w:pPr>
            <w:r>
              <w:rPr>
                <w:rFonts w:cs="Calibri"/>
                <w:color w:val="000000"/>
                <w:sz w:val="18"/>
                <w:szCs w:val="18"/>
              </w:rPr>
              <w:t>50.000</w:t>
            </w:r>
          </w:p>
        </w:tc>
        <w:tc>
          <w:tcPr>
            <w:tcW w:w="812" w:type="pct"/>
            <w:tcBorders>
              <w:top w:val="nil"/>
              <w:left w:val="nil"/>
              <w:bottom w:val="nil"/>
              <w:right w:val="single" w:sz="8" w:space="0" w:color="000000"/>
            </w:tcBorders>
            <w:tcMar>
              <w:top w:w="0" w:type="dxa"/>
              <w:left w:w="108" w:type="dxa"/>
              <w:bottom w:w="0" w:type="dxa"/>
              <w:right w:w="108" w:type="dxa"/>
            </w:tcMar>
            <w:vAlign w:val="center"/>
          </w:tcPr>
          <w:p w:rsidR="00C36010" w:rsidRPr="009E77AF" w:rsidRDefault="00C36010" w:rsidP="005D3D18">
            <w:pPr>
              <w:spacing w:before="40" w:after="40"/>
              <w:jc w:val="right"/>
              <w:rPr>
                <w:rFonts w:cs="Calibri"/>
                <w:sz w:val="20"/>
                <w:szCs w:val="20"/>
              </w:rPr>
            </w:pPr>
            <w:r>
              <w:rPr>
                <w:rFonts w:cs="Calibri"/>
                <w:color w:val="000000"/>
                <w:sz w:val="18"/>
                <w:szCs w:val="18"/>
              </w:rPr>
              <w:t>100.000</w:t>
            </w:r>
          </w:p>
        </w:tc>
      </w:tr>
      <w:tr w:rsidR="00C36010" w:rsidRPr="009E77AF" w:rsidTr="005D3D18">
        <w:trPr>
          <w:trHeight w:val="386"/>
          <w:jc w:val="center"/>
        </w:trPr>
        <w:tc>
          <w:tcPr>
            <w:tcW w:w="785" w:type="pct"/>
            <w:vMerge w:val="restart"/>
            <w:tcBorders>
              <w:top w:val="single" w:sz="4" w:space="0" w:color="auto"/>
              <w:left w:val="single" w:sz="8" w:space="0" w:color="000000"/>
              <w:bottom w:val="single" w:sz="8" w:space="0" w:color="000000"/>
              <w:right w:val="single" w:sz="8" w:space="0" w:color="000000"/>
            </w:tcBorders>
            <w:shd w:val="clear" w:color="auto" w:fill="BFBFBF" w:themeFill="background1" w:themeFillShade="BF"/>
            <w:tcMar>
              <w:top w:w="0" w:type="dxa"/>
              <w:left w:w="108" w:type="dxa"/>
              <w:bottom w:w="0" w:type="dxa"/>
              <w:right w:w="108" w:type="dxa"/>
            </w:tcMar>
            <w:vAlign w:val="center"/>
          </w:tcPr>
          <w:p w:rsidR="00C36010" w:rsidRPr="009E77AF" w:rsidRDefault="00C36010" w:rsidP="005D3D18">
            <w:pPr>
              <w:spacing w:before="40" w:after="40"/>
              <w:rPr>
                <w:rFonts w:cs="Calibri"/>
                <w:b/>
                <w:bCs/>
                <w:sz w:val="20"/>
                <w:szCs w:val="20"/>
              </w:rPr>
            </w:pPr>
            <w:r>
              <w:rPr>
                <w:rFonts w:cs="Calibri"/>
                <w:b/>
                <w:bCs/>
                <w:sz w:val="20"/>
                <w:szCs w:val="20"/>
              </w:rPr>
              <w:t>2.4</w:t>
            </w:r>
            <w:r w:rsidRPr="009E77AF">
              <w:rPr>
                <w:rFonts w:cs="Calibri"/>
                <w:b/>
                <w:bCs/>
                <w:sz w:val="20"/>
                <w:szCs w:val="20"/>
              </w:rPr>
              <w:t>. Prioritet</w:t>
            </w:r>
          </w:p>
          <w:p w:rsidR="00C36010" w:rsidRPr="009E77AF" w:rsidRDefault="00C36010" w:rsidP="005D3D18">
            <w:pPr>
              <w:spacing w:before="40" w:after="40"/>
              <w:rPr>
                <w:rFonts w:cs="Calibri"/>
                <w:b/>
                <w:bCs/>
                <w:sz w:val="20"/>
                <w:szCs w:val="20"/>
              </w:rPr>
            </w:pPr>
          </w:p>
        </w:tc>
        <w:tc>
          <w:tcPr>
            <w:tcW w:w="1410" w:type="pct"/>
            <w:vMerge w:val="restart"/>
            <w:tcBorders>
              <w:top w:val="single" w:sz="4" w:space="0" w:color="auto"/>
              <w:left w:val="nil"/>
              <w:bottom w:val="single" w:sz="8" w:space="0" w:color="000000"/>
              <w:right w:val="single" w:sz="8" w:space="0" w:color="000000"/>
            </w:tcBorders>
            <w:tcMar>
              <w:top w:w="0" w:type="dxa"/>
              <w:left w:w="108" w:type="dxa"/>
              <w:bottom w:w="0" w:type="dxa"/>
              <w:right w:w="108" w:type="dxa"/>
            </w:tcMar>
            <w:vAlign w:val="center"/>
          </w:tcPr>
          <w:p w:rsidR="00C36010" w:rsidRPr="00FE23DB" w:rsidRDefault="005F243D" w:rsidP="005D3D18">
            <w:pPr>
              <w:spacing w:before="40" w:after="40"/>
              <w:rPr>
                <w:rFonts w:cs="Calibri"/>
                <w:b/>
                <w:sz w:val="20"/>
                <w:szCs w:val="20"/>
              </w:rPr>
            </w:pPr>
            <w:r w:rsidRPr="00FE23DB">
              <w:rPr>
                <w:rFonts w:cs="Calibri"/>
                <w:b/>
                <w:sz w:val="20"/>
                <w:szCs w:val="20"/>
              </w:rPr>
              <w:t>Sigurnost i zaštita</w:t>
            </w:r>
            <w:r w:rsidR="005D3D18" w:rsidRPr="00FE23DB">
              <w:rPr>
                <w:rFonts w:cs="Calibri"/>
                <w:b/>
                <w:sz w:val="20"/>
                <w:szCs w:val="20"/>
              </w:rPr>
              <w:t xml:space="preserve"> stanovništva</w:t>
            </w:r>
          </w:p>
        </w:tc>
        <w:tc>
          <w:tcPr>
            <w:tcW w:w="1118" w:type="pct"/>
            <w:tcBorders>
              <w:top w:val="nil"/>
              <w:left w:val="nil"/>
              <w:bottom w:val="single" w:sz="8" w:space="0" w:color="000000"/>
              <w:right w:val="single" w:sz="8" w:space="0" w:color="000000"/>
            </w:tcBorders>
            <w:shd w:val="clear" w:color="auto" w:fill="BFBFBF" w:themeFill="background1" w:themeFillShade="BF"/>
            <w:tcMar>
              <w:top w:w="0" w:type="dxa"/>
              <w:left w:w="108" w:type="dxa"/>
              <w:bottom w:w="0" w:type="dxa"/>
              <w:right w:w="108" w:type="dxa"/>
            </w:tcMar>
            <w:vAlign w:val="center"/>
            <w:hideMark/>
          </w:tcPr>
          <w:p w:rsidR="00C36010" w:rsidRPr="00FE23DB" w:rsidRDefault="00C36010" w:rsidP="005D3D18">
            <w:pPr>
              <w:spacing w:after="0" w:line="240" w:lineRule="auto"/>
              <w:jc w:val="center"/>
              <w:rPr>
                <w:rFonts w:cs="Calibri"/>
                <w:sz w:val="18"/>
                <w:szCs w:val="18"/>
              </w:rPr>
            </w:pPr>
            <w:r w:rsidRPr="00FE23DB">
              <w:rPr>
                <w:rFonts w:cs="Calibri"/>
                <w:sz w:val="18"/>
                <w:szCs w:val="18"/>
              </w:rPr>
              <w:t>Indikatori prioriteta</w:t>
            </w:r>
          </w:p>
        </w:tc>
        <w:tc>
          <w:tcPr>
            <w:tcW w:w="875" w:type="pct"/>
            <w:tcBorders>
              <w:top w:val="nil"/>
              <w:left w:val="nil"/>
              <w:bottom w:val="single" w:sz="8" w:space="0" w:color="000000"/>
              <w:right w:val="single" w:sz="8" w:space="0" w:color="000000"/>
            </w:tcBorders>
            <w:shd w:val="clear" w:color="auto" w:fill="BFBFBF" w:themeFill="background1" w:themeFillShade="BF"/>
            <w:tcMar>
              <w:top w:w="0" w:type="dxa"/>
              <w:left w:w="108" w:type="dxa"/>
              <w:bottom w:w="0" w:type="dxa"/>
              <w:right w:w="108" w:type="dxa"/>
            </w:tcMar>
            <w:vAlign w:val="center"/>
            <w:hideMark/>
          </w:tcPr>
          <w:p w:rsidR="00C36010" w:rsidRPr="00FE23DB" w:rsidRDefault="00C36010" w:rsidP="005D3D18">
            <w:pPr>
              <w:spacing w:after="0" w:line="240" w:lineRule="auto"/>
              <w:jc w:val="center"/>
              <w:rPr>
                <w:rFonts w:cs="Calibri"/>
                <w:sz w:val="18"/>
                <w:szCs w:val="18"/>
              </w:rPr>
            </w:pPr>
            <w:r w:rsidRPr="00FE23DB">
              <w:rPr>
                <w:rFonts w:cs="Calibri"/>
                <w:sz w:val="18"/>
                <w:szCs w:val="18"/>
              </w:rPr>
              <w:t xml:space="preserve">Polazne vrijednosti indikatora </w:t>
            </w:r>
          </w:p>
        </w:tc>
        <w:tc>
          <w:tcPr>
            <w:tcW w:w="812" w:type="pct"/>
            <w:tcBorders>
              <w:top w:val="nil"/>
              <w:left w:val="nil"/>
              <w:bottom w:val="single" w:sz="8" w:space="0" w:color="000000"/>
              <w:right w:val="single" w:sz="8" w:space="0" w:color="000000"/>
            </w:tcBorders>
            <w:shd w:val="clear" w:color="auto" w:fill="BFBFBF" w:themeFill="background1" w:themeFillShade="BF"/>
            <w:tcMar>
              <w:top w:w="0" w:type="dxa"/>
              <w:left w:w="108" w:type="dxa"/>
              <w:bottom w:w="0" w:type="dxa"/>
              <w:right w:w="108" w:type="dxa"/>
            </w:tcMar>
            <w:vAlign w:val="center"/>
            <w:hideMark/>
          </w:tcPr>
          <w:p w:rsidR="00C36010" w:rsidRPr="00FE23DB" w:rsidRDefault="00C36010" w:rsidP="005D3D18">
            <w:pPr>
              <w:spacing w:after="0" w:line="240" w:lineRule="auto"/>
              <w:jc w:val="center"/>
              <w:rPr>
                <w:rFonts w:cs="Calibri"/>
                <w:sz w:val="18"/>
                <w:szCs w:val="18"/>
              </w:rPr>
            </w:pPr>
            <w:r w:rsidRPr="00FE23DB">
              <w:rPr>
                <w:rFonts w:cs="Calibri"/>
                <w:sz w:val="18"/>
                <w:szCs w:val="18"/>
              </w:rPr>
              <w:t xml:space="preserve">Ciljne vrijednosti indikatora </w:t>
            </w:r>
          </w:p>
        </w:tc>
      </w:tr>
      <w:tr w:rsidR="005D3D18" w:rsidRPr="009E77AF" w:rsidTr="005D3D18">
        <w:trPr>
          <w:trHeight w:val="288"/>
          <w:jc w:val="center"/>
        </w:trPr>
        <w:tc>
          <w:tcPr>
            <w:tcW w:w="785" w:type="pct"/>
            <w:vMerge/>
            <w:tcBorders>
              <w:top w:val="nil"/>
              <w:left w:val="single" w:sz="8" w:space="0" w:color="000000"/>
              <w:bottom w:val="single" w:sz="8" w:space="0" w:color="000000"/>
              <w:right w:val="single" w:sz="8" w:space="0" w:color="000000"/>
            </w:tcBorders>
            <w:shd w:val="clear" w:color="auto" w:fill="BFBFBF" w:themeFill="background1" w:themeFillShade="BF"/>
            <w:vAlign w:val="center"/>
            <w:hideMark/>
          </w:tcPr>
          <w:p w:rsidR="005D3D18" w:rsidRPr="009E77AF" w:rsidRDefault="005D3D18" w:rsidP="005D3D18">
            <w:pPr>
              <w:spacing w:before="40" w:after="40"/>
              <w:rPr>
                <w:rFonts w:cs="Calibri"/>
                <w:b/>
                <w:bCs/>
                <w:sz w:val="20"/>
                <w:szCs w:val="20"/>
              </w:rPr>
            </w:pPr>
          </w:p>
        </w:tc>
        <w:tc>
          <w:tcPr>
            <w:tcW w:w="1410" w:type="pct"/>
            <w:vMerge/>
            <w:tcBorders>
              <w:top w:val="nil"/>
              <w:left w:val="nil"/>
              <w:bottom w:val="single" w:sz="8" w:space="0" w:color="000000"/>
              <w:right w:val="single" w:sz="8" w:space="0" w:color="000000"/>
            </w:tcBorders>
            <w:vAlign w:val="center"/>
            <w:hideMark/>
          </w:tcPr>
          <w:p w:rsidR="005D3D18" w:rsidRPr="00FE23DB" w:rsidRDefault="005D3D18" w:rsidP="005D3D18">
            <w:pPr>
              <w:spacing w:before="40" w:after="40"/>
              <w:rPr>
                <w:rFonts w:cs="Calibri"/>
                <w:sz w:val="20"/>
                <w:szCs w:val="20"/>
              </w:rPr>
            </w:pPr>
          </w:p>
        </w:tc>
        <w:tc>
          <w:tcPr>
            <w:tcW w:w="1118" w:type="pct"/>
            <w:tcBorders>
              <w:top w:val="nil"/>
              <w:left w:val="nil"/>
              <w:bottom w:val="single" w:sz="8" w:space="0" w:color="000000"/>
              <w:right w:val="single" w:sz="8" w:space="0" w:color="000000"/>
            </w:tcBorders>
            <w:tcMar>
              <w:top w:w="0" w:type="dxa"/>
              <w:left w:w="108" w:type="dxa"/>
              <w:bottom w:w="0" w:type="dxa"/>
              <w:right w:w="108" w:type="dxa"/>
            </w:tcMar>
          </w:tcPr>
          <w:p w:rsidR="005D3D18" w:rsidRPr="00FE23DB" w:rsidRDefault="005D3D18" w:rsidP="005D3D18">
            <w:pPr>
              <w:spacing w:after="0" w:line="240" w:lineRule="auto"/>
              <w:rPr>
                <w:rFonts w:cs="Calibri"/>
                <w:sz w:val="18"/>
                <w:szCs w:val="18"/>
              </w:rPr>
            </w:pPr>
            <w:r w:rsidRPr="00FE23DB">
              <w:rPr>
                <w:rFonts w:eastAsia="+mn-ea" w:cs="Calibri"/>
                <w:bCs/>
                <w:sz w:val="18"/>
                <w:szCs w:val="18"/>
                <w:lang w:val="hr-HR"/>
              </w:rPr>
              <w:t>Iznos prijavljenih šteta od prirodnih i drugih nepogoda  - prosjek</w:t>
            </w:r>
          </w:p>
        </w:tc>
        <w:tc>
          <w:tcPr>
            <w:tcW w:w="875" w:type="pct"/>
            <w:tcBorders>
              <w:top w:val="nil"/>
              <w:left w:val="nil"/>
              <w:bottom w:val="single" w:sz="8" w:space="0" w:color="000000"/>
              <w:right w:val="single" w:sz="8" w:space="0" w:color="000000"/>
            </w:tcBorders>
            <w:tcMar>
              <w:top w:w="0" w:type="dxa"/>
              <w:left w:w="108" w:type="dxa"/>
              <w:bottom w:w="0" w:type="dxa"/>
              <w:right w:w="108" w:type="dxa"/>
            </w:tcMar>
          </w:tcPr>
          <w:p w:rsidR="005D3D18" w:rsidRPr="00FE23DB" w:rsidRDefault="005D3D18" w:rsidP="005D3D18">
            <w:pPr>
              <w:spacing w:after="0" w:line="240" w:lineRule="auto"/>
              <w:jc w:val="center"/>
              <w:rPr>
                <w:rFonts w:cs="Calibri"/>
                <w:sz w:val="18"/>
                <w:szCs w:val="18"/>
              </w:rPr>
            </w:pPr>
            <w:r w:rsidRPr="00FE23DB">
              <w:rPr>
                <w:rFonts w:eastAsia="+mn-ea" w:cs="Calibri"/>
                <w:bCs/>
                <w:sz w:val="18"/>
                <w:szCs w:val="18"/>
                <w:lang w:val="hr-HR"/>
              </w:rPr>
              <w:t>53.618,59 KM</w:t>
            </w:r>
          </w:p>
        </w:tc>
        <w:tc>
          <w:tcPr>
            <w:tcW w:w="812" w:type="pct"/>
            <w:tcBorders>
              <w:top w:val="nil"/>
              <w:left w:val="nil"/>
              <w:bottom w:val="single" w:sz="8" w:space="0" w:color="000000"/>
              <w:right w:val="single" w:sz="8" w:space="0" w:color="000000"/>
            </w:tcBorders>
            <w:tcMar>
              <w:top w:w="0" w:type="dxa"/>
              <w:left w:w="108" w:type="dxa"/>
              <w:bottom w:w="0" w:type="dxa"/>
              <w:right w:w="108" w:type="dxa"/>
            </w:tcMar>
          </w:tcPr>
          <w:p w:rsidR="005D3D18" w:rsidRPr="00FE23DB" w:rsidRDefault="005D3D18" w:rsidP="005D3D18">
            <w:pPr>
              <w:spacing w:after="0" w:line="240" w:lineRule="auto"/>
              <w:jc w:val="center"/>
              <w:rPr>
                <w:rFonts w:cs="Calibri"/>
                <w:sz w:val="18"/>
                <w:szCs w:val="18"/>
              </w:rPr>
            </w:pPr>
            <w:r w:rsidRPr="00FE23DB">
              <w:rPr>
                <w:rFonts w:eastAsia="+mn-ea" w:cs="Calibri"/>
                <w:bCs/>
                <w:sz w:val="18"/>
                <w:szCs w:val="18"/>
                <w:lang w:val="hr-HR"/>
              </w:rPr>
              <w:t>40.000,00 KM</w:t>
            </w:r>
          </w:p>
        </w:tc>
      </w:tr>
      <w:tr w:rsidR="005D3D18" w:rsidRPr="009E77AF" w:rsidTr="005D3D18">
        <w:trPr>
          <w:trHeight w:val="288"/>
          <w:jc w:val="center"/>
        </w:trPr>
        <w:tc>
          <w:tcPr>
            <w:tcW w:w="785" w:type="pct"/>
            <w:vMerge/>
            <w:tcBorders>
              <w:top w:val="nil"/>
              <w:left w:val="single" w:sz="8" w:space="0" w:color="000000"/>
              <w:bottom w:val="single" w:sz="8" w:space="0" w:color="000000"/>
              <w:right w:val="single" w:sz="8" w:space="0" w:color="000000"/>
            </w:tcBorders>
            <w:shd w:val="clear" w:color="auto" w:fill="BFBFBF" w:themeFill="background1" w:themeFillShade="BF"/>
            <w:vAlign w:val="center"/>
          </w:tcPr>
          <w:p w:rsidR="005D3D18" w:rsidRPr="009E77AF" w:rsidRDefault="005D3D18" w:rsidP="005D3D18">
            <w:pPr>
              <w:spacing w:before="40" w:after="40"/>
              <w:rPr>
                <w:rFonts w:cs="Calibri"/>
                <w:b/>
                <w:bCs/>
                <w:sz w:val="20"/>
                <w:szCs w:val="20"/>
              </w:rPr>
            </w:pPr>
          </w:p>
        </w:tc>
        <w:tc>
          <w:tcPr>
            <w:tcW w:w="1410" w:type="pct"/>
            <w:vMerge/>
            <w:tcBorders>
              <w:top w:val="nil"/>
              <w:left w:val="nil"/>
              <w:bottom w:val="single" w:sz="8" w:space="0" w:color="000000"/>
              <w:right w:val="single" w:sz="8" w:space="0" w:color="000000"/>
            </w:tcBorders>
            <w:vAlign w:val="center"/>
          </w:tcPr>
          <w:p w:rsidR="005D3D18" w:rsidRPr="00FE23DB" w:rsidRDefault="005D3D18" w:rsidP="005D3D18">
            <w:pPr>
              <w:spacing w:before="40" w:after="40"/>
              <w:rPr>
                <w:rFonts w:cs="Calibri"/>
                <w:sz w:val="20"/>
                <w:szCs w:val="20"/>
              </w:rPr>
            </w:pPr>
          </w:p>
        </w:tc>
        <w:tc>
          <w:tcPr>
            <w:tcW w:w="1118" w:type="pct"/>
            <w:tcBorders>
              <w:top w:val="nil"/>
              <w:left w:val="nil"/>
              <w:bottom w:val="single" w:sz="8" w:space="0" w:color="000000"/>
              <w:right w:val="single" w:sz="8" w:space="0" w:color="000000"/>
            </w:tcBorders>
            <w:tcMar>
              <w:top w:w="0" w:type="dxa"/>
              <w:left w:w="108" w:type="dxa"/>
              <w:bottom w:w="0" w:type="dxa"/>
              <w:right w:w="108" w:type="dxa"/>
            </w:tcMar>
          </w:tcPr>
          <w:p w:rsidR="005D3D18" w:rsidRPr="00FE23DB" w:rsidRDefault="00895659" w:rsidP="00895659">
            <w:pPr>
              <w:jc w:val="both"/>
              <w:rPr>
                <w:rFonts w:eastAsia="+mn-ea" w:cs="Calibri"/>
                <w:bCs/>
                <w:sz w:val="18"/>
                <w:szCs w:val="18"/>
                <w:lang w:val="hr-HR"/>
              </w:rPr>
            </w:pPr>
            <w:r w:rsidRPr="00FE23DB">
              <w:rPr>
                <w:rFonts w:eastAsia="+mn-ea" w:cs="Calibri"/>
                <w:bCs/>
                <w:sz w:val="18"/>
                <w:szCs w:val="18"/>
                <w:lang w:val="hr-HR"/>
              </w:rPr>
              <w:t xml:space="preserve">Prijave </w:t>
            </w:r>
            <w:r w:rsidR="009529F4" w:rsidRPr="00FE23DB">
              <w:rPr>
                <w:rFonts w:eastAsia="+mn-ea" w:cs="Calibri"/>
                <w:bCs/>
                <w:sz w:val="18"/>
                <w:szCs w:val="18"/>
                <w:lang w:val="hr-HR"/>
              </w:rPr>
              <w:t>incidenata uslijed napada pasa lutalica</w:t>
            </w:r>
          </w:p>
        </w:tc>
        <w:tc>
          <w:tcPr>
            <w:tcW w:w="875" w:type="pct"/>
            <w:tcBorders>
              <w:top w:val="nil"/>
              <w:left w:val="nil"/>
              <w:bottom w:val="single" w:sz="8" w:space="0" w:color="000000"/>
              <w:right w:val="single" w:sz="8" w:space="0" w:color="000000"/>
            </w:tcBorders>
            <w:tcMar>
              <w:top w:w="0" w:type="dxa"/>
              <w:left w:w="108" w:type="dxa"/>
              <w:bottom w:w="0" w:type="dxa"/>
              <w:right w:w="108" w:type="dxa"/>
            </w:tcMar>
          </w:tcPr>
          <w:p w:rsidR="005D3D18" w:rsidRPr="00FE23DB" w:rsidRDefault="00895659" w:rsidP="005D3D18">
            <w:pPr>
              <w:jc w:val="center"/>
              <w:rPr>
                <w:rFonts w:eastAsia="+mn-ea" w:cs="Calibri"/>
                <w:bCs/>
                <w:sz w:val="18"/>
                <w:szCs w:val="18"/>
                <w:lang w:val="hr-HR"/>
              </w:rPr>
            </w:pPr>
            <w:r w:rsidRPr="00FE23DB">
              <w:rPr>
                <w:rFonts w:eastAsia="+mn-ea" w:cs="Calibri"/>
                <w:bCs/>
                <w:sz w:val="18"/>
                <w:szCs w:val="18"/>
                <w:lang w:val="hr-HR"/>
              </w:rPr>
              <w:t>da</w:t>
            </w:r>
          </w:p>
        </w:tc>
        <w:tc>
          <w:tcPr>
            <w:tcW w:w="812" w:type="pct"/>
            <w:tcBorders>
              <w:top w:val="nil"/>
              <w:left w:val="nil"/>
              <w:bottom w:val="single" w:sz="8" w:space="0" w:color="000000"/>
              <w:right w:val="single" w:sz="8" w:space="0" w:color="000000"/>
            </w:tcBorders>
            <w:tcMar>
              <w:top w:w="0" w:type="dxa"/>
              <w:left w:w="108" w:type="dxa"/>
              <w:bottom w:w="0" w:type="dxa"/>
              <w:right w:w="108" w:type="dxa"/>
            </w:tcMar>
          </w:tcPr>
          <w:p w:rsidR="005D3D18" w:rsidRPr="00FE23DB" w:rsidRDefault="00895659" w:rsidP="005D3D18">
            <w:pPr>
              <w:jc w:val="center"/>
              <w:rPr>
                <w:rFonts w:eastAsia="+mn-ea" w:cs="Calibri"/>
                <w:bCs/>
                <w:sz w:val="18"/>
                <w:szCs w:val="18"/>
                <w:lang w:val="hr-HR"/>
              </w:rPr>
            </w:pPr>
            <w:r w:rsidRPr="00FE23DB">
              <w:rPr>
                <w:rFonts w:eastAsia="+mn-ea" w:cs="Calibri"/>
                <w:bCs/>
                <w:sz w:val="18"/>
                <w:szCs w:val="18"/>
                <w:lang w:val="hr-HR"/>
              </w:rPr>
              <w:t>ne</w:t>
            </w:r>
          </w:p>
        </w:tc>
      </w:tr>
      <w:tr w:rsidR="005D3D18" w:rsidRPr="009E77AF" w:rsidTr="005D3D18">
        <w:trPr>
          <w:trHeight w:val="377"/>
          <w:jc w:val="center"/>
        </w:trPr>
        <w:tc>
          <w:tcPr>
            <w:tcW w:w="785" w:type="pct"/>
            <w:vMerge/>
            <w:tcBorders>
              <w:top w:val="nil"/>
              <w:left w:val="single" w:sz="8" w:space="0" w:color="000000"/>
              <w:bottom w:val="single" w:sz="8" w:space="0" w:color="000000"/>
              <w:right w:val="single" w:sz="8" w:space="0" w:color="000000"/>
            </w:tcBorders>
            <w:shd w:val="clear" w:color="auto" w:fill="BFBFBF" w:themeFill="background1" w:themeFillShade="BF"/>
            <w:vAlign w:val="center"/>
            <w:hideMark/>
          </w:tcPr>
          <w:p w:rsidR="005D3D18" w:rsidRPr="009E77AF" w:rsidRDefault="005D3D18" w:rsidP="005D3D18">
            <w:pPr>
              <w:spacing w:before="40" w:after="40"/>
              <w:rPr>
                <w:rFonts w:cs="Calibri"/>
                <w:b/>
                <w:bCs/>
                <w:sz w:val="20"/>
                <w:szCs w:val="20"/>
              </w:rPr>
            </w:pPr>
          </w:p>
        </w:tc>
        <w:tc>
          <w:tcPr>
            <w:tcW w:w="1410" w:type="pct"/>
            <w:vMerge/>
            <w:tcBorders>
              <w:top w:val="nil"/>
              <w:left w:val="nil"/>
              <w:bottom w:val="single" w:sz="8" w:space="0" w:color="000000"/>
              <w:right w:val="single" w:sz="8" w:space="0" w:color="000000"/>
            </w:tcBorders>
            <w:vAlign w:val="center"/>
            <w:hideMark/>
          </w:tcPr>
          <w:p w:rsidR="005D3D18" w:rsidRPr="009E77AF" w:rsidRDefault="005D3D18" w:rsidP="005D3D18">
            <w:pPr>
              <w:spacing w:before="40" w:after="40"/>
              <w:rPr>
                <w:rFonts w:cs="Calibri"/>
                <w:sz w:val="20"/>
                <w:szCs w:val="20"/>
              </w:rPr>
            </w:pPr>
          </w:p>
        </w:tc>
        <w:tc>
          <w:tcPr>
            <w:tcW w:w="1118" w:type="pct"/>
            <w:tcBorders>
              <w:top w:val="nil"/>
              <w:left w:val="nil"/>
              <w:bottom w:val="single" w:sz="8" w:space="0" w:color="000000"/>
              <w:right w:val="single" w:sz="8" w:space="0" w:color="000000"/>
            </w:tcBorders>
            <w:shd w:val="clear" w:color="auto" w:fill="D9E2F3"/>
            <w:tcMar>
              <w:top w:w="0" w:type="dxa"/>
              <w:left w:w="108" w:type="dxa"/>
              <w:bottom w:w="0" w:type="dxa"/>
              <w:right w:w="108" w:type="dxa"/>
            </w:tcMar>
            <w:vAlign w:val="center"/>
            <w:hideMark/>
          </w:tcPr>
          <w:p w:rsidR="005D3D18" w:rsidRPr="009E77AF" w:rsidRDefault="005D3D18" w:rsidP="005D3D18">
            <w:pPr>
              <w:spacing w:after="0" w:line="240" w:lineRule="auto"/>
              <w:jc w:val="center"/>
              <w:rPr>
                <w:rFonts w:cs="Calibri"/>
                <w:sz w:val="18"/>
                <w:szCs w:val="18"/>
              </w:rPr>
            </w:pPr>
            <w:r w:rsidRPr="009E77AF">
              <w:rPr>
                <w:rFonts w:cs="Calibri"/>
                <w:sz w:val="18"/>
                <w:szCs w:val="18"/>
              </w:rPr>
              <w:t>Budžet (KM)</w:t>
            </w:r>
          </w:p>
        </w:tc>
        <w:tc>
          <w:tcPr>
            <w:tcW w:w="875" w:type="pct"/>
            <w:tcBorders>
              <w:top w:val="nil"/>
              <w:left w:val="nil"/>
              <w:bottom w:val="single" w:sz="8" w:space="0" w:color="000000"/>
              <w:right w:val="single" w:sz="8" w:space="0" w:color="000000"/>
            </w:tcBorders>
            <w:shd w:val="clear" w:color="auto" w:fill="D9E2F3"/>
            <w:tcMar>
              <w:top w:w="0" w:type="dxa"/>
              <w:left w:w="108" w:type="dxa"/>
              <w:bottom w:w="0" w:type="dxa"/>
              <w:right w:w="108" w:type="dxa"/>
            </w:tcMar>
            <w:vAlign w:val="center"/>
            <w:hideMark/>
          </w:tcPr>
          <w:p w:rsidR="005D3D18" w:rsidRPr="009E77AF" w:rsidRDefault="005D3D18" w:rsidP="005D3D18">
            <w:pPr>
              <w:spacing w:after="0" w:line="240" w:lineRule="auto"/>
              <w:jc w:val="center"/>
              <w:rPr>
                <w:rFonts w:cs="Calibri"/>
                <w:sz w:val="18"/>
                <w:szCs w:val="18"/>
              </w:rPr>
            </w:pPr>
            <w:r w:rsidRPr="009E77AF">
              <w:rPr>
                <w:rFonts w:cs="Calibri"/>
                <w:sz w:val="18"/>
                <w:szCs w:val="18"/>
              </w:rPr>
              <w:t>Ostali izvori (KM)</w:t>
            </w:r>
          </w:p>
        </w:tc>
        <w:tc>
          <w:tcPr>
            <w:tcW w:w="812" w:type="pct"/>
            <w:tcBorders>
              <w:top w:val="nil"/>
              <w:left w:val="nil"/>
              <w:bottom w:val="single" w:sz="8" w:space="0" w:color="000000"/>
              <w:right w:val="single" w:sz="8" w:space="0" w:color="000000"/>
            </w:tcBorders>
            <w:shd w:val="clear" w:color="auto" w:fill="D9E2F3"/>
            <w:tcMar>
              <w:top w:w="0" w:type="dxa"/>
              <w:left w:w="108" w:type="dxa"/>
              <w:bottom w:w="0" w:type="dxa"/>
              <w:right w:w="108" w:type="dxa"/>
            </w:tcMar>
            <w:vAlign w:val="center"/>
            <w:hideMark/>
          </w:tcPr>
          <w:p w:rsidR="005D3D18" w:rsidRPr="009E77AF" w:rsidRDefault="005D3D18" w:rsidP="005D3D18">
            <w:pPr>
              <w:spacing w:after="0" w:line="240" w:lineRule="auto"/>
              <w:jc w:val="center"/>
              <w:rPr>
                <w:rFonts w:cs="Calibri"/>
                <w:sz w:val="18"/>
                <w:szCs w:val="18"/>
              </w:rPr>
            </w:pPr>
            <w:r w:rsidRPr="009E77AF">
              <w:rPr>
                <w:rFonts w:cs="Calibri"/>
                <w:sz w:val="18"/>
                <w:szCs w:val="18"/>
              </w:rPr>
              <w:t>Ukupno (KM)</w:t>
            </w:r>
          </w:p>
        </w:tc>
      </w:tr>
      <w:tr w:rsidR="005D3D18" w:rsidRPr="009E77AF" w:rsidTr="005D3D18">
        <w:trPr>
          <w:trHeight w:val="288"/>
          <w:jc w:val="center"/>
        </w:trPr>
        <w:tc>
          <w:tcPr>
            <w:tcW w:w="785" w:type="pct"/>
            <w:vMerge/>
            <w:tcBorders>
              <w:top w:val="nil"/>
              <w:left w:val="single" w:sz="8" w:space="0" w:color="000000"/>
              <w:bottom w:val="single" w:sz="8" w:space="0" w:color="000000"/>
              <w:right w:val="single" w:sz="8" w:space="0" w:color="000000"/>
            </w:tcBorders>
            <w:shd w:val="clear" w:color="auto" w:fill="BFBFBF" w:themeFill="background1" w:themeFillShade="BF"/>
            <w:vAlign w:val="center"/>
            <w:hideMark/>
          </w:tcPr>
          <w:p w:rsidR="005D3D18" w:rsidRPr="009E77AF" w:rsidRDefault="005D3D18" w:rsidP="005D3D18">
            <w:pPr>
              <w:spacing w:before="40" w:after="40"/>
              <w:rPr>
                <w:rFonts w:cs="Calibri"/>
                <w:b/>
                <w:bCs/>
                <w:sz w:val="20"/>
                <w:szCs w:val="20"/>
              </w:rPr>
            </w:pPr>
          </w:p>
        </w:tc>
        <w:tc>
          <w:tcPr>
            <w:tcW w:w="1410" w:type="pct"/>
            <w:vMerge/>
            <w:tcBorders>
              <w:top w:val="nil"/>
              <w:left w:val="nil"/>
              <w:bottom w:val="single" w:sz="8" w:space="0" w:color="000000"/>
              <w:right w:val="single" w:sz="8" w:space="0" w:color="000000"/>
            </w:tcBorders>
            <w:vAlign w:val="center"/>
            <w:hideMark/>
          </w:tcPr>
          <w:p w:rsidR="005D3D18" w:rsidRPr="009E77AF" w:rsidRDefault="005D3D18" w:rsidP="005D3D18">
            <w:pPr>
              <w:spacing w:before="40" w:after="40"/>
              <w:rPr>
                <w:rFonts w:cs="Calibri"/>
                <w:sz w:val="20"/>
                <w:szCs w:val="20"/>
              </w:rPr>
            </w:pPr>
          </w:p>
        </w:tc>
        <w:tc>
          <w:tcPr>
            <w:tcW w:w="1118" w:type="pct"/>
            <w:tcBorders>
              <w:top w:val="nil"/>
              <w:left w:val="nil"/>
              <w:bottom w:val="single" w:sz="8" w:space="0" w:color="000000"/>
              <w:right w:val="single" w:sz="8" w:space="0" w:color="000000"/>
            </w:tcBorders>
            <w:tcMar>
              <w:top w:w="0" w:type="dxa"/>
              <w:left w:w="108" w:type="dxa"/>
              <w:bottom w:w="0" w:type="dxa"/>
              <w:right w:w="108" w:type="dxa"/>
            </w:tcMar>
            <w:vAlign w:val="center"/>
          </w:tcPr>
          <w:p w:rsidR="005D3D18" w:rsidRPr="009E77AF" w:rsidRDefault="005F243D" w:rsidP="005D3D18">
            <w:pPr>
              <w:spacing w:after="0" w:line="240" w:lineRule="auto"/>
              <w:jc w:val="right"/>
              <w:rPr>
                <w:rFonts w:cs="Calibri"/>
                <w:sz w:val="20"/>
                <w:szCs w:val="20"/>
              </w:rPr>
            </w:pPr>
            <w:r>
              <w:rPr>
                <w:rFonts w:cs="Calibri"/>
                <w:b/>
                <w:bCs/>
                <w:color w:val="000000"/>
                <w:sz w:val="18"/>
                <w:szCs w:val="18"/>
              </w:rPr>
              <w:t>19</w:t>
            </w:r>
            <w:r w:rsidR="005D3D18">
              <w:rPr>
                <w:rFonts w:cs="Calibri"/>
                <w:b/>
                <w:bCs/>
                <w:color w:val="000000"/>
                <w:sz w:val="18"/>
                <w:szCs w:val="18"/>
              </w:rPr>
              <w:t>0.000</w:t>
            </w:r>
          </w:p>
        </w:tc>
        <w:tc>
          <w:tcPr>
            <w:tcW w:w="875" w:type="pct"/>
            <w:tcBorders>
              <w:top w:val="nil"/>
              <w:left w:val="nil"/>
              <w:bottom w:val="single" w:sz="8" w:space="0" w:color="000000"/>
              <w:right w:val="single" w:sz="8" w:space="0" w:color="000000"/>
            </w:tcBorders>
            <w:tcMar>
              <w:top w:w="0" w:type="dxa"/>
              <w:left w:w="108" w:type="dxa"/>
              <w:bottom w:w="0" w:type="dxa"/>
              <w:right w:w="108" w:type="dxa"/>
            </w:tcMar>
            <w:vAlign w:val="center"/>
          </w:tcPr>
          <w:p w:rsidR="005D3D18" w:rsidRPr="009E77AF" w:rsidRDefault="005F243D" w:rsidP="005D3D18">
            <w:pPr>
              <w:spacing w:after="0" w:line="240" w:lineRule="auto"/>
              <w:jc w:val="right"/>
              <w:rPr>
                <w:rFonts w:cs="Calibri"/>
                <w:sz w:val="20"/>
                <w:szCs w:val="20"/>
              </w:rPr>
            </w:pPr>
            <w:r>
              <w:rPr>
                <w:rFonts w:cs="Calibri"/>
                <w:b/>
                <w:bCs/>
                <w:color w:val="000000"/>
                <w:sz w:val="18"/>
                <w:szCs w:val="18"/>
              </w:rPr>
              <w:t>19</w:t>
            </w:r>
            <w:r w:rsidR="005D3D18">
              <w:rPr>
                <w:rFonts w:cs="Calibri"/>
                <w:b/>
                <w:bCs/>
                <w:color w:val="000000"/>
                <w:sz w:val="18"/>
                <w:szCs w:val="18"/>
              </w:rPr>
              <w:t>0.000</w:t>
            </w:r>
          </w:p>
        </w:tc>
        <w:tc>
          <w:tcPr>
            <w:tcW w:w="812" w:type="pct"/>
            <w:tcBorders>
              <w:top w:val="nil"/>
              <w:left w:val="nil"/>
              <w:bottom w:val="single" w:sz="8" w:space="0" w:color="000000"/>
              <w:right w:val="single" w:sz="8" w:space="0" w:color="000000"/>
            </w:tcBorders>
            <w:tcMar>
              <w:top w:w="0" w:type="dxa"/>
              <w:left w:w="108" w:type="dxa"/>
              <w:bottom w:w="0" w:type="dxa"/>
              <w:right w:w="108" w:type="dxa"/>
            </w:tcMar>
            <w:vAlign w:val="center"/>
          </w:tcPr>
          <w:p w:rsidR="005D3D18" w:rsidRPr="009E77AF" w:rsidRDefault="005F243D" w:rsidP="005D3D18">
            <w:pPr>
              <w:spacing w:after="0" w:line="240" w:lineRule="auto"/>
              <w:jc w:val="right"/>
              <w:rPr>
                <w:rFonts w:cs="Calibri"/>
                <w:sz w:val="20"/>
                <w:szCs w:val="20"/>
              </w:rPr>
            </w:pPr>
            <w:r>
              <w:rPr>
                <w:rFonts w:cs="Calibri"/>
                <w:b/>
                <w:bCs/>
                <w:color w:val="000000"/>
                <w:sz w:val="18"/>
                <w:szCs w:val="18"/>
              </w:rPr>
              <w:t>3</w:t>
            </w:r>
            <w:r w:rsidR="005D3D18">
              <w:rPr>
                <w:rFonts w:cs="Calibri"/>
                <w:b/>
                <w:bCs/>
                <w:color w:val="000000"/>
                <w:sz w:val="18"/>
                <w:szCs w:val="18"/>
              </w:rPr>
              <w:t>80.000</w:t>
            </w:r>
          </w:p>
        </w:tc>
      </w:tr>
      <w:tr w:rsidR="005D3D18" w:rsidRPr="009E77AF" w:rsidTr="00C36010">
        <w:trPr>
          <w:trHeight w:val="485"/>
          <w:jc w:val="center"/>
        </w:trPr>
        <w:tc>
          <w:tcPr>
            <w:tcW w:w="785" w:type="pct"/>
            <w:vMerge w:val="restart"/>
            <w:tcBorders>
              <w:top w:val="single" w:sz="4" w:space="0" w:color="auto"/>
              <w:left w:val="single" w:sz="4" w:space="0" w:color="auto"/>
              <w:bottom w:val="single" w:sz="4" w:space="0" w:color="auto"/>
              <w:right w:val="single" w:sz="8" w:space="0" w:color="000000"/>
            </w:tcBorders>
            <w:shd w:val="clear" w:color="auto" w:fill="F2F2F2" w:themeFill="background1" w:themeFillShade="F2"/>
            <w:tcMar>
              <w:top w:w="0" w:type="dxa"/>
              <w:left w:w="108" w:type="dxa"/>
              <w:bottom w:w="0" w:type="dxa"/>
              <w:right w:w="108" w:type="dxa"/>
            </w:tcMar>
            <w:vAlign w:val="center"/>
            <w:hideMark/>
          </w:tcPr>
          <w:p w:rsidR="005D3D18" w:rsidRPr="009E77AF" w:rsidRDefault="005D3D18" w:rsidP="005D3D18">
            <w:pPr>
              <w:spacing w:before="40" w:after="40"/>
              <w:rPr>
                <w:rFonts w:cs="Calibri"/>
                <w:b/>
                <w:bCs/>
                <w:sz w:val="20"/>
                <w:szCs w:val="20"/>
              </w:rPr>
            </w:pPr>
            <w:r>
              <w:rPr>
                <w:rFonts w:cs="Calibri"/>
                <w:b/>
                <w:bCs/>
                <w:sz w:val="20"/>
                <w:szCs w:val="20"/>
              </w:rPr>
              <w:t>2.4.1</w:t>
            </w:r>
            <w:r w:rsidRPr="009E77AF">
              <w:rPr>
                <w:rFonts w:cs="Calibri"/>
                <w:b/>
                <w:bCs/>
                <w:sz w:val="20"/>
                <w:szCs w:val="20"/>
              </w:rPr>
              <w:t>. Mjera</w:t>
            </w:r>
          </w:p>
        </w:tc>
        <w:tc>
          <w:tcPr>
            <w:tcW w:w="1410" w:type="pct"/>
            <w:vMerge w:val="restart"/>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rsidR="005D3D18" w:rsidRPr="009E77AF" w:rsidRDefault="005D3D18" w:rsidP="005D3D18">
            <w:pPr>
              <w:spacing w:before="40" w:after="40"/>
              <w:ind w:left="102"/>
              <w:rPr>
                <w:rFonts w:cs="Calibri"/>
                <w:sz w:val="20"/>
                <w:szCs w:val="20"/>
              </w:rPr>
            </w:pPr>
            <w:r w:rsidRPr="001863D5">
              <w:rPr>
                <w:rFonts w:cs="Calibri"/>
                <w:sz w:val="20"/>
                <w:szCs w:val="20"/>
              </w:rPr>
              <w:t>Unapređenje rada Civilne zaštite na području općine Bosanski Petrovac</w:t>
            </w:r>
          </w:p>
        </w:tc>
        <w:tc>
          <w:tcPr>
            <w:tcW w:w="1118" w:type="pct"/>
            <w:tcBorders>
              <w:top w:val="nil"/>
              <w:left w:val="single" w:sz="4" w:space="0" w:color="auto"/>
              <w:bottom w:val="single" w:sz="8" w:space="0" w:color="000000"/>
              <w:right w:val="single" w:sz="8" w:space="0" w:color="000000"/>
            </w:tcBorders>
            <w:shd w:val="clear" w:color="auto" w:fill="F2F2F2" w:themeFill="background1" w:themeFillShade="F2"/>
            <w:tcMar>
              <w:top w:w="0" w:type="dxa"/>
              <w:left w:w="108" w:type="dxa"/>
              <w:bottom w:w="0" w:type="dxa"/>
              <w:right w:w="108" w:type="dxa"/>
            </w:tcMar>
            <w:vAlign w:val="center"/>
            <w:hideMark/>
          </w:tcPr>
          <w:p w:rsidR="005D3D18" w:rsidRPr="009E77AF" w:rsidRDefault="005D3D18" w:rsidP="005D3D18">
            <w:pPr>
              <w:spacing w:after="0" w:line="240" w:lineRule="auto"/>
              <w:jc w:val="center"/>
              <w:rPr>
                <w:rFonts w:cs="Calibri"/>
                <w:sz w:val="18"/>
                <w:szCs w:val="18"/>
              </w:rPr>
            </w:pPr>
            <w:r w:rsidRPr="009E77AF">
              <w:rPr>
                <w:rFonts w:cs="Calibri"/>
                <w:sz w:val="18"/>
                <w:szCs w:val="18"/>
              </w:rPr>
              <w:t>Indikatori mjere</w:t>
            </w:r>
          </w:p>
        </w:tc>
        <w:tc>
          <w:tcPr>
            <w:tcW w:w="875" w:type="pct"/>
            <w:tcBorders>
              <w:top w:val="nil"/>
              <w:left w:val="nil"/>
              <w:bottom w:val="single" w:sz="8" w:space="0" w:color="000000"/>
              <w:right w:val="single" w:sz="8" w:space="0" w:color="000000"/>
            </w:tcBorders>
            <w:shd w:val="clear" w:color="auto" w:fill="F2F2F2" w:themeFill="background1" w:themeFillShade="F2"/>
            <w:tcMar>
              <w:top w:w="0" w:type="dxa"/>
              <w:left w:w="108" w:type="dxa"/>
              <w:bottom w:w="0" w:type="dxa"/>
              <w:right w:w="108" w:type="dxa"/>
            </w:tcMar>
            <w:vAlign w:val="center"/>
            <w:hideMark/>
          </w:tcPr>
          <w:p w:rsidR="005D3D18" w:rsidRPr="009E77AF" w:rsidRDefault="005D3D18" w:rsidP="005D3D18">
            <w:pPr>
              <w:spacing w:after="0" w:line="240" w:lineRule="auto"/>
              <w:jc w:val="center"/>
              <w:rPr>
                <w:rFonts w:cs="Calibri"/>
                <w:sz w:val="18"/>
                <w:szCs w:val="18"/>
              </w:rPr>
            </w:pPr>
            <w:r w:rsidRPr="009E77AF">
              <w:rPr>
                <w:rFonts w:cs="Calibri"/>
                <w:sz w:val="18"/>
                <w:szCs w:val="18"/>
              </w:rPr>
              <w:t xml:space="preserve">Polazne vrijednosti indikatora </w:t>
            </w:r>
          </w:p>
        </w:tc>
        <w:tc>
          <w:tcPr>
            <w:tcW w:w="812" w:type="pct"/>
            <w:tcBorders>
              <w:top w:val="nil"/>
              <w:left w:val="nil"/>
              <w:bottom w:val="single" w:sz="8" w:space="0" w:color="000000"/>
              <w:right w:val="single" w:sz="8" w:space="0" w:color="000000"/>
            </w:tcBorders>
            <w:shd w:val="clear" w:color="auto" w:fill="F2F2F2" w:themeFill="background1" w:themeFillShade="F2"/>
            <w:vAlign w:val="center"/>
          </w:tcPr>
          <w:p w:rsidR="005D3D18" w:rsidRPr="009E77AF" w:rsidRDefault="005D3D18" w:rsidP="005D3D18">
            <w:pPr>
              <w:spacing w:after="0" w:line="240" w:lineRule="auto"/>
              <w:jc w:val="center"/>
              <w:rPr>
                <w:rFonts w:cs="Calibri"/>
                <w:sz w:val="18"/>
                <w:szCs w:val="18"/>
              </w:rPr>
            </w:pPr>
            <w:r w:rsidRPr="009E77AF">
              <w:rPr>
                <w:rFonts w:cs="Calibri"/>
                <w:sz w:val="18"/>
                <w:szCs w:val="18"/>
              </w:rPr>
              <w:t xml:space="preserve">Ciljne vrijednosti </w:t>
            </w:r>
          </w:p>
        </w:tc>
      </w:tr>
      <w:tr w:rsidR="005D3D18" w:rsidRPr="009E77AF" w:rsidTr="00C36010">
        <w:trPr>
          <w:trHeight w:val="288"/>
          <w:jc w:val="center"/>
        </w:trPr>
        <w:tc>
          <w:tcPr>
            <w:tcW w:w="785" w:type="pct"/>
            <w:vMerge/>
            <w:tcBorders>
              <w:top w:val="nil"/>
              <w:left w:val="single" w:sz="4" w:space="0" w:color="auto"/>
              <w:bottom w:val="single" w:sz="4" w:space="0" w:color="auto"/>
              <w:right w:val="single" w:sz="8" w:space="0" w:color="000000"/>
            </w:tcBorders>
            <w:shd w:val="clear" w:color="auto" w:fill="F2F2F2" w:themeFill="background1" w:themeFillShade="F2"/>
            <w:vAlign w:val="center"/>
            <w:hideMark/>
          </w:tcPr>
          <w:p w:rsidR="005D3D18" w:rsidRPr="009E77AF" w:rsidRDefault="005D3D18" w:rsidP="005D3D18">
            <w:pPr>
              <w:spacing w:before="40" w:after="40"/>
              <w:rPr>
                <w:rFonts w:cs="Calibri"/>
                <w:b/>
                <w:bCs/>
                <w:sz w:val="20"/>
                <w:szCs w:val="20"/>
              </w:rPr>
            </w:pPr>
          </w:p>
        </w:tc>
        <w:tc>
          <w:tcPr>
            <w:tcW w:w="1410" w:type="pct"/>
            <w:vMerge/>
            <w:tcBorders>
              <w:top w:val="nil"/>
              <w:left w:val="nil"/>
              <w:bottom w:val="single" w:sz="4" w:space="0" w:color="auto"/>
              <w:right w:val="single" w:sz="4" w:space="0" w:color="auto"/>
            </w:tcBorders>
            <w:vAlign w:val="center"/>
          </w:tcPr>
          <w:p w:rsidR="005D3D18" w:rsidRPr="009E77AF" w:rsidRDefault="005D3D18" w:rsidP="005D3D18">
            <w:pPr>
              <w:spacing w:before="40" w:after="40"/>
              <w:rPr>
                <w:rFonts w:cs="Calibri"/>
                <w:sz w:val="20"/>
                <w:szCs w:val="20"/>
              </w:rPr>
            </w:pPr>
          </w:p>
        </w:tc>
        <w:tc>
          <w:tcPr>
            <w:tcW w:w="1118" w:type="pct"/>
            <w:tcBorders>
              <w:top w:val="nil"/>
              <w:left w:val="single" w:sz="4" w:space="0" w:color="auto"/>
              <w:bottom w:val="single" w:sz="8" w:space="0" w:color="000000"/>
              <w:right w:val="single" w:sz="8" w:space="0" w:color="000000"/>
            </w:tcBorders>
            <w:tcMar>
              <w:top w:w="0" w:type="dxa"/>
              <w:left w:w="108" w:type="dxa"/>
              <w:bottom w:w="0" w:type="dxa"/>
              <w:right w:w="108" w:type="dxa"/>
            </w:tcMar>
            <w:vAlign w:val="center"/>
          </w:tcPr>
          <w:p w:rsidR="005D3D18" w:rsidRPr="0062396B" w:rsidRDefault="005D3D18" w:rsidP="005D3D18">
            <w:pPr>
              <w:spacing w:after="0" w:line="240" w:lineRule="auto"/>
              <w:rPr>
                <w:rFonts w:cs="Calibri"/>
                <w:sz w:val="18"/>
                <w:szCs w:val="18"/>
              </w:rPr>
            </w:pPr>
            <w:r w:rsidRPr="0062396B">
              <w:rPr>
                <w:rFonts w:cs="Calibri"/>
                <w:sz w:val="18"/>
                <w:szCs w:val="18"/>
              </w:rPr>
              <w:t>Nabavljeno vatrogasno vozilo</w:t>
            </w:r>
          </w:p>
        </w:tc>
        <w:tc>
          <w:tcPr>
            <w:tcW w:w="875" w:type="pct"/>
            <w:tcBorders>
              <w:top w:val="nil"/>
              <w:left w:val="nil"/>
              <w:bottom w:val="single" w:sz="8" w:space="0" w:color="000000"/>
              <w:right w:val="single" w:sz="8" w:space="0" w:color="000000"/>
            </w:tcBorders>
            <w:tcMar>
              <w:top w:w="0" w:type="dxa"/>
              <w:left w:w="108" w:type="dxa"/>
              <w:bottom w:w="0" w:type="dxa"/>
              <w:right w:w="108" w:type="dxa"/>
            </w:tcMar>
            <w:vAlign w:val="center"/>
          </w:tcPr>
          <w:p w:rsidR="005D3D18" w:rsidRPr="0062396B" w:rsidRDefault="005D3D18" w:rsidP="005D3D18">
            <w:pPr>
              <w:spacing w:after="0" w:line="240" w:lineRule="auto"/>
              <w:jc w:val="center"/>
              <w:rPr>
                <w:rFonts w:cs="Calibri"/>
                <w:sz w:val="18"/>
                <w:szCs w:val="18"/>
              </w:rPr>
            </w:pPr>
            <w:r w:rsidRPr="0062396B">
              <w:rPr>
                <w:rFonts w:cs="Calibri"/>
                <w:sz w:val="18"/>
                <w:szCs w:val="18"/>
              </w:rPr>
              <w:t>0</w:t>
            </w:r>
          </w:p>
        </w:tc>
        <w:tc>
          <w:tcPr>
            <w:tcW w:w="812" w:type="pct"/>
            <w:tcBorders>
              <w:top w:val="nil"/>
              <w:left w:val="nil"/>
              <w:bottom w:val="single" w:sz="8" w:space="0" w:color="000000"/>
              <w:right w:val="single" w:sz="8" w:space="0" w:color="000000"/>
            </w:tcBorders>
            <w:vAlign w:val="center"/>
          </w:tcPr>
          <w:p w:rsidR="005D3D18" w:rsidRPr="0062396B" w:rsidRDefault="005D3D18" w:rsidP="005D3D18">
            <w:pPr>
              <w:spacing w:after="0" w:line="240" w:lineRule="auto"/>
              <w:jc w:val="center"/>
              <w:rPr>
                <w:rFonts w:cs="Calibri"/>
                <w:sz w:val="18"/>
                <w:szCs w:val="18"/>
              </w:rPr>
            </w:pPr>
            <w:r w:rsidRPr="0062396B">
              <w:rPr>
                <w:rFonts w:cs="Calibri"/>
                <w:sz w:val="18"/>
                <w:szCs w:val="18"/>
              </w:rPr>
              <w:t>1</w:t>
            </w:r>
          </w:p>
        </w:tc>
      </w:tr>
      <w:tr w:rsidR="005D3D18" w:rsidRPr="009E77AF" w:rsidTr="00C36010">
        <w:trPr>
          <w:trHeight w:val="288"/>
          <w:jc w:val="center"/>
        </w:trPr>
        <w:tc>
          <w:tcPr>
            <w:tcW w:w="785" w:type="pct"/>
            <w:vMerge/>
            <w:tcBorders>
              <w:top w:val="nil"/>
              <w:left w:val="single" w:sz="4" w:space="0" w:color="auto"/>
              <w:bottom w:val="single" w:sz="4" w:space="0" w:color="auto"/>
              <w:right w:val="single" w:sz="8" w:space="0" w:color="000000"/>
            </w:tcBorders>
            <w:shd w:val="clear" w:color="auto" w:fill="F2F2F2" w:themeFill="background1" w:themeFillShade="F2"/>
            <w:vAlign w:val="center"/>
          </w:tcPr>
          <w:p w:rsidR="005D3D18" w:rsidRPr="009E77AF" w:rsidRDefault="005D3D18" w:rsidP="005D3D18">
            <w:pPr>
              <w:spacing w:before="40" w:after="40"/>
              <w:rPr>
                <w:rFonts w:cs="Calibri"/>
                <w:b/>
                <w:bCs/>
                <w:sz w:val="20"/>
                <w:szCs w:val="20"/>
              </w:rPr>
            </w:pPr>
          </w:p>
        </w:tc>
        <w:tc>
          <w:tcPr>
            <w:tcW w:w="1410" w:type="pct"/>
            <w:vMerge/>
            <w:tcBorders>
              <w:top w:val="nil"/>
              <w:left w:val="nil"/>
              <w:bottom w:val="single" w:sz="4" w:space="0" w:color="auto"/>
              <w:right w:val="single" w:sz="4" w:space="0" w:color="auto"/>
            </w:tcBorders>
            <w:vAlign w:val="center"/>
          </w:tcPr>
          <w:p w:rsidR="005D3D18" w:rsidRPr="009E77AF" w:rsidRDefault="005D3D18" w:rsidP="005D3D18">
            <w:pPr>
              <w:spacing w:before="40" w:after="40"/>
              <w:rPr>
                <w:rFonts w:cs="Calibri"/>
                <w:sz w:val="20"/>
                <w:szCs w:val="20"/>
              </w:rPr>
            </w:pPr>
          </w:p>
        </w:tc>
        <w:tc>
          <w:tcPr>
            <w:tcW w:w="1118" w:type="pct"/>
            <w:tcBorders>
              <w:top w:val="nil"/>
              <w:left w:val="single" w:sz="4" w:space="0" w:color="auto"/>
              <w:bottom w:val="single" w:sz="8" w:space="0" w:color="000000"/>
              <w:right w:val="single" w:sz="8" w:space="0" w:color="000000"/>
            </w:tcBorders>
            <w:shd w:val="clear" w:color="auto" w:fill="auto"/>
            <w:tcMar>
              <w:top w:w="0" w:type="dxa"/>
              <w:left w:w="108" w:type="dxa"/>
              <w:bottom w:w="0" w:type="dxa"/>
              <w:right w:w="108" w:type="dxa"/>
            </w:tcMar>
            <w:vAlign w:val="center"/>
          </w:tcPr>
          <w:p w:rsidR="005D3D18" w:rsidRPr="005D3D18" w:rsidRDefault="005D3D18" w:rsidP="005D3D18">
            <w:pPr>
              <w:spacing w:after="0" w:line="240" w:lineRule="auto"/>
              <w:rPr>
                <w:rFonts w:cs="Calibri"/>
                <w:sz w:val="18"/>
                <w:szCs w:val="18"/>
              </w:rPr>
            </w:pPr>
            <w:r w:rsidRPr="005D3D18">
              <w:rPr>
                <w:rFonts w:cs="Calibri"/>
                <w:sz w:val="18"/>
                <w:szCs w:val="18"/>
              </w:rPr>
              <w:t>Broj godišnje očišćenih kanala za odvođenje oborinskih voda i sprečavanje poplava</w:t>
            </w:r>
          </w:p>
        </w:tc>
        <w:tc>
          <w:tcPr>
            <w:tcW w:w="875" w:type="pct"/>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tcPr>
          <w:p w:rsidR="005D3D18" w:rsidRPr="005D3D18" w:rsidRDefault="005D3D18" w:rsidP="005D3D18">
            <w:pPr>
              <w:spacing w:after="0" w:line="240" w:lineRule="auto"/>
              <w:jc w:val="center"/>
              <w:rPr>
                <w:rFonts w:cs="Calibri"/>
                <w:sz w:val="18"/>
                <w:szCs w:val="18"/>
              </w:rPr>
            </w:pPr>
            <w:r w:rsidRPr="005D3D18">
              <w:rPr>
                <w:rFonts w:cs="Calibri"/>
                <w:sz w:val="18"/>
                <w:szCs w:val="18"/>
              </w:rPr>
              <w:t>1</w:t>
            </w:r>
          </w:p>
        </w:tc>
        <w:tc>
          <w:tcPr>
            <w:tcW w:w="812" w:type="pct"/>
            <w:tcBorders>
              <w:top w:val="nil"/>
              <w:left w:val="nil"/>
              <w:bottom w:val="single" w:sz="8" w:space="0" w:color="000000"/>
              <w:right w:val="single" w:sz="8" w:space="0" w:color="000000"/>
            </w:tcBorders>
            <w:shd w:val="clear" w:color="auto" w:fill="auto"/>
            <w:vAlign w:val="center"/>
          </w:tcPr>
          <w:p w:rsidR="005D3D18" w:rsidRPr="005D3D18" w:rsidRDefault="005D3D18" w:rsidP="005D3D18">
            <w:pPr>
              <w:spacing w:after="0" w:line="240" w:lineRule="auto"/>
              <w:jc w:val="center"/>
              <w:rPr>
                <w:rFonts w:cs="Calibri"/>
                <w:sz w:val="18"/>
                <w:szCs w:val="18"/>
              </w:rPr>
            </w:pPr>
            <w:r w:rsidRPr="005D3D18">
              <w:rPr>
                <w:rFonts w:cs="Calibri"/>
                <w:sz w:val="18"/>
                <w:szCs w:val="18"/>
              </w:rPr>
              <w:t>4</w:t>
            </w:r>
          </w:p>
        </w:tc>
      </w:tr>
      <w:tr w:rsidR="005D3D18" w:rsidRPr="009E77AF" w:rsidTr="00C36010">
        <w:trPr>
          <w:trHeight w:val="288"/>
          <w:jc w:val="center"/>
        </w:trPr>
        <w:tc>
          <w:tcPr>
            <w:tcW w:w="785" w:type="pct"/>
            <w:vMerge/>
            <w:tcBorders>
              <w:top w:val="nil"/>
              <w:left w:val="single" w:sz="4" w:space="0" w:color="auto"/>
              <w:bottom w:val="single" w:sz="4" w:space="0" w:color="auto"/>
              <w:right w:val="single" w:sz="8" w:space="0" w:color="000000"/>
            </w:tcBorders>
            <w:shd w:val="clear" w:color="auto" w:fill="F2F2F2" w:themeFill="background1" w:themeFillShade="F2"/>
            <w:vAlign w:val="center"/>
          </w:tcPr>
          <w:p w:rsidR="005D3D18" w:rsidRPr="009E77AF" w:rsidRDefault="005D3D18" w:rsidP="005D3D18">
            <w:pPr>
              <w:spacing w:before="40" w:after="40"/>
              <w:rPr>
                <w:rFonts w:cs="Calibri"/>
                <w:b/>
                <w:bCs/>
                <w:sz w:val="20"/>
                <w:szCs w:val="20"/>
              </w:rPr>
            </w:pPr>
          </w:p>
        </w:tc>
        <w:tc>
          <w:tcPr>
            <w:tcW w:w="1410" w:type="pct"/>
            <w:vMerge/>
            <w:tcBorders>
              <w:top w:val="nil"/>
              <w:left w:val="nil"/>
              <w:bottom w:val="single" w:sz="4" w:space="0" w:color="auto"/>
              <w:right w:val="single" w:sz="4" w:space="0" w:color="auto"/>
            </w:tcBorders>
            <w:vAlign w:val="center"/>
          </w:tcPr>
          <w:p w:rsidR="005D3D18" w:rsidRPr="009E77AF" w:rsidRDefault="005D3D18" w:rsidP="005D3D18">
            <w:pPr>
              <w:spacing w:before="40" w:after="40"/>
              <w:rPr>
                <w:rFonts w:cs="Calibri"/>
                <w:sz w:val="20"/>
                <w:szCs w:val="20"/>
              </w:rPr>
            </w:pPr>
          </w:p>
        </w:tc>
        <w:tc>
          <w:tcPr>
            <w:tcW w:w="1118" w:type="pct"/>
            <w:tcBorders>
              <w:top w:val="nil"/>
              <w:left w:val="single" w:sz="4" w:space="0" w:color="auto"/>
              <w:bottom w:val="single" w:sz="8" w:space="0" w:color="000000"/>
              <w:right w:val="single" w:sz="8" w:space="0" w:color="000000"/>
            </w:tcBorders>
            <w:shd w:val="clear" w:color="auto" w:fill="auto"/>
            <w:tcMar>
              <w:top w:w="0" w:type="dxa"/>
              <w:left w:w="108" w:type="dxa"/>
              <w:bottom w:w="0" w:type="dxa"/>
              <w:right w:w="108" w:type="dxa"/>
            </w:tcMar>
            <w:vAlign w:val="center"/>
          </w:tcPr>
          <w:p w:rsidR="005D3D18" w:rsidRPr="005D3D18" w:rsidRDefault="005D3D18" w:rsidP="005D3D18">
            <w:pPr>
              <w:spacing w:after="0" w:line="240" w:lineRule="auto"/>
              <w:rPr>
                <w:rFonts w:cs="Calibri"/>
                <w:sz w:val="18"/>
                <w:szCs w:val="18"/>
              </w:rPr>
            </w:pPr>
            <w:r w:rsidRPr="005D3D18">
              <w:rPr>
                <w:rFonts w:cs="Calibri"/>
                <w:sz w:val="18"/>
                <w:szCs w:val="18"/>
              </w:rPr>
              <w:t>Broj pripadnika Vatrogasne jedinice i Civilne zaštite koji su osposobljeni za djelovanje u slučaju elementarnih nepogoda</w:t>
            </w:r>
          </w:p>
        </w:tc>
        <w:tc>
          <w:tcPr>
            <w:tcW w:w="875" w:type="pct"/>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tcPr>
          <w:p w:rsidR="005D3D18" w:rsidRPr="005D3D18" w:rsidRDefault="005D3D18" w:rsidP="005D3D18">
            <w:pPr>
              <w:spacing w:after="0" w:line="240" w:lineRule="auto"/>
              <w:jc w:val="center"/>
              <w:rPr>
                <w:rFonts w:cs="Calibri"/>
                <w:sz w:val="18"/>
                <w:szCs w:val="18"/>
              </w:rPr>
            </w:pPr>
            <w:r w:rsidRPr="005D3D18">
              <w:rPr>
                <w:rFonts w:cs="Calibri"/>
                <w:sz w:val="18"/>
                <w:szCs w:val="18"/>
              </w:rPr>
              <w:t>3</w:t>
            </w:r>
          </w:p>
        </w:tc>
        <w:tc>
          <w:tcPr>
            <w:tcW w:w="812" w:type="pct"/>
            <w:tcBorders>
              <w:top w:val="nil"/>
              <w:left w:val="nil"/>
              <w:bottom w:val="single" w:sz="8" w:space="0" w:color="000000"/>
              <w:right w:val="single" w:sz="8" w:space="0" w:color="000000"/>
            </w:tcBorders>
            <w:shd w:val="clear" w:color="auto" w:fill="auto"/>
            <w:vAlign w:val="center"/>
          </w:tcPr>
          <w:p w:rsidR="005D3D18" w:rsidRPr="005D3D18" w:rsidRDefault="005D3D18" w:rsidP="005D3D18">
            <w:pPr>
              <w:spacing w:after="0" w:line="240" w:lineRule="auto"/>
              <w:jc w:val="center"/>
              <w:rPr>
                <w:rFonts w:cs="Calibri"/>
                <w:sz w:val="18"/>
                <w:szCs w:val="18"/>
              </w:rPr>
            </w:pPr>
            <w:r w:rsidRPr="005D3D18">
              <w:rPr>
                <w:rFonts w:cs="Calibri"/>
                <w:sz w:val="18"/>
                <w:szCs w:val="18"/>
              </w:rPr>
              <w:t>6</w:t>
            </w:r>
          </w:p>
        </w:tc>
      </w:tr>
      <w:tr w:rsidR="005D3D18" w:rsidRPr="009E77AF" w:rsidTr="00C36010">
        <w:trPr>
          <w:trHeight w:val="288"/>
          <w:jc w:val="center"/>
        </w:trPr>
        <w:tc>
          <w:tcPr>
            <w:tcW w:w="785" w:type="pct"/>
            <w:vMerge/>
            <w:tcBorders>
              <w:top w:val="nil"/>
              <w:left w:val="single" w:sz="4" w:space="0" w:color="auto"/>
              <w:bottom w:val="single" w:sz="4" w:space="0" w:color="auto"/>
              <w:right w:val="single" w:sz="8" w:space="0" w:color="000000"/>
            </w:tcBorders>
            <w:shd w:val="clear" w:color="auto" w:fill="F2F2F2" w:themeFill="background1" w:themeFillShade="F2"/>
            <w:vAlign w:val="center"/>
          </w:tcPr>
          <w:p w:rsidR="005D3D18" w:rsidRPr="009E77AF" w:rsidRDefault="005D3D18" w:rsidP="005D3D18">
            <w:pPr>
              <w:spacing w:before="40" w:after="40"/>
              <w:rPr>
                <w:rFonts w:cs="Calibri"/>
                <w:b/>
                <w:bCs/>
                <w:sz w:val="20"/>
                <w:szCs w:val="20"/>
              </w:rPr>
            </w:pPr>
          </w:p>
        </w:tc>
        <w:tc>
          <w:tcPr>
            <w:tcW w:w="1410" w:type="pct"/>
            <w:vMerge/>
            <w:tcBorders>
              <w:top w:val="nil"/>
              <w:left w:val="nil"/>
              <w:bottom w:val="single" w:sz="4" w:space="0" w:color="auto"/>
              <w:right w:val="single" w:sz="4" w:space="0" w:color="auto"/>
            </w:tcBorders>
            <w:vAlign w:val="center"/>
          </w:tcPr>
          <w:p w:rsidR="005D3D18" w:rsidRPr="009E77AF" w:rsidRDefault="005D3D18" w:rsidP="005D3D18">
            <w:pPr>
              <w:spacing w:before="40" w:after="40"/>
              <w:rPr>
                <w:rFonts w:cs="Calibri"/>
                <w:sz w:val="20"/>
                <w:szCs w:val="20"/>
              </w:rPr>
            </w:pPr>
          </w:p>
        </w:tc>
        <w:tc>
          <w:tcPr>
            <w:tcW w:w="1118" w:type="pct"/>
            <w:tcBorders>
              <w:top w:val="nil"/>
              <w:left w:val="single" w:sz="4" w:space="0" w:color="auto"/>
              <w:bottom w:val="single" w:sz="8" w:space="0" w:color="000000"/>
              <w:right w:val="single" w:sz="8" w:space="0" w:color="000000"/>
            </w:tcBorders>
            <w:shd w:val="clear" w:color="auto" w:fill="auto"/>
            <w:tcMar>
              <w:top w:w="0" w:type="dxa"/>
              <w:left w:w="108" w:type="dxa"/>
              <w:bottom w:w="0" w:type="dxa"/>
              <w:right w:w="108" w:type="dxa"/>
            </w:tcMar>
            <w:vAlign w:val="center"/>
          </w:tcPr>
          <w:p w:rsidR="005D3D18" w:rsidRPr="005D3D18" w:rsidRDefault="005D3D18" w:rsidP="005D3D18">
            <w:pPr>
              <w:spacing w:after="0" w:line="240" w:lineRule="auto"/>
              <w:rPr>
                <w:rFonts w:cs="Calibri"/>
                <w:sz w:val="18"/>
                <w:szCs w:val="18"/>
              </w:rPr>
            </w:pPr>
            <w:r w:rsidRPr="005D3D18">
              <w:rPr>
                <w:rFonts w:cs="Calibri"/>
                <w:sz w:val="18"/>
                <w:szCs w:val="18"/>
              </w:rPr>
              <w:t>Spremnost Vatrogasne jedinice da djeluje u slučaju požara u ruralnim područjima tokom ljetnih mjeseci i sušnog perioda</w:t>
            </w:r>
          </w:p>
        </w:tc>
        <w:tc>
          <w:tcPr>
            <w:tcW w:w="875" w:type="pct"/>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tcPr>
          <w:p w:rsidR="005D3D18" w:rsidRPr="005D3D18" w:rsidRDefault="005D3D18" w:rsidP="005D3D18">
            <w:pPr>
              <w:spacing w:after="0" w:line="240" w:lineRule="auto"/>
              <w:jc w:val="center"/>
              <w:rPr>
                <w:rFonts w:cs="Calibri"/>
                <w:sz w:val="18"/>
                <w:szCs w:val="18"/>
              </w:rPr>
            </w:pPr>
            <w:r w:rsidRPr="005D3D18">
              <w:rPr>
                <w:rFonts w:cs="Calibri"/>
                <w:sz w:val="18"/>
                <w:szCs w:val="18"/>
              </w:rPr>
              <w:t>nepotpuna</w:t>
            </w:r>
          </w:p>
        </w:tc>
        <w:tc>
          <w:tcPr>
            <w:tcW w:w="812" w:type="pct"/>
            <w:tcBorders>
              <w:top w:val="nil"/>
              <w:left w:val="nil"/>
              <w:bottom w:val="single" w:sz="8" w:space="0" w:color="000000"/>
              <w:right w:val="single" w:sz="8" w:space="0" w:color="000000"/>
            </w:tcBorders>
            <w:shd w:val="clear" w:color="auto" w:fill="auto"/>
            <w:vAlign w:val="center"/>
          </w:tcPr>
          <w:p w:rsidR="005D3D18" w:rsidRPr="005D3D18" w:rsidRDefault="005D3D18" w:rsidP="005D3D18">
            <w:pPr>
              <w:spacing w:after="0" w:line="240" w:lineRule="auto"/>
              <w:jc w:val="center"/>
              <w:rPr>
                <w:rFonts w:cs="Calibri"/>
                <w:sz w:val="18"/>
                <w:szCs w:val="18"/>
              </w:rPr>
            </w:pPr>
            <w:r w:rsidRPr="005D3D18">
              <w:rPr>
                <w:rFonts w:cs="Calibri"/>
                <w:sz w:val="18"/>
                <w:szCs w:val="18"/>
              </w:rPr>
              <w:t>potpuna</w:t>
            </w:r>
          </w:p>
        </w:tc>
      </w:tr>
      <w:tr w:rsidR="005D3D18" w:rsidRPr="009E77AF" w:rsidTr="00C36010">
        <w:trPr>
          <w:trHeight w:val="485"/>
          <w:jc w:val="center"/>
        </w:trPr>
        <w:tc>
          <w:tcPr>
            <w:tcW w:w="785" w:type="pct"/>
            <w:vMerge/>
            <w:tcBorders>
              <w:top w:val="nil"/>
              <w:left w:val="single" w:sz="4" w:space="0" w:color="auto"/>
              <w:bottom w:val="single" w:sz="4" w:space="0" w:color="auto"/>
              <w:right w:val="single" w:sz="8" w:space="0" w:color="000000"/>
            </w:tcBorders>
            <w:shd w:val="clear" w:color="auto" w:fill="F2F2F2" w:themeFill="background1" w:themeFillShade="F2"/>
            <w:vAlign w:val="center"/>
            <w:hideMark/>
          </w:tcPr>
          <w:p w:rsidR="005D3D18" w:rsidRPr="009E77AF" w:rsidRDefault="005D3D18" w:rsidP="005D3D18">
            <w:pPr>
              <w:spacing w:before="40" w:after="40"/>
              <w:rPr>
                <w:rFonts w:cs="Calibri"/>
                <w:b/>
                <w:bCs/>
                <w:sz w:val="20"/>
                <w:szCs w:val="20"/>
              </w:rPr>
            </w:pPr>
          </w:p>
        </w:tc>
        <w:tc>
          <w:tcPr>
            <w:tcW w:w="1410" w:type="pct"/>
            <w:vMerge/>
            <w:tcBorders>
              <w:top w:val="nil"/>
              <w:left w:val="nil"/>
              <w:bottom w:val="single" w:sz="4" w:space="0" w:color="auto"/>
              <w:right w:val="single" w:sz="4" w:space="0" w:color="auto"/>
            </w:tcBorders>
            <w:vAlign w:val="center"/>
          </w:tcPr>
          <w:p w:rsidR="005D3D18" w:rsidRPr="009E77AF" w:rsidRDefault="005D3D18" w:rsidP="005D3D18">
            <w:pPr>
              <w:spacing w:before="40" w:after="40"/>
              <w:rPr>
                <w:rFonts w:cs="Calibri"/>
                <w:sz w:val="20"/>
                <w:szCs w:val="20"/>
              </w:rPr>
            </w:pPr>
          </w:p>
        </w:tc>
        <w:tc>
          <w:tcPr>
            <w:tcW w:w="1118" w:type="pct"/>
            <w:tcBorders>
              <w:top w:val="nil"/>
              <w:left w:val="single" w:sz="4" w:space="0" w:color="auto"/>
              <w:bottom w:val="single" w:sz="8" w:space="0" w:color="000000"/>
              <w:right w:val="single" w:sz="8" w:space="0" w:color="000000"/>
            </w:tcBorders>
            <w:shd w:val="clear" w:color="auto" w:fill="D9E2F3"/>
            <w:tcMar>
              <w:top w:w="0" w:type="dxa"/>
              <w:left w:w="108" w:type="dxa"/>
              <w:bottom w:w="0" w:type="dxa"/>
              <w:right w:w="108" w:type="dxa"/>
            </w:tcMar>
            <w:vAlign w:val="center"/>
            <w:hideMark/>
          </w:tcPr>
          <w:p w:rsidR="005D3D18" w:rsidRPr="009E77AF" w:rsidRDefault="005D3D18" w:rsidP="005D3D18">
            <w:pPr>
              <w:spacing w:after="0" w:line="240" w:lineRule="auto"/>
              <w:jc w:val="center"/>
              <w:rPr>
                <w:rFonts w:cs="Calibri"/>
                <w:sz w:val="18"/>
                <w:szCs w:val="18"/>
              </w:rPr>
            </w:pPr>
            <w:r w:rsidRPr="009E77AF">
              <w:rPr>
                <w:rFonts w:cs="Calibri"/>
                <w:sz w:val="18"/>
                <w:szCs w:val="18"/>
              </w:rPr>
              <w:t>Budžet (KM)</w:t>
            </w:r>
          </w:p>
        </w:tc>
        <w:tc>
          <w:tcPr>
            <w:tcW w:w="875" w:type="pct"/>
            <w:tcBorders>
              <w:top w:val="nil"/>
              <w:left w:val="nil"/>
              <w:bottom w:val="single" w:sz="8" w:space="0" w:color="000000"/>
              <w:right w:val="single" w:sz="8" w:space="0" w:color="000000"/>
            </w:tcBorders>
            <w:shd w:val="clear" w:color="auto" w:fill="D9E2F3"/>
            <w:tcMar>
              <w:top w:w="0" w:type="dxa"/>
              <w:left w:w="108" w:type="dxa"/>
              <w:bottom w:w="0" w:type="dxa"/>
              <w:right w:w="108" w:type="dxa"/>
            </w:tcMar>
            <w:vAlign w:val="center"/>
            <w:hideMark/>
          </w:tcPr>
          <w:p w:rsidR="005D3D18" w:rsidRPr="009E77AF" w:rsidRDefault="005D3D18" w:rsidP="005D3D18">
            <w:pPr>
              <w:spacing w:after="0" w:line="240" w:lineRule="auto"/>
              <w:jc w:val="center"/>
              <w:rPr>
                <w:rFonts w:cs="Calibri"/>
                <w:sz w:val="18"/>
                <w:szCs w:val="18"/>
              </w:rPr>
            </w:pPr>
            <w:r w:rsidRPr="009E77AF">
              <w:rPr>
                <w:rFonts w:cs="Calibri"/>
                <w:sz w:val="18"/>
                <w:szCs w:val="18"/>
              </w:rPr>
              <w:t>Ostali izvori (KM)</w:t>
            </w:r>
          </w:p>
        </w:tc>
        <w:tc>
          <w:tcPr>
            <w:tcW w:w="812" w:type="pct"/>
            <w:tcBorders>
              <w:top w:val="nil"/>
              <w:left w:val="nil"/>
              <w:bottom w:val="single" w:sz="8" w:space="0" w:color="000000"/>
              <w:right w:val="single" w:sz="8" w:space="0" w:color="000000"/>
            </w:tcBorders>
            <w:shd w:val="clear" w:color="auto" w:fill="D9E2F3"/>
            <w:tcMar>
              <w:top w:w="0" w:type="dxa"/>
              <w:left w:w="108" w:type="dxa"/>
              <w:bottom w:w="0" w:type="dxa"/>
              <w:right w:w="108" w:type="dxa"/>
            </w:tcMar>
            <w:vAlign w:val="center"/>
            <w:hideMark/>
          </w:tcPr>
          <w:p w:rsidR="005D3D18" w:rsidRPr="009E77AF" w:rsidRDefault="005D3D18" w:rsidP="005D3D18">
            <w:pPr>
              <w:spacing w:after="0" w:line="240" w:lineRule="auto"/>
              <w:jc w:val="center"/>
              <w:rPr>
                <w:rFonts w:cs="Calibri"/>
                <w:sz w:val="18"/>
                <w:szCs w:val="18"/>
              </w:rPr>
            </w:pPr>
            <w:r w:rsidRPr="009E77AF">
              <w:rPr>
                <w:rFonts w:cs="Calibri"/>
                <w:sz w:val="18"/>
                <w:szCs w:val="18"/>
              </w:rPr>
              <w:t>Ukupno (KM)</w:t>
            </w:r>
          </w:p>
        </w:tc>
      </w:tr>
      <w:tr w:rsidR="005D3D18" w:rsidRPr="009E77AF" w:rsidTr="00C36010">
        <w:trPr>
          <w:trHeight w:val="288"/>
          <w:jc w:val="center"/>
        </w:trPr>
        <w:tc>
          <w:tcPr>
            <w:tcW w:w="785" w:type="pct"/>
            <w:vMerge/>
            <w:tcBorders>
              <w:top w:val="nil"/>
              <w:left w:val="single" w:sz="4" w:space="0" w:color="auto"/>
              <w:bottom w:val="nil"/>
              <w:right w:val="single" w:sz="8" w:space="0" w:color="000000"/>
            </w:tcBorders>
            <w:shd w:val="clear" w:color="auto" w:fill="F2F2F2" w:themeFill="background1" w:themeFillShade="F2"/>
            <w:vAlign w:val="center"/>
            <w:hideMark/>
          </w:tcPr>
          <w:p w:rsidR="005D3D18" w:rsidRPr="009E77AF" w:rsidRDefault="005D3D18" w:rsidP="005D3D18">
            <w:pPr>
              <w:spacing w:before="40" w:after="40"/>
              <w:rPr>
                <w:rFonts w:cs="Calibri"/>
                <w:b/>
                <w:bCs/>
                <w:sz w:val="20"/>
                <w:szCs w:val="20"/>
              </w:rPr>
            </w:pPr>
          </w:p>
        </w:tc>
        <w:tc>
          <w:tcPr>
            <w:tcW w:w="1410" w:type="pct"/>
            <w:vMerge/>
            <w:tcBorders>
              <w:top w:val="nil"/>
              <w:left w:val="nil"/>
              <w:bottom w:val="nil"/>
              <w:right w:val="single" w:sz="4" w:space="0" w:color="auto"/>
            </w:tcBorders>
            <w:vAlign w:val="center"/>
          </w:tcPr>
          <w:p w:rsidR="005D3D18" w:rsidRPr="009E77AF" w:rsidRDefault="005D3D18" w:rsidP="005D3D18">
            <w:pPr>
              <w:spacing w:before="40" w:after="40"/>
              <w:rPr>
                <w:rFonts w:cs="Calibri"/>
                <w:sz w:val="20"/>
                <w:szCs w:val="20"/>
              </w:rPr>
            </w:pPr>
          </w:p>
        </w:tc>
        <w:tc>
          <w:tcPr>
            <w:tcW w:w="1118" w:type="pct"/>
            <w:tcBorders>
              <w:top w:val="single" w:sz="8" w:space="0" w:color="000000"/>
              <w:left w:val="single" w:sz="4" w:space="0" w:color="auto"/>
              <w:bottom w:val="single" w:sz="8" w:space="0" w:color="000000"/>
              <w:right w:val="single" w:sz="8" w:space="0" w:color="000000"/>
            </w:tcBorders>
            <w:tcMar>
              <w:top w:w="0" w:type="dxa"/>
              <w:left w:w="108" w:type="dxa"/>
              <w:bottom w:w="0" w:type="dxa"/>
              <w:right w:w="108" w:type="dxa"/>
            </w:tcMar>
            <w:vAlign w:val="center"/>
          </w:tcPr>
          <w:p w:rsidR="005D3D18" w:rsidRPr="009E77AF" w:rsidRDefault="005D3D18" w:rsidP="005D3D18">
            <w:pPr>
              <w:spacing w:before="40" w:after="40"/>
              <w:jc w:val="right"/>
              <w:rPr>
                <w:rFonts w:cs="Calibri"/>
                <w:sz w:val="20"/>
                <w:szCs w:val="20"/>
              </w:rPr>
            </w:pPr>
            <w:r>
              <w:rPr>
                <w:rFonts w:cs="Calibri"/>
                <w:color w:val="000000"/>
                <w:sz w:val="18"/>
                <w:szCs w:val="18"/>
              </w:rPr>
              <w:t>180.000</w:t>
            </w:r>
          </w:p>
        </w:tc>
        <w:tc>
          <w:tcPr>
            <w:tcW w:w="875" w:type="pct"/>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tcPr>
          <w:p w:rsidR="005D3D18" w:rsidRPr="009E77AF" w:rsidRDefault="005D3D18" w:rsidP="005D3D18">
            <w:pPr>
              <w:spacing w:before="40" w:after="40"/>
              <w:jc w:val="right"/>
              <w:rPr>
                <w:rFonts w:cs="Calibri"/>
                <w:sz w:val="20"/>
                <w:szCs w:val="20"/>
              </w:rPr>
            </w:pPr>
            <w:r>
              <w:rPr>
                <w:rFonts w:cs="Calibri"/>
                <w:color w:val="000000"/>
                <w:sz w:val="18"/>
                <w:szCs w:val="18"/>
              </w:rPr>
              <w:t>180.000</w:t>
            </w:r>
          </w:p>
        </w:tc>
        <w:tc>
          <w:tcPr>
            <w:tcW w:w="812" w:type="pct"/>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tcPr>
          <w:p w:rsidR="005D3D18" w:rsidRPr="009E77AF" w:rsidRDefault="005D3D18" w:rsidP="005D3D18">
            <w:pPr>
              <w:spacing w:before="40" w:after="40"/>
              <w:jc w:val="right"/>
              <w:rPr>
                <w:rFonts w:cs="Calibri"/>
                <w:sz w:val="20"/>
                <w:szCs w:val="20"/>
              </w:rPr>
            </w:pPr>
            <w:r>
              <w:rPr>
                <w:rFonts w:cs="Calibri"/>
                <w:color w:val="000000"/>
                <w:sz w:val="18"/>
                <w:szCs w:val="18"/>
              </w:rPr>
              <w:t>360.000</w:t>
            </w:r>
          </w:p>
        </w:tc>
      </w:tr>
      <w:tr w:rsidR="005D3D18" w:rsidRPr="009E77AF" w:rsidTr="00C36010">
        <w:trPr>
          <w:trHeight w:val="485"/>
          <w:jc w:val="center"/>
        </w:trPr>
        <w:tc>
          <w:tcPr>
            <w:tcW w:w="785" w:type="pct"/>
            <w:vMerge w:val="restart"/>
            <w:tcBorders>
              <w:top w:val="single" w:sz="4" w:space="0" w:color="auto"/>
              <w:left w:val="single" w:sz="4" w:space="0" w:color="auto"/>
              <w:bottom w:val="single" w:sz="4" w:space="0" w:color="auto"/>
              <w:right w:val="single" w:sz="8" w:space="0" w:color="000000"/>
            </w:tcBorders>
            <w:shd w:val="clear" w:color="auto" w:fill="F2F2F2" w:themeFill="background1" w:themeFillShade="F2"/>
            <w:tcMar>
              <w:top w:w="0" w:type="dxa"/>
              <w:left w:w="108" w:type="dxa"/>
              <w:bottom w:w="0" w:type="dxa"/>
              <w:right w:w="108" w:type="dxa"/>
            </w:tcMar>
            <w:vAlign w:val="center"/>
            <w:hideMark/>
          </w:tcPr>
          <w:p w:rsidR="005D3D18" w:rsidRPr="009E77AF" w:rsidRDefault="005D3D18" w:rsidP="005D3D18">
            <w:pPr>
              <w:spacing w:before="40" w:after="40"/>
              <w:rPr>
                <w:rFonts w:cs="Calibri"/>
                <w:b/>
                <w:bCs/>
                <w:sz w:val="20"/>
                <w:szCs w:val="20"/>
              </w:rPr>
            </w:pPr>
            <w:r>
              <w:rPr>
                <w:rFonts w:cs="Calibri"/>
                <w:b/>
                <w:bCs/>
                <w:sz w:val="20"/>
                <w:szCs w:val="20"/>
              </w:rPr>
              <w:t xml:space="preserve">2.4.2. </w:t>
            </w:r>
            <w:r w:rsidRPr="009E77AF">
              <w:rPr>
                <w:rFonts w:cs="Calibri"/>
                <w:b/>
                <w:bCs/>
                <w:sz w:val="20"/>
                <w:szCs w:val="20"/>
              </w:rPr>
              <w:t>Mjera</w:t>
            </w:r>
          </w:p>
        </w:tc>
        <w:tc>
          <w:tcPr>
            <w:tcW w:w="1410" w:type="pct"/>
            <w:vMerge w:val="restart"/>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rsidR="005D3D18" w:rsidRPr="001D73DD" w:rsidRDefault="005D3D18" w:rsidP="005D3D18">
            <w:pPr>
              <w:spacing w:before="40" w:after="40"/>
              <w:rPr>
                <w:rFonts w:cs="Calibri"/>
                <w:sz w:val="20"/>
                <w:szCs w:val="20"/>
              </w:rPr>
            </w:pPr>
            <w:r w:rsidRPr="001D73DD">
              <w:rPr>
                <w:rFonts w:cs="Calibri"/>
                <w:color w:val="000000"/>
                <w:sz w:val="20"/>
                <w:szCs w:val="20"/>
              </w:rPr>
              <w:t xml:space="preserve">Rješavanje problema </w:t>
            </w:r>
            <w:r>
              <w:rPr>
                <w:rFonts w:cs="Calibri"/>
                <w:color w:val="000000"/>
                <w:sz w:val="20"/>
                <w:szCs w:val="20"/>
              </w:rPr>
              <w:t>pasa lutalica</w:t>
            </w:r>
          </w:p>
        </w:tc>
        <w:tc>
          <w:tcPr>
            <w:tcW w:w="1118" w:type="pct"/>
            <w:tcBorders>
              <w:top w:val="nil"/>
              <w:left w:val="single" w:sz="4" w:space="0" w:color="auto"/>
              <w:bottom w:val="single" w:sz="8" w:space="0" w:color="000000"/>
              <w:right w:val="single" w:sz="8" w:space="0" w:color="000000"/>
            </w:tcBorders>
            <w:shd w:val="clear" w:color="auto" w:fill="F2F2F2" w:themeFill="background1" w:themeFillShade="F2"/>
            <w:tcMar>
              <w:top w:w="0" w:type="dxa"/>
              <w:left w:w="108" w:type="dxa"/>
              <w:bottom w:w="0" w:type="dxa"/>
              <w:right w:w="108" w:type="dxa"/>
            </w:tcMar>
            <w:vAlign w:val="center"/>
            <w:hideMark/>
          </w:tcPr>
          <w:p w:rsidR="005D3D18" w:rsidRPr="009E77AF" w:rsidRDefault="005D3D18" w:rsidP="005D3D18">
            <w:pPr>
              <w:spacing w:after="0" w:line="240" w:lineRule="auto"/>
              <w:jc w:val="center"/>
              <w:rPr>
                <w:rFonts w:cs="Calibri"/>
                <w:sz w:val="18"/>
                <w:szCs w:val="18"/>
              </w:rPr>
            </w:pPr>
            <w:r w:rsidRPr="009E77AF">
              <w:rPr>
                <w:rFonts w:cs="Calibri"/>
                <w:sz w:val="18"/>
                <w:szCs w:val="18"/>
              </w:rPr>
              <w:t>Indikatori mjere</w:t>
            </w:r>
          </w:p>
        </w:tc>
        <w:tc>
          <w:tcPr>
            <w:tcW w:w="875" w:type="pct"/>
            <w:tcBorders>
              <w:top w:val="nil"/>
              <w:left w:val="nil"/>
              <w:bottom w:val="single" w:sz="8" w:space="0" w:color="000000"/>
              <w:right w:val="single" w:sz="8" w:space="0" w:color="000000"/>
            </w:tcBorders>
            <w:shd w:val="clear" w:color="auto" w:fill="F2F2F2" w:themeFill="background1" w:themeFillShade="F2"/>
            <w:tcMar>
              <w:top w:w="0" w:type="dxa"/>
              <w:left w:w="108" w:type="dxa"/>
              <w:bottom w:w="0" w:type="dxa"/>
              <w:right w:w="108" w:type="dxa"/>
            </w:tcMar>
            <w:vAlign w:val="center"/>
            <w:hideMark/>
          </w:tcPr>
          <w:p w:rsidR="005D3D18" w:rsidRPr="009E77AF" w:rsidRDefault="005D3D18" w:rsidP="005D3D18">
            <w:pPr>
              <w:spacing w:after="0" w:line="240" w:lineRule="auto"/>
              <w:jc w:val="center"/>
              <w:rPr>
                <w:rFonts w:cs="Calibri"/>
                <w:sz w:val="18"/>
                <w:szCs w:val="18"/>
              </w:rPr>
            </w:pPr>
            <w:r w:rsidRPr="009E77AF">
              <w:rPr>
                <w:rFonts w:cs="Calibri"/>
                <w:sz w:val="18"/>
                <w:szCs w:val="18"/>
              </w:rPr>
              <w:t xml:space="preserve">Polazne vrijednosti indikatora </w:t>
            </w:r>
          </w:p>
        </w:tc>
        <w:tc>
          <w:tcPr>
            <w:tcW w:w="812" w:type="pct"/>
            <w:tcBorders>
              <w:top w:val="nil"/>
              <w:left w:val="nil"/>
              <w:bottom w:val="single" w:sz="8" w:space="0" w:color="000000"/>
              <w:right w:val="single" w:sz="8" w:space="0" w:color="000000"/>
            </w:tcBorders>
            <w:shd w:val="clear" w:color="auto" w:fill="F2F2F2" w:themeFill="background1" w:themeFillShade="F2"/>
            <w:vAlign w:val="center"/>
          </w:tcPr>
          <w:p w:rsidR="005D3D18" w:rsidRPr="009E77AF" w:rsidRDefault="005D3D18" w:rsidP="005D3D18">
            <w:pPr>
              <w:spacing w:after="0" w:line="240" w:lineRule="auto"/>
              <w:jc w:val="center"/>
              <w:rPr>
                <w:rFonts w:cs="Calibri"/>
                <w:sz w:val="18"/>
                <w:szCs w:val="18"/>
              </w:rPr>
            </w:pPr>
            <w:r w:rsidRPr="009E77AF">
              <w:rPr>
                <w:rFonts w:cs="Calibri"/>
                <w:sz w:val="18"/>
                <w:szCs w:val="18"/>
              </w:rPr>
              <w:t xml:space="preserve">Ciljne vrijednosti </w:t>
            </w:r>
          </w:p>
        </w:tc>
      </w:tr>
      <w:tr w:rsidR="00895184" w:rsidRPr="0062396B" w:rsidTr="00C36010">
        <w:trPr>
          <w:trHeight w:val="288"/>
          <w:jc w:val="center"/>
        </w:trPr>
        <w:tc>
          <w:tcPr>
            <w:tcW w:w="785" w:type="pct"/>
            <w:vMerge/>
            <w:tcBorders>
              <w:top w:val="nil"/>
              <w:left w:val="single" w:sz="4" w:space="0" w:color="auto"/>
              <w:bottom w:val="single" w:sz="4" w:space="0" w:color="auto"/>
              <w:right w:val="single" w:sz="8" w:space="0" w:color="000000"/>
            </w:tcBorders>
            <w:shd w:val="clear" w:color="auto" w:fill="F2F2F2" w:themeFill="background1" w:themeFillShade="F2"/>
            <w:vAlign w:val="center"/>
          </w:tcPr>
          <w:p w:rsidR="00895184" w:rsidRPr="009E77AF" w:rsidRDefault="00895184" w:rsidP="005D3D18">
            <w:pPr>
              <w:spacing w:before="40" w:after="40"/>
              <w:rPr>
                <w:rFonts w:cs="Calibri"/>
                <w:b/>
                <w:bCs/>
                <w:sz w:val="20"/>
                <w:szCs w:val="20"/>
              </w:rPr>
            </w:pPr>
          </w:p>
        </w:tc>
        <w:tc>
          <w:tcPr>
            <w:tcW w:w="1410" w:type="pct"/>
            <w:vMerge/>
            <w:tcBorders>
              <w:top w:val="nil"/>
              <w:left w:val="nil"/>
              <w:bottom w:val="single" w:sz="4" w:space="0" w:color="auto"/>
              <w:right w:val="single" w:sz="4" w:space="0" w:color="auto"/>
            </w:tcBorders>
            <w:vAlign w:val="center"/>
          </w:tcPr>
          <w:p w:rsidR="00895184" w:rsidRPr="009E77AF" w:rsidRDefault="00895184" w:rsidP="005D3D18">
            <w:pPr>
              <w:spacing w:before="40" w:after="40"/>
              <w:rPr>
                <w:rFonts w:cs="Calibri"/>
                <w:sz w:val="20"/>
                <w:szCs w:val="20"/>
              </w:rPr>
            </w:pPr>
          </w:p>
        </w:tc>
        <w:tc>
          <w:tcPr>
            <w:tcW w:w="1118" w:type="pct"/>
            <w:tcBorders>
              <w:top w:val="nil"/>
              <w:left w:val="single" w:sz="4" w:space="0" w:color="auto"/>
              <w:bottom w:val="single" w:sz="8" w:space="0" w:color="000000"/>
              <w:right w:val="single" w:sz="8" w:space="0" w:color="000000"/>
            </w:tcBorders>
            <w:shd w:val="clear" w:color="auto" w:fill="auto"/>
            <w:tcMar>
              <w:top w:w="0" w:type="dxa"/>
              <w:left w:w="108" w:type="dxa"/>
              <w:bottom w:w="0" w:type="dxa"/>
              <w:right w:w="108" w:type="dxa"/>
            </w:tcMar>
            <w:vAlign w:val="center"/>
          </w:tcPr>
          <w:p w:rsidR="00895184" w:rsidRDefault="00895184" w:rsidP="005D3D18">
            <w:pPr>
              <w:spacing w:after="0" w:line="240" w:lineRule="auto"/>
              <w:rPr>
                <w:rFonts w:cs="Calibri"/>
                <w:sz w:val="18"/>
                <w:szCs w:val="18"/>
              </w:rPr>
            </w:pPr>
            <w:r w:rsidRPr="00895184">
              <w:rPr>
                <w:rFonts w:cs="Calibri"/>
                <w:sz w:val="18"/>
                <w:szCs w:val="18"/>
              </w:rPr>
              <w:t>Broj provedenih kampanja o značaju sterilizacije pasa</w:t>
            </w:r>
          </w:p>
        </w:tc>
        <w:tc>
          <w:tcPr>
            <w:tcW w:w="875" w:type="pct"/>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tcPr>
          <w:p w:rsidR="00895184" w:rsidRDefault="00895184" w:rsidP="005D3D18">
            <w:pPr>
              <w:spacing w:after="0" w:line="240" w:lineRule="auto"/>
              <w:jc w:val="center"/>
              <w:rPr>
                <w:rFonts w:cs="Calibri"/>
                <w:sz w:val="18"/>
                <w:szCs w:val="18"/>
              </w:rPr>
            </w:pPr>
            <w:r>
              <w:rPr>
                <w:rFonts w:cs="Calibri"/>
                <w:sz w:val="18"/>
                <w:szCs w:val="18"/>
              </w:rPr>
              <w:t>0</w:t>
            </w:r>
          </w:p>
        </w:tc>
        <w:tc>
          <w:tcPr>
            <w:tcW w:w="812" w:type="pct"/>
            <w:tcBorders>
              <w:top w:val="nil"/>
              <w:left w:val="nil"/>
              <w:bottom w:val="single" w:sz="8" w:space="0" w:color="000000"/>
              <w:right w:val="single" w:sz="8" w:space="0" w:color="000000"/>
            </w:tcBorders>
            <w:shd w:val="clear" w:color="auto" w:fill="auto"/>
            <w:vAlign w:val="center"/>
          </w:tcPr>
          <w:p w:rsidR="00895184" w:rsidRDefault="00895184" w:rsidP="005D3D18">
            <w:pPr>
              <w:spacing w:after="0" w:line="240" w:lineRule="auto"/>
              <w:jc w:val="center"/>
              <w:rPr>
                <w:rFonts w:cs="Calibri"/>
                <w:sz w:val="18"/>
                <w:szCs w:val="18"/>
              </w:rPr>
            </w:pPr>
            <w:r>
              <w:rPr>
                <w:rFonts w:cs="Calibri"/>
                <w:sz w:val="18"/>
                <w:szCs w:val="18"/>
              </w:rPr>
              <w:t>2</w:t>
            </w:r>
          </w:p>
        </w:tc>
      </w:tr>
      <w:tr w:rsidR="00895184" w:rsidRPr="0062396B" w:rsidTr="00C36010">
        <w:trPr>
          <w:trHeight w:val="288"/>
          <w:jc w:val="center"/>
        </w:trPr>
        <w:tc>
          <w:tcPr>
            <w:tcW w:w="785" w:type="pct"/>
            <w:vMerge/>
            <w:tcBorders>
              <w:top w:val="nil"/>
              <w:left w:val="single" w:sz="4" w:space="0" w:color="auto"/>
              <w:bottom w:val="single" w:sz="4" w:space="0" w:color="auto"/>
              <w:right w:val="single" w:sz="8" w:space="0" w:color="000000"/>
            </w:tcBorders>
            <w:shd w:val="clear" w:color="auto" w:fill="F2F2F2" w:themeFill="background1" w:themeFillShade="F2"/>
            <w:vAlign w:val="center"/>
          </w:tcPr>
          <w:p w:rsidR="00895184" w:rsidRPr="009E77AF" w:rsidRDefault="00895184" w:rsidP="005D3D18">
            <w:pPr>
              <w:spacing w:before="40" w:after="40"/>
              <w:rPr>
                <w:rFonts w:cs="Calibri"/>
                <w:b/>
                <w:bCs/>
                <w:sz w:val="20"/>
                <w:szCs w:val="20"/>
              </w:rPr>
            </w:pPr>
          </w:p>
        </w:tc>
        <w:tc>
          <w:tcPr>
            <w:tcW w:w="1410" w:type="pct"/>
            <w:vMerge/>
            <w:tcBorders>
              <w:top w:val="nil"/>
              <w:left w:val="nil"/>
              <w:bottom w:val="single" w:sz="4" w:space="0" w:color="auto"/>
              <w:right w:val="single" w:sz="4" w:space="0" w:color="auto"/>
            </w:tcBorders>
            <w:vAlign w:val="center"/>
          </w:tcPr>
          <w:p w:rsidR="00895184" w:rsidRPr="009E77AF" w:rsidRDefault="00895184" w:rsidP="005D3D18">
            <w:pPr>
              <w:spacing w:before="40" w:after="40"/>
              <w:rPr>
                <w:rFonts w:cs="Calibri"/>
                <w:sz w:val="20"/>
                <w:szCs w:val="20"/>
              </w:rPr>
            </w:pPr>
          </w:p>
        </w:tc>
        <w:tc>
          <w:tcPr>
            <w:tcW w:w="1118" w:type="pct"/>
            <w:tcBorders>
              <w:top w:val="nil"/>
              <w:left w:val="single" w:sz="4" w:space="0" w:color="auto"/>
              <w:bottom w:val="single" w:sz="8" w:space="0" w:color="000000"/>
              <w:right w:val="single" w:sz="8" w:space="0" w:color="000000"/>
            </w:tcBorders>
            <w:shd w:val="clear" w:color="auto" w:fill="auto"/>
            <w:tcMar>
              <w:top w:w="0" w:type="dxa"/>
              <w:left w:w="108" w:type="dxa"/>
              <w:bottom w:w="0" w:type="dxa"/>
              <w:right w:w="108" w:type="dxa"/>
            </w:tcMar>
            <w:vAlign w:val="center"/>
          </w:tcPr>
          <w:p w:rsidR="00895184" w:rsidRDefault="00895184" w:rsidP="005D3D18">
            <w:pPr>
              <w:spacing w:after="0" w:line="240" w:lineRule="auto"/>
              <w:rPr>
                <w:rFonts w:cs="Calibri"/>
                <w:sz w:val="18"/>
                <w:szCs w:val="18"/>
              </w:rPr>
            </w:pPr>
            <w:r w:rsidRPr="00895184">
              <w:rPr>
                <w:rFonts w:cs="Calibri"/>
                <w:sz w:val="18"/>
                <w:szCs w:val="18"/>
              </w:rPr>
              <w:t>Broj potpisanih ugovora sa centrima za smještaj napuštenih životinja</w:t>
            </w:r>
          </w:p>
        </w:tc>
        <w:tc>
          <w:tcPr>
            <w:tcW w:w="875" w:type="pct"/>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tcPr>
          <w:p w:rsidR="00895184" w:rsidRDefault="00895184" w:rsidP="005D3D18">
            <w:pPr>
              <w:spacing w:after="0" w:line="240" w:lineRule="auto"/>
              <w:jc w:val="center"/>
              <w:rPr>
                <w:rFonts w:cs="Calibri"/>
                <w:sz w:val="18"/>
                <w:szCs w:val="18"/>
              </w:rPr>
            </w:pPr>
            <w:r>
              <w:rPr>
                <w:rFonts w:cs="Calibri"/>
                <w:sz w:val="18"/>
                <w:szCs w:val="18"/>
              </w:rPr>
              <w:t>0</w:t>
            </w:r>
          </w:p>
        </w:tc>
        <w:tc>
          <w:tcPr>
            <w:tcW w:w="812" w:type="pct"/>
            <w:tcBorders>
              <w:top w:val="nil"/>
              <w:left w:val="nil"/>
              <w:bottom w:val="single" w:sz="8" w:space="0" w:color="000000"/>
              <w:right w:val="single" w:sz="8" w:space="0" w:color="000000"/>
            </w:tcBorders>
            <w:shd w:val="clear" w:color="auto" w:fill="auto"/>
            <w:vAlign w:val="center"/>
          </w:tcPr>
          <w:p w:rsidR="00895184" w:rsidRDefault="00895184" w:rsidP="005D3D18">
            <w:pPr>
              <w:spacing w:after="0" w:line="240" w:lineRule="auto"/>
              <w:jc w:val="center"/>
              <w:rPr>
                <w:rFonts w:cs="Calibri"/>
                <w:sz w:val="18"/>
                <w:szCs w:val="18"/>
              </w:rPr>
            </w:pPr>
            <w:r>
              <w:rPr>
                <w:rFonts w:cs="Calibri"/>
                <w:sz w:val="18"/>
                <w:szCs w:val="18"/>
              </w:rPr>
              <w:t>1</w:t>
            </w:r>
          </w:p>
        </w:tc>
      </w:tr>
      <w:tr w:rsidR="005D3D18" w:rsidRPr="0062396B" w:rsidTr="00C36010">
        <w:trPr>
          <w:trHeight w:val="288"/>
          <w:jc w:val="center"/>
        </w:trPr>
        <w:tc>
          <w:tcPr>
            <w:tcW w:w="785" w:type="pct"/>
            <w:vMerge/>
            <w:tcBorders>
              <w:top w:val="nil"/>
              <w:left w:val="single" w:sz="4" w:space="0" w:color="auto"/>
              <w:bottom w:val="single" w:sz="4" w:space="0" w:color="auto"/>
              <w:right w:val="single" w:sz="8" w:space="0" w:color="000000"/>
            </w:tcBorders>
            <w:shd w:val="clear" w:color="auto" w:fill="F2F2F2" w:themeFill="background1" w:themeFillShade="F2"/>
            <w:vAlign w:val="center"/>
            <w:hideMark/>
          </w:tcPr>
          <w:p w:rsidR="005D3D18" w:rsidRPr="009E77AF" w:rsidRDefault="005D3D18" w:rsidP="005D3D18">
            <w:pPr>
              <w:spacing w:before="40" w:after="40"/>
              <w:rPr>
                <w:rFonts w:cs="Calibri"/>
                <w:b/>
                <w:bCs/>
                <w:sz w:val="20"/>
                <w:szCs w:val="20"/>
              </w:rPr>
            </w:pPr>
          </w:p>
        </w:tc>
        <w:tc>
          <w:tcPr>
            <w:tcW w:w="1410" w:type="pct"/>
            <w:vMerge/>
            <w:tcBorders>
              <w:top w:val="nil"/>
              <w:left w:val="nil"/>
              <w:bottom w:val="single" w:sz="4" w:space="0" w:color="auto"/>
              <w:right w:val="single" w:sz="4" w:space="0" w:color="auto"/>
            </w:tcBorders>
            <w:vAlign w:val="center"/>
          </w:tcPr>
          <w:p w:rsidR="005D3D18" w:rsidRPr="009E77AF" w:rsidRDefault="005D3D18" w:rsidP="005D3D18">
            <w:pPr>
              <w:spacing w:before="40" w:after="40"/>
              <w:rPr>
                <w:rFonts w:cs="Calibri"/>
                <w:sz w:val="20"/>
                <w:szCs w:val="20"/>
              </w:rPr>
            </w:pPr>
          </w:p>
        </w:tc>
        <w:tc>
          <w:tcPr>
            <w:tcW w:w="1118" w:type="pct"/>
            <w:tcBorders>
              <w:top w:val="nil"/>
              <w:left w:val="single" w:sz="4" w:space="0" w:color="auto"/>
              <w:bottom w:val="single" w:sz="8" w:space="0" w:color="000000"/>
              <w:right w:val="single" w:sz="8" w:space="0" w:color="000000"/>
            </w:tcBorders>
            <w:shd w:val="clear" w:color="auto" w:fill="auto"/>
            <w:tcMar>
              <w:top w:w="0" w:type="dxa"/>
              <w:left w:w="108" w:type="dxa"/>
              <w:bottom w:w="0" w:type="dxa"/>
              <w:right w:w="108" w:type="dxa"/>
            </w:tcMar>
            <w:vAlign w:val="center"/>
          </w:tcPr>
          <w:p w:rsidR="005D3D18" w:rsidRPr="0062396B" w:rsidRDefault="005D3D18" w:rsidP="005D3D18">
            <w:pPr>
              <w:spacing w:after="0" w:line="240" w:lineRule="auto"/>
              <w:rPr>
                <w:rFonts w:cs="Calibri"/>
                <w:sz w:val="18"/>
                <w:szCs w:val="18"/>
              </w:rPr>
            </w:pPr>
            <w:r>
              <w:rPr>
                <w:rFonts w:cs="Calibri"/>
                <w:sz w:val="18"/>
                <w:szCs w:val="18"/>
              </w:rPr>
              <w:t>Broj napuštenih životinja koje su trajno zbrinute/udomljene</w:t>
            </w:r>
          </w:p>
        </w:tc>
        <w:tc>
          <w:tcPr>
            <w:tcW w:w="875" w:type="pct"/>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tcPr>
          <w:p w:rsidR="005D3D18" w:rsidRPr="0062396B" w:rsidRDefault="005D3D18" w:rsidP="005D3D18">
            <w:pPr>
              <w:spacing w:after="0" w:line="240" w:lineRule="auto"/>
              <w:jc w:val="center"/>
              <w:rPr>
                <w:rFonts w:cs="Calibri"/>
                <w:sz w:val="18"/>
                <w:szCs w:val="18"/>
              </w:rPr>
            </w:pPr>
            <w:r>
              <w:rPr>
                <w:rFonts w:cs="Calibri"/>
                <w:sz w:val="18"/>
                <w:szCs w:val="18"/>
              </w:rPr>
              <w:t>0</w:t>
            </w:r>
          </w:p>
        </w:tc>
        <w:tc>
          <w:tcPr>
            <w:tcW w:w="812" w:type="pct"/>
            <w:tcBorders>
              <w:top w:val="nil"/>
              <w:left w:val="nil"/>
              <w:bottom w:val="single" w:sz="8" w:space="0" w:color="000000"/>
              <w:right w:val="single" w:sz="8" w:space="0" w:color="000000"/>
            </w:tcBorders>
            <w:shd w:val="clear" w:color="auto" w:fill="auto"/>
            <w:vAlign w:val="center"/>
          </w:tcPr>
          <w:p w:rsidR="005D3D18" w:rsidRPr="0062396B" w:rsidRDefault="005D3D18" w:rsidP="005D3D18">
            <w:pPr>
              <w:spacing w:after="0" w:line="240" w:lineRule="auto"/>
              <w:jc w:val="center"/>
              <w:rPr>
                <w:rFonts w:cs="Calibri"/>
                <w:sz w:val="18"/>
                <w:szCs w:val="18"/>
              </w:rPr>
            </w:pPr>
            <w:r>
              <w:rPr>
                <w:rFonts w:cs="Calibri"/>
                <w:sz w:val="18"/>
                <w:szCs w:val="18"/>
              </w:rPr>
              <w:t>130</w:t>
            </w:r>
          </w:p>
        </w:tc>
      </w:tr>
      <w:tr w:rsidR="005D3D18" w:rsidRPr="009E77AF" w:rsidTr="00C36010">
        <w:trPr>
          <w:trHeight w:val="485"/>
          <w:jc w:val="center"/>
        </w:trPr>
        <w:tc>
          <w:tcPr>
            <w:tcW w:w="785" w:type="pct"/>
            <w:vMerge/>
            <w:tcBorders>
              <w:top w:val="nil"/>
              <w:left w:val="single" w:sz="4" w:space="0" w:color="auto"/>
              <w:bottom w:val="single" w:sz="4" w:space="0" w:color="auto"/>
              <w:right w:val="single" w:sz="8" w:space="0" w:color="000000"/>
            </w:tcBorders>
            <w:shd w:val="clear" w:color="auto" w:fill="F2F2F2" w:themeFill="background1" w:themeFillShade="F2"/>
            <w:vAlign w:val="center"/>
            <w:hideMark/>
          </w:tcPr>
          <w:p w:rsidR="005D3D18" w:rsidRPr="009E77AF" w:rsidRDefault="005D3D18" w:rsidP="005D3D18">
            <w:pPr>
              <w:spacing w:before="40" w:after="40"/>
              <w:rPr>
                <w:rFonts w:cs="Calibri"/>
                <w:b/>
                <w:bCs/>
                <w:sz w:val="20"/>
                <w:szCs w:val="20"/>
              </w:rPr>
            </w:pPr>
          </w:p>
        </w:tc>
        <w:tc>
          <w:tcPr>
            <w:tcW w:w="1410" w:type="pct"/>
            <w:vMerge/>
            <w:tcBorders>
              <w:top w:val="nil"/>
              <w:left w:val="nil"/>
              <w:bottom w:val="single" w:sz="4" w:space="0" w:color="auto"/>
              <w:right w:val="single" w:sz="4" w:space="0" w:color="auto"/>
            </w:tcBorders>
            <w:vAlign w:val="center"/>
          </w:tcPr>
          <w:p w:rsidR="005D3D18" w:rsidRPr="009E77AF" w:rsidRDefault="005D3D18" w:rsidP="005D3D18">
            <w:pPr>
              <w:spacing w:before="40" w:after="40"/>
              <w:rPr>
                <w:rFonts w:cs="Calibri"/>
                <w:sz w:val="20"/>
                <w:szCs w:val="20"/>
              </w:rPr>
            </w:pPr>
          </w:p>
        </w:tc>
        <w:tc>
          <w:tcPr>
            <w:tcW w:w="1118" w:type="pct"/>
            <w:tcBorders>
              <w:top w:val="nil"/>
              <w:left w:val="single" w:sz="4" w:space="0" w:color="auto"/>
              <w:bottom w:val="single" w:sz="8" w:space="0" w:color="000000"/>
              <w:right w:val="single" w:sz="8" w:space="0" w:color="000000"/>
            </w:tcBorders>
            <w:shd w:val="clear" w:color="auto" w:fill="D9E2F3"/>
            <w:tcMar>
              <w:top w:w="0" w:type="dxa"/>
              <w:left w:w="108" w:type="dxa"/>
              <w:bottom w:w="0" w:type="dxa"/>
              <w:right w:w="108" w:type="dxa"/>
            </w:tcMar>
            <w:vAlign w:val="center"/>
            <w:hideMark/>
          </w:tcPr>
          <w:p w:rsidR="005D3D18" w:rsidRPr="009E77AF" w:rsidRDefault="005D3D18" w:rsidP="005D3D18">
            <w:pPr>
              <w:spacing w:after="0" w:line="240" w:lineRule="auto"/>
              <w:jc w:val="center"/>
              <w:rPr>
                <w:rFonts w:cs="Calibri"/>
                <w:sz w:val="18"/>
                <w:szCs w:val="18"/>
              </w:rPr>
            </w:pPr>
            <w:r w:rsidRPr="009E77AF">
              <w:rPr>
                <w:rFonts w:cs="Calibri"/>
                <w:sz w:val="18"/>
                <w:szCs w:val="18"/>
              </w:rPr>
              <w:t>Budžet (KM)</w:t>
            </w:r>
          </w:p>
        </w:tc>
        <w:tc>
          <w:tcPr>
            <w:tcW w:w="875" w:type="pct"/>
            <w:tcBorders>
              <w:top w:val="nil"/>
              <w:left w:val="nil"/>
              <w:bottom w:val="single" w:sz="8" w:space="0" w:color="000000"/>
              <w:right w:val="single" w:sz="8" w:space="0" w:color="000000"/>
            </w:tcBorders>
            <w:shd w:val="clear" w:color="auto" w:fill="D9E2F3"/>
            <w:tcMar>
              <w:top w:w="0" w:type="dxa"/>
              <w:left w:w="108" w:type="dxa"/>
              <w:bottom w:w="0" w:type="dxa"/>
              <w:right w:w="108" w:type="dxa"/>
            </w:tcMar>
            <w:vAlign w:val="center"/>
            <w:hideMark/>
          </w:tcPr>
          <w:p w:rsidR="005D3D18" w:rsidRPr="009E77AF" w:rsidRDefault="005D3D18" w:rsidP="005D3D18">
            <w:pPr>
              <w:spacing w:after="0" w:line="240" w:lineRule="auto"/>
              <w:jc w:val="center"/>
              <w:rPr>
                <w:rFonts w:cs="Calibri"/>
                <w:sz w:val="18"/>
                <w:szCs w:val="18"/>
              </w:rPr>
            </w:pPr>
            <w:r w:rsidRPr="009E77AF">
              <w:rPr>
                <w:rFonts w:cs="Calibri"/>
                <w:sz w:val="18"/>
                <w:szCs w:val="18"/>
              </w:rPr>
              <w:t>Ostali izvori (KM)</w:t>
            </w:r>
          </w:p>
        </w:tc>
        <w:tc>
          <w:tcPr>
            <w:tcW w:w="812" w:type="pct"/>
            <w:tcBorders>
              <w:top w:val="nil"/>
              <w:left w:val="nil"/>
              <w:bottom w:val="single" w:sz="8" w:space="0" w:color="000000"/>
              <w:right w:val="single" w:sz="8" w:space="0" w:color="000000"/>
            </w:tcBorders>
            <w:shd w:val="clear" w:color="auto" w:fill="D9E2F3"/>
            <w:tcMar>
              <w:top w:w="0" w:type="dxa"/>
              <w:left w:w="108" w:type="dxa"/>
              <w:bottom w:w="0" w:type="dxa"/>
              <w:right w:w="108" w:type="dxa"/>
            </w:tcMar>
            <w:vAlign w:val="center"/>
            <w:hideMark/>
          </w:tcPr>
          <w:p w:rsidR="005D3D18" w:rsidRPr="009E77AF" w:rsidRDefault="005D3D18" w:rsidP="005D3D18">
            <w:pPr>
              <w:spacing w:after="0" w:line="240" w:lineRule="auto"/>
              <w:jc w:val="center"/>
              <w:rPr>
                <w:rFonts w:cs="Calibri"/>
                <w:sz w:val="18"/>
                <w:szCs w:val="18"/>
              </w:rPr>
            </w:pPr>
            <w:r w:rsidRPr="009E77AF">
              <w:rPr>
                <w:rFonts w:cs="Calibri"/>
                <w:sz w:val="18"/>
                <w:szCs w:val="18"/>
              </w:rPr>
              <w:t>Ukupno (KM)</w:t>
            </w:r>
          </w:p>
        </w:tc>
      </w:tr>
      <w:tr w:rsidR="005D3D18" w:rsidRPr="009E77AF" w:rsidTr="00C36010">
        <w:trPr>
          <w:trHeight w:val="288"/>
          <w:jc w:val="center"/>
        </w:trPr>
        <w:tc>
          <w:tcPr>
            <w:tcW w:w="785" w:type="pct"/>
            <w:vMerge/>
            <w:tcBorders>
              <w:top w:val="nil"/>
              <w:left w:val="single" w:sz="4" w:space="0" w:color="auto"/>
              <w:bottom w:val="single" w:sz="4" w:space="0" w:color="auto"/>
              <w:right w:val="single" w:sz="8" w:space="0" w:color="000000"/>
            </w:tcBorders>
            <w:shd w:val="clear" w:color="auto" w:fill="F2F2F2" w:themeFill="background1" w:themeFillShade="F2"/>
            <w:vAlign w:val="center"/>
            <w:hideMark/>
          </w:tcPr>
          <w:p w:rsidR="005D3D18" w:rsidRPr="009E77AF" w:rsidRDefault="005D3D18" w:rsidP="005D3D18">
            <w:pPr>
              <w:spacing w:before="40" w:after="40"/>
              <w:rPr>
                <w:rFonts w:cs="Calibri"/>
                <w:b/>
                <w:bCs/>
                <w:sz w:val="20"/>
                <w:szCs w:val="20"/>
              </w:rPr>
            </w:pPr>
          </w:p>
        </w:tc>
        <w:tc>
          <w:tcPr>
            <w:tcW w:w="1410" w:type="pct"/>
            <w:vMerge/>
            <w:tcBorders>
              <w:top w:val="nil"/>
              <w:left w:val="nil"/>
              <w:bottom w:val="single" w:sz="4" w:space="0" w:color="auto"/>
              <w:right w:val="single" w:sz="4" w:space="0" w:color="auto"/>
            </w:tcBorders>
            <w:vAlign w:val="center"/>
          </w:tcPr>
          <w:p w:rsidR="005D3D18" w:rsidRPr="009E77AF" w:rsidRDefault="005D3D18" w:rsidP="005D3D18">
            <w:pPr>
              <w:spacing w:before="40" w:after="40"/>
              <w:rPr>
                <w:rFonts w:cs="Calibri"/>
                <w:sz w:val="20"/>
                <w:szCs w:val="20"/>
              </w:rPr>
            </w:pPr>
          </w:p>
        </w:tc>
        <w:tc>
          <w:tcPr>
            <w:tcW w:w="1118" w:type="pct"/>
            <w:tcBorders>
              <w:top w:val="single" w:sz="8" w:space="0" w:color="000000"/>
              <w:left w:val="single" w:sz="4" w:space="0" w:color="auto"/>
              <w:bottom w:val="single" w:sz="4" w:space="0" w:color="auto"/>
              <w:right w:val="single" w:sz="8" w:space="0" w:color="000000"/>
            </w:tcBorders>
            <w:tcMar>
              <w:top w:w="0" w:type="dxa"/>
              <w:left w:w="108" w:type="dxa"/>
              <w:bottom w:w="0" w:type="dxa"/>
              <w:right w:w="108" w:type="dxa"/>
            </w:tcMar>
            <w:vAlign w:val="center"/>
          </w:tcPr>
          <w:p w:rsidR="005D3D18" w:rsidRPr="009E77AF" w:rsidRDefault="005D3D18" w:rsidP="005D3D18">
            <w:pPr>
              <w:spacing w:before="40" w:after="40"/>
              <w:jc w:val="right"/>
              <w:rPr>
                <w:rFonts w:cs="Calibri"/>
                <w:sz w:val="20"/>
                <w:szCs w:val="20"/>
              </w:rPr>
            </w:pPr>
            <w:r>
              <w:rPr>
                <w:rFonts w:cs="Calibri"/>
                <w:color w:val="000000"/>
                <w:sz w:val="18"/>
                <w:szCs w:val="18"/>
              </w:rPr>
              <w:t>10.000</w:t>
            </w:r>
          </w:p>
        </w:tc>
        <w:tc>
          <w:tcPr>
            <w:tcW w:w="875" w:type="pct"/>
            <w:tcBorders>
              <w:top w:val="single" w:sz="8" w:space="0" w:color="000000"/>
              <w:left w:val="nil"/>
              <w:bottom w:val="single" w:sz="4" w:space="0" w:color="auto"/>
              <w:right w:val="single" w:sz="8" w:space="0" w:color="000000"/>
            </w:tcBorders>
            <w:tcMar>
              <w:top w:w="0" w:type="dxa"/>
              <w:left w:w="108" w:type="dxa"/>
              <w:bottom w:w="0" w:type="dxa"/>
              <w:right w:w="108" w:type="dxa"/>
            </w:tcMar>
            <w:vAlign w:val="center"/>
          </w:tcPr>
          <w:p w:rsidR="005D3D18" w:rsidRPr="009E77AF" w:rsidRDefault="005D3D18" w:rsidP="005D3D18">
            <w:pPr>
              <w:spacing w:before="40" w:after="40"/>
              <w:jc w:val="right"/>
              <w:rPr>
                <w:rFonts w:cs="Calibri"/>
                <w:sz w:val="20"/>
                <w:szCs w:val="20"/>
              </w:rPr>
            </w:pPr>
            <w:r>
              <w:rPr>
                <w:rFonts w:cs="Calibri"/>
                <w:color w:val="000000"/>
                <w:sz w:val="18"/>
                <w:szCs w:val="18"/>
              </w:rPr>
              <w:t>10.000</w:t>
            </w:r>
          </w:p>
        </w:tc>
        <w:tc>
          <w:tcPr>
            <w:tcW w:w="812" w:type="pct"/>
            <w:tcBorders>
              <w:top w:val="single" w:sz="8" w:space="0" w:color="000000"/>
              <w:left w:val="nil"/>
              <w:bottom w:val="single" w:sz="4" w:space="0" w:color="auto"/>
              <w:right w:val="single" w:sz="8" w:space="0" w:color="000000"/>
            </w:tcBorders>
            <w:tcMar>
              <w:top w:w="0" w:type="dxa"/>
              <w:left w:w="108" w:type="dxa"/>
              <w:bottom w:w="0" w:type="dxa"/>
              <w:right w:w="108" w:type="dxa"/>
            </w:tcMar>
            <w:vAlign w:val="center"/>
          </w:tcPr>
          <w:p w:rsidR="005D3D18" w:rsidRPr="009E77AF" w:rsidRDefault="005D3D18" w:rsidP="005D3D18">
            <w:pPr>
              <w:spacing w:before="40" w:after="40"/>
              <w:jc w:val="right"/>
              <w:rPr>
                <w:rFonts w:cs="Calibri"/>
                <w:sz w:val="20"/>
                <w:szCs w:val="20"/>
              </w:rPr>
            </w:pPr>
            <w:r>
              <w:rPr>
                <w:rFonts w:cs="Calibri"/>
                <w:color w:val="000000"/>
                <w:sz w:val="18"/>
                <w:szCs w:val="18"/>
              </w:rPr>
              <w:t>20.000</w:t>
            </w:r>
          </w:p>
        </w:tc>
      </w:tr>
    </w:tbl>
    <w:p w:rsidR="004014CA" w:rsidRDefault="004014CA" w:rsidP="00B33821">
      <w:pPr>
        <w:spacing w:before="120"/>
        <w:jc w:val="both"/>
        <w:rPr>
          <w:rFonts w:eastAsia="Times New Roman" w:cs="Calibri"/>
          <w:bCs/>
          <w:i/>
          <w:color w:val="FF0000"/>
          <w:kern w:val="32"/>
          <w:sz w:val="20"/>
          <w:szCs w:val="20"/>
          <w:lang w:eastAsia="hr-HR"/>
        </w:rPr>
        <w:sectPr w:rsidR="004014CA" w:rsidSect="005E28A3">
          <w:pgSz w:w="16840" w:h="11900" w:orient="landscape"/>
          <w:pgMar w:top="1440" w:right="1440" w:bottom="1440" w:left="1440" w:header="708" w:footer="708" w:gutter="0"/>
          <w:cols w:space="720"/>
          <w:docGrid w:linePitch="299"/>
        </w:sectPr>
      </w:pPr>
    </w:p>
    <w:p w:rsidR="000C015C" w:rsidRDefault="000C015C" w:rsidP="00B33821">
      <w:pPr>
        <w:spacing w:before="120"/>
        <w:jc w:val="both"/>
        <w:rPr>
          <w:rFonts w:eastAsia="Times New Roman" w:cs="Calibri"/>
          <w:bCs/>
          <w:i/>
          <w:color w:val="FF0000"/>
          <w:kern w:val="32"/>
          <w:sz w:val="20"/>
          <w:szCs w:val="20"/>
          <w:lang w:eastAsia="hr-HR"/>
        </w:rPr>
      </w:pPr>
    </w:p>
    <w:tbl>
      <w:tblPr>
        <w:tblW w:w="5000" w:type="pct"/>
        <w:jc w:val="center"/>
        <w:tblCellMar>
          <w:left w:w="0" w:type="dxa"/>
          <w:right w:w="0" w:type="dxa"/>
        </w:tblCellMar>
        <w:tblLook w:val="04A0"/>
      </w:tblPr>
      <w:tblGrid>
        <w:gridCol w:w="2238"/>
        <w:gridCol w:w="4006"/>
        <w:gridCol w:w="3178"/>
        <w:gridCol w:w="2489"/>
        <w:gridCol w:w="2265"/>
      </w:tblGrid>
      <w:tr w:rsidR="000C015C" w:rsidRPr="009E77AF" w:rsidTr="000C015C">
        <w:trPr>
          <w:trHeight w:val="287"/>
          <w:jc w:val="center"/>
        </w:trPr>
        <w:tc>
          <w:tcPr>
            <w:tcW w:w="789" w:type="pct"/>
            <w:tcBorders>
              <w:top w:val="single" w:sz="8" w:space="0" w:color="000000"/>
              <w:left w:val="single" w:sz="8" w:space="0" w:color="000000"/>
              <w:bottom w:val="single" w:sz="8" w:space="0" w:color="000000"/>
              <w:right w:val="single" w:sz="8" w:space="0" w:color="000000"/>
            </w:tcBorders>
            <w:shd w:val="clear" w:color="auto" w:fill="FFC000" w:themeFill="accent4"/>
            <w:tcMar>
              <w:top w:w="0" w:type="dxa"/>
              <w:left w:w="108" w:type="dxa"/>
              <w:bottom w:w="0" w:type="dxa"/>
              <w:right w:w="108" w:type="dxa"/>
            </w:tcMar>
            <w:vAlign w:val="center"/>
            <w:hideMark/>
          </w:tcPr>
          <w:p w:rsidR="000C015C" w:rsidRPr="009E77AF" w:rsidRDefault="000C015C" w:rsidP="000C015C">
            <w:pPr>
              <w:spacing w:before="40" w:after="40"/>
              <w:jc w:val="center"/>
              <w:rPr>
                <w:rFonts w:cs="Calibri"/>
                <w:b/>
                <w:bCs/>
                <w:sz w:val="20"/>
                <w:szCs w:val="20"/>
              </w:rPr>
            </w:pPr>
            <w:r w:rsidRPr="009E77AF">
              <w:rPr>
                <w:rFonts w:cs="Calibri"/>
                <w:b/>
                <w:bCs/>
                <w:sz w:val="20"/>
                <w:szCs w:val="20"/>
              </w:rPr>
              <w:t xml:space="preserve">Redni broj i oznaka </w:t>
            </w:r>
          </w:p>
        </w:tc>
        <w:tc>
          <w:tcPr>
            <w:tcW w:w="1413" w:type="pct"/>
            <w:tcBorders>
              <w:top w:val="single" w:sz="8" w:space="0" w:color="000000"/>
              <w:left w:val="nil"/>
              <w:bottom w:val="single" w:sz="8" w:space="0" w:color="000000"/>
              <w:right w:val="single" w:sz="8" w:space="0" w:color="000000"/>
            </w:tcBorders>
            <w:shd w:val="clear" w:color="auto" w:fill="FFC000" w:themeFill="accent4"/>
            <w:tcMar>
              <w:top w:w="0" w:type="dxa"/>
              <w:left w:w="108" w:type="dxa"/>
              <w:bottom w:w="0" w:type="dxa"/>
              <w:right w:w="108" w:type="dxa"/>
            </w:tcMar>
            <w:vAlign w:val="center"/>
            <w:hideMark/>
          </w:tcPr>
          <w:p w:rsidR="000C015C" w:rsidRPr="009E77AF" w:rsidRDefault="000C015C" w:rsidP="000C015C">
            <w:pPr>
              <w:spacing w:before="40" w:after="40"/>
              <w:jc w:val="center"/>
              <w:rPr>
                <w:rFonts w:cs="Calibri"/>
                <w:b/>
                <w:bCs/>
                <w:sz w:val="20"/>
                <w:szCs w:val="20"/>
              </w:rPr>
            </w:pPr>
            <w:r w:rsidRPr="009E77AF">
              <w:rPr>
                <w:rFonts w:cs="Calibri"/>
                <w:b/>
                <w:bCs/>
                <w:sz w:val="20"/>
                <w:szCs w:val="20"/>
              </w:rPr>
              <w:t>NAZIV</w:t>
            </w:r>
          </w:p>
        </w:tc>
        <w:tc>
          <w:tcPr>
            <w:tcW w:w="2798" w:type="pct"/>
            <w:gridSpan w:val="3"/>
            <w:tcBorders>
              <w:top w:val="single" w:sz="8" w:space="0" w:color="000000"/>
              <w:left w:val="nil"/>
              <w:bottom w:val="single" w:sz="8" w:space="0" w:color="000000"/>
              <w:right w:val="single" w:sz="8" w:space="0" w:color="000000"/>
            </w:tcBorders>
            <w:shd w:val="clear" w:color="auto" w:fill="FFC000" w:themeFill="accent4"/>
            <w:tcMar>
              <w:top w:w="0" w:type="dxa"/>
              <w:left w:w="108" w:type="dxa"/>
              <w:bottom w:w="0" w:type="dxa"/>
              <w:right w:w="108" w:type="dxa"/>
            </w:tcMar>
            <w:vAlign w:val="center"/>
            <w:hideMark/>
          </w:tcPr>
          <w:p w:rsidR="000C015C" w:rsidRPr="009E77AF" w:rsidRDefault="000C015C" w:rsidP="000C015C">
            <w:pPr>
              <w:spacing w:before="40" w:after="40"/>
              <w:jc w:val="center"/>
              <w:rPr>
                <w:rFonts w:cs="Calibri"/>
                <w:b/>
                <w:bCs/>
                <w:sz w:val="20"/>
                <w:szCs w:val="20"/>
              </w:rPr>
            </w:pPr>
            <w:r w:rsidRPr="009E77AF">
              <w:rPr>
                <w:rFonts w:cs="Calibri"/>
                <w:b/>
                <w:bCs/>
                <w:sz w:val="20"/>
                <w:szCs w:val="20"/>
              </w:rPr>
              <w:t>INDIKATORI I FINANSIJSKI IZVORI</w:t>
            </w:r>
          </w:p>
        </w:tc>
      </w:tr>
      <w:tr w:rsidR="000C015C" w:rsidRPr="009E77AF" w:rsidTr="000C015C">
        <w:trPr>
          <w:trHeight w:val="386"/>
          <w:jc w:val="center"/>
        </w:trPr>
        <w:tc>
          <w:tcPr>
            <w:tcW w:w="789" w:type="pct"/>
            <w:vMerge w:val="restart"/>
            <w:tcBorders>
              <w:top w:val="nil"/>
              <w:left w:val="single" w:sz="8" w:space="0" w:color="000000"/>
              <w:bottom w:val="single" w:sz="8" w:space="0" w:color="000000"/>
              <w:right w:val="single" w:sz="8" w:space="0" w:color="000000"/>
            </w:tcBorders>
            <w:shd w:val="clear" w:color="auto" w:fill="FFC000" w:themeFill="accent4"/>
            <w:tcMar>
              <w:top w:w="0" w:type="dxa"/>
              <w:left w:w="108" w:type="dxa"/>
              <w:bottom w:w="0" w:type="dxa"/>
              <w:right w:w="108" w:type="dxa"/>
            </w:tcMar>
            <w:vAlign w:val="center"/>
            <w:hideMark/>
          </w:tcPr>
          <w:p w:rsidR="000C015C" w:rsidRPr="009E77AF" w:rsidRDefault="000C015C" w:rsidP="000C015C">
            <w:pPr>
              <w:spacing w:before="40" w:after="40"/>
              <w:rPr>
                <w:rFonts w:cs="Calibri"/>
                <w:b/>
                <w:bCs/>
                <w:sz w:val="20"/>
                <w:szCs w:val="20"/>
              </w:rPr>
            </w:pPr>
            <w:r>
              <w:rPr>
                <w:rFonts w:cs="Calibri"/>
                <w:b/>
                <w:bCs/>
                <w:sz w:val="20"/>
                <w:szCs w:val="20"/>
              </w:rPr>
              <w:t>3</w:t>
            </w:r>
            <w:r w:rsidRPr="009E77AF">
              <w:rPr>
                <w:rFonts w:cs="Calibri"/>
                <w:b/>
                <w:bCs/>
                <w:sz w:val="20"/>
                <w:szCs w:val="20"/>
              </w:rPr>
              <w:t>. Strateški cilj</w:t>
            </w:r>
          </w:p>
        </w:tc>
        <w:tc>
          <w:tcPr>
            <w:tcW w:w="1413" w:type="pct"/>
            <w:vMerge w:val="restart"/>
            <w:tcBorders>
              <w:top w:val="nil"/>
              <w:left w:val="nil"/>
              <w:bottom w:val="single" w:sz="8" w:space="0" w:color="000000"/>
              <w:right w:val="single" w:sz="8" w:space="0" w:color="000000"/>
            </w:tcBorders>
            <w:tcMar>
              <w:top w:w="0" w:type="dxa"/>
              <w:left w:w="108" w:type="dxa"/>
              <w:bottom w:w="0" w:type="dxa"/>
              <w:right w:w="108" w:type="dxa"/>
            </w:tcMar>
            <w:vAlign w:val="center"/>
          </w:tcPr>
          <w:p w:rsidR="000C015C" w:rsidRPr="000C015C" w:rsidRDefault="00A3548B" w:rsidP="000C015C">
            <w:pPr>
              <w:spacing w:before="40" w:after="40"/>
              <w:rPr>
                <w:rFonts w:cs="Calibri"/>
                <w:b/>
                <w:sz w:val="20"/>
                <w:szCs w:val="20"/>
              </w:rPr>
            </w:pPr>
            <w:r>
              <w:rPr>
                <w:rFonts w:cs="Calibri"/>
                <w:b/>
                <w:sz w:val="20"/>
                <w:szCs w:val="20"/>
              </w:rPr>
              <w:t>Osigurano o</w:t>
            </w:r>
            <w:r w:rsidR="00EE4D54">
              <w:rPr>
                <w:rFonts w:cs="Calibri"/>
                <w:b/>
                <w:sz w:val="20"/>
                <w:szCs w:val="20"/>
              </w:rPr>
              <w:t>drživo upravljanje okolišem i prirodnim resursima</w:t>
            </w:r>
          </w:p>
        </w:tc>
        <w:tc>
          <w:tcPr>
            <w:tcW w:w="1121" w:type="pct"/>
            <w:tcBorders>
              <w:top w:val="nil"/>
              <w:left w:val="nil"/>
              <w:bottom w:val="single" w:sz="8" w:space="0" w:color="000000"/>
              <w:right w:val="single" w:sz="8" w:space="0" w:color="000000"/>
            </w:tcBorders>
            <w:shd w:val="clear" w:color="auto" w:fill="FFC000" w:themeFill="accent4"/>
            <w:tcMar>
              <w:top w:w="0" w:type="dxa"/>
              <w:left w:w="108" w:type="dxa"/>
              <w:bottom w:w="0" w:type="dxa"/>
              <w:right w:w="108" w:type="dxa"/>
            </w:tcMar>
            <w:vAlign w:val="center"/>
            <w:hideMark/>
          </w:tcPr>
          <w:p w:rsidR="000C015C" w:rsidRPr="009E77AF" w:rsidRDefault="000C015C" w:rsidP="000C015C">
            <w:pPr>
              <w:spacing w:after="0" w:line="240" w:lineRule="auto"/>
              <w:jc w:val="center"/>
              <w:rPr>
                <w:rFonts w:cs="Calibri"/>
                <w:sz w:val="18"/>
                <w:szCs w:val="18"/>
              </w:rPr>
            </w:pPr>
            <w:r w:rsidRPr="009E77AF">
              <w:rPr>
                <w:rFonts w:cs="Calibri"/>
                <w:sz w:val="18"/>
                <w:szCs w:val="18"/>
              </w:rPr>
              <w:t>Indikatori strateškog cilja</w:t>
            </w:r>
          </w:p>
        </w:tc>
        <w:tc>
          <w:tcPr>
            <w:tcW w:w="878" w:type="pct"/>
            <w:tcBorders>
              <w:top w:val="nil"/>
              <w:left w:val="nil"/>
              <w:bottom w:val="single" w:sz="8" w:space="0" w:color="000000"/>
              <w:right w:val="single" w:sz="8" w:space="0" w:color="000000"/>
            </w:tcBorders>
            <w:shd w:val="clear" w:color="auto" w:fill="FFC000" w:themeFill="accent4"/>
            <w:tcMar>
              <w:top w:w="0" w:type="dxa"/>
              <w:left w:w="108" w:type="dxa"/>
              <w:bottom w:w="0" w:type="dxa"/>
              <w:right w:w="108" w:type="dxa"/>
            </w:tcMar>
            <w:vAlign w:val="center"/>
            <w:hideMark/>
          </w:tcPr>
          <w:p w:rsidR="000C015C" w:rsidRPr="009E77AF" w:rsidRDefault="000C015C" w:rsidP="000C015C">
            <w:pPr>
              <w:spacing w:after="0" w:line="240" w:lineRule="auto"/>
              <w:jc w:val="center"/>
              <w:rPr>
                <w:rFonts w:cs="Calibri"/>
                <w:sz w:val="18"/>
                <w:szCs w:val="18"/>
              </w:rPr>
            </w:pPr>
            <w:r w:rsidRPr="009E77AF">
              <w:rPr>
                <w:rFonts w:cs="Calibri"/>
                <w:sz w:val="18"/>
                <w:szCs w:val="18"/>
              </w:rPr>
              <w:t xml:space="preserve">Polazne vrijednosti indikatora* </w:t>
            </w:r>
          </w:p>
        </w:tc>
        <w:tc>
          <w:tcPr>
            <w:tcW w:w="799" w:type="pct"/>
            <w:tcBorders>
              <w:top w:val="nil"/>
              <w:left w:val="nil"/>
              <w:bottom w:val="single" w:sz="8" w:space="0" w:color="000000"/>
              <w:right w:val="single" w:sz="8" w:space="0" w:color="000000"/>
            </w:tcBorders>
            <w:shd w:val="clear" w:color="auto" w:fill="FFC000" w:themeFill="accent4"/>
            <w:tcMar>
              <w:top w:w="0" w:type="dxa"/>
              <w:left w:w="108" w:type="dxa"/>
              <w:bottom w:w="0" w:type="dxa"/>
              <w:right w:w="108" w:type="dxa"/>
            </w:tcMar>
            <w:vAlign w:val="center"/>
            <w:hideMark/>
          </w:tcPr>
          <w:p w:rsidR="000C015C" w:rsidRPr="009E77AF" w:rsidRDefault="000C015C" w:rsidP="000C015C">
            <w:pPr>
              <w:spacing w:after="0" w:line="240" w:lineRule="auto"/>
              <w:jc w:val="center"/>
              <w:rPr>
                <w:rFonts w:cs="Calibri"/>
                <w:sz w:val="18"/>
                <w:szCs w:val="18"/>
              </w:rPr>
            </w:pPr>
          </w:p>
          <w:p w:rsidR="000C015C" w:rsidRPr="009E77AF" w:rsidRDefault="000C015C" w:rsidP="000C015C">
            <w:pPr>
              <w:spacing w:after="0" w:line="240" w:lineRule="auto"/>
              <w:jc w:val="center"/>
              <w:rPr>
                <w:rFonts w:cs="Calibri"/>
                <w:sz w:val="18"/>
                <w:szCs w:val="18"/>
              </w:rPr>
            </w:pPr>
            <w:r w:rsidRPr="009E77AF">
              <w:rPr>
                <w:rFonts w:cs="Calibri"/>
                <w:sz w:val="18"/>
                <w:szCs w:val="18"/>
              </w:rPr>
              <w:t xml:space="preserve">Ciljne vrijednosti indikatora** </w:t>
            </w:r>
          </w:p>
          <w:p w:rsidR="000C015C" w:rsidRPr="009E77AF" w:rsidRDefault="000C015C" w:rsidP="000C015C">
            <w:pPr>
              <w:spacing w:after="0" w:line="240" w:lineRule="auto"/>
              <w:jc w:val="center"/>
              <w:rPr>
                <w:rFonts w:cs="Calibri"/>
                <w:sz w:val="18"/>
                <w:szCs w:val="18"/>
              </w:rPr>
            </w:pPr>
          </w:p>
        </w:tc>
      </w:tr>
      <w:tr w:rsidR="00E70B35" w:rsidRPr="009E77AF" w:rsidTr="00284BCD">
        <w:trPr>
          <w:trHeight w:val="288"/>
          <w:jc w:val="center"/>
        </w:trPr>
        <w:tc>
          <w:tcPr>
            <w:tcW w:w="789" w:type="pct"/>
            <w:vMerge/>
            <w:tcBorders>
              <w:top w:val="nil"/>
              <w:left w:val="single" w:sz="8" w:space="0" w:color="000000"/>
              <w:bottom w:val="single" w:sz="8" w:space="0" w:color="000000"/>
              <w:right w:val="single" w:sz="8" w:space="0" w:color="000000"/>
            </w:tcBorders>
            <w:shd w:val="clear" w:color="auto" w:fill="FFC000" w:themeFill="accent4"/>
            <w:vAlign w:val="center"/>
            <w:hideMark/>
          </w:tcPr>
          <w:p w:rsidR="00E70B35" w:rsidRPr="009E77AF" w:rsidRDefault="00E70B35" w:rsidP="00E70B35">
            <w:pPr>
              <w:spacing w:before="40" w:after="40"/>
              <w:rPr>
                <w:rFonts w:cs="Calibri"/>
                <w:b/>
                <w:bCs/>
                <w:sz w:val="20"/>
                <w:szCs w:val="20"/>
              </w:rPr>
            </w:pPr>
          </w:p>
        </w:tc>
        <w:tc>
          <w:tcPr>
            <w:tcW w:w="1413" w:type="pct"/>
            <w:vMerge/>
            <w:tcBorders>
              <w:top w:val="nil"/>
              <w:left w:val="nil"/>
              <w:bottom w:val="single" w:sz="8" w:space="0" w:color="000000"/>
              <w:right w:val="single" w:sz="8" w:space="0" w:color="000000"/>
            </w:tcBorders>
            <w:vAlign w:val="center"/>
          </w:tcPr>
          <w:p w:rsidR="00E70B35" w:rsidRPr="009E77AF" w:rsidRDefault="00E70B35" w:rsidP="00E70B35">
            <w:pPr>
              <w:spacing w:before="40" w:after="40"/>
              <w:rPr>
                <w:rFonts w:cs="Calibri"/>
                <w:sz w:val="20"/>
                <w:szCs w:val="20"/>
              </w:rPr>
            </w:pPr>
          </w:p>
        </w:tc>
        <w:tc>
          <w:tcPr>
            <w:tcW w:w="1121"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E70B35" w:rsidRPr="00E70B35" w:rsidRDefault="00E70B35" w:rsidP="00E70B35">
            <w:pPr>
              <w:spacing w:after="0" w:line="240" w:lineRule="auto"/>
              <w:rPr>
                <w:rFonts w:cs="Calibri"/>
                <w:sz w:val="18"/>
                <w:szCs w:val="18"/>
              </w:rPr>
            </w:pPr>
            <w:r w:rsidRPr="00E70B35">
              <w:rPr>
                <w:rFonts w:eastAsia="+mn-ea" w:cs="Calibri"/>
                <w:sz w:val="18"/>
                <w:szCs w:val="18"/>
                <w:lang w:val="hr-HR"/>
              </w:rPr>
              <w:t>Udio komunalnog otpada koji se prikuplja i odlaže na sanitarne deponije, %</w:t>
            </w:r>
          </w:p>
        </w:tc>
        <w:tc>
          <w:tcPr>
            <w:tcW w:w="878"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E70B35" w:rsidRPr="00BB5EB9" w:rsidRDefault="00E70B35" w:rsidP="00E70B35">
            <w:pPr>
              <w:spacing w:after="0" w:line="240" w:lineRule="auto"/>
              <w:jc w:val="center"/>
              <w:rPr>
                <w:rFonts w:cs="Calibri"/>
                <w:sz w:val="18"/>
                <w:szCs w:val="18"/>
              </w:rPr>
            </w:pPr>
            <w:r w:rsidRPr="00BB5EB9">
              <w:rPr>
                <w:rFonts w:eastAsia="+mn-ea" w:cs="Calibri"/>
                <w:sz w:val="18"/>
                <w:szCs w:val="18"/>
                <w:lang w:val="hr-HR"/>
              </w:rPr>
              <w:t>92%</w:t>
            </w:r>
          </w:p>
        </w:tc>
        <w:tc>
          <w:tcPr>
            <w:tcW w:w="799"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E70B35" w:rsidRPr="00BB5EB9" w:rsidRDefault="00E70B35" w:rsidP="00E70B35">
            <w:pPr>
              <w:spacing w:after="0" w:line="240" w:lineRule="auto"/>
              <w:jc w:val="center"/>
              <w:rPr>
                <w:rFonts w:cs="Calibri"/>
                <w:sz w:val="18"/>
                <w:szCs w:val="18"/>
              </w:rPr>
            </w:pPr>
            <w:r w:rsidRPr="00BB5EB9">
              <w:rPr>
                <w:rFonts w:eastAsia="+mn-ea" w:cs="Calibri"/>
                <w:sz w:val="18"/>
                <w:szCs w:val="18"/>
                <w:lang w:val="hr-HR"/>
              </w:rPr>
              <w:t>100%</w:t>
            </w:r>
          </w:p>
        </w:tc>
      </w:tr>
      <w:tr w:rsidR="00C1490F" w:rsidRPr="009E77AF" w:rsidTr="00284BCD">
        <w:trPr>
          <w:trHeight w:val="288"/>
          <w:jc w:val="center"/>
        </w:trPr>
        <w:tc>
          <w:tcPr>
            <w:tcW w:w="789" w:type="pct"/>
            <w:vMerge/>
            <w:tcBorders>
              <w:top w:val="nil"/>
              <w:left w:val="single" w:sz="8" w:space="0" w:color="000000"/>
              <w:bottom w:val="single" w:sz="8" w:space="0" w:color="000000"/>
              <w:right w:val="single" w:sz="8" w:space="0" w:color="000000"/>
            </w:tcBorders>
            <w:shd w:val="clear" w:color="auto" w:fill="FFC000" w:themeFill="accent4"/>
            <w:vAlign w:val="center"/>
          </w:tcPr>
          <w:p w:rsidR="00C1490F" w:rsidRPr="009E77AF" w:rsidRDefault="00C1490F" w:rsidP="00C1490F">
            <w:pPr>
              <w:spacing w:before="40" w:after="40"/>
              <w:rPr>
                <w:rFonts w:cs="Calibri"/>
                <w:b/>
                <w:bCs/>
                <w:sz w:val="20"/>
                <w:szCs w:val="20"/>
              </w:rPr>
            </w:pPr>
          </w:p>
        </w:tc>
        <w:tc>
          <w:tcPr>
            <w:tcW w:w="1413" w:type="pct"/>
            <w:vMerge/>
            <w:tcBorders>
              <w:top w:val="nil"/>
              <w:left w:val="nil"/>
              <w:bottom w:val="single" w:sz="8" w:space="0" w:color="000000"/>
              <w:right w:val="single" w:sz="8" w:space="0" w:color="000000"/>
            </w:tcBorders>
            <w:vAlign w:val="center"/>
          </w:tcPr>
          <w:p w:rsidR="00C1490F" w:rsidRPr="009E77AF" w:rsidRDefault="00C1490F" w:rsidP="00C1490F">
            <w:pPr>
              <w:spacing w:before="40" w:after="40"/>
              <w:rPr>
                <w:rFonts w:cs="Calibri"/>
                <w:sz w:val="20"/>
                <w:szCs w:val="20"/>
              </w:rPr>
            </w:pPr>
          </w:p>
        </w:tc>
        <w:tc>
          <w:tcPr>
            <w:tcW w:w="1121"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C1490F" w:rsidRPr="00E70B35" w:rsidRDefault="00C1490F" w:rsidP="00C1490F">
            <w:pPr>
              <w:spacing w:after="0" w:line="240" w:lineRule="auto"/>
              <w:rPr>
                <w:rFonts w:eastAsia="+mn-ea" w:cs="Calibri"/>
                <w:sz w:val="18"/>
                <w:szCs w:val="18"/>
                <w:lang w:val="hr-HR"/>
              </w:rPr>
            </w:pPr>
            <w:r w:rsidRPr="006D54EE">
              <w:rPr>
                <w:rFonts w:eastAsia="+mn-ea" w:cs="Calibri"/>
                <w:bCs/>
                <w:sz w:val="18"/>
                <w:szCs w:val="18"/>
                <w:lang w:val="hr-HR"/>
              </w:rPr>
              <w:t xml:space="preserve">% </w:t>
            </w:r>
            <w:r w:rsidRPr="006D54EE">
              <w:rPr>
                <w:rFonts w:eastAsia="Times New Roman" w:cs="Calibri"/>
                <w:color w:val="000000"/>
                <w:sz w:val="18"/>
                <w:szCs w:val="18"/>
                <w:lang w:eastAsia="bs-Latn-BA"/>
              </w:rPr>
              <w:t>otpadnih voda obuhvaćenih kanalizacionim sistemom koje se prečišćavaju</w:t>
            </w:r>
          </w:p>
        </w:tc>
        <w:tc>
          <w:tcPr>
            <w:tcW w:w="878"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C1490F" w:rsidRPr="00BB5EB9" w:rsidRDefault="00C1490F" w:rsidP="00C1490F">
            <w:pPr>
              <w:spacing w:after="0" w:line="240" w:lineRule="auto"/>
              <w:jc w:val="center"/>
              <w:rPr>
                <w:rFonts w:eastAsia="+mn-ea" w:cs="Calibri"/>
                <w:sz w:val="18"/>
                <w:szCs w:val="18"/>
                <w:lang w:val="hr-HR"/>
              </w:rPr>
            </w:pPr>
            <w:r w:rsidRPr="00BB5EB9">
              <w:rPr>
                <w:rFonts w:eastAsia="+mn-ea" w:cs="Calibri"/>
                <w:bCs/>
                <w:sz w:val="18"/>
                <w:szCs w:val="18"/>
                <w:lang w:val="hr-HR"/>
              </w:rPr>
              <w:t>0</w:t>
            </w:r>
          </w:p>
        </w:tc>
        <w:tc>
          <w:tcPr>
            <w:tcW w:w="799"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C1490F" w:rsidRPr="00BB5EB9" w:rsidRDefault="00C1490F" w:rsidP="00C1490F">
            <w:pPr>
              <w:spacing w:after="0" w:line="240" w:lineRule="auto"/>
              <w:jc w:val="center"/>
              <w:rPr>
                <w:rFonts w:eastAsia="+mn-ea" w:cs="Calibri"/>
                <w:sz w:val="18"/>
                <w:szCs w:val="18"/>
                <w:lang w:val="hr-HR"/>
              </w:rPr>
            </w:pPr>
            <w:r w:rsidRPr="00BB5EB9">
              <w:rPr>
                <w:rFonts w:eastAsia="+mn-ea" w:cs="Calibri"/>
                <w:bCs/>
                <w:sz w:val="18"/>
                <w:szCs w:val="18"/>
                <w:lang w:val="hr-HR"/>
              </w:rPr>
              <w:t>100%</w:t>
            </w:r>
          </w:p>
        </w:tc>
      </w:tr>
      <w:tr w:rsidR="00BB5EB9" w:rsidRPr="009E77AF" w:rsidTr="004014CA">
        <w:trPr>
          <w:trHeight w:val="538"/>
          <w:jc w:val="center"/>
        </w:trPr>
        <w:tc>
          <w:tcPr>
            <w:tcW w:w="789" w:type="pct"/>
            <w:vMerge/>
            <w:tcBorders>
              <w:top w:val="nil"/>
              <w:left w:val="single" w:sz="8" w:space="0" w:color="000000"/>
              <w:bottom w:val="single" w:sz="8" w:space="0" w:color="000000"/>
              <w:right w:val="single" w:sz="8" w:space="0" w:color="000000"/>
            </w:tcBorders>
            <w:shd w:val="clear" w:color="auto" w:fill="FFC000" w:themeFill="accent4"/>
            <w:vAlign w:val="center"/>
          </w:tcPr>
          <w:p w:rsidR="00BB5EB9" w:rsidRPr="009E77AF" w:rsidRDefault="00BB5EB9" w:rsidP="00BB5EB9">
            <w:pPr>
              <w:spacing w:before="40" w:after="40"/>
              <w:rPr>
                <w:rFonts w:cs="Calibri"/>
                <w:b/>
                <w:bCs/>
                <w:sz w:val="20"/>
                <w:szCs w:val="20"/>
              </w:rPr>
            </w:pPr>
          </w:p>
        </w:tc>
        <w:tc>
          <w:tcPr>
            <w:tcW w:w="1413" w:type="pct"/>
            <w:vMerge/>
            <w:tcBorders>
              <w:top w:val="nil"/>
              <w:left w:val="nil"/>
              <w:bottom w:val="single" w:sz="8" w:space="0" w:color="000000"/>
              <w:right w:val="single" w:sz="8" w:space="0" w:color="000000"/>
            </w:tcBorders>
            <w:vAlign w:val="center"/>
          </w:tcPr>
          <w:p w:rsidR="00BB5EB9" w:rsidRPr="009E77AF" w:rsidRDefault="00BB5EB9" w:rsidP="00BB5EB9">
            <w:pPr>
              <w:spacing w:before="40" w:after="40"/>
              <w:rPr>
                <w:rFonts w:cs="Calibri"/>
                <w:sz w:val="20"/>
                <w:szCs w:val="20"/>
              </w:rPr>
            </w:pPr>
          </w:p>
        </w:tc>
        <w:tc>
          <w:tcPr>
            <w:tcW w:w="1121"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BB5EB9" w:rsidRPr="00BB5EB9" w:rsidRDefault="00BB5EB9" w:rsidP="00BB5EB9">
            <w:pPr>
              <w:rPr>
                <w:sz w:val="18"/>
                <w:szCs w:val="18"/>
              </w:rPr>
            </w:pPr>
            <w:r w:rsidRPr="00BB5EB9">
              <w:rPr>
                <w:sz w:val="18"/>
                <w:szCs w:val="18"/>
              </w:rPr>
              <w:t>Granična vrijednost izloženosti za suspendovane čestice PM2.5 – mjerno mjesto na urbanom području</w:t>
            </w:r>
          </w:p>
        </w:tc>
        <w:tc>
          <w:tcPr>
            <w:tcW w:w="878"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BB5EB9" w:rsidRPr="00BB5EB9" w:rsidRDefault="00BB5EB9" w:rsidP="00BB5EB9">
            <w:pPr>
              <w:jc w:val="center"/>
              <w:rPr>
                <w:sz w:val="18"/>
                <w:szCs w:val="18"/>
              </w:rPr>
            </w:pPr>
            <w:r w:rsidRPr="00BB5EB9">
              <w:rPr>
                <w:sz w:val="18"/>
                <w:szCs w:val="18"/>
              </w:rPr>
              <w:t>n/a</w:t>
            </w:r>
          </w:p>
        </w:tc>
        <w:tc>
          <w:tcPr>
            <w:tcW w:w="799"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BB5EB9" w:rsidRPr="00BB5EB9" w:rsidRDefault="00BB5EB9" w:rsidP="00BB5EB9">
            <w:pPr>
              <w:jc w:val="center"/>
              <w:rPr>
                <w:sz w:val="18"/>
                <w:szCs w:val="18"/>
              </w:rPr>
            </w:pPr>
            <w:r w:rsidRPr="00BB5EB9">
              <w:rPr>
                <w:sz w:val="18"/>
                <w:szCs w:val="18"/>
              </w:rPr>
              <w:t>&lt; 30 µg/m3</w:t>
            </w:r>
          </w:p>
        </w:tc>
      </w:tr>
      <w:tr w:rsidR="000C015C" w:rsidRPr="009E77AF" w:rsidTr="000C015C">
        <w:trPr>
          <w:trHeight w:val="377"/>
          <w:jc w:val="center"/>
        </w:trPr>
        <w:tc>
          <w:tcPr>
            <w:tcW w:w="789" w:type="pct"/>
            <w:vMerge/>
            <w:tcBorders>
              <w:top w:val="nil"/>
              <w:left w:val="single" w:sz="8" w:space="0" w:color="000000"/>
              <w:bottom w:val="single" w:sz="8" w:space="0" w:color="000000"/>
              <w:right w:val="single" w:sz="8" w:space="0" w:color="000000"/>
            </w:tcBorders>
            <w:shd w:val="clear" w:color="auto" w:fill="FFC000" w:themeFill="accent4"/>
            <w:vAlign w:val="center"/>
            <w:hideMark/>
          </w:tcPr>
          <w:p w:rsidR="000C015C" w:rsidRPr="009E77AF" w:rsidRDefault="000C015C" w:rsidP="000C015C">
            <w:pPr>
              <w:spacing w:before="40" w:after="40"/>
              <w:rPr>
                <w:rFonts w:cs="Calibri"/>
                <w:b/>
                <w:bCs/>
                <w:sz w:val="20"/>
                <w:szCs w:val="20"/>
              </w:rPr>
            </w:pPr>
          </w:p>
        </w:tc>
        <w:tc>
          <w:tcPr>
            <w:tcW w:w="1413" w:type="pct"/>
            <w:vMerge/>
            <w:tcBorders>
              <w:top w:val="nil"/>
              <w:left w:val="nil"/>
              <w:bottom w:val="single" w:sz="8" w:space="0" w:color="000000"/>
              <w:right w:val="single" w:sz="8" w:space="0" w:color="000000"/>
            </w:tcBorders>
            <w:vAlign w:val="center"/>
          </w:tcPr>
          <w:p w:rsidR="000C015C" w:rsidRPr="009E77AF" w:rsidRDefault="000C015C" w:rsidP="000C015C">
            <w:pPr>
              <w:spacing w:before="40" w:after="40"/>
              <w:rPr>
                <w:rFonts w:cs="Calibri"/>
                <w:sz w:val="20"/>
                <w:szCs w:val="20"/>
              </w:rPr>
            </w:pPr>
          </w:p>
        </w:tc>
        <w:tc>
          <w:tcPr>
            <w:tcW w:w="1121" w:type="pct"/>
            <w:tcBorders>
              <w:top w:val="nil"/>
              <w:left w:val="nil"/>
              <w:bottom w:val="single" w:sz="8" w:space="0" w:color="000000"/>
              <w:right w:val="single" w:sz="8" w:space="0" w:color="000000"/>
            </w:tcBorders>
            <w:shd w:val="clear" w:color="auto" w:fill="D9E2F3"/>
            <w:tcMar>
              <w:top w:w="0" w:type="dxa"/>
              <w:left w:w="108" w:type="dxa"/>
              <w:bottom w:w="0" w:type="dxa"/>
              <w:right w:w="108" w:type="dxa"/>
            </w:tcMar>
            <w:vAlign w:val="center"/>
            <w:hideMark/>
          </w:tcPr>
          <w:p w:rsidR="000C015C" w:rsidRPr="009E77AF" w:rsidRDefault="000C015C" w:rsidP="000C015C">
            <w:pPr>
              <w:spacing w:after="0" w:line="240" w:lineRule="auto"/>
              <w:jc w:val="center"/>
              <w:rPr>
                <w:rFonts w:cs="Calibri"/>
                <w:sz w:val="18"/>
                <w:szCs w:val="18"/>
              </w:rPr>
            </w:pPr>
            <w:r w:rsidRPr="009E77AF">
              <w:rPr>
                <w:rFonts w:cs="Calibri"/>
                <w:sz w:val="18"/>
                <w:szCs w:val="18"/>
              </w:rPr>
              <w:t>Budžet (KM)</w:t>
            </w:r>
          </w:p>
        </w:tc>
        <w:tc>
          <w:tcPr>
            <w:tcW w:w="878" w:type="pct"/>
            <w:tcBorders>
              <w:top w:val="nil"/>
              <w:left w:val="nil"/>
              <w:bottom w:val="single" w:sz="8" w:space="0" w:color="000000"/>
              <w:right w:val="single" w:sz="8" w:space="0" w:color="000000"/>
            </w:tcBorders>
            <w:shd w:val="clear" w:color="auto" w:fill="D9E2F3"/>
            <w:tcMar>
              <w:top w:w="0" w:type="dxa"/>
              <w:left w:w="108" w:type="dxa"/>
              <w:bottom w:w="0" w:type="dxa"/>
              <w:right w:w="108" w:type="dxa"/>
            </w:tcMar>
            <w:vAlign w:val="center"/>
            <w:hideMark/>
          </w:tcPr>
          <w:p w:rsidR="000C015C" w:rsidRPr="009E77AF" w:rsidRDefault="000C015C" w:rsidP="000C015C">
            <w:pPr>
              <w:spacing w:after="0" w:line="240" w:lineRule="auto"/>
              <w:jc w:val="center"/>
              <w:rPr>
                <w:rFonts w:cs="Calibri"/>
                <w:sz w:val="18"/>
                <w:szCs w:val="18"/>
              </w:rPr>
            </w:pPr>
            <w:r w:rsidRPr="009E77AF">
              <w:rPr>
                <w:rFonts w:cs="Calibri"/>
                <w:sz w:val="18"/>
                <w:szCs w:val="18"/>
              </w:rPr>
              <w:t>Ostali izvori (KM)</w:t>
            </w:r>
          </w:p>
        </w:tc>
        <w:tc>
          <w:tcPr>
            <w:tcW w:w="799" w:type="pct"/>
            <w:tcBorders>
              <w:top w:val="nil"/>
              <w:left w:val="nil"/>
              <w:bottom w:val="single" w:sz="8" w:space="0" w:color="000000"/>
              <w:right w:val="single" w:sz="8" w:space="0" w:color="000000"/>
            </w:tcBorders>
            <w:shd w:val="clear" w:color="auto" w:fill="D9E2F3"/>
            <w:tcMar>
              <w:top w:w="0" w:type="dxa"/>
              <w:left w:w="108" w:type="dxa"/>
              <w:bottom w:w="0" w:type="dxa"/>
              <w:right w:w="108" w:type="dxa"/>
            </w:tcMar>
            <w:vAlign w:val="center"/>
            <w:hideMark/>
          </w:tcPr>
          <w:p w:rsidR="000C015C" w:rsidRPr="009E77AF" w:rsidRDefault="000C015C" w:rsidP="000C015C">
            <w:pPr>
              <w:spacing w:after="0" w:line="240" w:lineRule="auto"/>
              <w:jc w:val="center"/>
              <w:rPr>
                <w:rFonts w:cs="Calibri"/>
                <w:sz w:val="18"/>
                <w:szCs w:val="18"/>
              </w:rPr>
            </w:pPr>
            <w:r w:rsidRPr="009E77AF">
              <w:rPr>
                <w:rFonts w:cs="Calibri"/>
                <w:sz w:val="18"/>
                <w:szCs w:val="18"/>
              </w:rPr>
              <w:t>Ukupno (KM)</w:t>
            </w:r>
          </w:p>
        </w:tc>
      </w:tr>
      <w:tr w:rsidR="000C015C" w:rsidRPr="009E77AF" w:rsidTr="000C015C">
        <w:trPr>
          <w:trHeight w:val="288"/>
          <w:jc w:val="center"/>
        </w:trPr>
        <w:tc>
          <w:tcPr>
            <w:tcW w:w="789" w:type="pct"/>
            <w:vMerge/>
            <w:tcBorders>
              <w:top w:val="nil"/>
              <w:left w:val="single" w:sz="8" w:space="0" w:color="000000"/>
              <w:bottom w:val="single" w:sz="8" w:space="0" w:color="000000"/>
              <w:right w:val="single" w:sz="8" w:space="0" w:color="000000"/>
            </w:tcBorders>
            <w:shd w:val="clear" w:color="auto" w:fill="FFC000" w:themeFill="accent4"/>
            <w:vAlign w:val="center"/>
            <w:hideMark/>
          </w:tcPr>
          <w:p w:rsidR="000C015C" w:rsidRPr="009E77AF" w:rsidRDefault="000C015C" w:rsidP="000C015C">
            <w:pPr>
              <w:spacing w:before="40" w:after="40"/>
              <w:rPr>
                <w:rFonts w:cs="Calibri"/>
                <w:b/>
                <w:bCs/>
                <w:sz w:val="20"/>
                <w:szCs w:val="20"/>
              </w:rPr>
            </w:pPr>
          </w:p>
        </w:tc>
        <w:tc>
          <w:tcPr>
            <w:tcW w:w="1413" w:type="pct"/>
            <w:vMerge/>
            <w:tcBorders>
              <w:top w:val="nil"/>
              <w:left w:val="nil"/>
              <w:bottom w:val="single" w:sz="8" w:space="0" w:color="000000"/>
              <w:right w:val="single" w:sz="8" w:space="0" w:color="000000"/>
            </w:tcBorders>
            <w:vAlign w:val="center"/>
          </w:tcPr>
          <w:p w:rsidR="000C015C" w:rsidRPr="009E77AF" w:rsidRDefault="000C015C" w:rsidP="000C015C">
            <w:pPr>
              <w:spacing w:before="40" w:after="40"/>
              <w:rPr>
                <w:rFonts w:cs="Calibri"/>
                <w:sz w:val="20"/>
                <w:szCs w:val="20"/>
              </w:rPr>
            </w:pPr>
          </w:p>
        </w:tc>
        <w:tc>
          <w:tcPr>
            <w:tcW w:w="1121"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tcPr>
          <w:p w:rsidR="000C015C" w:rsidRPr="009E77AF" w:rsidRDefault="001D73DD" w:rsidP="004014CA">
            <w:pPr>
              <w:spacing w:after="0" w:line="240" w:lineRule="auto"/>
              <w:jc w:val="right"/>
              <w:rPr>
                <w:rFonts w:cs="Calibri"/>
                <w:sz w:val="20"/>
                <w:szCs w:val="20"/>
              </w:rPr>
            </w:pPr>
            <w:r>
              <w:rPr>
                <w:rFonts w:cs="Calibri"/>
                <w:b/>
                <w:bCs/>
                <w:color w:val="000000"/>
                <w:sz w:val="18"/>
                <w:szCs w:val="18"/>
              </w:rPr>
              <w:t>981.293</w:t>
            </w:r>
          </w:p>
        </w:tc>
        <w:tc>
          <w:tcPr>
            <w:tcW w:w="878"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tcPr>
          <w:p w:rsidR="000C015C" w:rsidRPr="009E77AF" w:rsidRDefault="001D73DD" w:rsidP="004014CA">
            <w:pPr>
              <w:spacing w:after="0" w:line="240" w:lineRule="auto"/>
              <w:jc w:val="right"/>
              <w:rPr>
                <w:rFonts w:cs="Calibri"/>
                <w:sz w:val="20"/>
                <w:szCs w:val="20"/>
              </w:rPr>
            </w:pPr>
            <w:r>
              <w:rPr>
                <w:rFonts w:cs="Calibri"/>
                <w:b/>
                <w:bCs/>
                <w:color w:val="000000"/>
                <w:sz w:val="18"/>
                <w:szCs w:val="18"/>
              </w:rPr>
              <w:t>3.</w:t>
            </w:r>
            <w:r w:rsidR="0003170D">
              <w:rPr>
                <w:rFonts w:cs="Calibri"/>
                <w:b/>
                <w:bCs/>
                <w:color w:val="000000"/>
                <w:sz w:val="18"/>
                <w:szCs w:val="18"/>
              </w:rPr>
              <w:t>991</w:t>
            </w:r>
            <w:r>
              <w:rPr>
                <w:rFonts w:cs="Calibri"/>
                <w:b/>
                <w:bCs/>
                <w:color w:val="000000"/>
                <w:sz w:val="18"/>
                <w:szCs w:val="18"/>
              </w:rPr>
              <w:t>.</w:t>
            </w:r>
            <w:r w:rsidR="0003170D">
              <w:rPr>
                <w:rFonts w:cs="Calibri"/>
                <w:b/>
                <w:bCs/>
                <w:color w:val="000000"/>
                <w:sz w:val="18"/>
                <w:szCs w:val="18"/>
              </w:rPr>
              <w:t>573</w:t>
            </w:r>
          </w:p>
        </w:tc>
        <w:tc>
          <w:tcPr>
            <w:tcW w:w="799"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tcPr>
          <w:p w:rsidR="000C015C" w:rsidRPr="009E77AF" w:rsidRDefault="001D73DD" w:rsidP="004014CA">
            <w:pPr>
              <w:spacing w:after="0" w:line="240" w:lineRule="auto"/>
              <w:jc w:val="right"/>
              <w:rPr>
                <w:rFonts w:cs="Calibri"/>
                <w:sz w:val="20"/>
                <w:szCs w:val="20"/>
              </w:rPr>
            </w:pPr>
            <w:r>
              <w:rPr>
                <w:rFonts w:cs="Calibri"/>
                <w:b/>
                <w:bCs/>
                <w:color w:val="000000"/>
                <w:sz w:val="18"/>
                <w:szCs w:val="18"/>
              </w:rPr>
              <w:t>4.</w:t>
            </w:r>
            <w:r w:rsidR="0003170D">
              <w:rPr>
                <w:rFonts w:cs="Calibri"/>
                <w:b/>
                <w:bCs/>
                <w:color w:val="000000"/>
                <w:sz w:val="18"/>
                <w:szCs w:val="18"/>
              </w:rPr>
              <w:t>972</w:t>
            </w:r>
            <w:r>
              <w:rPr>
                <w:rFonts w:cs="Calibri"/>
                <w:b/>
                <w:bCs/>
                <w:color w:val="000000"/>
                <w:sz w:val="18"/>
                <w:szCs w:val="18"/>
              </w:rPr>
              <w:t>.</w:t>
            </w:r>
            <w:r w:rsidR="0003170D">
              <w:rPr>
                <w:rFonts w:cs="Calibri"/>
                <w:b/>
                <w:bCs/>
                <w:color w:val="000000"/>
                <w:sz w:val="18"/>
                <w:szCs w:val="18"/>
              </w:rPr>
              <w:t>866</w:t>
            </w:r>
          </w:p>
        </w:tc>
      </w:tr>
      <w:tr w:rsidR="000C015C" w:rsidRPr="009E77AF" w:rsidTr="000C015C">
        <w:trPr>
          <w:trHeight w:val="386"/>
          <w:jc w:val="center"/>
        </w:trPr>
        <w:tc>
          <w:tcPr>
            <w:tcW w:w="789" w:type="pct"/>
            <w:vMerge w:val="restart"/>
            <w:tcBorders>
              <w:top w:val="nil"/>
              <w:left w:val="single" w:sz="8" w:space="0" w:color="000000"/>
              <w:bottom w:val="single" w:sz="8" w:space="0" w:color="000000"/>
              <w:right w:val="single" w:sz="8" w:space="0" w:color="000000"/>
            </w:tcBorders>
            <w:shd w:val="clear" w:color="auto" w:fill="BFBFBF" w:themeFill="background1" w:themeFillShade="BF"/>
            <w:tcMar>
              <w:top w:w="0" w:type="dxa"/>
              <w:left w:w="108" w:type="dxa"/>
              <w:bottom w:w="0" w:type="dxa"/>
              <w:right w:w="108" w:type="dxa"/>
            </w:tcMar>
            <w:vAlign w:val="center"/>
          </w:tcPr>
          <w:p w:rsidR="000C015C" w:rsidRPr="009E77AF" w:rsidRDefault="000C015C" w:rsidP="000C015C">
            <w:pPr>
              <w:spacing w:before="40" w:after="40"/>
              <w:rPr>
                <w:rFonts w:cs="Calibri"/>
                <w:b/>
                <w:bCs/>
                <w:sz w:val="20"/>
                <w:szCs w:val="20"/>
              </w:rPr>
            </w:pPr>
            <w:r>
              <w:rPr>
                <w:rFonts w:cs="Calibri"/>
                <w:b/>
                <w:bCs/>
                <w:sz w:val="20"/>
                <w:szCs w:val="20"/>
              </w:rPr>
              <w:t>3</w:t>
            </w:r>
            <w:r w:rsidRPr="009E77AF">
              <w:rPr>
                <w:rFonts w:cs="Calibri"/>
                <w:b/>
                <w:bCs/>
                <w:sz w:val="20"/>
                <w:szCs w:val="20"/>
              </w:rPr>
              <w:t>.1. Prioritet</w:t>
            </w:r>
          </w:p>
          <w:p w:rsidR="000C015C" w:rsidRPr="009E77AF" w:rsidRDefault="000C015C" w:rsidP="000C015C">
            <w:pPr>
              <w:spacing w:before="40" w:after="40"/>
              <w:rPr>
                <w:rFonts w:cs="Calibri"/>
                <w:b/>
                <w:bCs/>
                <w:sz w:val="20"/>
                <w:szCs w:val="20"/>
              </w:rPr>
            </w:pPr>
          </w:p>
        </w:tc>
        <w:tc>
          <w:tcPr>
            <w:tcW w:w="1413" w:type="pct"/>
            <w:vMerge w:val="restart"/>
            <w:tcBorders>
              <w:top w:val="nil"/>
              <w:left w:val="nil"/>
              <w:bottom w:val="single" w:sz="8" w:space="0" w:color="000000"/>
              <w:right w:val="single" w:sz="8" w:space="0" w:color="000000"/>
            </w:tcBorders>
            <w:tcMar>
              <w:top w:w="0" w:type="dxa"/>
              <w:left w:w="108" w:type="dxa"/>
              <w:bottom w:w="0" w:type="dxa"/>
              <w:right w:w="108" w:type="dxa"/>
            </w:tcMar>
            <w:vAlign w:val="center"/>
          </w:tcPr>
          <w:p w:rsidR="000C015C" w:rsidRPr="000C015C" w:rsidRDefault="001863D5" w:rsidP="000C015C">
            <w:pPr>
              <w:spacing w:before="40" w:after="40"/>
              <w:rPr>
                <w:rFonts w:cs="Calibri"/>
                <w:b/>
                <w:sz w:val="20"/>
                <w:szCs w:val="20"/>
              </w:rPr>
            </w:pPr>
            <w:r w:rsidRPr="001863D5">
              <w:rPr>
                <w:rFonts w:cs="Calibri"/>
                <w:b/>
                <w:sz w:val="20"/>
                <w:szCs w:val="20"/>
              </w:rPr>
              <w:t>Efikasnije upravljanje otpadom i otpadnim vodama na području opštine</w:t>
            </w:r>
          </w:p>
        </w:tc>
        <w:tc>
          <w:tcPr>
            <w:tcW w:w="1121" w:type="pct"/>
            <w:tcBorders>
              <w:top w:val="nil"/>
              <w:left w:val="nil"/>
              <w:bottom w:val="single" w:sz="8" w:space="0" w:color="000000"/>
              <w:right w:val="single" w:sz="8" w:space="0" w:color="000000"/>
            </w:tcBorders>
            <w:shd w:val="clear" w:color="auto" w:fill="BFBFBF" w:themeFill="background1" w:themeFillShade="BF"/>
            <w:tcMar>
              <w:top w:w="0" w:type="dxa"/>
              <w:left w:w="108" w:type="dxa"/>
              <w:bottom w:w="0" w:type="dxa"/>
              <w:right w:w="108" w:type="dxa"/>
            </w:tcMar>
            <w:vAlign w:val="center"/>
            <w:hideMark/>
          </w:tcPr>
          <w:p w:rsidR="000C015C" w:rsidRPr="009E77AF" w:rsidRDefault="000C015C" w:rsidP="000C015C">
            <w:pPr>
              <w:spacing w:after="0" w:line="240" w:lineRule="auto"/>
              <w:jc w:val="center"/>
              <w:rPr>
                <w:rFonts w:cs="Calibri"/>
                <w:sz w:val="18"/>
                <w:szCs w:val="18"/>
              </w:rPr>
            </w:pPr>
            <w:r w:rsidRPr="009E77AF">
              <w:rPr>
                <w:rFonts w:cs="Calibri"/>
                <w:sz w:val="18"/>
                <w:szCs w:val="18"/>
              </w:rPr>
              <w:t>Indikatori prioriteta</w:t>
            </w:r>
          </w:p>
        </w:tc>
        <w:tc>
          <w:tcPr>
            <w:tcW w:w="878" w:type="pct"/>
            <w:tcBorders>
              <w:top w:val="nil"/>
              <w:left w:val="nil"/>
              <w:bottom w:val="single" w:sz="8" w:space="0" w:color="000000"/>
              <w:right w:val="single" w:sz="8" w:space="0" w:color="000000"/>
            </w:tcBorders>
            <w:shd w:val="clear" w:color="auto" w:fill="BFBFBF" w:themeFill="background1" w:themeFillShade="BF"/>
            <w:tcMar>
              <w:top w:w="0" w:type="dxa"/>
              <w:left w:w="108" w:type="dxa"/>
              <w:bottom w:w="0" w:type="dxa"/>
              <w:right w:w="108" w:type="dxa"/>
            </w:tcMar>
            <w:vAlign w:val="center"/>
            <w:hideMark/>
          </w:tcPr>
          <w:p w:rsidR="000C015C" w:rsidRPr="009E77AF" w:rsidRDefault="000C015C" w:rsidP="000C015C">
            <w:pPr>
              <w:spacing w:after="0" w:line="240" w:lineRule="auto"/>
              <w:jc w:val="center"/>
              <w:rPr>
                <w:rFonts w:cs="Calibri"/>
                <w:sz w:val="18"/>
                <w:szCs w:val="18"/>
              </w:rPr>
            </w:pPr>
            <w:r w:rsidRPr="009E77AF">
              <w:rPr>
                <w:rFonts w:cs="Calibri"/>
                <w:sz w:val="18"/>
                <w:szCs w:val="18"/>
              </w:rPr>
              <w:t xml:space="preserve">Polazne vrijednosti indikatora </w:t>
            </w:r>
          </w:p>
        </w:tc>
        <w:tc>
          <w:tcPr>
            <w:tcW w:w="799" w:type="pct"/>
            <w:tcBorders>
              <w:top w:val="nil"/>
              <w:left w:val="nil"/>
              <w:bottom w:val="single" w:sz="8" w:space="0" w:color="000000"/>
              <w:right w:val="single" w:sz="8" w:space="0" w:color="000000"/>
            </w:tcBorders>
            <w:shd w:val="clear" w:color="auto" w:fill="BFBFBF" w:themeFill="background1" w:themeFillShade="BF"/>
            <w:tcMar>
              <w:top w:w="0" w:type="dxa"/>
              <w:left w:w="108" w:type="dxa"/>
              <w:bottom w:w="0" w:type="dxa"/>
              <w:right w:w="108" w:type="dxa"/>
            </w:tcMar>
            <w:vAlign w:val="center"/>
            <w:hideMark/>
          </w:tcPr>
          <w:p w:rsidR="000C015C" w:rsidRPr="009E77AF" w:rsidRDefault="000C015C" w:rsidP="000C015C">
            <w:pPr>
              <w:spacing w:after="0" w:line="240" w:lineRule="auto"/>
              <w:jc w:val="center"/>
              <w:rPr>
                <w:rFonts w:cs="Calibri"/>
                <w:sz w:val="18"/>
                <w:szCs w:val="18"/>
              </w:rPr>
            </w:pPr>
            <w:r w:rsidRPr="009E77AF">
              <w:rPr>
                <w:rFonts w:cs="Calibri"/>
                <w:sz w:val="18"/>
                <w:szCs w:val="18"/>
              </w:rPr>
              <w:t xml:space="preserve">Ciljne vrijednosti indikatora </w:t>
            </w:r>
          </w:p>
        </w:tc>
      </w:tr>
      <w:tr w:rsidR="006D54EE" w:rsidRPr="009E77AF" w:rsidTr="00284BCD">
        <w:trPr>
          <w:trHeight w:val="288"/>
          <w:jc w:val="center"/>
        </w:trPr>
        <w:tc>
          <w:tcPr>
            <w:tcW w:w="789" w:type="pct"/>
            <w:vMerge/>
            <w:tcBorders>
              <w:top w:val="nil"/>
              <w:left w:val="single" w:sz="8" w:space="0" w:color="000000"/>
              <w:bottom w:val="single" w:sz="8" w:space="0" w:color="000000"/>
              <w:right w:val="single" w:sz="8" w:space="0" w:color="000000"/>
            </w:tcBorders>
            <w:shd w:val="clear" w:color="auto" w:fill="BFBFBF" w:themeFill="background1" w:themeFillShade="BF"/>
            <w:vAlign w:val="center"/>
            <w:hideMark/>
          </w:tcPr>
          <w:p w:rsidR="006D54EE" w:rsidRPr="009E77AF" w:rsidRDefault="006D54EE" w:rsidP="006D54EE">
            <w:pPr>
              <w:spacing w:before="40" w:after="40"/>
              <w:rPr>
                <w:rFonts w:cs="Calibri"/>
                <w:b/>
                <w:bCs/>
                <w:sz w:val="20"/>
                <w:szCs w:val="20"/>
              </w:rPr>
            </w:pPr>
          </w:p>
        </w:tc>
        <w:tc>
          <w:tcPr>
            <w:tcW w:w="1413" w:type="pct"/>
            <w:vMerge/>
            <w:tcBorders>
              <w:top w:val="nil"/>
              <w:left w:val="nil"/>
              <w:bottom w:val="single" w:sz="8" w:space="0" w:color="000000"/>
              <w:right w:val="single" w:sz="8" w:space="0" w:color="000000"/>
            </w:tcBorders>
            <w:vAlign w:val="center"/>
          </w:tcPr>
          <w:p w:rsidR="006D54EE" w:rsidRPr="009E77AF" w:rsidRDefault="006D54EE" w:rsidP="006D54EE">
            <w:pPr>
              <w:spacing w:before="40" w:after="40"/>
              <w:rPr>
                <w:rFonts w:cs="Calibri"/>
                <w:sz w:val="20"/>
                <w:szCs w:val="20"/>
              </w:rPr>
            </w:pPr>
          </w:p>
        </w:tc>
        <w:tc>
          <w:tcPr>
            <w:tcW w:w="1121" w:type="pct"/>
            <w:tcBorders>
              <w:top w:val="nil"/>
              <w:left w:val="nil"/>
              <w:bottom w:val="single" w:sz="8" w:space="0" w:color="000000"/>
              <w:right w:val="single" w:sz="8" w:space="0" w:color="000000"/>
            </w:tcBorders>
            <w:tcMar>
              <w:top w:w="0" w:type="dxa"/>
              <w:left w:w="108" w:type="dxa"/>
              <w:bottom w:w="0" w:type="dxa"/>
              <w:right w:w="108" w:type="dxa"/>
            </w:tcMar>
          </w:tcPr>
          <w:p w:rsidR="006D54EE" w:rsidRPr="006D54EE" w:rsidRDefault="006D54EE" w:rsidP="00616271">
            <w:pPr>
              <w:spacing w:after="0" w:line="240" w:lineRule="auto"/>
              <w:rPr>
                <w:rFonts w:cs="Calibri"/>
                <w:sz w:val="18"/>
                <w:szCs w:val="18"/>
              </w:rPr>
            </w:pPr>
            <w:r w:rsidRPr="006D54EE">
              <w:rPr>
                <w:rFonts w:eastAsia="+mn-ea" w:cs="Calibri"/>
                <w:bCs/>
                <w:sz w:val="18"/>
                <w:szCs w:val="18"/>
                <w:lang w:val="hr-HR"/>
              </w:rPr>
              <w:t>Količina otpada koji nije prikupljen ili adekvatno zbrinut – u m</w:t>
            </w:r>
            <w:r w:rsidR="00616271">
              <w:rPr>
                <w:rFonts w:ascii="Times New Roman" w:eastAsia="+mn-ea" w:hAnsi="Times New Roman"/>
                <w:bCs/>
                <w:sz w:val="18"/>
                <w:szCs w:val="18"/>
                <w:lang w:val="hr-HR"/>
              </w:rPr>
              <w:t>³</w:t>
            </w:r>
          </w:p>
        </w:tc>
        <w:tc>
          <w:tcPr>
            <w:tcW w:w="878" w:type="pct"/>
            <w:tcBorders>
              <w:top w:val="nil"/>
              <w:left w:val="nil"/>
              <w:bottom w:val="single" w:sz="8" w:space="0" w:color="000000"/>
              <w:right w:val="single" w:sz="8" w:space="0" w:color="000000"/>
            </w:tcBorders>
            <w:tcMar>
              <w:top w:w="0" w:type="dxa"/>
              <w:left w:w="108" w:type="dxa"/>
              <w:bottom w:w="0" w:type="dxa"/>
              <w:right w:w="108" w:type="dxa"/>
            </w:tcMar>
          </w:tcPr>
          <w:p w:rsidR="006D54EE" w:rsidRPr="00BB5EB9" w:rsidRDefault="006D54EE" w:rsidP="00E70B35">
            <w:pPr>
              <w:spacing w:after="0" w:line="240" w:lineRule="auto"/>
              <w:jc w:val="center"/>
              <w:rPr>
                <w:rFonts w:cs="Calibri"/>
                <w:sz w:val="18"/>
                <w:szCs w:val="18"/>
              </w:rPr>
            </w:pPr>
            <w:r w:rsidRPr="00BB5EB9">
              <w:rPr>
                <w:rFonts w:eastAsia="+mn-ea" w:cs="Calibri"/>
                <w:bCs/>
                <w:sz w:val="18"/>
                <w:szCs w:val="18"/>
                <w:lang w:val="hr-HR"/>
              </w:rPr>
              <w:t>300</w:t>
            </w:r>
          </w:p>
        </w:tc>
        <w:tc>
          <w:tcPr>
            <w:tcW w:w="799" w:type="pct"/>
            <w:tcBorders>
              <w:top w:val="nil"/>
              <w:left w:val="nil"/>
              <w:bottom w:val="single" w:sz="8" w:space="0" w:color="000000"/>
              <w:right w:val="single" w:sz="8" w:space="0" w:color="000000"/>
            </w:tcBorders>
            <w:tcMar>
              <w:top w:w="0" w:type="dxa"/>
              <w:left w:w="108" w:type="dxa"/>
              <w:bottom w:w="0" w:type="dxa"/>
              <w:right w:w="108" w:type="dxa"/>
            </w:tcMar>
          </w:tcPr>
          <w:p w:rsidR="006D54EE" w:rsidRPr="00BB5EB9" w:rsidRDefault="006D54EE" w:rsidP="00E70B35">
            <w:pPr>
              <w:spacing w:after="0" w:line="240" w:lineRule="auto"/>
              <w:jc w:val="center"/>
              <w:rPr>
                <w:rFonts w:cs="Calibri"/>
                <w:sz w:val="18"/>
                <w:szCs w:val="18"/>
              </w:rPr>
            </w:pPr>
            <w:r w:rsidRPr="00BB5EB9">
              <w:rPr>
                <w:rFonts w:eastAsia="+mn-ea" w:cs="Calibri"/>
                <w:bCs/>
                <w:sz w:val="18"/>
                <w:szCs w:val="18"/>
                <w:lang w:val="hr-HR"/>
              </w:rPr>
              <w:t>&lt;100</w:t>
            </w:r>
          </w:p>
        </w:tc>
      </w:tr>
      <w:tr w:rsidR="00C1490F" w:rsidRPr="009E77AF" w:rsidTr="00284BCD">
        <w:trPr>
          <w:trHeight w:val="288"/>
          <w:jc w:val="center"/>
        </w:trPr>
        <w:tc>
          <w:tcPr>
            <w:tcW w:w="789" w:type="pct"/>
            <w:vMerge/>
            <w:tcBorders>
              <w:top w:val="nil"/>
              <w:left w:val="single" w:sz="8" w:space="0" w:color="000000"/>
              <w:bottom w:val="single" w:sz="8" w:space="0" w:color="000000"/>
              <w:right w:val="single" w:sz="8" w:space="0" w:color="000000"/>
            </w:tcBorders>
            <w:shd w:val="clear" w:color="auto" w:fill="BFBFBF" w:themeFill="background1" w:themeFillShade="BF"/>
            <w:vAlign w:val="center"/>
          </w:tcPr>
          <w:p w:rsidR="00C1490F" w:rsidRPr="009E77AF" w:rsidRDefault="00C1490F" w:rsidP="00C1490F">
            <w:pPr>
              <w:spacing w:before="40" w:after="40"/>
              <w:rPr>
                <w:rFonts w:cs="Calibri"/>
                <w:b/>
                <w:bCs/>
                <w:sz w:val="20"/>
                <w:szCs w:val="20"/>
              </w:rPr>
            </w:pPr>
          </w:p>
        </w:tc>
        <w:tc>
          <w:tcPr>
            <w:tcW w:w="1413" w:type="pct"/>
            <w:vMerge/>
            <w:tcBorders>
              <w:top w:val="nil"/>
              <w:left w:val="nil"/>
              <w:bottom w:val="single" w:sz="8" w:space="0" w:color="000000"/>
              <w:right w:val="single" w:sz="8" w:space="0" w:color="000000"/>
            </w:tcBorders>
            <w:vAlign w:val="center"/>
          </w:tcPr>
          <w:p w:rsidR="00C1490F" w:rsidRPr="009E77AF" w:rsidRDefault="00C1490F" w:rsidP="00C1490F">
            <w:pPr>
              <w:spacing w:before="40" w:after="40"/>
              <w:rPr>
                <w:rFonts w:cs="Calibri"/>
                <w:sz w:val="20"/>
                <w:szCs w:val="20"/>
              </w:rPr>
            </w:pPr>
          </w:p>
        </w:tc>
        <w:tc>
          <w:tcPr>
            <w:tcW w:w="1121" w:type="pct"/>
            <w:tcBorders>
              <w:top w:val="nil"/>
              <w:left w:val="nil"/>
              <w:bottom w:val="single" w:sz="8" w:space="0" w:color="000000"/>
              <w:right w:val="single" w:sz="8" w:space="0" w:color="000000"/>
            </w:tcBorders>
            <w:tcMar>
              <w:top w:w="0" w:type="dxa"/>
              <w:left w:w="108" w:type="dxa"/>
              <w:bottom w:w="0" w:type="dxa"/>
              <w:right w:w="108" w:type="dxa"/>
            </w:tcMar>
          </w:tcPr>
          <w:p w:rsidR="00C1490F" w:rsidRPr="006D54EE" w:rsidRDefault="00C1490F" w:rsidP="00C1490F">
            <w:pPr>
              <w:spacing w:after="0" w:line="240" w:lineRule="auto"/>
              <w:rPr>
                <w:rFonts w:cs="Calibri"/>
                <w:sz w:val="18"/>
                <w:szCs w:val="18"/>
              </w:rPr>
            </w:pPr>
            <w:r w:rsidRPr="00E70B35">
              <w:rPr>
                <w:rFonts w:eastAsia="+mn-ea" w:cs="Calibri"/>
                <w:sz w:val="18"/>
                <w:szCs w:val="18"/>
                <w:lang w:val="hr-HR"/>
              </w:rPr>
              <w:t>Broj funkcionalnih postrojenja za prečišćavanje otpadnih voda</w:t>
            </w:r>
          </w:p>
        </w:tc>
        <w:tc>
          <w:tcPr>
            <w:tcW w:w="878" w:type="pct"/>
            <w:tcBorders>
              <w:top w:val="nil"/>
              <w:left w:val="nil"/>
              <w:bottom w:val="single" w:sz="8" w:space="0" w:color="000000"/>
              <w:right w:val="single" w:sz="8" w:space="0" w:color="000000"/>
            </w:tcBorders>
            <w:tcMar>
              <w:top w:w="0" w:type="dxa"/>
              <w:left w:w="108" w:type="dxa"/>
              <w:bottom w:w="0" w:type="dxa"/>
              <w:right w:w="108" w:type="dxa"/>
            </w:tcMar>
          </w:tcPr>
          <w:p w:rsidR="00C1490F" w:rsidRPr="00BB5EB9" w:rsidRDefault="00C1490F" w:rsidP="00C1490F">
            <w:pPr>
              <w:spacing w:after="0" w:line="240" w:lineRule="auto"/>
              <w:jc w:val="center"/>
              <w:rPr>
                <w:rFonts w:cs="Calibri"/>
                <w:sz w:val="18"/>
                <w:szCs w:val="18"/>
              </w:rPr>
            </w:pPr>
            <w:r w:rsidRPr="00BB5EB9">
              <w:rPr>
                <w:rFonts w:eastAsia="+mn-ea" w:cs="Calibri"/>
                <w:sz w:val="18"/>
                <w:szCs w:val="18"/>
                <w:lang w:val="hr-HR"/>
              </w:rPr>
              <w:t>0</w:t>
            </w:r>
          </w:p>
        </w:tc>
        <w:tc>
          <w:tcPr>
            <w:tcW w:w="799" w:type="pct"/>
            <w:tcBorders>
              <w:top w:val="nil"/>
              <w:left w:val="nil"/>
              <w:bottom w:val="single" w:sz="8" w:space="0" w:color="000000"/>
              <w:right w:val="single" w:sz="8" w:space="0" w:color="000000"/>
            </w:tcBorders>
            <w:tcMar>
              <w:top w:w="0" w:type="dxa"/>
              <w:left w:w="108" w:type="dxa"/>
              <w:bottom w:w="0" w:type="dxa"/>
              <w:right w:w="108" w:type="dxa"/>
            </w:tcMar>
          </w:tcPr>
          <w:p w:rsidR="00C1490F" w:rsidRPr="00BB5EB9" w:rsidRDefault="00C1490F" w:rsidP="00C1490F">
            <w:pPr>
              <w:spacing w:after="0" w:line="240" w:lineRule="auto"/>
              <w:jc w:val="center"/>
              <w:rPr>
                <w:rFonts w:cs="Calibri"/>
                <w:sz w:val="18"/>
                <w:szCs w:val="18"/>
              </w:rPr>
            </w:pPr>
            <w:r w:rsidRPr="00BB5EB9">
              <w:rPr>
                <w:rFonts w:eastAsia="+mn-ea" w:cs="Calibri"/>
                <w:sz w:val="18"/>
                <w:szCs w:val="18"/>
                <w:lang w:val="hr-HR"/>
              </w:rPr>
              <w:t>1</w:t>
            </w:r>
          </w:p>
        </w:tc>
      </w:tr>
      <w:tr w:rsidR="000C015C" w:rsidRPr="009E77AF" w:rsidTr="000C015C">
        <w:trPr>
          <w:trHeight w:val="377"/>
          <w:jc w:val="center"/>
        </w:trPr>
        <w:tc>
          <w:tcPr>
            <w:tcW w:w="789" w:type="pct"/>
            <w:vMerge/>
            <w:tcBorders>
              <w:top w:val="nil"/>
              <w:left w:val="single" w:sz="8" w:space="0" w:color="000000"/>
              <w:bottom w:val="single" w:sz="8" w:space="0" w:color="000000"/>
              <w:right w:val="single" w:sz="8" w:space="0" w:color="000000"/>
            </w:tcBorders>
            <w:shd w:val="clear" w:color="auto" w:fill="BFBFBF" w:themeFill="background1" w:themeFillShade="BF"/>
            <w:vAlign w:val="center"/>
            <w:hideMark/>
          </w:tcPr>
          <w:p w:rsidR="000C015C" w:rsidRPr="009E77AF" w:rsidRDefault="000C015C" w:rsidP="000C015C">
            <w:pPr>
              <w:spacing w:before="40" w:after="40"/>
              <w:rPr>
                <w:rFonts w:cs="Calibri"/>
                <w:b/>
                <w:bCs/>
                <w:sz w:val="20"/>
                <w:szCs w:val="20"/>
              </w:rPr>
            </w:pPr>
          </w:p>
        </w:tc>
        <w:tc>
          <w:tcPr>
            <w:tcW w:w="1413" w:type="pct"/>
            <w:vMerge/>
            <w:tcBorders>
              <w:top w:val="nil"/>
              <w:left w:val="nil"/>
              <w:bottom w:val="single" w:sz="8" w:space="0" w:color="000000"/>
              <w:right w:val="single" w:sz="8" w:space="0" w:color="000000"/>
            </w:tcBorders>
            <w:vAlign w:val="center"/>
          </w:tcPr>
          <w:p w:rsidR="000C015C" w:rsidRPr="009E77AF" w:rsidRDefault="000C015C" w:rsidP="000C015C">
            <w:pPr>
              <w:spacing w:before="40" w:after="40"/>
              <w:rPr>
                <w:rFonts w:cs="Calibri"/>
                <w:sz w:val="20"/>
                <w:szCs w:val="20"/>
              </w:rPr>
            </w:pPr>
          </w:p>
        </w:tc>
        <w:tc>
          <w:tcPr>
            <w:tcW w:w="1121" w:type="pct"/>
            <w:tcBorders>
              <w:top w:val="nil"/>
              <w:left w:val="nil"/>
              <w:bottom w:val="single" w:sz="8" w:space="0" w:color="000000"/>
              <w:right w:val="single" w:sz="8" w:space="0" w:color="000000"/>
            </w:tcBorders>
            <w:shd w:val="clear" w:color="auto" w:fill="D9E2F3"/>
            <w:tcMar>
              <w:top w:w="0" w:type="dxa"/>
              <w:left w:w="108" w:type="dxa"/>
              <w:bottom w:w="0" w:type="dxa"/>
              <w:right w:w="108" w:type="dxa"/>
            </w:tcMar>
            <w:vAlign w:val="center"/>
            <w:hideMark/>
          </w:tcPr>
          <w:p w:rsidR="000C015C" w:rsidRPr="009E77AF" w:rsidRDefault="000C015C" w:rsidP="000C015C">
            <w:pPr>
              <w:spacing w:after="0" w:line="240" w:lineRule="auto"/>
              <w:jc w:val="center"/>
              <w:rPr>
                <w:rFonts w:cs="Calibri"/>
                <w:sz w:val="18"/>
                <w:szCs w:val="18"/>
              </w:rPr>
            </w:pPr>
            <w:r w:rsidRPr="009E77AF">
              <w:rPr>
                <w:rFonts w:cs="Calibri"/>
                <w:sz w:val="18"/>
                <w:szCs w:val="18"/>
              </w:rPr>
              <w:t>Budžet (KM)</w:t>
            </w:r>
          </w:p>
        </w:tc>
        <w:tc>
          <w:tcPr>
            <w:tcW w:w="878" w:type="pct"/>
            <w:tcBorders>
              <w:top w:val="nil"/>
              <w:left w:val="nil"/>
              <w:bottom w:val="single" w:sz="8" w:space="0" w:color="000000"/>
              <w:right w:val="single" w:sz="8" w:space="0" w:color="000000"/>
            </w:tcBorders>
            <w:shd w:val="clear" w:color="auto" w:fill="D9E2F3"/>
            <w:tcMar>
              <w:top w:w="0" w:type="dxa"/>
              <w:left w:w="108" w:type="dxa"/>
              <w:bottom w:w="0" w:type="dxa"/>
              <w:right w:w="108" w:type="dxa"/>
            </w:tcMar>
            <w:vAlign w:val="center"/>
            <w:hideMark/>
          </w:tcPr>
          <w:p w:rsidR="000C015C" w:rsidRPr="009E77AF" w:rsidRDefault="000C015C" w:rsidP="000C015C">
            <w:pPr>
              <w:spacing w:after="0" w:line="240" w:lineRule="auto"/>
              <w:jc w:val="center"/>
              <w:rPr>
                <w:rFonts w:cs="Calibri"/>
                <w:sz w:val="18"/>
                <w:szCs w:val="18"/>
              </w:rPr>
            </w:pPr>
            <w:r w:rsidRPr="009E77AF">
              <w:rPr>
                <w:rFonts w:cs="Calibri"/>
                <w:sz w:val="18"/>
                <w:szCs w:val="18"/>
              </w:rPr>
              <w:t>Ostali izvori (KM)</w:t>
            </w:r>
          </w:p>
        </w:tc>
        <w:tc>
          <w:tcPr>
            <w:tcW w:w="799" w:type="pct"/>
            <w:tcBorders>
              <w:top w:val="nil"/>
              <w:left w:val="nil"/>
              <w:bottom w:val="single" w:sz="8" w:space="0" w:color="000000"/>
              <w:right w:val="single" w:sz="8" w:space="0" w:color="000000"/>
            </w:tcBorders>
            <w:shd w:val="clear" w:color="auto" w:fill="D9E2F3"/>
            <w:tcMar>
              <w:top w:w="0" w:type="dxa"/>
              <w:left w:w="108" w:type="dxa"/>
              <w:bottom w:w="0" w:type="dxa"/>
              <w:right w:w="108" w:type="dxa"/>
            </w:tcMar>
            <w:vAlign w:val="center"/>
            <w:hideMark/>
          </w:tcPr>
          <w:p w:rsidR="000C015C" w:rsidRPr="009E77AF" w:rsidRDefault="000C015C" w:rsidP="000C015C">
            <w:pPr>
              <w:spacing w:after="0" w:line="240" w:lineRule="auto"/>
              <w:jc w:val="center"/>
              <w:rPr>
                <w:rFonts w:cs="Calibri"/>
                <w:sz w:val="18"/>
                <w:szCs w:val="18"/>
              </w:rPr>
            </w:pPr>
            <w:r w:rsidRPr="009E77AF">
              <w:rPr>
                <w:rFonts w:cs="Calibri"/>
                <w:sz w:val="18"/>
                <w:szCs w:val="18"/>
              </w:rPr>
              <w:t>Ukupno (KM)</w:t>
            </w:r>
          </w:p>
        </w:tc>
      </w:tr>
      <w:tr w:rsidR="000C015C" w:rsidRPr="009E77AF" w:rsidTr="000C015C">
        <w:trPr>
          <w:trHeight w:val="288"/>
          <w:jc w:val="center"/>
        </w:trPr>
        <w:tc>
          <w:tcPr>
            <w:tcW w:w="789" w:type="pct"/>
            <w:vMerge/>
            <w:tcBorders>
              <w:top w:val="nil"/>
              <w:left w:val="single" w:sz="8" w:space="0" w:color="000000"/>
              <w:bottom w:val="single" w:sz="8" w:space="0" w:color="000000"/>
              <w:right w:val="single" w:sz="8" w:space="0" w:color="000000"/>
            </w:tcBorders>
            <w:shd w:val="clear" w:color="auto" w:fill="BFBFBF" w:themeFill="background1" w:themeFillShade="BF"/>
            <w:vAlign w:val="center"/>
            <w:hideMark/>
          </w:tcPr>
          <w:p w:rsidR="000C015C" w:rsidRPr="009E77AF" w:rsidRDefault="000C015C" w:rsidP="000C015C">
            <w:pPr>
              <w:spacing w:before="40" w:after="40"/>
              <w:rPr>
                <w:rFonts w:cs="Calibri"/>
                <w:b/>
                <w:bCs/>
                <w:sz w:val="20"/>
                <w:szCs w:val="20"/>
              </w:rPr>
            </w:pPr>
          </w:p>
        </w:tc>
        <w:tc>
          <w:tcPr>
            <w:tcW w:w="1413" w:type="pct"/>
            <w:vMerge/>
            <w:tcBorders>
              <w:top w:val="nil"/>
              <w:left w:val="nil"/>
              <w:bottom w:val="single" w:sz="8" w:space="0" w:color="000000"/>
              <w:right w:val="single" w:sz="8" w:space="0" w:color="000000"/>
            </w:tcBorders>
            <w:vAlign w:val="center"/>
          </w:tcPr>
          <w:p w:rsidR="000C015C" w:rsidRPr="009E77AF" w:rsidRDefault="000C015C" w:rsidP="000C015C">
            <w:pPr>
              <w:spacing w:before="40" w:after="40"/>
              <w:rPr>
                <w:rFonts w:cs="Calibri"/>
                <w:sz w:val="20"/>
                <w:szCs w:val="20"/>
              </w:rPr>
            </w:pPr>
          </w:p>
        </w:tc>
        <w:tc>
          <w:tcPr>
            <w:tcW w:w="1121" w:type="pct"/>
            <w:tcBorders>
              <w:top w:val="nil"/>
              <w:left w:val="nil"/>
              <w:bottom w:val="single" w:sz="8" w:space="0" w:color="000000"/>
              <w:right w:val="single" w:sz="8" w:space="0" w:color="000000"/>
            </w:tcBorders>
            <w:tcMar>
              <w:top w:w="0" w:type="dxa"/>
              <w:left w:w="108" w:type="dxa"/>
              <w:bottom w:w="0" w:type="dxa"/>
              <w:right w:w="108" w:type="dxa"/>
            </w:tcMar>
            <w:vAlign w:val="center"/>
          </w:tcPr>
          <w:p w:rsidR="000C015C" w:rsidRPr="009E77AF" w:rsidRDefault="001D73DD" w:rsidP="001D73DD">
            <w:pPr>
              <w:spacing w:after="0" w:line="240" w:lineRule="auto"/>
              <w:jc w:val="right"/>
              <w:rPr>
                <w:rFonts w:cs="Calibri"/>
                <w:sz w:val="20"/>
                <w:szCs w:val="20"/>
              </w:rPr>
            </w:pPr>
            <w:r>
              <w:rPr>
                <w:rFonts w:cs="Calibri"/>
                <w:b/>
                <w:bCs/>
                <w:color w:val="000000"/>
                <w:sz w:val="18"/>
                <w:szCs w:val="18"/>
              </w:rPr>
              <w:t>881.293</w:t>
            </w:r>
          </w:p>
        </w:tc>
        <w:tc>
          <w:tcPr>
            <w:tcW w:w="878" w:type="pct"/>
            <w:tcBorders>
              <w:top w:val="nil"/>
              <w:left w:val="nil"/>
              <w:bottom w:val="single" w:sz="8" w:space="0" w:color="000000"/>
              <w:right w:val="single" w:sz="8" w:space="0" w:color="000000"/>
            </w:tcBorders>
            <w:tcMar>
              <w:top w:w="0" w:type="dxa"/>
              <w:left w:w="108" w:type="dxa"/>
              <w:bottom w:w="0" w:type="dxa"/>
              <w:right w:w="108" w:type="dxa"/>
            </w:tcMar>
            <w:vAlign w:val="center"/>
          </w:tcPr>
          <w:p w:rsidR="000C015C" w:rsidRPr="009E77AF" w:rsidRDefault="001D73DD" w:rsidP="001D73DD">
            <w:pPr>
              <w:spacing w:after="0" w:line="240" w:lineRule="auto"/>
              <w:jc w:val="right"/>
              <w:rPr>
                <w:rFonts w:cs="Calibri"/>
                <w:sz w:val="20"/>
                <w:szCs w:val="20"/>
              </w:rPr>
            </w:pPr>
            <w:r>
              <w:rPr>
                <w:rFonts w:cs="Calibri"/>
                <w:b/>
                <w:bCs/>
                <w:color w:val="000000"/>
                <w:sz w:val="18"/>
                <w:szCs w:val="18"/>
              </w:rPr>
              <w:t>3.</w:t>
            </w:r>
            <w:r w:rsidR="0003170D">
              <w:rPr>
                <w:rFonts w:cs="Calibri"/>
                <w:b/>
                <w:bCs/>
                <w:color w:val="000000"/>
                <w:sz w:val="18"/>
                <w:szCs w:val="18"/>
              </w:rPr>
              <w:t>741</w:t>
            </w:r>
            <w:r>
              <w:rPr>
                <w:rFonts w:cs="Calibri"/>
                <w:b/>
                <w:bCs/>
                <w:color w:val="000000"/>
                <w:sz w:val="18"/>
                <w:szCs w:val="18"/>
              </w:rPr>
              <w:t>.</w:t>
            </w:r>
            <w:r w:rsidR="0003170D">
              <w:rPr>
                <w:rFonts w:cs="Calibri"/>
                <w:b/>
                <w:bCs/>
                <w:color w:val="000000"/>
                <w:sz w:val="18"/>
                <w:szCs w:val="18"/>
              </w:rPr>
              <w:t>573</w:t>
            </w:r>
          </w:p>
        </w:tc>
        <w:tc>
          <w:tcPr>
            <w:tcW w:w="799" w:type="pct"/>
            <w:tcBorders>
              <w:top w:val="nil"/>
              <w:left w:val="nil"/>
              <w:bottom w:val="single" w:sz="8" w:space="0" w:color="000000"/>
              <w:right w:val="single" w:sz="8" w:space="0" w:color="000000"/>
            </w:tcBorders>
            <w:tcMar>
              <w:top w:w="0" w:type="dxa"/>
              <w:left w:w="108" w:type="dxa"/>
              <w:bottom w:w="0" w:type="dxa"/>
              <w:right w:w="108" w:type="dxa"/>
            </w:tcMar>
            <w:vAlign w:val="center"/>
          </w:tcPr>
          <w:p w:rsidR="000C015C" w:rsidRPr="009E77AF" w:rsidRDefault="001D73DD" w:rsidP="001D73DD">
            <w:pPr>
              <w:spacing w:after="0" w:line="240" w:lineRule="auto"/>
              <w:jc w:val="right"/>
              <w:rPr>
                <w:rFonts w:cs="Calibri"/>
                <w:sz w:val="20"/>
                <w:szCs w:val="20"/>
              </w:rPr>
            </w:pPr>
            <w:r>
              <w:rPr>
                <w:rFonts w:cs="Calibri"/>
                <w:b/>
                <w:bCs/>
                <w:color w:val="000000"/>
                <w:sz w:val="18"/>
                <w:szCs w:val="18"/>
              </w:rPr>
              <w:t>4.</w:t>
            </w:r>
            <w:r w:rsidR="0003170D">
              <w:rPr>
                <w:rFonts w:cs="Calibri"/>
                <w:b/>
                <w:bCs/>
                <w:color w:val="000000"/>
                <w:sz w:val="18"/>
                <w:szCs w:val="18"/>
              </w:rPr>
              <w:t>622</w:t>
            </w:r>
            <w:r>
              <w:rPr>
                <w:rFonts w:cs="Calibri"/>
                <w:b/>
                <w:bCs/>
                <w:color w:val="000000"/>
                <w:sz w:val="18"/>
                <w:szCs w:val="18"/>
              </w:rPr>
              <w:t>.</w:t>
            </w:r>
            <w:r w:rsidR="0003170D">
              <w:rPr>
                <w:rFonts w:cs="Calibri"/>
                <w:b/>
                <w:bCs/>
                <w:color w:val="000000"/>
                <w:sz w:val="18"/>
                <w:szCs w:val="18"/>
              </w:rPr>
              <w:t>866</w:t>
            </w:r>
          </w:p>
        </w:tc>
      </w:tr>
      <w:tr w:rsidR="000C015C" w:rsidRPr="009E77AF" w:rsidTr="000C015C">
        <w:trPr>
          <w:trHeight w:val="485"/>
          <w:jc w:val="center"/>
        </w:trPr>
        <w:tc>
          <w:tcPr>
            <w:tcW w:w="789" w:type="pct"/>
            <w:vMerge w:val="restart"/>
            <w:tcBorders>
              <w:top w:val="nil"/>
              <w:left w:val="single" w:sz="8" w:space="0" w:color="000000"/>
              <w:bottom w:val="single" w:sz="8" w:space="0" w:color="000000"/>
              <w:right w:val="single" w:sz="8" w:space="0" w:color="000000"/>
            </w:tcBorders>
            <w:shd w:val="clear" w:color="auto" w:fill="F2F2F2" w:themeFill="background1" w:themeFillShade="F2"/>
            <w:tcMar>
              <w:top w:w="0" w:type="dxa"/>
              <w:left w:w="108" w:type="dxa"/>
              <w:bottom w:w="0" w:type="dxa"/>
              <w:right w:w="108" w:type="dxa"/>
            </w:tcMar>
            <w:vAlign w:val="center"/>
            <w:hideMark/>
          </w:tcPr>
          <w:p w:rsidR="000C015C" w:rsidRPr="009E77AF" w:rsidRDefault="000C015C" w:rsidP="000C015C">
            <w:pPr>
              <w:spacing w:before="40" w:after="40"/>
              <w:rPr>
                <w:rFonts w:cs="Calibri"/>
                <w:b/>
                <w:bCs/>
                <w:sz w:val="20"/>
                <w:szCs w:val="20"/>
              </w:rPr>
            </w:pPr>
            <w:r>
              <w:rPr>
                <w:rFonts w:cs="Calibri"/>
                <w:b/>
                <w:bCs/>
                <w:sz w:val="20"/>
                <w:szCs w:val="20"/>
              </w:rPr>
              <w:t>3</w:t>
            </w:r>
            <w:r w:rsidRPr="009E77AF">
              <w:rPr>
                <w:rFonts w:cs="Calibri"/>
                <w:b/>
                <w:bCs/>
                <w:sz w:val="20"/>
                <w:szCs w:val="20"/>
              </w:rPr>
              <w:t>.1.1. Mjera</w:t>
            </w:r>
          </w:p>
        </w:tc>
        <w:tc>
          <w:tcPr>
            <w:tcW w:w="1413" w:type="pct"/>
            <w:vMerge w:val="restart"/>
            <w:tcBorders>
              <w:top w:val="nil"/>
              <w:left w:val="nil"/>
              <w:bottom w:val="single" w:sz="8" w:space="0" w:color="000000"/>
              <w:right w:val="single" w:sz="8" w:space="0" w:color="000000"/>
            </w:tcBorders>
            <w:tcMar>
              <w:top w:w="0" w:type="dxa"/>
              <w:left w:w="108" w:type="dxa"/>
              <w:bottom w:w="0" w:type="dxa"/>
              <w:right w:w="108" w:type="dxa"/>
            </w:tcMar>
            <w:vAlign w:val="center"/>
          </w:tcPr>
          <w:p w:rsidR="000C015C" w:rsidRPr="009E77AF" w:rsidRDefault="001863D5" w:rsidP="000C015C">
            <w:pPr>
              <w:spacing w:before="40" w:after="40"/>
              <w:rPr>
                <w:rFonts w:cs="Calibri"/>
                <w:sz w:val="20"/>
                <w:szCs w:val="20"/>
              </w:rPr>
            </w:pPr>
            <w:r w:rsidRPr="001863D5">
              <w:rPr>
                <w:rFonts w:cs="Calibri"/>
                <w:sz w:val="20"/>
                <w:szCs w:val="20"/>
              </w:rPr>
              <w:t>Zbrinjavanje komunalnog otpada</w:t>
            </w:r>
          </w:p>
        </w:tc>
        <w:tc>
          <w:tcPr>
            <w:tcW w:w="1121" w:type="pct"/>
            <w:tcBorders>
              <w:top w:val="nil"/>
              <w:left w:val="nil"/>
              <w:bottom w:val="single" w:sz="8" w:space="0" w:color="000000"/>
              <w:right w:val="single" w:sz="8" w:space="0" w:color="000000"/>
            </w:tcBorders>
            <w:shd w:val="clear" w:color="auto" w:fill="F2F2F2" w:themeFill="background1" w:themeFillShade="F2"/>
            <w:tcMar>
              <w:top w:w="0" w:type="dxa"/>
              <w:left w:w="108" w:type="dxa"/>
              <w:bottom w:w="0" w:type="dxa"/>
              <w:right w:w="108" w:type="dxa"/>
            </w:tcMar>
            <w:vAlign w:val="center"/>
            <w:hideMark/>
          </w:tcPr>
          <w:p w:rsidR="000C015C" w:rsidRPr="009E77AF" w:rsidRDefault="000C015C" w:rsidP="000C015C">
            <w:pPr>
              <w:spacing w:after="0" w:line="240" w:lineRule="auto"/>
              <w:jc w:val="center"/>
              <w:rPr>
                <w:rFonts w:cs="Calibri"/>
                <w:sz w:val="18"/>
                <w:szCs w:val="18"/>
              </w:rPr>
            </w:pPr>
            <w:r w:rsidRPr="009E77AF">
              <w:rPr>
                <w:rFonts w:cs="Calibri"/>
                <w:sz w:val="18"/>
                <w:szCs w:val="18"/>
              </w:rPr>
              <w:t>Indikatori mjere</w:t>
            </w:r>
          </w:p>
        </w:tc>
        <w:tc>
          <w:tcPr>
            <w:tcW w:w="878" w:type="pct"/>
            <w:tcBorders>
              <w:top w:val="nil"/>
              <w:left w:val="nil"/>
              <w:bottom w:val="single" w:sz="8" w:space="0" w:color="000000"/>
              <w:right w:val="single" w:sz="8" w:space="0" w:color="000000"/>
            </w:tcBorders>
            <w:shd w:val="clear" w:color="auto" w:fill="F2F2F2" w:themeFill="background1" w:themeFillShade="F2"/>
            <w:tcMar>
              <w:top w:w="0" w:type="dxa"/>
              <w:left w:w="108" w:type="dxa"/>
              <w:bottom w:w="0" w:type="dxa"/>
              <w:right w:w="108" w:type="dxa"/>
            </w:tcMar>
            <w:vAlign w:val="center"/>
            <w:hideMark/>
          </w:tcPr>
          <w:p w:rsidR="000C015C" w:rsidRPr="009E77AF" w:rsidRDefault="000C015C" w:rsidP="000C015C">
            <w:pPr>
              <w:spacing w:after="0" w:line="240" w:lineRule="auto"/>
              <w:jc w:val="center"/>
              <w:rPr>
                <w:rFonts w:cs="Calibri"/>
                <w:sz w:val="18"/>
                <w:szCs w:val="18"/>
              </w:rPr>
            </w:pPr>
            <w:r w:rsidRPr="009E77AF">
              <w:rPr>
                <w:rFonts w:cs="Calibri"/>
                <w:sz w:val="18"/>
                <w:szCs w:val="18"/>
              </w:rPr>
              <w:t xml:space="preserve">Polazne vrijednosti indikatora </w:t>
            </w:r>
          </w:p>
        </w:tc>
        <w:tc>
          <w:tcPr>
            <w:tcW w:w="799" w:type="pct"/>
            <w:tcBorders>
              <w:top w:val="nil"/>
              <w:left w:val="nil"/>
              <w:bottom w:val="single" w:sz="8" w:space="0" w:color="000000"/>
              <w:right w:val="single" w:sz="8" w:space="0" w:color="000000"/>
            </w:tcBorders>
            <w:shd w:val="clear" w:color="auto" w:fill="F2F2F2" w:themeFill="background1" w:themeFillShade="F2"/>
            <w:vAlign w:val="center"/>
          </w:tcPr>
          <w:p w:rsidR="000C015C" w:rsidRPr="009E77AF" w:rsidRDefault="000C015C" w:rsidP="000C015C">
            <w:pPr>
              <w:spacing w:after="0" w:line="240" w:lineRule="auto"/>
              <w:jc w:val="center"/>
              <w:rPr>
                <w:rFonts w:cs="Calibri"/>
                <w:sz w:val="18"/>
                <w:szCs w:val="18"/>
              </w:rPr>
            </w:pPr>
            <w:r w:rsidRPr="009E77AF">
              <w:rPr>
                <w:rFonts w:cs="Calibri"/>
                <w:sz w:val="18"/>
                <w:szCs w:val="18"/>
              </w:rPr>
              <w:t xml:space="preserve">Ciljne vrijednosti </w:t>
            </w:r>
          </w:p>
        </w:tc>
      </w:tr>
      <w:tr w:rsidR="0082708B" w:rsidRPr="009E77AF" w:rsidTr="000C015C">
        <w:trPr>
          <w:trHeight w:val="288"/>
          <w:jc w:val="center"/>
        </w:trPr>
        <w:tc>
          <w:tcPr>
            <w:tcW w:w="789" w:type="pct"/>
            <w:vMerge/>
            <w:tcBorders>
              <w:top w:val="nil"/>
              <w:left w:val="single" w:sz="8" w:space="0" w:color="000000"/>
              <w:bottom w:val="single" w:sz="8" w:space="0" w:color="000000"/>
              <w:right w:val="single" w:sz="8" w:space="0" w:color="000000"/>
            </w:tcBorders>
            <w:shd w:val="clear" w:color="auto" w:fill="F2F2F2" w:themeFill="background1" w:themeFillShade="F2"/>
            <w:vAlign w:val="center"/>
          </w:tcPr>
          <w:p w:rsidR="0082708B" w:rsidRPr="009E77AF" w:rsidRDefault="0082708B" w:rsidP="000C015C">
            <w:pPr>
              <w:spacing w:before="40" w:after="40"/>
              <w:rPr>
                <w:rFonts w:cs="Calibri"/>
                <w:b/>
                <w:bCs/>
                <w:sz w:val="20"/>
                <w:szCs w:val="20"/>
              </w:rPr>
            </w:pPr>
          </w:p>
        </w:tc>
        <w:tc>
          <w:tcPr>
            <w:tcW w:w="1413" w:type="pct"/>
            <w:vMerge/>
            <w:tcBorders>
              <w:top w:val="nil"/>
              <w:left w:val="nil"/>
              <w:bottom w:val="single" w:sz="8" w:space="0" w:color="000000"/>
              <w:right w:val="single" w:sz="8" w:space="0" w:color="000000"/>
            </w:tcBorders>
            <w:vAlign w:val="center"/>
          </w:tcPr>
          <w:p w:rsidR="0082708B" w:rsidRPr="009E77AF" w:rsidRDefault="0082708B" w:rsidP="000C015C">
            <w:pPr>
              <w:spacing w:before="40" w:after="40"/>
              <w:rPr>
                <w:rFonts w:cs="Calibri"/>
                <w:sz w:val="20"/>
                <w:szCs w:val="20"/>
              </w:rPr>
            </w:pPr>
          </w:p>
        </w:tc>
        <w:tc>
          <w:tcPr>
            <w:tcW w:w="1121" w:type="pct"/>
            <w:tcBorders>
              <w:top w:val="nil"/>
              <w:left w:val="nil"/>
              <w:bottom w:val="single" w:sz="8" w:space="0" w:color="000000"/>
              <w:right w:val="single" w:sz="8" w:space="0" w:color="000000"/>
            </w:tcBorders>
            <w:tcMar>
              <w:top w:w="0" w:type="dxa"/>
              <w:left w:w="108" w:type="dxa"/>
              <w:bottom w:w="0" w:type="dxa"/>
              <w:right w:w="108" w:type="dxa"/>
            </w:tcMar>
            <w:vAlign w:val="center"/>
          </w:tcPr>
          <w:p w:rsidR="0082708B" w:rsidRPr="0082708B" w:rsidRDefault="0082708B" w:rsidP="000C015C">
            <w:pPr>
              <w:spacing w:after="0" w:line="240" w:lineRule="auto"/>
              <w:rPr>
                <w:rFonts w:cs="Calibri"/>
                <w:sz w:val="18"/>
                <w:szCs w:val="18"/>
              </w:rPr>
            </w:pPr>
            <w:r w:rsidRPr="0082708B">
              <w:rPr>
                <w:rFonts w:eastAsia="Times New Roman" w:cs="Calibri"/>
                <w:color w:val="000000"/>
                <w:sz w:val="18"/>
                <w:szCs w:val="18"/>
                <w:lang w:eastAsia="bs-Latn-BA"/>
              </w:rPr>
              <w:t>Broj korisnika usluge odvoza smeća i otpada</w:t>
            </w:r>
          </w:p>
        </w:tc>
        <w:tc>
          <w:tcPr>
            <w:tcW w:w="878" w:type="pct"/>
            <w:tcBorders>
              <w:top w:val="nil"/>
              <w:left w:val="nil"/>
              <w:bottom w:val="single" w:sz="8" w:space="0" w:color="000000"/>
              <w:right w:val="single" w:sz="8" w:space="0" w:color="000000"/>
            </w:tcBorders>
            <w:tcMar>
              <w:top w:w="0" w:type="dxa"/>
              <w:left w:w="108" w:type="dxa"/>
              <w:bottom w:w="0" w:type="dxa"/>
              <w:right w:w="108" w:type="dxa"/>
            </w:tcMar>
            <w:vAlign w:val="center"/>
          </w:tcPr>
          <w:p w:rsidR="0082708B" w:rsidRPr="0082708B" w:rsidRDefault="0082708B" w:rsidP="0062396B">
            <w:pPr>
              <w:spacing w:after="0" w:line="240" w:lineRule="auto"/>
              <w:jc w:val="center"/>
              <w:rPr>
                <w:rFonts w:cs="Calibri"/>
                <w:sz w:val="18"/>
                <w:szCs w:val="18"/>
              </w:rPr>
            </w:pPr>
            <w:r w:rsidRPr="0082708B">
              <w:rPr>
                <w:rFonts w:cs="Calibri"/>
                <w:sz w:val="18"/>
                <w:szCs w:val="18"/>
              </w:rPr>
              <w:t>2.800</w:t>
            </w:r>
          </w:p>
        </w:tc>
        <w:tc>
          <w:tcPr>
            <w:tcW w:w="799" w:type="pct"/>
            <w:tcBorders>
              <w:top w:val="nil"/>
              <w:left w:val="nil"/>
              <w:bottom w:val="single" w:sz="8" w:space="0" w:color="000000"/>
              <w:right w:val="single" w:sz="8" w:space="0" w:color="000000"/>
            </w:tcBorders>
            <w:vAlign w:val="center"/>
          </w:tcPr>
          <w:p w:rsidR="0082708B" w:rsidRPr="0082708B" w:rsidRDefault="0082708B" w:rsidP="0062396B">
            <w:pPr>
              <w:spacing w:after="0" w:line="240" w:lineRule="auto"/>
              <w:jc w:val="center"/>
              <w:rPr>
                <w:rFonts w:cs="Calibri"/>
                <w:sz w:val="18"/>
                <w:szCs w:val="18"/>
              </w:rPr>
            </w:pPr>
            <w:r w:rsidRPr="0082708B">
              <w:rPr>
                <w:rFonts w:cs="Calibri"/>
                <w:sz w:val="18"/>
                <w:szCs w:val="18"/>
              </w:rPr>
              <w:t>3.300</w:t>
            </w:r>
          </w:p>
        </w:tc>
      </w:tr>
      <w:tr w:rsidR="000C015C" w:rsidRPr="009E77AF" w:rsidTr="000C015C">
        <w:trPr>
          <w:trHeight w:val="288"/>
          <w:jc w:val="center"/>
        </w:trPr>
        <w:tc>
          <w:tcPr>
            <w:tcW w:w="789" w:type="pct"/>
            <w:vMerge/>
            <w:tcBorders>
              <w:top w:val="nil"/>
              <w:left w:val="single" w:sz="8" w:space="0" w:color="000000"/>
              <w:bottom w:val="single" w:sz="8" w:space="0" w:color="000000"/>
              <w:right w:val="single" w:sz="8" w:space="0" w:color="000000"/>
            </w:tcBorders>
            <w:shd w:val="clear" w:color="auto" w:fill="F2F2F2" w:themeFill="background1" w:themeFillShade="F2"/>
            <w:vAlign w:val="center"/>
            <w:hideMark/>
          </w:tcPr>
          <w:p w:rsidR="000C015C" w:rsidRPr="009E77AF" w:rsidRDefault="000C015C" w:rsidP="000C015C">
            <w:pPr>
              <w:spacing w:before="40" w:after="40"/>
              <w:rPr>
                <w:rFonts w:cs="Calibri"/>
                <w:b/>
                <w:bCs/>
                <w:sz w:val="20"/>
                <w:szCs w:val="20"/>
              </w:rPr>
            </w:pPr>
          </w:p>
        </w:tc>
        <w:tc>
          <w:tcPr>
            <w:tcW w:w="1413" w:type="pct"/>
            <w:vMerge/>
            <w:tcBorders>
              <w:top w:val="nil"/>
              <w:left w:val="nil"/>
              <w:bottom w:val="single" w:sz="8" w:space="0" w:color="000000"/>
              <w:right w:val="single" w:sz="8" w:space="0" w:color="000000"/>
            </w:tcBorders>
            <w:vAlign w:val="center"/>
          </w:tcPr>
          <w:p w:rsidR="000C015C" w:rsidRPr="009E77AF" w:rsidRDefault="000C015C" w:rsidP="000C015C">
            <w:pPr>
              <w:spacing w:before="40" w:after="40"/>
              <w:rPr>
                <w:rFonts w:cs="Calibri"/>
                <w:sz w:val="20"/>
                <w:szCs w:val="20"/>
              </w:rPr>
            </w:pPr>
          </w:p>
        </w:tc>
        <w:tc>
          <w:tcPr>
            <w:tcW w:w="1121" w:type="pct"/>
            <w:tcBorders>
              <w:top w:val="nil"/>
              <w:left w:val="nil"/>
              <w:bottom w:val="single" w:sz="8" w:space="0" w:color="000000"/>
              <w:right w:val="single" w:sz="8" w:space="0" w:color="000000"/>
            </w:tcBorders>
            <w:tcMar>
              <w:top w:w="0" w:type="dxa"/>
              <w:left w:w="108" w:type="dxa"/>
              <w:bottom w:w="0" w:type="dxa"/>
              <w:right w:w="108" w:type="dxa"/>
            </w:tcMar>
            <w:vAlign w:val="center"/>
          </w:tcPr>
          <w:p w:rsidR="000C015C" w:rsidRPr="0082708B" w:rsidRDefault="0062396B" w:rsidP="000C015C">
            <w:pPr>
              <w:spacing w:after="0" w:line="240" w:lineRule="auto"/>
              <w:rPr>
                <w:rFonts w:cs="Calibri"/>
                <w:sz w:val="18"/>
                <w:szCs w:val="18"/>
              </w:rPr>
            </w:pPr>
            <w:r w:rsidRPr="0082708B">
              <w:rPr>
                <w:rFonts w:cs="Calibri"/>
                <w:sz w:val="18"/>
                <w:szCs w:val="18"/>
              </w:rPr>
              <w:t>Broj evidentiranih divljih deponija</w:t>
            </w:r>
          </w:p>
        </w:tc>
        <w:tc>
          <w:tcPr>
            <w:tcW w:w="878" w:type="pct"/>
            <w:tcBorders>
              <w:top w:val="nil"/>
              <w:left w:val="nil"/>
              <w:bottom w:val="single" w:sz="8" w:space="0" w:color="000000"/>
              <w:right w:val="single" w:sz="8" w:space="0" w:color="000000"/>
            </w:tcBorders>
            <w:tcMar>
              <w:top w:w="0" w:type="dxa"/>
              <w:left w:w="108" w:type="dxa"/>
              <w:bottom w:w="0" w:type="dxa"/>
              <w:right w:w="108" w:type="dxa"/>
            </w:tcMar>
            <w:vAlign w:val="center"/>
          </w:tcPr>
          <w:p w:rsidR="000C015C" w:rsidRPr="0082708B" w:rsidRDefault="00262B00" w:rsidP="0062396B">
            <w:pPr>
              <w:spacing w:after="0" w:line="240" w:lineRule="auto"/>
              <w:jc w:val="center"/>
              <w:rPr>
                <w:rFonts w:cs="Calibri"/>
                <w:sz w:val="18"/>
                <w:szCs w:val="18"/>
              </w:rPr>
            </w:pPr>
            <w:r>
              <w:rPr>
                <w:rFonts w:cs="Calibri"/>
                <w:sz w:val="18"/>
                <w:szCs w:val="18"/>
              </w:rPr>
              <w:t>8</w:t>
            </w:r>
          </w:p>
        </w:tc>
        <w:tc>
          <w:tcPr>
            <w:tcW w:w="799" w:type="pct"/>
            <w:tcBorders>
              <w:top w:val="nil"/>
              <w:left w:val="nil"/>
              <w:bottom w:val="single" w:sz="8" w:space="0" w:color="000000"/>
              <w:right w:val="single" w:sz="8" w:space="0" w:color="000000"/>
            </w:tcBorders>
            <w:vAlign w:val="center"/>
          </w:tcPr>
          <w:p w:rsidR="000C015C" w:rsidRPr="0082708B" w:rsidRDefault="0062396B" w:rsidP="0062396B">
            <w:pPr>
              <w:spacing w:after="0" w:line="240" w:lineRule="auto"/>
              <w:jc w:val="center"/>
              <w:rPr>
                <w:rFonts w:cs="Calibri"/>
                <w:sz w:val="18"/>
                <w:szCs w:val="18"/>
              </w:rPr>
            </w:pPr>
            <w:r w:rsidRPr="0082708B">
              <w:rPr>
                <w:rFonts w:cs="Calibri"/>
                <w:sz w:val="18"/>
                <w:szCs w:val="18"/>
              </w:rPr>
              <w:t>0</w:t>
            </w:r>
          </w:p>
        </w:tc>
      </w:tr>
      <w:tr w:rsidR="000C015C" w:rsidRPr="009E77AF" w:rsidTr="000C015C">
        <w:trPr>
          <w:trHeight w:val="288"/>
          <w:jc w:val="center"/>
        </w:trPr>
        <w:tc>
          <w:tcPr>
            <w:tcW w:w="789" w:type="pct"/>
            <w:vMerge/>
            <w:tcBorders>
              <w:top w:val="nil"/>
              <w:left w:val="single" w:sz="8" w:space="0" w:color="000000"/>
              <w:bottom w:val="single" w:sz="8" w:space="0" w:color="000000"/>
              <w:right w:val="single" w:sz="8" w:space="0" w:color="000000"/>
            </w:tcBorders>
            <w:shd w:val="clear" w:color="auto" w:fill="F2F2F2" w:themeFill="background1" w:themeFillShade="F2"/>
            <w:vAlign w:val="center"/>
          </w:tcPr>
          <w:p w:rsidR="000C015C" w:rsidRPr="009E77AF" w:rsidRDefault="000C015C" w:rsidP="000C015C">
            <w:pPr>
              <w:spacing w:before="40" w:after="40"/>
              <w:rPr>
                <w:rFonts w:cs="Calibri"/>
                <w:b/>
                <w:bCs/>
                <w:sz w:val="20"/>
                <w:szCs w:val="20"/>
              </w:rPr>
            </w:pPr>
          </w:p>
        </w:tc>
        <w:tc>
          <w:tcPr>
            <w:tcW w:w="1413" w:type="pct"/>
            <w:vMerge/>
            <w:tcBorders>
              <w:top w:val="nil"/>
              <w:left w:val="nil"/>
              <w:bottom w:val="single" w:sz="8" w:space="0" w:color="000000"/>
              <w:right w:val="single" w:sz="8" w:space="0" w:color="000000"/>
            </w:tcBorders>
            <w:vAlign w:val="center"/>
          </w:tcPr>
          <w:p w:rsidR="000C015C" w:rsidRPr="009E77AF" w:rsidRDefault="000C015C" w:rsidP="000C015C">
            <w:pPr>
              <w:spacing w:before="40" w:after="40"/>
              <w:rPr>
                <w:rFonts w:cs="Calibri"/>
                <w:sz w:val="20"/>
                <w:szCs w:val="20"/>
              </w:rPr>
            </w:pPr>
          </w:p>
        </w:tc>
        <w:tc>
          <w:tcPr>
            <w:tcW w:w="1121" w:type="pct"/>
            <w:tcBorders>
              <w:top w:val="nil"/>
              <w:left w:val="nil"/>
              <w:bottom w:val="single" w:sz="8" w:space="0" w:color="000000"/>
              <w:right w:val="single" w:sz="8" w:space="0" w:color="000000"/>
            </w:tcBorders>
            <w:tcMar>
              <w:top w:w="0" w:type="dxa"/>
              <w:left w:w="108" w:type="dxa"/>
              <w:bottom w:w="0" w:type="dxa"/>
              <w:right w:w="108" w:type="dxa"/>
            </w:tcMar>
            <w:vAlign w:val="center"/>
          </w:tcPr>
          <w:p w:rsidR="000C015C" w:rsidRPr="0082708B" w:rsidRDefault="00262B00" w:rsidP="000C015C">
            <w:pPr>
              <w:spacing w:after="0" w:line="240" w:lineRule="auto"/>
              <w:rPr>
                <w:rFonts w:cs="Calibri"/>
                <w:sz w:val="18"/>
                <w:szCs w:val="18"/>
              </w:rPr>
            </w:pPr>
            <w:r w:rsidRPr="00262B00">
              <w:rPr>
                <w:rFonts w:cs="Calibri"/>
                <w:sz w:val="18"/>
                <w:szCs w:val="18"/>
              </w:rPr>
              <w:t>Količina otpada prikupljenog tokom godine – m3</w:t>
            </w:r>
          </w:p>
        </w:tc>
        <w:tc>
          <w:tcPr>
            <w:tcW w:w="878" w:type="pct"/>
            <w:tcBorders>
              <w:top w:val="nil"/>
              <w:left w:val="nil"/>
              <w:bottom w:val="single" w:sz="8" w:space="0" w:color="000000"/>
              <w:right w:val="single" w:sz="8" w:space="0" w:color="000000"/>
            </w:tcBorders>
            <w:tcMar>
              <w:top w:w="0" w:type="dxa"/>
              <w:left w:w="108" w:type="dxa"/>
              <w:bottom w:w="0" w:type="dxa"/>
              <w:right w:w="108" w:type="dxa"/>
            </w:tcMar>
            <w:vAlign w:val="center"/>
          </w:tcPr>
          <w:p w:rsidR="000C015C" w:rsidRPr="0082708B" w:rsidRDefault="00262B00" w:rsidP="0062396B">
            <w:pPr>
              <w:spacing w:after="0" w:line="240" w:lineRule="auto"/>
              <w:jc w:val="center"/>
              <w:rPr>
                <w:rFonts w:cs="Calibri"/>
                <w:sz w:val="18"/>
                <w:szCs w:val="18"/>
              </w:rPr>
            </w:pPr>
            <w:r>
              <w:rPr>
                <w:rFonts w:cs="Calibri"/>
                <w:sz w:val="18"/>
                <w:szCs w:val="18"/>
              </w:rPr>
              <w:t>4.000</w:t>
            </w:r>
          </w:p>
        </w:tc>
        <w:tc>
          <w:tcPr>
            <w:tcW w:w="799" w:type="pct"/>
            <w:tcBorders>
              <w:top w:val="nil"/>
              <w:left w:val="nil"/>
              <w:bottom w:val="single" w:sz="8" w:space="0" w:color="000000"/>
              <w:right w:val="single" w:sz="8" w:space="0" w:color="000000"/>
            </w:tcBorders>
            <w:vAlign w:val="center"/>
          </w:tcPr>
          <w:p w:rsidR="000C015C" w:rsidRPr="0082708B" w:rsidRDefault="00262B00" w:rsidP="0062396B">
            <w:pPr>
              <w:spacing w:after="0" w:line="240" w:lineRule="auto"/>
              <w:jc w:val="center"/>
              <w:rPr>
                <w:rFonts w:cs="Calibri"/>
                <w:sz w:val="18"/>
                <w:szCs w:val="18"/>
              </w:rPr>
            </w:pPr>
            <w:r>
              <w:rPr>
                <w:rFonts w:cs="Calibri"/>
                <w:sz w:val="18"/>
                <w:szCs w:val="18"/>
              </w:rPr>
              <w:t>&gt;5.000</w:t>
            </w:r>
          </w:p>
        </w:tc>
      </w:tr>
      <w:tr w:rsidR="000C015C" w:rsidRPr="009E77AF" w:rsidTr="000C015C">
        <w:trPr>
          <w:trHeight w:val="485"/>
          <w:jc w:val="center"/>
        </w:trPr>
        <w:tc>
          <w:tcPr>
            <w:tcW w:w="789" w:type="pct"/>
            <w:vMerge/>
            <w:tcBorders>
              <w:top w:val="nil"/>
              <w:left w:val="single" w:sz="8" w:space="0" w:color="000000"/>
              <w:bottom w:val="single" w:sz="8" w:space="0" w:color="000000"/>
              <w:right w:val="single" w:sz="8" w:space="0" w:color="000000"/>
            </w:tcBorders>
            <w:shd w:val="clear" w:color="auto" w:fill="F2F2F2" w:themeFill="background1" w:themeFillShade="F2"/>
            <w:vAlign w:val="center"/>
            <w:hideMark/>
          </w:tcPr>
          <w:p w:rsidR="000C015C" w:rsidRPr="009E77AF" w:rsidRDefault="000C015C" w:rsidP="000C015C">
            <w:pPr>
              <w:spacing w:before="40" w:after="40"/>
              <w:rPr>
                <w:rFonts w:cs="Calibri"/>
                <w:b/>
                <w:bCs/>
                <w:sz w:val="20"/>
                <w:szCs w:val="20"/>
              </w:rPr>
            </w:pPr>
          </w:p>
        </w:tc>
        <w:tc>
          <w:tcPr>
            <w:tcW w:w="1413" w:type="pct"/>
            <w:vMerge/>
            <w:tcBorders>
              <w:top w:val="nil"/>
              <w:left w:val="nil"/>
              <w:bottom w:val="single" w:sz="8" w:space="0" w:color="000000"/>
              <w:right w:val="single" w:sz="8" w:space="0" w:color="000000"/>
            </w:tcBorders>
            <w:vAlign w:val="center"/>
          </w:tcPr>
          <w:p w:rsidR="000C015C" w:rsidRPr="009E77AF" w:rsidRDefault="000C015C" w:rsidP="000C015C">
            <w:pPr>
              <w:spacing w:before="40" w:after="40"/>
              <w:rPr>
                <w:rFonts w:cs="Calibri"/>
                <w:sz w:val="20"/>
                <w:szCs w:val="20"/>
              </w:rPr>
            </w:pPr>
          </w:p>
        </w:tc>
        <w:tc>
          <w:tcPr>
            <w:tcW w:w="1121" w:type="pct"/>
            <w:tcBorders>
              <w:top w:val="nil"/>
              <w:left w:val="nil"/>
              <w:bottom w:val="single" w:sz="8" w:space="0" w:color="000000"/>
              <w:right w:val="single" w:sz="8" w:space="0" w:color="000000"/>
            </w:tcBorders>
            <w:shd w:val="clear" w:color="auto" w:fill="D9E2F3"/>
            <w:tcMar>
              <w:top w:w="0" w:type="dxa"/>
              <w:left w:w="108" w:type="dxa"/>
              <w:bottom w:w="0" w:type="dxa"/>
              <w:right w:w="108" w:type="dxa"/>
            </w:tcMar>
            <w:vAlign w:val="center"/>
            <w:hideMark/>
          </w:tcPr>
          <w:p w:rsidR="000C015C" w:rsidRPr="009E77AF" w:rsidRDefault="000C015C" w:rsidP="000C015C">
            <w:pPr>
              <w:spacing w:after="0" w:line="240" w:lineRule="auto"/>
              <w:jc w:val="center"/>
              <w:rPr>
                <w:rFonts w:cs="Calibri"/>
                <w:sz w:val="18"/>
                <w:szCs w:val="18"/>
              </w:rPr>
            </w:pPr>
            <w:r w:rsidRPr="009E77AF">
              <w:rPr>
                <w:rFonts w:cs="Calibri"/>
                <w:sz w:val="18"/>
                <w:szCs w:val="18"/>
              </w:rPr>
              <w:t>Budžet (KM)</w:t>
            </w:r>
          </w:p>
        </w:tc>
        <w:tc>
          <w:tcPr>
            <w:tcW w:w="878" w:type="pct"/>
            <w:tcBorders>
              <w:top w:val="nil"/>
              <w:left w:val="nil"/>
              <w:bottom w:val="single" w:sz="8" w:space="0" w:color="000000"/>
              <w:right w:val="single" w:sz="8" w:space="0" w:color="000000"/>
            </w:tcBorders>
            <w:shd w:val="clear" w:color="auto" w:fill="D9E2F3"/>
            <w:tcMar>
              <w:top w:w="0" w:type="dxa"/>
              <w:left w:w="108" w:type="dxa"/>
              <w:bottom w:w="0" w:type="dxa"/>
              <w:right w:w="108" w:type="dxa"/>
            </w:tcMar>
            <w:vAlign w:val="center"/>
            <w:hideMark/>
          </w:tcPr>
          <w:p w:rsidR="000C015C" w:rsidRPr="009E77AF" w:rsidRDefault="000C015C" w:rsidP="000C015C">
            <w:pPr>
              <w:spacing w:after="0" w:line="240" w:lineRule="auto"/>
              <w:jc w:val="center"/>
              <w:rPr>
                <w:rFonts w:cs="Calibri"/>
                <w:sz w:val="18"/>
                <w:szCs w:val="18"/>
              </w:rPr>
            </w:pPr>
            <w:r w:rsidRPr="009E77AF">
              <w:rPr>
                <w:rFonts w:cs="Calibri"/>
                <w:sz w:val="18"/>
                <w:szCs w:val="18"/>
              </w:rPr>
              <w:t>Ostali izvori (KM)</w:t>
            </w:r>
          </w:p>
        </w:tc>
        <w:tc>
          <w:tcPr>
            <w:tcW w:w="799" w:type="pct"/>
            <w:tcBorders>
              <w:top w:val="nil"/>
              <w:left w:val="nil"/>
              <w:bottom w:val="single" w:sz="8" w:space="0" w:color="000000"/>
              <w:right w:val="single" w:sz="8" w:space="0" w:color="000000"/>
            </w:tcBorders>
            <w:shd w:val="clear" w:color="auto" w:fill="D9E2F3"/>
            <w:tcMar>
              <w:top w:w="0" w:type="dxa"/>
              <w:left w:w="108" w:type="dxa"/>
              <w:bottom w:w="0" w:type="dxa"/>
              <w:right w:w="108" w:type="dxa"/>
            </w:tcMar>
            <w:vAlign w:val="center"/>
            <w:hideMark/>
          </w:tcPr>
          <w:p w:rsidR="000C015C" w:rsidRPr="009E77AF" w:rsidRDefault="000C015C" w:rsidP="000C015C">
            <w:pPr>
              <w:spacing w:after="0" w:line="240" w:lineRule="auto"/>
              <w:jc w:val="center"/>
              <w:rPr>
                <w:rFonts w:cs="Calibri"/>
                <w:sz w:val="18"/>
                <w:szCs w:val="18"/>
              </w:rPr>
            </w:pPr>
            <w:r w:rsidRPr="009E77AF">
              <w:rPr>
                <w:rFonts w:cs="Calibri"/>
                <w:sz w:val="18"/>
                <w:szCs w:val="18"/>
              </w:rPr>
              <w:t>Ukupno (KM)</w:t>
            </w:r>
          </w:p>
        </w:tc>
      </w:tr>
      <w:tr w:rsidR="000C015C" w:rsidRPr="009E77AF" w:rsidTr="000C015C">
        <w:trPr>
          <w:trHeight w:val="288"/>
          <w:jc w:val="center"/>
        </w:trPr>
        <w:tc>
          <w:tcPr>
            <w:tcW w:w="789" w:type="pct"/>
            <w:vMerge/>
            <w:tcBorders>
              <w:top w:val="nil"/>
              <w:left w:val="single" w:sz="8" w:space="0" w:color="000000"/>
              <w:bottom w:val="single" w:sz="8" w:space="0" w:color="000000"/>
              <w:right w:val="single" w:sz="8" w:space="0" w:color="000000"/>
            </w:tcBorders>
            <w:shd w:val="clear" w:color="auto" w:fill="F2F2F2" w:themeFill="background1" w:themeFillShade="F2"/>
            <w:vAlign w:val="center"/>
            <w:hideMark/>
          </w:tcPr>
          <w:p w:rsidR="000C015C" w:rsidRPr="009E77AF" w:rsidRDefault="000C015C" w:rsidP="000C015C">
            <w:pPr>
              <w:spacing w:before="40" w:after="40"/>
              <w:rPr>
                <w:rFonts w:cs="Calibri"/>
                <w:b/>
                <w:bCs/>
                <w:sz w:val="20"/>
                <w:szCs w:val="20"/>
              </w:rPr>
            </w:pPr>
          </w:p>
        </w:tc>
        <w:tc>
          <w:tcPr>
            <w:tcW w:w="1413" w:type="pct"/>
            <w:vMerge/>
            <w:tcBorders>
              <w:top w:val="nil"/>
              <w:left w:val="nil"/>
              <w:bottom w:val="single" w:sz="8" w:space="0" w:color="000000"/>
              <w:right w:val="single" w:sz="8" w:space="0" w:color="000000"/>
            </w:tcBorders>
            <w:vAlign w:val="center"/>
          </w:tcPr>
          <w:p w:rsidR="000C015C" w:rsidRPr="009E77AF" w:rsidRDefault="000C015C" w:rsidP="000C015C">
            <w:pPr>
              <w:spacing w:before="40" w:after="40"/>
              <w:rPr>
                <w:rFonts w:cs="Calibri"/>
                <w:sz w:val="20"/>
                <w:szCs w:val="20"/>
              </w:rPr>
            </w:pPr>
          </w:p>
        </w:tc>
        <w:tc>
          <w:tcPr>
            <w:tcW w:w="1121" w:type="pct"/>
            <w:tcBorders>
              <w:top w:val="nil"/>
              <w:left w:val="nil"/>
              <w:bottom w:val="single" w:sz="8" w:space="0" w:color="000000"/>
              <w:right w:val="single" w:sz="8" w:space="0" w:color="000000"/>
            </w:tcBorders>
            <w:tcMar>
              <w:top w:w="0" w:type="dxa"/>
              <w:left w:w="108" w:type="dxa"/>
              <w:bottom w:w="0" w:type="dxa"/>
              <w:right w:w="108" w:type="dxa"/>
            </w:tcMar>
            <w:vAlign w:val="center"/>
          </w:tcPr>
          <w:p w:rsidR="000C015C" w:rsidRPr="009E77AF" w:rsidRDefault="001D73DD" w:rsidP="001D73DD">
            <w:pPr>
              <w:spacing w:before="40" w:after="40"/>
              <w:jc w:val="right"/>
              <w:rPr>
                <w:rFonts w:cs="Calibri"/>
                <w:sz w:val="20"/>
                <w:szCs w:val="20"/>
              </w:rPr>
            </w:pPr>
            <w:r>
              <w:rPr>
                <w:rFonts w:cs="Calibri"/>
                <w:color w:val="000000"/>
                <w:sz w:val="18"/>
                <w:szCs w:val="18"/>
              </w:rPr>
              <w:t>300.000</w:t>
            </w:r>
          </w:p>
        </w:tc>
        <w:tc>
          <w:tcPr>
            <w:tcW w:w="878" w:type="pct"/>
            <w:tcBorders>
              <w:top w:val="nil"/>
              <w:left w:val="nil"/>
              <w:bottom w:val="single" w:sz="8" w:space="0" w:color="000000"/>
              <w:right w:val="single" w:sz="8" w:space="0" w:color="000000"/>
            </w:tcBorders>
            <w:tcMar>
              <w:top w:w="0" w:type="dxa"/>
              <w:left w:w="108" w:type="dxa"/>
              <w:bottom w:w="0" w:type="dxa"/>
              <w:right w:w="108" w:type="dxa"/>
            </w:tcMar>
            <w:vAlign w:val="center"/>
          </w:tcPr>
          <w:p w:rsidR="000C015C" w:rsidRPr="009E77AF" w:rsidRDefault="001D73DD" w:rsidP="001D73DD">
            <w:pPr>
              <w:spacing w:before="40" w:after="40"/>
              <w:jc w:val="right"/>
              <w:rPr>
                <w:rFonts w:cs="Calibri"/>
                <w:sz w:val="20"/>
                <w:szCs w:val="20"/>
              </w:rPr>
            </w:pPr>
            <w:r>
              <w:rPr>
                <w:rFonts w:cs="Calibri"/>
                <w:color w:val="000000"/>
                <w:sz w:val="18"/>
                <w:szCs w:val="18"/>
              </w:rPr>
              <w:t>700.000</w:t>
            </w:r>
          </w:p>
        </w:tc>
        <w:tc>
          <w:tcPr>
            <w:tcW w:w="799" w:type="pct"/>
            <w:tcBorders>
              <w:top w:val="nil"/>
              <w:left w:val="nil"/>
              <w:bottom w:val="single" w:sz="8" w:space="0" w:color="000000"/>
              <w:right w:val="single" w:sz="8" w:space="0" w:color="000000"/>
            </w:tcBorders>
            <w:tcMar>
              <w:top w:w="0" w:type="dxa"/>
              <w:left w:w="108" w:type="dxa"/>
              <w:bottom w:w="0" w:type="dxa"/>
              <w:right w:w="108" w:type="dxa"/>
            </w:tcMar>
            <w:vAlign w:val="center"/>
          </w:tcPr>
          <w:p w:rsidR="000C015C" w:rsidRPr="009E77AF" w:rsidRDefault="001D73DD" w:rsidP="001D73DD">
            <w:pPr>
              <w:spacing w:before="40" w:after="40"/>
              <w:jc w:val="right"/>
              <w:rPr>
                <w:rFonts w:cs="Calibri"/>
                <w:sz w:val="20"/>
                <w:szCs w:val="20"/>
              </w:rPr>
            </w:pPr>
            <w:r>
              <w:rPr>
                <w:rFonts w:cs="Calibri"/>
                <w:color w:val="000000"/>
                <w:sz w:val="18"/>
                <w:szCs w:val="18"/>
              </w:rPr>
              <w:t>1.000.000</w:t>
            </w:r>
          </w:p>
        </w:tc>
      </w:tr>
      <w:tr w:rsidR="000C015C" w:rsidRPr="009E77AF" w:rsidTr="000C015C">
        <w:trPr>
          <w:trHeight w:val="485"/>
          <w:jc w:val="center"/>
        </w:trPr>
        <w:tc>
          <w:tcPr>
            <w:tcW w:w="789" w:type="pct"/>
            <w:vMerge w:val="restart"/>
            <w:tcBorders>
              <w:top w:val="nil"/>
              <w:left w:val="single" w:sz="8" w:space="0" w:color="000000"/>
              <w:bottom w:val="single" w:sz="8" w:space="0" w:color="000000"/>
              <w:right w:val="single" w:sz="8" w:space="0" w:color="000000"/>
            </w:tcBorders>
            <w:shd w:val="clear" w:color="auto" w:fill="F2F2F2" w:themeFill="background1" w:themeFillShade="F2"/>
            <w:tcMar>
              <w:top w:w="0" w:type="dxa"/>
              <w:left w:w="108" w:type="dxa"/>
              <w:bottom w:w="0" w:type="dxa"/>
              <w:right w:w="108" w:type="dxa"/>
            </w:tcMar>
            <w:vAlign w:val="center"/>
            <w:hideMark/>
          </w:tcPr>
          <w:p w:rsidR="000C015C" w:rsidRPr="009E77AF" w:rsidRDefault="000C015C" w:rsidP="000C015C">
            <w:pPr>
              <w:spacing w:before="40" w:after="40"/>
              <w:rPr>
                <w:rFonts w:cs="Calibri"/>
                <w:b/>
                <w:bCs/>
                <w:sz w:val="20"/>
                <w:szCs w:val="20"/>
              </w:rPr>
            </w:pPr>
            <w:r>
              <w:rPr>
                <w:rFonts w:cs="Calibri"/>
                <w:b/>
                <w:bCs/>
                <w:sz w:val="20"/>
                <w:szCs w:val="20"/>
              </w:rPr>
              <w:t>3.1.2</w:t>
            </w:r>
            <w:r w:rsidRPr="009E77AF">
              <w:rPr>
                <w:rFonts w:cs="Calibri"/>
                <w:b/>
                <w:bCs/>
                <w:sz w:val="20"/>
                <w:szCs w:val="20"/>
              </w:rPr>
              <w:t>. Mjera</w:t>
            </w:r>
          </w:p>
        </w:tc>
        <w:tc>
          <w:tcPr>
            <w:tcW w:w="1413" w:type="pct"/>
            <w:vMerge w:val="restart"/>
            <w:tcBorders>
              <w:top w:val="nil"/>
              <w:left w:val="nil"/>
              <w:bottom w:val="single" w:sz="8" w:space="0" w:color="000000"/>
              <w:right w:val="single" w:sz="8" w:space="0" w:color="000000"/>
            </w:tcBorders>
            <w:tcMar>
              <w:top w:w="0" w:type="dxa"/>
              <w:left w:w="108" w:type="dxa"/>
              <w:bottom w:w="0" w:type="dxa"/>
              <w:right w:w="108" w:type="dxa"/>
            </w:tcMar>
            <w:vAlign w:val="center"/>
          </w:tcPr>
          <w:p w:rsidR="000C015C" w:rsidRPr="009E77AF" w:rsidRDefault="001863D5" w:rsidP="000C015C">
            <w:pPr>
              <w:spacing w:before="40" w:after="40"/>
              <w:rPr>
                <w:rFonts w:cs="Calibri"/>
                <w:sz w:val="20"/>
                <w:szCs w:val="20"/>
              </w:rPr>
            </w:pPr>
            <w:r w:rsidRPr="001863D5">
              <w:rPr>
                <w:rFonts w:cs="Calibri"/>
                <w:sz w:val="20"/>
                <w:szCs w:val="20"/>
              </w:rPr>
              <w:t>Odvodnja fekalnih voda na području općine Bosanski Petrovac</w:t>
            </w:r>
          </w:p>
        </w:tc>
        <w:tc>
          <w:tcPr>
            <w:tcW w:w="1121" w:type="pct"/>
            <w:tcBorders>
              <w:top w:val="nil"/>
              <w:left w:val="nil"/>
              <w:bottom w:val="single" w:sz="8" w:space="0" w:color="000000"/>
              <w:right w:val="single" w:sz="8" w:space="0" w:color="000000"/>
            </w:tcBorders>
            <w:shd w:val="clear" w:color="auto" w:fill="F2F2F2" w:themeFill="background1" w:themeFillShade="F2"/>
            <w:tcMar>
              <w:top w:w="0" w:type="dxa"/>
              <w:left w:w="108" w:type="dxa"/>
              <w:bottom w:w="0" w:type="dxa"/>
              <w:right w:w="108" w:type="dxa"/>
            </w:tcMar>
            <w:vAlign w:val="center"/>
            <w:hideMark/>
          </w:tcPr>
          <w:p w:rsidR="000C015C" w:rsidRPr="009E77AF" w:rsidRDefault="000C015C" w:rsidP="000C015C">
            <w:pPr>
              <w:spacing w:after="0" w:line="240" w:lineRule="auto"/>
              <w:jc w:val="center"/>
              <w:rPr>
                <w:rFonts w:cs="Calibri"/>
                <w:sz w:val="18"/>
                <w:szCs w:val="18"/>
              </w:rPr>
            </w:pPr>
            <w:r w:rsidRPr="009E77AF">
              <w:rPr>
                <w:rFonts w:cs="Calibri"/>
                <w:sz w:val="18"/>
                <w:szCs w:val="18"/>
              </w:rPr>
              <w:t>Indikatori mjere</w:t>
            </w:r>
          </w:p>
        </w:tc>
        <w:tc>
          <w:tcPr>
            <w:tcW w:w="878" w:type="pct"/>
            <w:tcBorders>
              <w:top w:val="nil"/>
              <w:left w:val="nil"/>
              <w:bottom w:val="single" w:sz="8" w:space="0" w:color="000000"/>
              <w:right w:val="single" w:sz="8" w:space="0" w:color="000000"/>
            </w:tcBorders>
            <w:shd w:val="clear" w:color="auto" w:fill="F2F2F2" w:themeFill="background1" w:themeFillShade="F2"/>
            <w:tcMar>
              <w:top w:w="0" w:type="dxa"/>
              <w:left w:w="108" w:type="dxa"/>
              <w:bottom w:w="0" w:type="dxa"/>
              <w:right w:w="108" w:type="dxa"/>
            </w:tcMar>
            <w:vAlign w:val="center"/>
            <w:hideMark/>
          </w:tcPr>
          <w:p w:rsidR="000C015C" w:rsidRPr="009E77AF" w:rsidRDefault="000C015C" w:rsidP="000C015C">
            <w:pPr>
              <w:spacing w:after="0" w:line="240" w:lineRule="auto"/>
              <w:jc w:val="center"/>
              <w:rPr>
                <w:rFonts w:cs="Calibri"/>
                <w:sz w:val="18"/>
                <w:szCs w:val="18"/>
              </w:rPr>
            </w:pPr>
            <w:r w:rsidRPr="009E77AF">
              <w:rPr>
                <w:rFonts w:cs="Calibri"/>
                <w:sz w:val="18"/>
                <w:szCs w:val="18"/>
              </w:rPr>
              <w:t xml:space="preserve">Polazne vrijednosti indikatora </w:t>
            </w:r>
          </w:p>
        </w:tc>
        <w:tc>
          <w:tcPr>
            <w:tcW w:w="799" w:type="pct"/>
            <w:tcBorders>
              <w:top w:val="nil"/>
              <w:left w:val="nil"/>
              <w:bottom w:val="single" w:sz="8" w:space="0" w:color="000000"/>
              <w:right w:val="single" w:sz="8" w:space="0" w:color="000000"/>
            </w:tcBorders>
            <w:shd w:val="clear" w:color="auto" w:fill="F2F2F2" w:themeFill="background1" w:themeFillShade="F2"/>
            <w:vAlign w:val="center"/>
          </w:tcPr>
          <w:p w:rsidR="000C015C" w:rsidRPr="009E77AF" w:rsidRDefault="000C015C" w:rsidP="000C015C">
            <w:pPr>
              <w:spacing w:after="0" w:line="240" w:lineRule="auto"/>
              <w:jc w:val="center"/>
              <w:rPr>
                <w:rFonts w:cs="Calibri"/>
                <w:sz w:val="18"/>
                <w:szCs w:val="18"/>
              </w:rPr>
            </w:pPr>
            <w:r w:rsidRPr="009E77AF">
              <w:rPr>
                <w:rFonts w:cs="Calibri"/>
                <w:sz w:val="18"/>
                <w:szCs w:val="18"/>
              </w:rPr>
              <w:t xml:space="preserve">Ciljne vrijednosti </w:t>
            </w:r>
          </w:p>
        </w:tc>
      </w:tr>
      <w:tr w:rsidR="000C015C" w:rsidRPr="009E77AF" w:rsidTr="006D54EE">
        <w:trPr>
          <w:trHeight w:val="288"/>
          <w:jc w:val="center"/>
        </w:trPr>
        <w:tc>
          <w:tcPr>
            <w:tcW w:w="789" w:type="pct"/>
            <w:vMerge/>
            <w:tcBorders>
              <w:top w:val="nil"/>
              <w:left w:val="single" w:sz="8" w:space="0" w:color="000000"/>
              <w:bottom w:val="single" w:sz="8" w:space="0" w:color="000000"/>
              <w:right w:val="single" w:sz="8" w:space="0" w:color="000000"/>
            </w:tcBorders>
            <w:shd w:val="clear" w:color="auto" w:fill="F2F2F2" w:themeFill="background1" w:themeFillShade="F2"/>
            <w:vAlign w:val="center"/>
            <w:hideMark/>
          </w:tcPr>
          <w:p w:rsidR="000C015C" w:rsidRPr="009E77AF" w:rsidRDefault="000C015C" w:rsidP="000C015C">
            <w:pPr>
              <w:spacing w:before="40" w:after="40"/>
              <w:rPr>
                <w:rFonts w:cs="Calibri"/>
                <w:b/>
                <w:bCs/>
                <w:sz w:val="20"/>
                <w:szCs w:val="20"/>
              </w:rPr>
            </w:pPr>
          </w:p>
        </w:tc>
        <w:tc>
          <w:tcPr>
            <w:tcW w:w="1413" w:type="pct"/>
            <w:vMerge/>
            <w:tcBorders>
              <w:top w:val="nil"/>
              <w:left w:val="nil"/>
              <w:bottom w:val="single" w:sz="8" w:space="0" w:color="000000"/>
              <w:right w:val="single" w:sz="8" w:space="0" w:color="000000"/>
            </w:tcBorders>
            <w:vAlign w:val="center"/>
          </w:tcPr>
          <w:p w:rsidR="000C015C" w:rsidRPr="009E77AF" w:rsidRDefault="000C015C" w:rsidP="000C015C">
            <w:pPr>
              <w:spacing w:before="40" w:after="40"/>
              <w:rPr>
                <w:rFonts w:cs="Calibri"/>
                <w:sz w:val="20"/>
                <w:szCs w:val="20"/>
              </w:rPr>
            </w:pPr>
          </w:p>
        </w:tc>
        <w:tc>
          <w:tcPr>
            <w:tcW w:w="1121" w:type="pct"/>
            <w:tcBorders>
              <w:top w:val="nil"/>
              <w:left w:val="nil"/>
              <w:bottom w:val="single" w:sz="8" w:space="0" w:color="000000"/>
              <w:right w:val="single" w:sz="8" w:space="0" w:color="000000"/>
            </w:tcBorders>
            <w:tcMar>
              <w:top w:w="0" w:type="dxa"/>
              <w:left w:w="108" w:type="dxa"/>
              <w:bottom w:w="0" w:type="dxa"/>
              <w:right w:w="108" w:type="dxa"/>
            </w:tcMar>
            <w:vAlign w:val="center"/>
          </w:tcPr>
          <w:p w:rsidR="000C015C" w:rsidRPr="0062396B" w:rsidRDefault="0062396B" w:rsidP="000C015C">
            <w:pPr>
              <w:spacing w:after="0" w:line="240" w:lineRule="auto"/>
              <w:rPr>
                <w:rFonts w:cs="Calibri"/>
                <w:sz w:val="18"/>
                <w:szCs w:val="18"/>
              </w:rPr>
            </w:pPr>
            <w:r w:rsidRPr="0062396B">
              <w:rPr>
                <w:rFonts w:cs="Calibri"/>
                <w:sz w:val="18"/>
                <w:szCs w:val="18"/>
              </w:rPr>
              <w:t>Br. kilometara kanalizacijske mreže na području općine</w:t>
            </w:r>
            <w:r w:rsidR="006D54EE">
              <w:rPr>
                <w:rFonts w:cs="Calibri"/>
                <w:sz w:val="18"/>
                <w:szCs w:val="18"/>
              </w:rPr>
              <w:t xml:space="preserve"> – u km</w:t>
            </w:r>
          </w:p>
        </w:tc>
        <w:tc>
          <w:tcPr>
            <w:tcW w:w="878" w:type="pct"/>
            <w:tcBorders>
              <w:top w:val="nil"/>
              <w:left w:val="nil"/>
              <w:bottom w:val="single" w:sz="8" w:space="0" w:color="000000"/>
              <w:right w:val="single" w:sz="8" w:space="0" w:color="000000"/>
            </w:tcBorders>
            <w:tcMar>
              <w:top w:w="0" w:type="dxa"/>
              <w:left w:w="108" w:type="dxa"/>
              <w:bottom w:w="0" w:type="dxa"/>
              <w:right w:w="108" w:type="dxa"/>
            </w:tcMar>
            <w:vAlign w:val="center"/>
          </w:tcPr>
          <w:p w:rsidR="000C015C" w:rsidRPr="0062396B" w:rsidRDefault="0062396B" w:rsidP="0062396B">
            <w:pPr>
              <w:spacing w:after="0" w:line="240" w:lineRule="auto"/>
              <w:jc w:val="center"/>
              <w:rPr>
                <w:rFonts w:cs="Calibri"/>
                <w:sz w:val="18"/>
                <w:szCs w:val="18"/>
              </w:rPr>
            </w:pPr>
            <w:r w:rsidRPr="0062396B">
              <w:rPr>
                <w:rFonts w:cs="Calibri"/>
                <w:sz w:val="18"/>
                <w:szCs w:val="18"/>
              </w:rPr>
              <w:t>33</w:t>
            </w:r>
          </w:p>
        </w:tc>
        <w:tc>
          <w:tcPr>
            <w:tcW w:w="799" w:type="pct"/>
            <w:tcBorders>
              <w:top w:val="nil"/>
              <w:left w:val="nil"/>
              <w:bottom w:val="single" w:sz="8" w:space="0" w:color="000000"/>
              <w:right w:val="single" w:sz="8" w:space="0" w:color="000000"/>
            </w:tcBorders>
            <w:shd w:val="clear" w:color="auto" w:fill="auto"/>
            <w:vAlign w:val="center"/>
          </w:tcPr>
          <w:p w:rsidR="000C015C" w:rsidRPr="003D7DBC" w:rsidRDefault="006D54EE" w:rsidP="006D54EE">
            <w:pPr>
              <w:spacing w:after="0" w:line="240" w:lineRule="auto"/>
              <w:jc w:val="center"/>
              <w:rPr>
                <w:rFonts w:cs="Calibri"/>
                <w:sz w:val="18"/>
                <w:szCs w:val="18"/>
              </w:rPr>
            </w:pPr>
            <w:r w:rsidRPr="003D7DBC">
              <w:rPr>
                <w:rFonts w:cs="Calibri"/>
                <w:sz w:val="18"/>
                <w:szCs w:val="18"/>
              </w:rPr>
              <w:t>45</w:t>
            </w:r>
          </w:p>
        </w:tc>
      </w:tr>
      <w:tr w:rsidR="000C015C" w:rsidRPr="009E77AF" w:rsidTr="006D54EE">
        <w:trPr>
          <w:trHeight w:val="288"/>
          <w:jc w:val="center"/>
        </w:trPr>
        <w:tc>
          <w:tcPr>
            <w:tcW w:w="789" w:type="pct"/>
            <w:vMerge/>
            <w:tcBorders>
              <w:top w:val="nil"/>
              <w:left w:val="single" w:sz="8" w:space="0" w:color="000000"/>
              <w:bottom w:val="single" w:sz="8" w:space="0" w:color="000000"/>
              <w:right w:val="single" w:sz="8" w:space="0" w:color="000000"/>
            </w:tcBorders>
            <w:shd w:val="clear" w:color="auto" w:fill="F2F2F2" w:themeFill="background1" w:themeFillShade="F2"/>
            <w:vAlign w:val="center"/>
          </w:tcPr>
          <w:p w:rsidR="000C015C" w:rsidRPr="009E77AF" w:rsidRDefault="000C015C" w:rsidP="000C015C">
            <w:pPr>
              <w:spacing w:before="40" w:after="40"/>
              <w:rPr>
                <w:rFonts w:cs="Calibri"/>
                <w:b/>
                <w:bCs/>
                <w:sz w:val="20"/>
                <w:szCs w:val="20"/>
              </w:rPr>
            </w:pPr>
          </w:p>
        </w:tc>
        <w:tc>
          <w:tcPr>
            <w:tcW w:w="1413" w:type="pct"/>
            <w:vMerge/>
            <w:tcBorders>
              <w:top w:val="nil"/>
              <w:left w:val="nil"/>
              <w:bottom w:val="single" w:sz="8" w:space="0" w:color="000000"/>
              <w:right w:val="single" w:sz="8" w:space="0" w:color="000000"/>
            </w:tcBorders>
            <w:vAlign w:val="center"/>
          </w:tcPr>
          <w:p w:rsidR="000C015C" w:rsidRPr="009E77AF" w:rsidRDefault="000C015C" w:rsidP="000C015C">
            <w:pPr>
              <w:spacing w:before="40" w:after="40"/>
              <w:rPr>
                <w:rFonts w:cs="Calibri"/>
                <w:sz w:val="20"/>
                <w:szCs w:val="20"/>
              </w:rPr>
            </w:pPr>
          </w:p>
        </w:tc>
        <w:tc>
          <w:tcPr>
            <w:tcW w:w="1121" w:type="pct"/>
            <w:tcBorders>
              <w:top w:val="nil"/>
              <w:left w:val="nil"/>
              <w:bottom w:val="single" w:sz="8" w:space="0" w:color="000000"/>
              <w:right w:val="single" w:sz="8" w:space="0" w:color="000000"/>
            </w:tcBorders>
            <w:tcMar>
              <w:top w:w="0" w:type="dxa"/>
              <w:left w:w="108" w:type="dxa"/>
              <w:bottom w:w="0" w:type="dxa"/>
              <w:right w:w="108" w:type="dxa"/>
            </w:tcMar>
            <w:vAlign w:val="center"/>
          </w:tcPr>
          <w:p w:rsidR="000C015C" w:rsidRPr="0062396B" w:rsidRDefault="0062396B" w:rsidP="000C015C">
            <w:pPr>
              <w:spacing w:after="0" w:line="240" w:lineRule="auto"/>
              <w:rPr>
                <w:rFonts w:cs="Calibri"/>
                <w:sz w:val="18"/>
                <w:szCs w:val="18"/>
              </w:rPr>
            </w:pPr>
            <w:r w:rsidRPr="0062396B">
              <w:rPr>
                <w:rFonts w:cs="Calibri"/>
                <w:sz w:val="18"/>
                <w:szCs w:val="18"/>
              </w:rPr>
              <w:t xml:space="preserve">Domaćinstva – </w:t>
            </w:r>
            <w:r w:rsidR="000738E8">
              <w:rPr>
                <w:rFonts w:cs="Calibri"/>
                <w:sz w:val="18"/>
                <w:szCs w:val="18"/>
              </w:rPr>
              <w:t xml:space="preserve">broj </w:t>
            </w:r>
            <w:r w:rsidRPr="0062396B">
              <w:rPr>
                <w:rFonts w:cs="Calibri"/>
                <w:sz w:val="18"/>
                <w:szCs w:val="18"/>
              </w:rPr>
              <w:t>priključ</w:t>
            </w:r>
            <w:r w:rsidR="000738E8">
              <w:rPr>
                <w:rFonts w:cs="Calibri"/>
                <w:sz w:val="18"/>
                <w:szCs w:val="18"/>
              </w:rPr>
              <w:t>aka</w:t>
            </w:r>
          </w:p>
        </w:tc>
        <w:tc>
          <w:tcPr>
            <w:tcW w:w="878" w:type="pct"/>
            <w:tcBorders>
              <w:top w:val="nil"/>
              <w:left w:val="nil"/>
              <w:bottom w:val="single" w:sz="8" w:space="0" w:color="000000"/>
              <w:right w:val="single" w:sz="8" w:space="0" w:color="000000"/>
            </w:tcBorders>
            <w:tcMar>
              <w:top w:w="0" w:type="dxa"/>
              <w:left w:w="108" w:type="dxa"/>
              <w:bottom w:w="0" w:type="dxa"/>
              <w:right w:w="108" w:type="dxa"/>
            </w:tcMar>
            <w:vAlign w:val="center"/>
          </w:tcPr>
          <w:p w:rsidR="000C015C" w:rsidRPr="0062396B" w:rsidRDefault="0062396B" w:rsidP="0062396B">
            <w:pPr>
              <w:spacing w:after="0" w:line="240" w:lineRule="auto"/>
              <w:jc w:val="center"/>
              <w:rPr>
                <w:rFonts w:cs="Calibri"/>
                <w:sz w:val="18"/>
                <w:szCs w:val="18"/>
              </w:rPr>
            </w:pPr>
            <w:r w:rsidRPr="0062396B">
              <w:rPr>
                <w:rFonts w:cs="Calibri"/>
                <w:sz w:val="18"/>
                <w:szCs w:val="18"/>
              </w:rPr>
              <w:t>1</w:t>
            </w:r>
            <w:r w:rsidR="006D54EE">
              <w:rPr>
                <w:rFonts w:cs="Calibri"/>
                <w:sz w:val="18"/>
                <w:szCs w:val="18"/>
              </w:rPr>
              <w:t>.</w:t>
            </w:r>
            <w:r w:rsidRPr="0062396B">
              <w:rPr>
                <w:rFonts w:cs="Calibri"/>
                <w:sz w:val="18"/>
                <w:szCs w:val="18"/>
              </w:rPr>
              <w:t>750</w:t>
            </w:r>
          </w:p>
        </w:tc>
        <w:tc>
          <w:tcPr>
            <w:tcW w:w="799" w:type="pct"/>
            <w:tcBorders>
              <w:top w:val="nil"/>
              <w:left w:val="nil"/>
              <w:bottom w:val="single" w:sz="8" w:space="0" w:color="000000"/>
              <w:right w:val="single" w:sz="8" w:space="0" w:color="000000"/>
            </w:tcBorders>
            <w:shd w:val="clear" w:color="auto" w:fill="auto"/>
            <w:vAlign w:val="center"/>
          </w:tcPr>
          <w:p w:rsidR="000C015C" w:rsidRPr="006D54EE" w:rsidRDefault="006D54EE" w:rsidP="006D54EE">
            <w:pPr>
              <w:spacing w:after="0" w:line="240" w:lineRule="auto"/>
              <w:jc w:val="center"/>
              <w:rPr>
                <w:rFonts w:cs="Calibri"/>
                <w:sz w:val="18"/>
                <w:szCs w:val="18"/>
              </w:rPr>
            </w:pPr>
            <w:r w:rsidRPr="006D54EE">
              <w:rPr>
                <w:rFonts w:cs="Calibri"/>
                <w:sz w:val="18"/>
                <w:szCs w:val="18"/>
              </w:rPr>
              <w:t>2.100</w:t>
            </w:r>
          </w:p>
        </w:tc>
      </w:tr>
      <w:tr w:rsidR="000C015C" w:rsidRPr="009E77AF" w:rsidTr="000C015C">
        <w:trPr>
          <w:trHeight w:val="485"/>
          <w:jc w:val="center"/>
        </w:trPr>
        <w:tc>
          <w:tcPr>
            <w:tcW w:w="789" w:type="pct"/>
            <w:vMerge/>
            <w:tcBorders>
              <w:top w:val="nil"/>
              <w:left w:val="single" w:sz="8" w:space="0" w:color="000000"/>
              <w:bottom w:val="single" w:sz="8" w:space="0" w:color="000000"/>
              <w:right w:val="single" w:sz="8" w:space="0" w:color="000000"/>
            </w:tcBorders>
            <w:shd w:val="clear" w:color="auto" w:fill="F2F2F2" w:themeFill="background1" w:themeFillShade="F2"/>
            <w:vAlign w:val="center"/>
            <w:hideMark/>
          </w:tcPr>
          <w:p w:rsidR="000C015C" w:rsidRPr="009E77AF" w:rsidRDefault="000C015C" w:rsidP="000C015C">
            <w:pPr>
              <w:spacing w:before="40" w:after="40"/>
              <w:rPr>
                <w:rFonts w:cs="Calibri"/>
                <w:b/>
                <w:bCs/>
                <w:sz w:val="20"/>
                <w:szCs w:val="20"/>
              </w:rPr>
            </w:pPr>
          </w:p>
        </w:tc>
        <w:tc>
          <w:tcPr>
            <w:tcW w:w="1413" w:type="pct"/>
            <w:vMerge/>
            <w:tcBorders>
              <w:top w:val="nil"/>
              <w:left w:val="nil"/>
              <w:bottom w:val="single" w:sz="8" w:space="0" w:color="000000"/>
              <w:right w:val="single" w:sz="8" w:space="0" w:color="000000"/>
            </w:tcBorders>
            <w:vAlign w:val="center"/>
          </w:tcPr>
          <w:p w:rsidR="000C015C" w:rsidRPr="009E77AF" w:rsidRDefault="000C015C" w:rsidP="000C015C">
            <w:pPr>
              <w:spacing w:before="40" w:after="40"/>
              <w:rPr>
                <w:rFonts w:cs="Calibri"/>
                <w:sz w:val="20"/>
                <w:szCs w:val="20"/>
              </w:rPr>
            </w:pPr>
          </w:p>
        </w:tc>
        <w:tc>
          <w:tcPr>
            <w:tcW w:w="1121" w:type="pct"/>
            <w:tcBorders>
              <w:top w:val="nil"/>
              <w:left w:val="nil"/>
              <w:bottom w:val="single" w:sz="8" w:space="0" w:color="000000"/>
              <w:right w:val="single" w:sz="8" w:space="0" w:color="000000"/>
            </w:tcBorders>
            <w:shd w:val="clear" w:color="auto" w:fill="D9E2F3"/>
            <w:tcMar>
              <w:top w:w="0" w:type="dxa"/>
              <w:left w:w="108" w:type="dxa"/>
              <w:bottom w:w="0" w:type="dxa"/>
              <w:right w:w="108" w:type="dxa"/>
            </w:tcMar>
            <w:vAlign w:val="center"/>
            <w:hideMark/>
          </w:tcPr>
          <w:p w:rsidR="000C015C" w:rsidRPr="009E77AF" w:rsidRDefault="000C015C" w:rsidP="000C015C">
            <w:pPr>
              <w:spacing w:after="0" w:line="240" w:lineRule="auto"/>
              <w:jc w:val="center"/>
              <w:rPr>
                <w:rFonts w:cs="Calibri"/>
                <w:sz w:val="18"/>
                <w:szCs w:val="18"/>
              </w:rPr>
            </w:pPr>
            <w:r w:rsidRPr="009E77AF">
              <w:rPr>
                <w:rFonts w:cs="Calibri"/>
                <w:sz w:val="18"/>
                <w:szCs w:val="18"/>
              </w:rPr>
              <w:t>Budžet (KM)</w:t>
            </w:r>
          </w:p>
        </w:tc>
        <w:tc>
          <w:tcPr>
            <w:tcW w:w="878" w:type="pct"/>
            <w:tcBorders>
              <w:top w:val="nil"/>
              <w:left w:val="nil"/>
              <w:bottom w:val="single" w:sz="8" w:space="0" w:color="000000"/>
              <w:right w:val="single" w:sz="8" w:space="0" w:color="000000"/>
            </w:tcBorders>
            <w:shd w:val="clear" w:color="auto" w:fill="D9E2F3"/>
            <w:tcMar>
              <w:top w:w="0" w:type="dxa"/>
              <w:left w:w="108" w:type="dxa"/>
              <w:bottom w:w="0" w:type="dxa"/>
              <w:right w:w="108" w:type="dxa"/>
            </w:tcMar>
            <w:vAlign w:val="center"/>
            <w:hideMark/>
          </w:tcPr>
          <w:p w:rsidR="000C015C" w:rsidRPr="009E77AF" w:rsidRDefault="000C015C" w:rsidP="000C015C">
            <w:pPr>
              <w:spacing w:after="0" w:line="240" w:lineRule="auto"/>
              <w:jc w:val="center"/>
              <w:rPr>
                <w:rFonts w:cs="Calibri"/>
                <w:sz w:val="18"/>
                <w:szCs w:val="18"/>
              </w:rPr>
            </w:pPr>
            <w:r w:rsidRPr="009E77AF">
              <w:rPr>
                <w:rFonts w:cs="Calibri"/>
                <w:sz w:val="18"/>
                <w:szCs w:val="18"/>
              </w:rPr>
              <w:t>Ostali izvori (KM)</w:t>
            </w:r>
          </w:p>
        </w:tc>
        <w:tc>
          <w:tcPr>
            <w:tcW w:w="799" w:type="pct"/>
            <w:tcBorders>
              <w:top w:val="nil"/>
              <w:left w:val="nil"/>
              <w:bottom w:val="single" w:sz="8" w:space="0" w:color="000000"/>
              <w:right w:val="single" w:sz="8" w:space="0" w:color="000000"/>
            </w:tcBorders>
            <w:shd w:val="clear" w:color="auto" w:fill="D9E2F3"/>
            <w:tcMar>
              <w:top w:w="0" w:type="dxa"/>
              <w:left w:w="108" w:type="dxa"/>
              <w:bottom w:w="0" w:type="dxa"/>
              <w:right w:w="108" w:type="dxa"/>
            </w:tcMar>
            <w:vAlign w:val="center"/>
            <w:hideMark/>
          </w:tcPr>
          <w:p w:rsidR="000C015C" w:rsidRPr="009E77AF" w:rsidRDefault="000C015C" w:rsidP="000C015C">
            <w:pPr>
              <w:spacing w:after="0" w:line="240" w:lineRule="auto"/>
              <w:jc w:val="center"/>
              <w:rPr>
                <w:rFonts w:cs="Calibri"/>
                <w:sz w:val="18"/>
                <w:szCs w:val="18"/>
              </w:rPr>
            </w:pPr>
            <w:r w:rsidRPr="009E77AF">
              <w:rPr>
                <w:rFonts w:cs="Calibri"/>
                <w:sz w:val="18"/>
                <w:szCs w:val="18"/>
              </w:rPr>
              <w:t>Ukupno (KM)</w:t>
            </w:r>
          </w:p>
        </w:tc>
      </w:tr>
      <w:tr w:rsidR="000C015C" w:rsidRPr="009E77AF" w:rsidTr="000C015C">
        <w:trPr>
          <w:trHeight w:val="288"/>
          <w:jc w:val="center"/>
        </w:trPr>
        <w:tc>
          <w:tcPr>
            <w:tcW w:w="789" w:type="pct"/>
            <w:vMerge/>
            <w:tcBorders>
              <w:top w:val="nil"/>
              <w:left w:val="single" w:sz="8" w:space="0" w:color="000000"/>
              <w:bottom w:val="single" w:sz="8" w:space="0" w:color="000000"/>
              <w:right w:val="single" w:sz="8" w:space="0" w:color="000000"/>
            </w:tcBorders>
            <w:shd w:val="clear" w:color="auto" w:fill="F2F2F2" w:themeFill="background1" w:themeFillShade="F2"/>
            <w:vAlign w:val="center"/>
            <w:hideMark/>
          </w:tcPr>
          <w:p w:rsidR="000C015C" w:rsidRPr="009E77AF" w:rsidRDefault="000C015C" w:rsidP="000C015C">
            <w:pPr>
              <w:spacing w:before="40" w:after="40"/>
              <w:rPr>
                <w:rFonts w:cs="Calibri"/>
                <w:b/>
                <w:bCs/>
                <w:sz w:val="20"/>
                <w:szCs w:val="20"/>
              </w:rPr>
            </w:pPr>
          </w:p>
        </w:tc>
        <w:tc>
          <w:tcPr>
            <w:tcW w:w="1413" w:type="pct"/>
            <w:vMerge/>
            <w:tcBorders>
              <w:top w:val="nil"/>
              <w:left w:val="nil"/>
              <w:bottom w:val="single" w:sz="8" w:space="0" w:color="000000"/>
              <w:right w:val="single" w:sz="8" w:space="0" w:color="000000"/>
            </w:tcBorders>
            <w:vAlign w:val="center"/>
          </w:tcPr>
          <w:p w:rsidR="000C015C" w:rsidRPr="009E77AF" w:rsidRDefault="000C015C" w:rsidP="000C015C">
            <w:pPr>
              <w:spacing w:before="40" w:after="40"/>
              <w:rPr>
                <w:rFonts w:cs="Calibri"/>
                <w:sz w:val="20"/>
                <w:szCs w:val="20"/>
              </w:rPr>
            </w:pPr>
          </w:p>
        </w:tc>
        <w:tc>
          <w:tcPr>
            <w:tcW w:w="1121" w:type="pct"/>
            <w:tcBorders>
              <w:top w:val="nil"/>
              <w:left w:val="nil"/>
              <w:bottom w:val="single" w:sz="8" w:space="0" w:color="000000"/>
              <w:right w:val="single" w:sz="8" w:space="0" w:color="000000"/>
            </w:tcBorders>
            <w:tcMar>
              <w:top w:w="0" w:type="dxa"/>
              <w:left w:w="108" w:type="dxa"/>
              <w:bottom w:w="0" w:type="dxa"/>
              <w:right w:w="108" w:type="dxa"/>
            </w:tcMar>
            <w:vAlign w:val="center"/>
          </w:tcPr>
          <w:p w:rsidR="000C015C" w:rsidRPr="004014CA" w:rsidRDefault="001D73DD" w:rsidP="004014CA">
            <w:pPr>
              <w:spacing w:before="40" w:after="40"/>
              <w:jc w:val="right"/>
              <w:rPr>
                <w:rFonts w:cs="Calibri"/>
                <w:sz w:val="18"/>
                <w:szCs w:val="18"/>
              </w:rPr>
            </w:pPr>
            <w:r w:rsidRPr="004014CA">
              <w:rPr>
                <w:rFonts w:cs="Calibri"/>
                <w:color w:val="000000"/>
                <w:sz w:val="18"/>
                <w:szCs w:val="18"/>
              </w:rPr>
              <w:t>581.293</w:t>
            </w:r>
          </w:p>
        </w:tc>
        <w:tc>
          <w:tcPr>
            <w:tcW w:w="878" w:type="pct"/>
            <w:tcBorders>
              <w:top w:val="nil"/>
              <w:left w:val="nil"/>
              <w:bottom w:val="single" w:sz="8" w:space="0" w:color="000000"/>
              <w:right w:val="single" w:sz="8" w:space="0" w:color="000000"/>
            </w:tcBorders>
            <w:tcMar>
              <w:top w:w="0" w:type="dxa"/>
              <w:left w:w="108" w:type="dxa"/>
              <w:bottom w:w="0" w:type="dxa"/>
              <w:right w:w="108" w:type="dxa"/>
            </w:tcMar>
            <w:vAlign w:val="center"/>
          </w:tcPr>
          <w:p w:rsidR="000C015C" w:rsidRPr="004014CA" w:rsidRDefault="0003170D" w:rsidP="004014CA">
            <w:pPr>
              <w:spacing w:before="40" w:after="40"/>
              <w:jc w:val="right"/>
              <w:rPr>
                <w:rFonts w:cs="Calibri"/>
                <w:sz w:val="18"/>
                <w:szCs w:val="18"/>
              </w:rPr>
            </w:pPr>
            <w:r>
              <w:rPr>
                <w:rFonts w:cs="Calibri"/>
                <w:color w:val="000000"/>
                <w:sz w:val="18"/>
                <w:szCs w:val="18"/>
              </w:rPr>
              <w:t>3</w:t>
            </w:r>
            <w:r w:rsidR="001D73DD" w:rsidRPr="004014CA">
              <w:rPr>
                <w:rFonts w:cs="Calibri"/>
                <w:color w:val="000000"/>
                <w:sz w:val="18"/>
                <w:szCs w:val="18"/>
              </w:rPr>
              <w:t>.</w:t>
            </w:r>
            <w:r>
              <w:rPr>
                <w:rFonts w:cs="Calibri"/>
                <w:color w:val="000000"/>
                <w:sz w:val="18"/>
                <w:szCs w:val="18"/>
              </w:rPr>
              <w:t>041</w:t>
            </w:r>
            <w:r w:rsidR="001D73DD" w:rsidRPr="004014CA">
              <w:rPr>
                <w:rFonts w:cs="Calibri"/>
                <w:color w:val="000000"/>
                <w:sz w:val="18"/>
                <w:szCs w:val="18"/>
              </w:rPr>
              <w:t>.</w:t>
            </w:r>
            <w:r>
              <w:rPr>
                <w:rFonts w:cs="Calibri"/>
                <w:color w:val="000000"/>
                <w:sz w:val="18"/>
                <w:szCs w:val="18"/>
              </w:rPr>
              <w:t>573</w:t>
            </w:r>
          </w:p>
        </w:tc>
        <w:tc>
          <w:tcPr>
            <w:tcW w:w="799" w:type="pct"/>
            <w:tcBorders>
              <w:top w:val="nil"/>
              <w:left w:val="nil"/>
              <w:bottom w:val="single" w:sz="8" w:space="0" w:color="000000"/>
              <w:right w:val="single" w:sz="8" w:space="0" w:color="000000"/>
            </w:tcBorders>
            <w:tcMar>
              <w:top w:w="0" w:type="dxa"/>
              <w:left w:w="108" w:type="dxa"/>
              <w:bottom w:w="0" w:type="dxa"/>
              <w:right w:w="108" w:type="dxa"/>
            </w:tcMar>
            <w:vAlign w:val="center"/>
          </w:tcPr>
          <w:p w:rsidR="000C015C" w:rsidRPr="004014CA" w:rsidRDefault="001D73DD" w:rsidP="004014CA">
            <w:pPr>
              <w:spacing w:before="40" w:after="40"/>
              <w:jc w:val="right"/>
              <w:rPr>
                <w:rFonts w:cs="Calibri"/>
                <w:sz w:val="18"/>
                <w:szCs w:val="18"/>
              </w:rPr>
            </w:pPr>
            <w:r w:rsidRPr="004014CA">
              <w:rPr>
                <w:rFonts w:cs="Calibri"/>
                <w:sz w:val="18"/>
                <w:szCs w:val="18"/>
              </w:rPr>
              <w:t>3.</w:t>
            </w:r>
            <w:r w:rsidR="0003170D">
              <w:rPr>
                <w:rFonts w:cs="Calibri"/>
                <w:sz w:val="18"/>
                <w:szCs w:val="18"/>
              </w:rPr>
              <w:t>622</w:t>
            </w:r>
            <w:r w:rsidRPr="004014CA">
              <w:rPr>
                <w:rFonts w:cs="Calibri"/>
                <w:sz w:val="18"/>
                <w:szCs w:val="18"/>
              </w:rPr>
              <w:t>.</w:t>
            </w:r>
            <w:r w:rsidR="0003170D">
              <w:rPr>
                <w:rFonts w:cs="Calibri"/>
                <w:sz w:val="18"/>
                <w:szCs w:val="18"/>
              </w:rPr>
              <w:t>866</w:t>
            </w:r>
          </w:p>
        </w:tc>
      </w:tr>
      <w:tr w:rsidR="000C015C" w:rsidRPr="009E77AF" w:rsidTr="000C015C">
        <w:trPr>
          <w:trHeight w:val="386"/>
          <w:jc w:val="center"/>
        </w:trPr>
        <w:tc>
          <w:tcPr>
            <w:tcW w:w="789" w:type="pct"/>
            <w:vMerge w:val="restart"/>
            <w:tcBorders>
              <w:top w:val="nil"/>
              <w:left w:val="single" w:sz="8" w:space="0" w:color="000000"/>
              <w:bottom w:val="single" w:sz="8" w:space="0" w:color="000000"/>
              <w:right w:val="single" w:sz="8" w:space="0" w:color="000000"/>
            </w:tcBorders>
            <w:shd w:val="clear" w:color="auto" w:fill="BFBFBF" w:themeFill="background1" w:themeFillShade="BF"/>
            <w:tcMar>
              <w:top w:w="0" w:type="dxa"/>
              <w:left w:w="108" w:type="dxa"/>
              <w:bottom w:w="0" w:type="dxa"/>
              <w:right w:w="108" w:type="dxa"/>
            </w:tcMar>
            <w:vAlign w:val="center"/>
          </w:tcPr>
          <w:p w:rsidR="000C015C" w:rsidRPr="009E77AF" w:rsidRDefault="000C015C" w:rsidP="000C015C">
            <w:pPr>
              <w:spacing w:before="40" w:after="40"/>
              <w:rPr>
                <w:rFonts w:cs="Calibri"/>
                <w:b/>
                <w:bCs/>
                <w:sz w:val="20"/>
                <w:szCs w:val="20"/>
              </w:rPr>
            </w:pPr>
            <w:r>
              <w:rPr>
                <w:rFonts w:cs="Calibri"/>
                <w:b/>
                <w:bCs/>
                <w:sz w:val="20"/>
                <w:szCs w:val="20"/>
              </w:rPr>
              <w:t>3.2</w:t>
            </w:r>
            <w:r w:rsidRPr="009E77AF">
              <w:rPr>
                <w:rFonts w:cs="Calibri"/>
                <w:b/>
                <w:bCs/>
                <w:sz w:val="20"/>
                <w:szCs w:val="20"/>
              </w:rPr>
              <w:t>. Prioritet</w:t>
            </w:r>
          </w:p>
          <w:p w:rsidR="000C015C" w:rsidRPr="009E77AF" w:rsidRDefault="000C015C" w:rsidP="000C015C">
            <w:pPr>
              <w:spacing w:before="40" w:after="40"/>
              <w:rPr>
                <w:rFonts w:cs="Calibri"/>
                <w:b/>
                <w:bCs/>
                <w:sz w:val="20"/>
                <w:szCs w:val="20"/>
              </w:rPr>
            </w:pPr>
          </w:p>
        </w:tc>
        <w:tc>
          <w:tcPr>
            <w:tcW w:w="1413" w:type="pct"/>
            <w:vMerge w:val="restart"/>
            <w:tcBorders>
              <w:top w:val="nil"/>
              <w:left w:val="nil"/>
              <w:bottom w:val="single" w:sz="8" w:space="0" w:color="000000"/>
              <w:right w:val="single" w:sz="8" w:space="0" w:color="000000"/>
            </w:tcBorders>
            <w:tcMar>
              <w:top w:w="0" w:type="dxa"/>
              <w:left w:w="108" w:type="dxa"/>
              <w:bottom w:w="0" w:type="dxa"/>
              <w:right w:w="108" w:type="dxa"/>
            </w:tcMar>
            <w:vAlign w:val="center"/>
          </w:tcPr>
          <w:p w:rsidR="000C015C" w:rsidRPr="000C015C" w:rsidRDefault="00B5306F" w:rsidP="00B5306F">
            <w:pPr>
              <w:spacing w:before="40" w:after="40"/>
              <w:rPr>
                <w:rFonts w:cs="Calibri"/>
                <w:b/>
                <w:sz w:val="20"/>
                <w:szCs w:val="20"/>
              </w:rPr>
            </w:pPr>
            <w:r>
              <w:rPr>
                <w:rFonts w:cs="Calibri"/>
                <w:b/>
                <w:sz w:val="20"/>
                <w:szCs w:val="20"/>
              </w:rPr>
              <w:t>Smanjenje emisije C</w:t>
            </w:r>
            <w:r w:rsidR="001863D5" w:rsidRPr="001863D5">
              <w:rPr>
                <w:rFonts w:cs="Calibri"/>
                <w:b/>
                <w:sz w:val="20"/>
                <w:szCs w:val="20"/>
              </w:rPr>
              <w:t>0</w:t>
            </w:r>
            <w:r>
              <w:rPr>
                <w:rFonts w:cs="Calibri"/>
                <w:b/>
                <w:sz w:val="20"/>
                <w:szCs w:val="20"/>
              </w:rPr>
              <w:t>₂</w:t>
            </w:r>
            <w:r w:rsidR="001863D5" w:rsidRPr="001863D5">
              <w:rPr>
                <w:rFonts w:cs="Calibri"/>
                <w:b/>
                <w:sz w:val="20"/>
                <w:szCs w:val="20"/>
              </w:rPr>
              <w:t xml:space="preserve"> i upotrebe fosilnih goriva</w:t>
            </w:r>
          </w:p>
        </w:tc>
        <w:tc>
          <w:tcPr>
            <w:tcW w:w="1121" w:type="pct"/>
            <w:tcBorders>
              <w:top w:val="nil"/>
              <w:left w:val="nil"/>
              <w:bottom w:val="single" w:sz="8" w:space="0" w:color="000000"/>
              <w:right w:val="single" w:sz="8" w:space="0" w:color="000000"/>
            </w:tcBorders>
            <w:shd w:val="clear" w:color="auto" w:fill="BFBFBF" w:themeFill="background1" w:themeFillShade="BF"/>
            <w:tcMar>
              <w:top w:w="0" w:type="dxa"/>
              <w:left w:w="108" w:type="dxa"/>
              <w:bottom w:w="0" w:type="dxa"/>
              <w:right w:w="108" w:type="dxa"/>
            </w:tcMar>
            <w:vAlign w:val="center"/>
            <w:hideMark/>
          </w:tcPr>
          <w:p w:rsidR="000C015C" w:rsidRPr="009E77AF" w:rsidRDefault="000C015C" w:rsidP="000C015C">
            <w:pPr>
              <w:spacing w:after="0" w:line="240" w:lineRule="auto"/>
              <w:jc w:val="center"/>
              <w:rPr>
                <w:rFonts w:cs="Calibri"/>
                <w:sz w:val="18"/>
                <w:szCs w:val="18"/>
              </w:rPr>
            </w:pPr>
            <w:r w:rsidRPr="009E77AF">
              <w:rPr>
                <w:rFonts w:cs="Calibri"/>
                <w:sz w:val="18"/>
                <w:szCs w:val="18"/>
              </w:rPr>
              <w:t>Indikatori prioriteta</w:t>
            </w:r>
          </w:p>
        </w:tc>
        <w:tc>
          <w:tcPr>
            <w:tcW w:w="878" w:type="pct"/>
            <w:tcBorders>
              <w:top w:val="nil"/>
              <w:left w:val="nil"/>
              <w:bottom w:val="single" w:sz="8" w:space="0" w:color="000000"/>
              <w:right w:val="single" w:sz="8" w:space="0" w:color="000000"/>
            </w:tcBorders>
            <w:shd w:val="clear" w:color="auto" w:fill="BFBFBF" w:themeFill="background1" w:themeFillShade="BF"/>
            <w:tcMar>
              <w:top w:w="0" w:type="dxa"/>
              <w:left w:w="108" w:type="dxa"/>
              <w:bottom w:w="0" w:type="dxa"/>
              <w:right w:w="108" w:type="dxa"/>
            </w:tcMar>
            <w:vAlign w:val="center"/>
            <w:hideMark/>
          </w:tcPr>
          <w:p w:rsidR="000C015C" w:rsidRPr="009E77AF" w:rsidRDefault="000C015C" w:rsidP="000C015C">
            <w:pPr>
              <w:spacing w:after="0" w:line="240" w:lineRule="auto"/>
              <w:jc w:val="center"/>
              <w:rPr>
                <w:rFonts w:cs="Calibri"/>
                <w:sz w:val="18"/>
                <w:szCs w:val="18"/>
              </w:rPr>
            </w:pPr>
            <w:r w:rsidRPr="009E77AF">
              <w:rPr>
                <w:rFonts w:cs="Calibri"/>
                <w:sz w:val="18"/>
                <w:szCs w:val="18"/>
              </w:rPr>
              <w:t xml:space="preserve">Polazne vrijednosti indikatora </w:t>
            </w:r>
          </w:p>
        </w:tc>
        <w:tc>
          <w:tcPr>
            <w:tcW w:w="799" w:type="pct"/>
            <w:tcBorders>
              <w:top w:val="nil"/>
              <w:left w:val="nil"/>
              <w:bottom w:val="single" w:sz="8" w:space="0" w:color="000000"/>
              <w:right w:val="single" w:sz="8" w:space="0" w:color="000000"/>
            </w:tcBorders>
            <w:shd w:val="clear" w:color="auto" w:fill="BFBFBF" w:themeFill="background1" w:themeFillShade="BF"/>
            <w:tcMar>
              <w:top w:w="0" w:type="dxa"/>
              <w:left w:w="108" w:type="dxa"/>
              <w:bottom w:w="0" w:type="dxa"/>
              <w:right w:w="108" w:type="dxa"/>
            </w:tcMar>
            <w:vAlign w:val="center"/>
            <w:hideMark/>
          </w:tcPr>
          <w:p w:rsidR="000C015C" w:rsidRPr="009E77AF" w:rsidRDefault="000C015C" w:rsidP="000C015C">
            <w:pPr>
              <w:spacing w:after="0" w:line="240" w:lineRule="auto"/>
              <w:jc w:val="center"/>
              <w:rPr>
                <w:rFonts w:cs="Calibri"/>
                <w:sz w:val="18"/>
                <w:szCs w:val="18"/>
              </w:rPr>
            </w:pPr>
            <w:r w:rsidRPr="009E77AF">
              <w:rPr>
                <w:rFonts w:cs="Calibri"/>
                <w:sz w:val="18"/>
                <w:szCs w:val="18"/>
              </w:rPr>
              <w:t xml:space="preserve">Ciljne vrijednosti indikatora </w:t>
            </w:r>
          </w:p>
        </w:tc>
      </w:tr>
      <w:tr w:rsidR="00E70B35" w:rsidRPr="009E77AF" w:rsidTr="00284BCD">
        <w:trPr>
          <w:trHeight w:val="288"/>
          <w:jc w:val="center"/>
        </w:trPr>
        <w:tc>
          <w:tcPr>
            <w:tcW w:w="789" w:type="pct"/>
            <w:vMerge/>
            <w:tcBorders>
              <w:top w:val="nil"/>
              <w:left w:val="single" w:sz="8" w:space="0" w:color="000000"/>
              <w:bottom w:val="single" w:sz="8" w:space="0" w:color="000000"/>
              <w:right w:val="single" w:sz="8" w:space="0" w:color="000000"/>
            </w:tcBorders>
            <w:shd w:val="clear" w:color="auto" w:fill="BFBFBF" w:themeFill="background1" w:themeFillShade="BF"/>
            <w:vAlign w:val="center"/>
            <w:hideMark/>
          </w:tcPr>
          <w:p w:rsidR="00E70B35" w:rsidRPr="009E77AF" w:rsidRDefault="00E70B35" w:rsidP="00E70B35">
            <w:pPr>
              <w:spacing w:before="40" w:after="40"/>
              <w:rPr>
                <w:rFonts w:cs="Calibri"/>
                <w:b/>
                <w:bCs/>
                <w:sz w:val="20"/>
                <w:szCs w:val="20"/>
              </w:rPr>
            </w:pPr>
          </w:p>
        </w:tc>
        <w:tc>
          <w:tcPr>
            <w:tcW w:w="1413" w:type="pct"/>
            <w:vMerge/>
            <w:tcBorders>
              <w:top w:val="nil"/>
              <w:left w:val="nil"/>
              <w:bottom w:val="single" w:sz="8" w:space="0" w:color="000000"/>
              <w:right w:val="single" w:sz="8" w:space="0" w:color="000000"/>
            </w:tcBorders>
            <w:vAlign w:val="center"/>
          </w:tcPr>
          <w:p w:rsidR="00E70B35" w:rsidRPr="009E77AF" w:rsidRDefault="00E70B35" w:rsidP="00E70B35">
            <w:pPr>
              <w:spacing w:before="40" w:after="40"/>
              <w:rPr>
                <w:rFonts w:cs="Calibri"/>
                <w:sz w:val="20"/>
                <w:szCs w:val="20"/>
              </w:rPr>
            </w:pPr>
          </w:p>
        </w:tc>
        <w:tc>
          <w:tcPr>
            <w:tcW w:w="1121" w:type="pct"/>
            <w:tcBorders>
              <w:top w:val="nil"/>
              <w:left w:val="nil"/>
              <w:bottom w:val="single" w:sz="8" w:space="0" w:color="000000"/>
              <w:right w:val="single" w:sz="8" w:space="0" w:color="000000"/>
            </w:tcBorders>
            <w:tcMar>
              <w:top w:w="0" w:type="dxa"/>
              <w:left w:w="108" w:type="dxa"/>
              <w:bottom w:w="0" w:type="dxa"/>
              <w:right w:w="108" w:type="dxa"/>
            </w:tcMar>
          </w:tcPr>
          <w:p w:rsidR="00E70B35" w:rsidRPr="00E70B35" w:rsidRDefault="00E70B35" w:rsidP="00E70B35">
            <w:pPr>
              <w:spacing w:after="0" w:line="240" w:lineRule="auto"/>
              <w:rPr>
                <w:rFonts w:cs="Calibri"/>
                <w:sz w:val="18"/>
                <w:szCs w:val="18"/>
              </w:rPr>
            </w:pPr>
            <w:r w:rsidRPr="00E70B35">
              <w:rPr>
                <w:rFonts w:eastAsia="+mn-ea" w:cs="Calibri"/>
                <w:bCs/>
                <w:sz w:val="18"/>
                <w:szCs w:val="18"/>
                <w:lang w:val="hr-HR"/>
              </w:rPr>
              <w:t>Ukupan iznos troška električne energije  u objektima u vlasništvu općine – u KM</w:t>
            </w:r>
          </w:p>
        </w:tc>
        <w:tc>
          <w:tcPr>
            <w:tcW w:w="878" w:type="pct"/>
            <w:tcBorders>
              <w:top w:val="nil"/>
              <w:left w:val="nil"/>
              <w:bottom w:val="single" w:sz="8" w:space="0" w:color="000000"/>
              <w:right w:val="single" w:sz="8" w:space="0" w:color="000000"/>
            </w:tcBorders>
            <w:tcMar>
              <w:top w:w="0" w:type="dxa"/>
              <w:left w:w="108" w:type="dxa"/>
              <w:bottom w:w="0" w:type="dxa"/>
              <w:right w:w="108" w:type="dxa"/>
            </w:tcMar>
          </w:tcPr>
          <w:p w:rsidR="00E70B35" w:rsidRPr="00BB5EB9" w:rsidRDefault="00E70B35" w:rsidP="00E70B35">
            <w:pPr>
              <w:jc w:val="center"/>
              <w:rPr>
                <w:rFonts w:eastAsia="+mn-ea" w:cs="Calibri"/>
                <w:bCs/>
                <w:sz w:val="18"/>
                <w:szCs w:val="18"/>
                <w:lang w:val="hr-HR"/>
              </w:rPr>
            </w:pPr>
            <w:r w:rsidRPr="00BB5EB9">
              <w:rPr>
                <w:rFonts w:eastAsia="+mn-ea" w:cs="Calibri"/>
                <w:bCs/>
                <w:sz w:val="18"/>
                <w:szCs w:val="18"/>
                <w:lang w:val="hr-HR"/>
              </w:rPr>
              <w:t>23.902</w:t>
            </w:r>
          </w:p>
          <w:p w:rsidR="00E70B35" w:rsidRPr="00BB5EB9" w:rsidRDefault="00E70B35" w:rsidP="00E70B35">
            <w:pPr>
              <w:spacing w:after="0" w:line="240" w:lineRule="auto"/>
              <w:jc w:val="center"/>
              <w:rPr>
                <w:rFonts w:cs="Calibri"/>
                <w:sz w:val="18"/>
                <w:szCs w:val="18"/>
              </w:rPr>
            </w:pPr>
            <w:r w:rsidRPr="00BB5EB9">
              <w:rPr>
                <w:rFonts w:eastAsia="+mn-ea" w:cs="Calibri"/>
                <w:bCs/>
                <w:sz w:val="18"/>
                <w:szCs w:val="18"/>
                <w:lang w:val="hr-HR"/>
              </w:rPr>
              <w:t>(2019. godina)</w:t>
            </w:r>
          </w:p>
        </w:tc>
        <w:tc>
          <w:tcPr>
            <w:tcW w:w="799" w:type="pct"/>
            <w:tcBorders>
              <w:top w:val="nil"/>
              <w:left w:val="nil"/>
              <w:bottom w:val="single" w:sz="8" w:space="0" w:color="000000"/>
              <w:right w:val="single" w:sz="8" w:space="0" w:color="000000"/>
            </w:tcBorders>
            <w:tcMar>
              <w:top w:w="0" w:type="dxa"/>
              <w:left w:w="108" w:type="dxa"/>
              <w:bottom w:w="0" w:type="dxa"/>
              <w:right w:w="108" w:type="dxa"/>
            </w:tcMar>
          </w:tcPr>
          <w:p w:rsidR="00E70B35" w:rsidRPr="00BB5EB9" w:rsidRDefault="00E70B35" w:rsidP="00E70B35">
            <w:pPr>
              <w:spacing w:after="0" w:line="240" w:lineRule="auto"/>
              <w:jc w:val="center"/>
              <w:rPr>
                <w:rFonts w:cs="Calibri"/>
                <w:sz w:val="18"/>
                <w:szCs w:val="18"/>
              </w:rPr>
            </w:pPr>
            <w:r w:rsidRPr="00BB5EB9">
              <w:rPr>
                <w:rFonts w:eastAsia="+mn-ea" w:cs="Calibri"/>
                <w:bCs/>
                <w:sz w:val="18"/>
                <w:szCs w:val="18"/>
                <w:lang w:val="hr-HR"/>
              </w:rPr>
              <w:t>&lt;20.000</w:t>
            </w:r>
          </w:p>
        </w:tc>
      </w:tr>
      <w:tr w:rsidR="00E70B35" w:rsidRPr="009E77AF" w:rsidTr="00284BCD">
        <w:trPr>
          <w:trHeight w:val="288"/>
          <w:jc w:val="center"/>
        </w:trPr>
        <w:tc>
          <w:tcPr>
            <w:tcW w:w="789" w:type="pct"/>
            <w:vMerge/>
            <w:tcBorders>
              <w:top w:val="nil"/>
              <w:left w:val="single" w:sz="8" w:space="0" w:color="000000"/>
              <w:bottom w:val="single" w:sz="8" w:space="0" w:color="000000"/>
              <w:right w:val="single" w:sz="8" w:space="0" w:color="000000"/>
            </w:tcBorders>
            <w:shd w:val="clear" w:color="auto" w:fill="BFBFBF" w:themeFill="background1" w:themeFillShade="BF"/>
            <w:vAlign w:val="center"/>
          </w:tcPr>
          <w:p w:rsidR="00E70B35" w:rsidRPr="009E77AF" w:rsidRDefault="00E70B35" w:rsidP="00E70B35">
            <w:pPr>
              <w:spacing w:before="40" w:after="40"/>
              <w:rPr>
                <w:rFonts w:cs="Calibri"/>
                <w:b/>
                <w:bCs/>
                <w:sz w:val="20"/>
                <w:szCs w:val="20"/>
              </w:rPr>
            </w:pPr>
          </w:p>
        </w:tc>
        <w:tc>
          <w:tcPr>
            <w:tcW w:w="1413" w:type="pct"/>
            <w:vMerge/>
            <w:tcBorders>
              <w:top w:val="nil"/>
              <w:left w:val="nil"/>
              <w:bottom w:val="single" w:sz="8" w:space="0" w:color="000000"/>
              <w:right w:val="single" w:sz="8" w:space="0" w:color="000000"/>
            </w:tcBorders>
            <w:vAlign w:val="center"/>
          </w:tcPr>
          <w:p w:rsidR="00E70B35" w:rsidRPr="009E77AF" w:rsidRDefault="00E70B35" w:rsidP="00E70B35">
            <w:pPr>
              <w:spacing w:before="40" w:after="40"/>
              <w:rPr>
                <w:rFonts w:cs="Calibri"/>
                <w:sz w:val="20"/>
                <w:szCs w:val="20"/>
              </w:rPr>
            </w:pPr>
          </w:p>
        </w:tc>
        <w:tc>
          <w:tcPr>
            <w:tcW w:w="1121" w:type="pct"/>
            <w:tcBorders>
              <w:top w:val="nil"/>
              <w:left w:val="nil"/>
              <w:bottom w:val="single" w:sz="8" w:space="0" w:color="000000"/>
              <w:right w:val="single" w:sz="8" w:space="0" w:color="000000"/>
            </w:tcBorders>
            <w:tcMar>
              <w:top w:w="0" w:type="dxa"/>
              <w:left w:w="108" w:type="dxa"/>
              <w:bottom w:w="0" w:type="dxa"/>
              <w:right w:w="108" w:type="dxa"/>
            </w:tcMar>
          </w:tcPr>
          <w:p w:rsidR="00E70B35" w:rsidRPr="00E70B35" w:rsidRDefault="00E70B35" w:rsidP="00E70B35">
            <w:pPr>
              <w:spacing w:after="0" w:line="240" w:lineRule="auto"/>
              <w:rPr>
                <w:rFonts w:cs="Calibri"/>
                <w:sz w:val="18"/>
                <w:szCs w:val="18"/>
              </w:rPr>
            </w:pPr>
            <w:r w:rsidRPr="00E70B35">
              <w:rPr>
                <w:rFonts w:eastAsia="+mn-ea" w:cs="Calibri"/>
                <w:bCs/>
                <w:sz w:val="18"/>
                <w:szCs w:val="18"/>
                <w:lang w:val="hr-HR"/>
              </w:rPr>
              <w:t>Udio korištenja obnovljivih izvora u proizvodnji el. energije (vjetar, biomasa, sunčeva energija) – u kW godišnje</w:t>
            </w:r>
          </w:p>
        </w:tc>
        <w:tc>
          <w:tcPr>
            <w:tcW w:w="878" w:type="pct"/>
            <w:tcBorders>
              <w:top w:val="nil"/>
              <w:left w:val="nil"/>
              <w:bottom w:val="single" w:sz="8" w:space="0" w:color="000000"/>
              <w:right w:val="single" w:sz="8" w:space="0" w:color="000000"/>
            </w:tcBorders>
            <w:tcMar>
              <w:top w:w="0" w:type="dxa"/>
              <w:left w:w="108" w:type="dxa"/>
              <w:bottom w:w="0" w:type="dxa"/>
              <w:right w:w="108" w:type="dxa"/>
            </w:tcMar>
          </w:tcPr>
          <w:p w:rsidR="00E70B35" w:rsidRPr="00BB5EB9" w:rsidRDefault="00E70B35" w:rsidP="00E70B35">
            <w:pPr>
              <w:spacing w:after="0" w:line="240" w:lineRule="auto"/>
              <w:jc w:val="center"/>
              <w:rPr>
                <w:rFonts w:cs="Calibri"/>
                <w:sz w:val="18"/>
                <w:szCs w:val="18"/>
              </w:rPr>
            </w:pPr>
            <w:r w:rsidRPr="00BB5EB9">
              <w:rPr>
                <w:rFonts w:eastAsia="+mn-ea" w:cs="Calibri"/>
                <w:bCs/>
                <w:sz w:val="18"/>
                <w:szCs w:val="18"/>
                <w:lang w:val="hr-HR"/>
              </w:rPr>
              <w:t>219MWh</w:t>
            </w:r>
          </w:p>
        </w:tc>
        <w:tc>
          <w:tcPr>
            <w:tcW w:w="799" w:type="pct"/>
            <w:tcBorders>
              <w:top w:val="nil"/>
              <w:left w:val="nil"/>
              <w:bottom w:val="single" w:sz="8" w:space="0" w:color="000000"/>
              <w:right w:val="single" w:sz="8" w:space="0" w:color="000000"/>
            </w:tcBorders>
            <w:tcMar>
              <w:top w:w="0" w:type="dxa"/>
              <w:left w:w="108" w:type="dxa"/>
              <w:bottom w:w="0" w:type="dxa"/>
              <w:right w:w="108" w:type="dxa"/>
            </w:tcMar>
          </w:tcPr>
          <w:p w:rsidR="00E70B35" w:rsidRPr="00BB5EB9" w:rsidRDefault="006E4827" w:rsidP="00E70B35">
            <w:pPr>
              <w:spacing w:after="0" w:line="240" w:lineRule="auto"/>
              <w:jc w:val="center"/>
              <w:rPr>
                <w:rFonts w:cs="Calibri"/>
                <w:sz w:val="18"/>
                <w:szCs w:val="18"/>
              </w:rPr>
            </w:pPr>
            <w:r w:rsidRPr="00BB5EB9">
              <w:rPr>
                <w:rFonts w:eastAsia="+mn-ea" w:cs="Calibri"/>
                <w:bCs/>
                <w:sz w:val="18"/>
                <w:szCs w:val="18"/>
                <w:lang w:val="hr-HR"/>
              </w:rPr>
              <w:t>400 MWh</w:t>
            </w:r>
          </w:p>
        </w:tc>
      </w:tr>
      <w:tr w:rsidR="00D17DBC" w:rsidRPr="009E77AF" w:rsidTr="00284BCD">
        <w:trPr>
          <w:trHeight w:val="288"/>
          <w:jc w:val="center"/>
        </w:trPr>
        <w:tc>
          <w:tcPr>
            <w:tcW w:w="789" w:type="pct"/>
            <w:vMerge/>
            <w:tcBorders>
              <w:top w:val="nil"/>
              <w:left w:val="single" w:sz="8" w:space="0" w:color="000000"/>
              <w:bottom w:val="single" w:sz="8" w:space="0" w:color="000000"/>
              <w:right w:val="single" w:sz="8" w:space="0" w:color="000000"/>
            </w:tcBorders>
            <w:shd w:val="clear" w:color="auto" w:fill="BFBFBF" w:themeFill="background1" w:themeFillShade="BF"/>
            <w:vAlign w:val="center"/>
          </w:tcPr>
          <w:p w:rsidR="00D17DBC" w:rsidRPr="009E77AF" w:rsidRDefault="00D17DBC" w:rsidP="00E70B35">
            <w:pPr>
              <w:spacing w:before="40" w:after="40"/>
              <w:rPr>
                <w:rFonts w:cs="Calibri"/>
                <w:b/>
                <w:bCs/>
                <w:sz w:val="20"/>
                <w:szCs w:val="20"/>
              </w:rPr>
            </w:pPr>
          </w:p>
        </w:tc>
        <w:tc>
          <w:tcPr>
            <w:tcW w:w="1413" w:type="pct"/>
            <w:vMerge/>
            <w:tcBorders>
              <w:top w:val="nil"/>
              <w:left w:val="nil"/>
              <w:bottom w:val="single" w:sz="8" w:space="0" w:color="000000"/>
              <w:right w:val="single" w:sz="8" w:space="0" w:color="000000"/>
            </w:tcBorders>
            <w:vAlign w:val="center"/>
          </w:tcPr>
          <w:p w:rsidR="00D17DBC" w:rsidRPr="009E77AF" w:rsidRDefault="00D17DBC" w:rsidP="00E70B35">
            <w:pPr>
              <w:spacing w:before="40" w:after="40"/>
              <w:rPr>
                <w:rFonts w:cs="Calibri"/>
                <w:sz w:val="20"/>
                <w:szCs w:val="20"/>
              </w:rPr>
            </w:pPr>
          </w:p>
        </w:tc>
        <w:tc>
          <w:tcPr>
            <w:tcW w:w="1121" w:type="pct"/>
            <w:tcBorders>
              <w:top w:val="nil"/>
              <w:left w:val="nil"/>
              <w:bottom w:val="single" w:sz="8" w:space="0" w:color="000000"/>
              <w:right w:val="single" w:sz="8" w:space="0" w:color="000000"/>
            </w:tcBorders>
            <w:tcMar>
              <w:top w:w="0" w:type="dxa"/>
              <w:left w:w="108" w:type="dxa"/>
              <w:bottom w:w="0" w:type="dxa"/>
              <w:right w:w="108" w:type="dxa"/>
            </w:tcMar>
          </w:tcPr>
          <w:p w:rsidR="00D17DBC" w:rsidRPr="00E70B35" w:rsidRDefault="00D17DBC" w:rsidP="00D17DBC">
            <w:pPr>
              <w:spacing w:after="0" w:line="240" w:lineRule="auto"/>
              <w:rPr>
                <w:rFonts w:eastAsia="+mn-ea" w:cs="Calibri"/>
                <w:bCs/>
                <w:sz w:val="18"/>
                <w:szCs w:val="18"/>
                <w:lang w:val="hr-HR"/>
              </w:rPr>
            </w:pPr>
            <w:r>
              <w:rPr>
                <w:rFonts w:eastAsia="+mn-ea" w:cs="Calibri"/>
                <w:bCs/>
                <w:sz w:val="18"/>
                <w:szCs w:val="18"/>
                <w:lang w:val="hr-HR"/>
              </w:rPr>
              <w:t>Udio registrovanih vozila na području općine sa električnim ili hibridnim pogonom</w:t>
            </w:r>
          </w:p>
        </w:tc>
        <w:tc>
          <w:tcPr>
            <w:tcW w:w="878" w:type="pct"/>
            <w:tcBorders>
              <w:top w:val="nil"/>
              <w:left w:val="nil"/>
              <w:bottom w:val="single" w:sz="8" w:space="0" w:color="000000"/>
              <w:right w:val="single" w:sz="8" w:space="0" w:color="000000"/>
            </w:tcBorders>
            <w:tcMar>
              <w:top w:w="0" w:type="dxa"/>
              <w:left w:w="108" w:type="dxa"/>
              <w:bottom w:w="0" w:type="dxa"/>
              <w:right w:w="108" w:type="dxa"/>
            </w:tcMar>
          </w:tcPr>
          <w:p w:rsidR="00D17DBC" w:rsidRPr="00BB5EB9" w:rsidRDefault="00D17DBC" w:rsidP="00E70B35">
            <w:pPr>
              <w:spacing w:after="0" w:line="240" w:lineRule="auto"/>
              <w:jc w:val="center"/>
              <w:rPr>
                <w:rFonts w:eastAsia="+mn-ea" w:cs="Calibri"/>
                <w:bCs/>
                <w:sz w:val="18"/>
                <w:szCs w:val="18"/>
                <w:lang w:val="hr-HR"/>
              </w:rPr>
            </w:pPr>
            <w:r>
              <w:rPr>
                <w:rFonts w:eastAsia="+mn-ea" w:cs="Calibri"/>
                <w:bCs/>
                <w:sz w:val="18"/>
                <w:szCs w:val="18"/>
                <w:lang w:val="hr-HR"/>
              </w:rPr>
              <w:t>&lt; 1%</w:t>
            </w:r>
          </w:p>
        </w:tc>
        <w:tc>
          <w:tcPr>
            <w:tcW w:w="799" w:type="pct"/>
            <w:tcBorders>
              <w:top w:val="nil"/>
              <w:left w:val="nil"/>
              <w:bottom w:val="single" w:sz="8" w:space="0" w:color="000000"/>
              <w:right w:val="single" w:sz="8" w:space="0" w:color="000000"/>
            </w:tcBorders>
            <w:tcMar>
              <w:top w:w="0" w:type="dxa"/>
              <w:left w:w="108" w:type="dxa"/>
              <w:bottom w:w="0" w:type="dxa"/>
              <w:right w:w="108" w:type="dxa"/>
            </w:tcMar>
          </w:tcPr>
          <w:p w:rsidR="00D17DBC" w:rsidRPr="00D17DBC" w:rsidRDefault="00D17DBC" w:rsidP="00D17DBC">
            <w:pPr>
              <w:spacing w:after="0" w:line="240" w:lineRule="auto"/>
              <w:jc w:val="center"/>
              <w:rPr>
                <w:rFonts w:eastAsia="+mn-ea" w:cs="Calibri"/>
                <w:bCs/>
                <w:sz w:val="18"/>
                <w:szCs w:val="18"/>
                <w:lang w:val="hr-HR"/>
              </w:rPr>
            </w:pPr>
            <w:r>
              <w:rPr>
                <w:rFonts w:eastAsia="+mn-ea" w:cs="Calibri"/>
                <w:bCs/>
                <w:sz w:val="18"/>
                <w:szCs w:val="18"/>
                <w:lang w:val="hr-HR"/>
              </w:rPr>
              <w:t>&gt;5</w:t>
            </w:r>
            <w:r w:rsidRPr="00D17DBC">
              <w:rPr>
                <w:rFonts w:eastAsia="+mn-ea" w:cs="Calibri"/>
                <w:bCs/>
                <w:sz w:val="18"/>
                <w:szCs w:val="18"/>
                <w:lang w:val="hr-HR"/>
              </w:rPr>
              <w:t>%</w:t>
            </w:r>
          </w:p>
        </w:tc>
      </w:tr>
      <w:tr w:rsidR="000C015C" w:rsidRPr="009E77AF" w:rsidTr="000C015C">
        <w:trPr>
          <w:trHeight w:val="377"/>
          <w:jc w:val="center"/>
        </w:trPr>
        <w:tc>
          <w:tcPr>
            <w:tcW w:w="789" w:type="pct"/>
            <w:vMerge/>
            <w:tcBorders>
              <w:top w:val="nil"/>
              <w:left w:val="single" w:sz="8" w:space="0" w:color="000000"/>
              <w:bottom w:val="single" w:sz="8" w:space="0" w:color="000000"/>
              <w:right w:val="single" w:sz="8" w:space="0" w:color="000000"/>
            </w:tcBorders>
            <w:shd w:val="clear" w:color="auto" w:fill="BFBFBF" w:themeFill="background1" w:themeFillShade="BF"/>
            <w:vAlign w:val="center"/>
            <w:hideMark/>
          </w:tcPr>
          <w:p w:rsidR="000C015C" w:rsidRPr="009E77AF" w:rsidRDefault="000C015C" w:rsidP="000C015C">
            <w:pPr>
              <w:spacing w:before="40" w:after="40"/>
              <w:rPr>
                <w:rFonts w:cs="Calibri"/>
                <w:b/>
                <w:bCs/>
                <w:sz w:val="20"/>
                <w:szCs w:val="20"/>
              </w:rPr>
            </w:pPr>
          </w:p>
        </w:tc>
        <w:tc>
          <w:tcPr>
            <w:tcW w:w="1413" w:type="pct"/>
            <w:vMerge/>
            <w:tcBorders>
              <w:top w:val="nil"/>
              <w:left w:val="nil"/>
              <w:bottom w:val="single" w:sz="8" w:space="0" w:color="000000"/>
              <w:right w:val="single" w:sz="8" w:space="0" w:color="000000"/>
            </w:tcBorders>
            <w:vAlign w:val="center"/>
          </w:tcPr>
          <w:p w:rsidR="000C015C" w:rsidRPr="009E77AF" w:rsidRDefault="000C015C" w:rsidP="000C015C">
            <w:pPr>
              <w:spacing w:before="40" w:after="40"/>
              <w:rPr>
                <w:rFonts w:cs="Calibri"/>
                <w:sz w:val="20"/>
                <w:szCs w:val="20"/>
              </w:rPr>
            </w:pPr>
          </w:p>
        </w:tc>
        <w:tc>
          <w:tcPr>
            <w:tcW w:w="1121" w:type="pct"/>
            <w:tcBorders>
              <w:top w:val="nil"/>
              <w:left w:val="nil"/>
              <w:bottom w:val="single" w:sz="8" w:space="0" w:color="000000"/>
              <w:right w:val="single" w:sz="8" w:space="0" w:color="000000"/>
            </w:tcBorders>
            <w:shd w:val="clear" w:color="auto" w:fill="D9E2F3"/>
            <w:tcMar>
              <w:top w:w="0" w:type="dxa"/>
              <w:left w:w="108" w:type="dxa"/>
              <w:bottom w:w="0" w:type="dxa"/>
              <w:right w:w="108" w:type="dxa"/>
            </w:tcMar>
            <w:vAlign w:val="center"/>
            <w:hideMark/>
          </w:tcPr>
          <w:p w:rsidR="000C015C" w:rsidRPr="009E77AF" w:rsidRDefault="000C015C" w:rsidP="000C015C">
            <w:pPr>
              <w:spacing w:after="0" w:line="240" w:lineRule="auto"/>
              <w:jc w:val="center"/>
              <w:rPr>
                <w:rFonts w:cs="Calibri"/>
                <w:sz w:val="18"/>
                <w:szCs w:val="18"/>
              </w:rPr>
            </w:pPr>
            <w:r w:rsidRPr="009E77AF">
              <w:rPr>
                <w:rFonts w:cs="Calibri"/>
                <w:sz w:val="18"/>
                <w:szCs w:val="18"/>
              </w:rPr>
              <w:t>Budžet (KM)</w:t>
            </w:r>
          </w:p>
        </w:tc>
        <w:tc>
          <w:tcPr>
            <w:tcW w:w="878" w:type="pct"/>
            <w:tcBorders>
              <w:top w:val="nil"/>
              <w:left w:val="nil"/>
              <w:bottom w:val="single" w:sz="8" w:space="0" w:color="000000"/>
              <w:right w:val="single" w:sz="8" w:space="0" w:color="000000"/>
            </w:tcBorders>
            <w:shd w:val="clear" w:color="auto" w:fill="D9E2F3"/>
            <w:tcMar>
              <w:top w:w="0" w:type="dxa"/>
              <w:left w:w="108" w:type="dxa"/>
              <w:bottom w:w="0" w:type="dxa"/>
              <w:right w:w="108" w:type="dxa"/>
            </w:tcMar>
            <w:vAlign w:val="center"/>
            <w:hideMark/>
          </w:tcPr>
          <w:p w:rsidR="000C015C" w:rsidRPr="009E77AF" w:rsidRDefault="000C015C" w:rsidP="000C015C">
            <w:pPr>
              <w:spacing w:after="0" w:line="240" w:lineRule="auto"/>
              <w:jc w:val="center"/>
              <w:rPr>
                <w:rFonts w:cs="Calibri"/>
                <w:sz w:val="18"/>
                <w:szCs w:val="18"/>
              </w:rPr>
            </w:pPr>
            <w:r w:rsidRPr="009E77AF">
              <w:rPr>
                <w:rFonts w:cs="Calibri"/>
                <w:sz w:val="18"/>
                <w:szCs w:val="18"/>
              </w:rPr>
              <w:t>Ostali izvori (KM)</w:t>
            </w:r>
          </w:p>
        </w:tc>
        <w:tc>
          <w:tcPr>
            <w:tcW w:w="799" w:type="pct"/>
            <w:tcBorders>
              <w:top w:val="nil"/>
              <w:left w:val="nil"/>
              <w:bottom w:val="single" w:sz="8" w:space="0" w:color="000000"/>
              <w:right w:val="single" w:sz="8" w:space="0" w:color="000000"/>
            </w:tcBorders>
            <w:shd w:val="clear" w:color="auto" w:fill="D9E2F3"/>
            <w:tcMar>
              <w:top w:w="0" w:type="dxa"/>
              <w:left w:w="108" w:type="dxa"/>
              <w:bottom w:w="0" w:type="dxa"/>
              <w:right w:w="108" w:type="dxa"/>
            </w:tcMar>
            <w:vAlign w:val="center"/>
            <w:hideMark/>
          </w:tcPr>
          <w:p w:rsidR="000C015C" w:rsidRPr="009E77AF" w:rsidRDefault="000C015C" w:rsidP="000C015C">
            <w:pPr>
              <w:spacing w:after="0" w:line="240" w:lineRule="auto"/>
              <w:jc w:val="center"/>
              <w:rPr>
                <w:rFonts w:cs="Calibri"/>
                <w:sz w:val="18"/>
                <w:szCs w:val="18"/>
              </w:rPr>
            </w:pPr>
            <w:r w:rsidRPr="009E77AF">
              <w:rPr>
                <w:rFonts w:cs="Calibri"/>
                <w:sz w:val="18"/>
                <w:szCs w:val="18"/>
              </w:rPr>
              <w:t>Ukupno (KM)</w:t>
            </w:r>
          </w:p>
        </w:tc>
      </w:tr>
      <w:tr w:rsidR="000C015C" w:rsidRPr="009E77AF" w:rsidTr="000C015C">
        <w:trPr>
          <w:trHeight w:val="288"/>
          <w:jc w:val="center"/>
        </w:trPr>
        <w:tc>
          <w:tcPr>
            <w:tcW w:w="789" w:type="pct"/>
            <w:vMerge/>
            <w:tcBorders>
              <w:top w:val="nil"/>
              <w:left w:val="single" w:sz="8" w:space="0" w:color="000000"/>
              <w:bottom w:val="single" w:sz="8" w:space="0" w:color="000000"/>
              <w:right w:val="single" w:sz="8" w:space="0" w:color="000000"/>
            </w:tcBorders>
            <w:shd w:val="clear" w:color="auto" w:fill="BFBFBF" w:themeFill="background1" w:themeFillShade="BF"/>
            <w:vAlign w:val="center"/>
            <w:hideMark/>
          </w:tcPr>
          <w:p w:rsidR="000C015C" w:rsidRPr="009E77AF" w:rsidRDefault="000C015C" w:rsidP="000C015C">
            <w:pPr>
              <w:spacing w:before="40" w:after="40"/>
              <w:rPr>
                <w:rFonts w:cs="Calibri"/>
                <w:b/>
                <w:bCs/>
                <w:sz w:val="20"/>
                <w:szCs w:val="20"/>
              </w:rPr>
            </w:pPr>
          </w:p>
        </w:tc>
        <w:tc>
          <w:tcPr>
            <w:tcW w:w="1413" w:type="pct"/>
            <w:vMerge/>
            <w:tcBorders>
              <w:top w:val="nil"/>
              <w:left w:val="nil"/>
              <w:bottom w:val="single" w:sz="8" w:space="0" w:color="000000"/>
              <w:right w:val="single" w:sz="8" w:space="0" w:color="000000"/>
            </w:tcBorders>
            <w:vAlign w:val="center"/>
          </w:tcPr>
          <w:p w:rsidR="000C015C" w:rsidRPr="009E77AF" w:rsidRDefault="000C015C" w:rsidP="000C015C">
            <w:pPr>
              <w:spacing w:before="40" w:after="40"/>
              <w:rPr>
                <w:rFonts w:cs="Calibri"/>
                <w:sz w:val="20"/>
                <w:szCs w:val="20"/>
              </w:rPr>
            </w:pPr>
          </w:p>
        </w:tc>
        <w:tc>
          <w:tcPr>
            <w:tcW w:w="1121" w:type="pct"/>
            <w:tcBorders>
              <w:top w:val="nil"/>
              <w:left w:val="nil"/>
              <w:bottom w:val="single" w:sz="8" w:space="0" w:color="000000"/>
              <w:right w:val="single" w:sz="8" w:space="0" w:color="000000"/>
            </w:tcBorders>
            <w:tcMar>
              <w:top w:w="0" w:type="dxa"/>
              <w:left w:w="108" w:type="dxa"/>
              <w:bottom w:w="0" w:type="dxa"/>
              <w:right w:w="108" w:type="dxa"/>
            </w:tcMar>
            <w:vAlign w:val="center"/>
          </w:tcPr>
          <w:p w:rsidR="000C015C" w:rsidRPr="009E77AF" w:rsidRDefault="001D73DD" w:rsidP="001D73DD">
            <w:pPr>
              <w:spacing w:after="0" w:line="240" w:lineRule="auto"/>
              <w:jc w:val="right"/>
              <w:rPr>
                <w:rFonts w:cs="Calibri"/>
                <w:sz w:val="20"/>
                <w:szCs w:val="20"/>
              </w:rPr>
            </w:pPr>
            <w:r>
              <w:rPr>
                <w:rFonts w:cs="Calibri"/>
                <w:b/>
                <w:bCs/>
                <w:color w:val="000000"/>
                <w:sz w:val="18"/>
                <w:szCs w:val="18"/>
              </w:rPr>
              <w:t>100.000</w:t>
            </w:r>
          </w:p>
        </w:tc>
        <w:tc>
          <w:tcPr>
            <w:tcW w:w="878" w:type="pct"/>
            <w:tcBorders>
              <w:top w:val="nil"/>
              <w:left w:val="nil"/>
              <w:bottom w:val="single" w:sz="8" w:space="0" w:color="000000"/>
              <w:right w:val="single" w:sz="8" w:space="0" w:color="000000"/>
            </w:tcBorders>
            <w:tcMar>
              <w:top w:w="0" w:type="dxa"/>
              <w:left w:w="108" w:type="dxa"/>
              <w:bottom w:w="0" w:type="dxa"/>
              <w:right w:w="108" w:type="dxa"/>
            </w:tcMar>
            <w:vAlign w:val="center"/>
          </w:tcPr>
          <w:p w:rsidR="000C015C" w:rsidRPr="009E77AF" w:rsidRDefault="001D73DD" w:rsidP="001D73DD">
            <w:pPr>
              <w:spacing w:after="0" w:line="240" w:lineRule="auto"/>
              <w:jc w:val="right"/>
              <w:rPr>
                <w:rFonts w:cs="Calibri"/>
                <w:sz w:val="20"/>
                <w:szCs w:val="20"/>
              </w:rPr>
            </w:pPr>
            <w:r>
              <w:rPr>
                <w:rFonts w:cs="Calibri"/>
                <w:b/>
                <w:bCs/>
                <w:color w:val="000000"/>
                <w:sz w:val="18"/>
                <w:szCs w:val="18"/>
              </w:rPr>
              <w:t>250.000</w:t>
            </w:r>
          </w:p>
        </w:tc>
        <w:tc>
          <w:tcPr>
            <w:tcW w:w="799" w:type="pct"/>
            <w:tcBorders>
              <w:top w:val="nil"/>
              <w:left w:val="nil"/>
              <w:bottom w:val="single" w:sz="8" w:space="0" w:color="000000"/>
              <w:right w:val="single" w:sz="8" w:space="0" w:color="000000"/>
            </w:tcBorders>
            <w:tcMar>
              <w:top w:w="0" w:type="dxa"/>
              <w:left w:w="108" w:type="dxa"/>
              <w:bottom w:w="0" w:type="dxa"/>
              <w:right w:w="108" w:type="dxa"/>
            </w:tcMar>
            <w:vAlign w:val="center"/>
          </w:tcPr>
          <w:p w:rsidR="000C015C" w:rsidRPr="009E77AF" w:rsidRDefault="001D73DD" w:rsidP="001D73DD">
            <w:pPr>
              <w:spacing w:after="0" w:line="240" w:lineRule="auto"/>
              <w:jc w:val="right"/>
              <w:rPr>
                <w:rFonts w:cs="Calibri"/>
                <w:sz w:val="20"/>
                <w:szCs w:val="20"/>
              </w:rPr>
            </w:pPr>
            <w:r>
              <w:rPr>
                <w:rFonts w:cs="Calibri"/>
                <w:b/>
                <w:bCs/>
                <w:color w:val="000000"/>
                <w:sz w:val="18"/>
                <w:szCs w:val="18"/>
              </w:rPr>
              <w:t>350.000</w:t>
            </w:r>
          </w:p>
        </w:tc>
      </w:tr>
      <w:tr w:rsidR="000C015C" w:rsidRPr="009E77AF" w:rsidTr="000C015C">
        <w:trPr>
          <w:trHeight w:val="485"/>
          <w:jc w:val="center"/>
        </w:trPr>
        <w:tc>
          <w:tcPr>
            <w:tcW w:w="789" w:type="pct"/>
            <w:vMerge w:val="restart"/>
            <w:tcBorders>
              <w:top w:val="nil"/>
              <w:left w:val="single" w:sz="8" w:space="0" w:color="000000"/>
              <w:bottom w:val="single" w:sz="8" w:space="0" w:color="000000"/>
              <w:right w:val="single" w:sz="8" w:space="0" w:color="000000"/>
            </w:tcBorders>
            <w:shd w:val="clear" w:color="auto" w:fill="F2F2F2" w:themeFill="background1" w:themeFillShade="F2"/>
            <w:tcMar>
              <w:top w:w="0" w:type="dxa"/>
              <w:left w:w="108" w:type="dxa"/>
              <w:bottom w:w="0" w:type="dxa"/>
              <w:right w:w="108" w:type="dxa"/>
            </w:tcMar>
            <w:vAlign w:val="center"/>
            <w:hideMark/>
          </w:tcPr>
          <w:p w:rsidR="000C015C" w:rsidRPr="009E77AF" w:rsidRDefault="000C015C" w:rsidP="000C015C">
            <w:pPr>
              <w:spacing w:before="40" w:after="40"/>
              <w:rPr>
                <w:rFonts w:cs="Calibri"/>
                <w:b/>
                <w:bCs/>
                <w:sz w:val="20"/>
                <w:szCs w:val="20"/>
              </w:rPr>
            </w:pPr>
            <w:r>
              <w:rPr>
                <w:rFonts w:cs="Calibri"/>
                <w:b/>
                <w:bCs/>
                <w:sz w:val="20"/>
                <w:szCs w:val="20"/>
              </w:rPr>
              <w:t>3.2</w:t>
            </w:r>
            <w:r w:rsidRPr="009E77AF">
              <w:rPr>
                <w:rFonts w:cs="Calibri"/>
                <w:b/>
                <w:bCs/>
                <w:sz w:val="20"/>
                <w:szCs w:val="20"/>
              </w:rPr>
              <w:t>.1. Mjera</w:t>
            </w:r>
          </w:p>
        </w:tc>
        <w:tc>
          <w:tcPr>
            <w:tcW w:w="1413" w:type="pct"/>
            <w:vMerge w:val="restart"/>
            <w:tcBorders>
              <w:top w:val="nil"/>
              <w:left w:val="nil"/>
              <w:bottom w:val="single" w:sz="8" w:space="0" w:color="000000"/>
              <w:right w:val="single" w:sz="8" w:space="0" w:color="000000"/>
            </w:tcBorders>
            <w:tcMar>
              <w:top w:w="0" w:type="dxa"/>
              <w:left w:w="108" w:type="dxa"/>
              <w:bottom w:w="0" w:type="dxa"/>
              <w:right w:w="108" w:type="dxa"/>
            </w:tcMar>
            <w:vAlign w:val="center"/>
          </w:tcPr>
          <w:p w:rsidR="000C015C" w:rsidRPr="009E77AF" w:rsidRDefault="003A5CEE" w:rsidP="000C015C">
            <w:pPr>
              <w:spacing w:before="40" w:after="40"/>
              <w:rPr>
                <w:rFonts w:cs="Calibri"/>
                <w:sz w:val="20"/>
                <w:szCs w:val="20"/>
              </w:rPr>
            </w:pPr>
            <w:r>
              <w:rPr>
                <w:rFonts w:cs="Calibri"/>
                <w:sz w:val="20"/>
                <w:szCs w:val="20"/>
              </w:rPr>
              <w:t>Energetska efikasnost i promocija obnovljivih izvora energije</w:t>
            </w:r>
          </w:p>
        </w:tc>
        <w:tc>
          <w:tcPr>
            <w:tcW w:w="1121" w:type="pct"/>
            <w:tcBorders>
              <w:top w:val="nil"/>
              <w:left w:val="nil"/>
              <w:bottom w:val="single" w:sz="8" w:space="0" w:color="000000"/>
              <w:right w:val="single" w:sz="8" w:space="0" w:color="000000"/>
            </w:tcBorders>
            <w:shd w:val="clear" w:color="auto" w:fill="F2F2F2" w:themeFill="background1" w:themeFillShade="F2"/>
            <w:tcMar>
              <w:top w:w="0" w:type="dxa"/>
              <w:left w:w="108" w:type="dxa"/>
              <w:bottom w:w="0" w:type="dxa"/>
              <w:right w:w="108" w:type="dxa"/>
            </w:tcMar>
            <w:vAlign w:val="center"/>
            <w:hideMark/>
          </w:tcPr>
          <w:p w:rsidR="000C015C" w:rsidRPr="009E77AF" w:rsidRDefault="000C015C" w:rsidP="000C015C">
            <w:pPr>
              <w:spacing w:after="0" w:line="240" w:lineRule="auto"/>
              <w:jc w:val="center"/>
              <w:rPr>
                <w:rFonts w:cs="Calibri"/>
                <w:sz w:val="18"/>
                <w:szCs w:val="18"/>
              </w:rPr>
            </w:pPr>
            <w:r w:rsidRPr="009E77AF">
              <w:rPr>
                <w:rFonts w:cs="Calibri"/>
                <w:sz w:val="18"/>
                <w:szCs w:val="18"/>
              </w:rPr>
              <w:t>Indikatori mjere</w:t>
            </w:r>
          </w:p>
        </w:tc>
        <w:tc>
          <w:tcPr>
            <w:tcW w:w="878" w:type="pct"/>
            <w:tcBorders>
              <w:top w:val="nil"/>
              <w:left w:val="nil"/>
              <w:bottom w:val="single" w:sz="8" w:space="0" w:color="000000"/>
              <w:right w:val="single" w:sz="8" w:space="0" w:color="000000"/>
            </w:tcBorders>
            <w:shd w:val="clear" w:color="auto" w:fill="F2F2F2" w:themeFill="background1" w:themeFillShade="F2"/>
            <w:tcMar>
              <w:top w:w="0" w:type="dxa"/>
              <w:left w:w="108" w:type="dxa"/>
              <w:bottom w:w="0" w:type="dxa"/>
              <w:right w:w="108" w:type="dxa"/>
            </w:tcMar>
            <w:vAlign w:val="center"/>
            <w:hideMark/>
          </w:tcPr>
          <w:p w:rsidR="000C015C" w:rsidRPr="009E77AF" w:rsidRDefault="000C015C" w:rsidP="000C015C">
            <w:pPr>
              <w:spacing w:after="0" w:line="240" w:lineRule="auto"/>
              <w:jc w:val="center"/>
              <w:rPr>
                <w:rFonts w:cs="Calibri"/>
                <w:sz w:val="18"/>
                <w:szCs w:val="18"/>
              </w:rPr>
            </w:pPr>
            <w:r w:rsidRPr="009E77AF">
              <w:rPr>
                <w:rFonts w:cs="Calibri"/>
                <w:sz w:val="18"/>
                <w:szCs w:val="18"/>
              </w:rPr>
              <w:t xml:space="preserve">Polazne vrijednosti indikatora </w:t>
            </w:r>
          </w:p>
        </w:tc>
        <w:tc>
          <w:tcPr>
            <w:tcW w:w="799" w:type="pct"/>
            <w:tcBorders>
              <w:top w:val="nil"/>
              <w:left w:val="nil"/>
              <w:bottom w:val="single" w:sz="8" w:space="0" w:color="000000"/>
              <w:right w:val="single" w:sz="8" w:space="0" w:color="000000"/>
            </w:tcBorders>
            <w:shd w:val="clear" w:color="auto" w:fill="F2F2F2" w:themeFill="background1" w:themeFillShade="F2"/>
            <w:vAlign w:val="center"/>
          </w:tcPr>
          <w:p w:rsidR="000C015C" w:rsidRPr="009E77AF" w:rsidRDefault="000C015C" w:rsidP="000C015C">
            <w:pPr>
              <w:spacing w:after="0" w:line="240" w:lineRule="auto"/>
              <w:jc w:val="center"/>
              <w:rPr>
                <w:rFonts w:cs="Calibri"/>
                <w:sz w:val="18"/>
                <w:szCs w:val="18"/>
              </w:rPr>
            </w:pPr>
            <w:r w:rsidRPr="009E77AF">
              <w:rPr>
                <w:rFonts w:cs="Calibri"/>
                <w:sz w:val="18"/>
                <w:szCs w:val="18"/>
              </w:rPr>
              <w:t xml:space="preserve">Ciljne vrijednosti </w:t>
            </w:r>
          </w:p>
        </w:tc>
      </w:tr>
      <w:tr w:rsidR="000C015C" w:rsidRPr="009E77AF" w:rsidTr="000C015C">
        <w:trPr>
          <w:trHeight w:val="288"/>
          <w:jc w:val="center"/>
        </w:trPr>
        <w:tc>
          <w:tcPr>
            <w:tcW w:w="789" w:type="pct"/>
            <w:vMerge/>
            <w:tcBorders>
              <w:top w:val="nil"/>
              <w:left w:val="single" w:sz="8" w:space="0" w:color="000000"/>
              <w:bottom w:val="single" w:sz="8" w:space="0" w:color="000000"/>
              <w:right w:val="single" w:sz="8" w:space="0" w:color="000000"/>
            </w:tcBorders>
            <w:shd w:val="clear" w:color="auto" w:fill="F2F2F2" w:themeFill="background1" w:themeFillShade="F2"/>
            <w:vAlign w:val="center"/>
            <w:hideMark/>
          </w:tcPr>
          <w:p w:rsidR="000C015C" w:rsidRPr="009E77AF" w:rsidRDefault="000C015C" w:rsidP="000C015C">
            <w:pPr>
              <w:spacing w:before="40" w:after="40"/>
              <w:rPr>
                <w:rFonts w:cs="Calibri"/>
                <w:b/>
                <w:bCs/>
                <w:sz w:val="20"/>
                <w:szCs w:val="20"/>
              </w:rPr>
            </w:pPr>
          </w:p>
        </w:tc>
        <w:tc>
          <w:tcPr>
            <w:tcW w:w="1413" w:type="pct"/>
            <w:vMerge/>
            <w:tcBorders>
              <w:top w:val="nil"/>
              <w:left w:val="nil"/>
              <w:bottom w:val="single" w:sz="8" w:space="0" w:color="000000"/>
              <w:right w:val="single" w:sz="8" w:space="0" w:color="000000"/>
            </w:tcBorders>
            <w:vAlign w:val="center"/>
          </w:tcPr>
          <w:p w:rsidR="000C015C" w:rsidRPr="009E77AF" w:rsidRDefault="000C015C" w:rsidP="000C015C">
            <w:pPr>
              <w:spacing w:before="40" w:after="40"/>
              <w:rPr>
                <w:rFonts w:cs="Calibri"/>
                <w:sz w:val="20"/>
                <w:szCs w:val="20"/>
              </w:rPr>
            </w:pPr>
          </w:p>
        </w:tc>
        <w:tc>
          <w:tcPr>
            <w:tcW w:w="1121" w:type="pct"/>
            <w:tcBorders>
              <w:top w:val="nil"/>
              <w:left w:val="nil"/>
              <w:bottom w:val="single" w:sz="8" w:space="0" w:color="000000"/>
              <w:right w:val="single" w:sz="8" w:space="0" w:color="000000"/>
            </w:tcBorders>
            <w:tcMar>
              <w:top w:w="0" w:type="dxa"/>
              <w:left w:w="108" w:type="dxa"/>
              <w:bottom w:w="0" w:type="dxa"/>
              <w:right w:w="108" w:type="dxa"/>
            </w:tcMar>
            <w:vAlign w:val="center"/>
          </w:tcPr>
          <w:p w:rsidR="000C015C" w:rsidRPr="00F729E4" w:rsidRDefault="0062396B" w:rsidP="0062396B">
            <w:pPr>
              <w:spacing w:after="0" w:line="240" w:lineRule="auto"/>
              <w:rPr>
                <w:rFonts w:cs="Calibri"/>
                <w:sz w:val="18"/>
                <w:szCs w:val="18"/>
              </w:rPr>
            </w:pPr>
            <w:r w:rsidRPr="00F729E4">
              <w:rPr>
                <w:rFonts w:cs="Calibri"/>
                <w:sz w:val="18"/>
                <w:szCs w:val="18"/>
              </w:rPr>
              <w:t>Boj solarnih kolektora na zgradama u privatnim objektima</w:t>
            </w:r>
          </w:p>
        </w:tc>
        <w:tc>
          <w:tcPr>
            <w:tcW w:w="878" w:type="pct"/>
            <w:tcBorders>
              <w:top w:val="nil"/>
              <w:left w:val="nil"/>
              <w:bottom w:val="single" w:sz="8" w:space="0" w:color="000000"/>
              <w:right w:val="single" w:sz="8" w:space="0" w:color="000000"/>
            </w:tcBorders>
            <w:tcMar>
              <w:top w:w="0" w:type="dxa"/>
              <w:left w:w="108" w:type="dxa"/>
              <w:bottom w:w="0" w:type="dxa"/>
              <w:right w:w="108" w:type="dxa"/>
            </w:tcMar>
            <w:vAlign w:val="center"/>
          </w:tcPr>
          <w:p w:rsidR="000C015C" w:rsidRPr="00F729E4" w:rsidRDefault="0062396B" w:rsidP="00F729E4">
            <w:pPr>
              <w:spacing w:after="0" w:line="240" w:lineRule="auto"/>
              <w:jc w:val="center"/>
              <w:rPr>
                <w:rFonts w:cs="Calibri"/>
                <w:sz w:val="18"/>
                <w:szCs w:val="18"/>
              </w:rPr>
            </w:pPr>
            <w:r w:rsidRPr="00F729E4">
              <w:rPr>
                <w:rFonts w:cs="Calibri"/>
                <w:sz w:val="18"/>
                <w:szCs w:val="18"/>
              </w:rPr>
              <w:t>1</w:t>
            </w:r>
          </w:p>
        </w:tc>
        <w:tc>
          <w:tcPr>
            <w:tcW w:w="799" w:type="pct"/>
            <w:tcBorders>
              <w:top w:val="nil"/>
              <w:left w:val="nil"/>
              <w:bottom w:val="single" w:sz="8" w:space="0" w:color="000000"/>
              <w:right w:val="single" w:sz="8" w:space="0" w:color="000000"/>
            </w:tcBorders>
            <w:vAlign w:val="center"/>
          </w:tcPr>
          <w:p w:rsidR="000C015C" w:rsidRPr="00F729E4" w:rsidRDefault="0062396B" w:rsidP="00F729E4">
            <w:pPr>
              <w:spacing w:after="0" w:line="240" w:lineRule="auto"/>
              <w:jc w:val="center"/>
              <w:rPr>
                <w:rFonts w:cs="Calibri"/>
                <w:sz w:val="18"/>
                <w:szCs w:val="18"/>
              </w:rPr>
            </w:pPr>
            <w:r w:rsidRPr="00F729E4">
              <w:rPr>
                <w:rFonts w:cs="Calibri"/>
                <w:sz w:val="18"/>
                <w:szCs w:val="18"/>
              </w:rPr>
              <w:t>6</w:t>
            </w:r>
          </w:p>
        </w:tc>
      </w:tr>
      <w:tr w:rsidR="000C015C" w:rsidRPr="009E77AF" w:rsidTr="000C015C">
        <w:trPr>
          <w:trHeight w:val="288"/>
          <w:jc w:val="center"/>
        </w:trPr>
        <w:tc>
          <w:tcPr>
            <w:tcW w:w="789" w:type="pct"/>
            <w:vMerge/>
            <w:tcBorders>
              <w:top w:val="nil"/>
              <w:left w:val="single" w:sz="8" w:space="0" w:color="000000"/>
              <w:bottom w:val="single" w:sz="8" w:space="0" w:color="000000"/>
              <w:right w:val="single" w:sz="8" w:space="0" w:color="000000"/>
            </w:tcBorders>
            <w:shd w:val="clear" w:color="auto" w:fill="F2F2F2" w:themeFill="background1" w:themeFillShade="F2"/>
            <w:vAlign w:val="center"/>
          </w:tcPr>
          <w:p w:rsidR="000C015C" w:rsidRPr="009E77AF" w:rsidRDefault="000C015C" w:rsidP="000C015C">
            <w:pPr>
              <w:spacing w:before="40" w:after="40"/>
              <w:rPr>
                <w:rFonts w:cs="Calibri"/>
                <w:b/>
                <w:bCs/>
                <w:sz w:val="20"/>
                <w:szCs w:val="20"/>
              </w:rPr>
            </w:pPr>
          </w:p>
        </w:tc>
        <w:tc>
          <w:tcPr>
            <w:tcW w:w="1413" w:type="pct"/>
            <w:vMerge/>
            <w:tcBorders>
              <w:top w:val="nil"/>
              <w:left w:val="nil"/>
              <w:bottom w:val="single" w:sz="8" w:space="0" w:color="000000"/>
              <w:right w:val="single" w:sz="8" w:space="0" w:color="000000"/>
            </w:tcBorders>
            <w:vAlign w:val="center"/>
          </w:tcPr>
          <w:p w:rsidR="000C015C" w:rsidRPr="009E77AF" w:rsidRDefault="000C015C" w:rsidP="000C015C">
            <w:pPr>
              <w:spacing w:before="40" w:after="40"/>
              <w:rPr>
                <w:rFonts w:cs="Calibri"/>
                <w:sz w:val="20"/>
                <w:szCs w:val="20"/>
              </w:rPr>
            </w:pPr>
          </w:p>
        </w:tc>
        <w:tc>
          <w:tcPr>
            <w:tcW w:w="1121" w:type="pct"/>
            <w:tcBorders>
              <w:top w:val="nil"/>
              <w:left w:val="nil"/>
              <w:bottom w:val="single" w:sz="8" w:space="0" w:color="000000"/>
              <w:right w:val="single" w:sz="8" w:space="0" w:color="000000"/>
            </w:tcBorders>
            <w:tcMar>
              <w:top w:w="0" w:type="dxa"/>
              <w:left w:w="108" w:type="dxa"/>
              <w:bottom w:w="0" w:type="dxa"/>
              <w:right w:w="108" w:type="dxa"/>
            </w:tcMar>
            <w:vAlign w:val="center"/>
          </w:tcPr>
          <w:p w:rsidR="000C015C" w:rsidRPr="00F729E4" w:rsidRDefault="0062396B" w:rsidP="000C015C">
            <w:pPr>
              <w:spacing w:after="0" w:line="240" w:lineRule="auto"/>
              <w:rPr>
                <w:rFonts w:cs="Calibri"/>
                <w:sz w:val="18"/>
                <w:szCs w:val="18"/>
              </w:rPr>
            </w:pPr>
            <w:r w:rsidRPr="00F729E4">
              <w:rPr>
                <w:rFonts w:cs="Calibri"/>
                <w:sz w:val="18"/>
                <w:szCs w:val="18"/>
              </w:rPr>
              <w:t>Broj javnih zgrada koje su utopljene</w:t>
            </w:r>
          </w:p>
        </w:tc>
        <w:tc>
          <w:tcPr>
            <w:tcW w:w="878" w:type="pct"/>
            <w:tcBorders>
              <w:top w:val="nil"/>
              <w:left w:val="nil"/>
              <w:bottom w:val="single" w:sz="8" w:space="0" w:color="000000"/>
              <w:right w:val="single" w:sz="8" w:space="0" w:color="000000"/>
            </w:tcBorders>
            <w:tcMar>
              <w:top w:w="0" w:type="dxa"/>
              <w:left w:w="108" w:type="dxa"/>
              <w:bottom w:w="0" w:type="dxa"/>
              <w:right w:w="108" w:type="dxa"/>
            </w:tcMar>
            <w:vAlign w:val="center"/>
          </w:tcPr>
          <w:p w:rsidR="000C015C" w:rsidRPr="00F729E4" w:rsidRDefault="0062396B" w:rsidP="00F729E4">
            <w:pPr>
              <w:spacing w:after="0" w:line="240" w:lineRule="auto"/>
              <w:jc w:val="center"/>
              <w:rPr>
                <w:rFonts w:cs="Calibri"/>
                <w:sz w:val="18"/>
                <w:szCs w:val="18"/>
              </w:rPr>
            </w:pPr>
            <w:r w:rsidRPr="00F729E4">
              <w:rPr>
                <w:rFonts w:cs="Calibri"/>
                <w:sz w:val="18"/>
                <w:szCs w:val="18"/>
              </w:rPr>
              <w:t>1</w:t>
            </w:r>
          </w:p>
        </w:tc>
        <w:tc>
          <w:tcPr>
            <w:tcW w:w="799" w:type="pct"/>
            <w:tcBorders>
              <w:top w:val="nil"/>
              <w:left w:val="nil"/>
              <w:bottom w:val="single" w:sz="8" w:space="0" w:color="000000"/>
              <w:right w:val="single" w:sz="8" w:space="0" w:color="000000"/>
            </w:tcBorders>
            <w:vAlign w:val="center"/>
          </w:tcPr>
          <w:p w:rsidR="000C015C" w:rsidRPr="00F729E4" w:rsidRDefault="0062396B" w:rsidP="00F729E4">
            <w:pPr>
              <w:spacing w:after="0" w:line="240" w:lineRule="auto"/>
              <w:jc w:val="center"/>
              <w:rPr>
                <w:rFonts w:cs="Calibri"/>
                <w:sz w:val="18"/>
                <w:szCs w:val="18"/>
              </w:rPr>
            </w:pPr>
            <w:r w:rsidRPr="00F729E4">
              <w:rPr>
                <w:rFonts w:cs="Calibri"/>
                <w:sz w:val="18"/>
                <w:szCs w:val="18"/>
              </w:rPr>
              <w:t>3</w:t>
            </w:r>
          </w:p>
        </w:tc>
      </w:tr>
      <w:tr w:rsidR="000C015C" w:rsidRPr="009E77AF" w:rsidTr="000C015C">
        <w:trPr>
          <w:trHeight w:val="288"/>
          <w:jc w:val="center"/>
        </w:trPr>
        <w:tc>
          <w:tcPr>
            <w:tcW w:w="789" w:type="pct"/>
            <w:vMerge/>
            <w:tcBorders>
              <w:top w:val="nil"/>
              <w:left w:val="single" w:sz="8" w:space="0" w:color="000000"/>
              <w:bottom w:val="single" w:sz="8" w:space="0" w:color="000000"/>
              <w:right w:val="single" w:sz="8" w:space="0" w:color="000000"/>
            </w:tcBorders>
            <w:shd w:val="clear" w:color="auto" w:fill="F2F2F2" w:themeFill="background1" w:themeFillShade="F2"/>
            <w:vAlign w:val="center"/>
          </w:tcPr>
          <w:p w:rsidR="000C015C" w:rsidRPr="009E77AF" w:rsidRDefault="000C015C" w:rsidP="000C015C">
            <w:pPr>
              <w:spacing w:before="40" w:after="40"/>
              <w:rPr>
                <w:rFonts w:cs="Calibri"/>
                <w:b/>
                <w:bCs/>
                <w:sz w:val="20"/>
                <w:szCs w:val="20"/>
              </w:rPr>
            </w:pPr>
          </w:p>
        </w:tc>
        <w:tc>
          <w:tcPr>
            <w:tcW w:w="1413" w:type="pct"/>
            <w:vMerge/>
            <w:tcBorders>
              <w:top w:val="nil"/>
              <w:left w:val="nil"/>
              <w:bottom w:val="single" w:sz="8" w:space="0" w:color="000000"/>
              <w:right w:val="single" w:sz="8" w:space="0" w:color="000000"/>
            </w:tcBorders>
            <w:vAlign w:val="center"/>
          </w:tcPr>
          <w:p w:rsidR="000C015C" w:rsidRPr="009E77AF" w:rsidRDefault="000C015C" w:rsidP="000C015C">
            <w:pPr>
              <w:spacing w:before="40" w:after="40"/>
              <w:rPr>
                <w:rFonts w:cs="Calibri"/>
                <w:sz w:val="20"/>
                <w:szCs w:val="20"/>
              </w:rPr>
            </w:pPr>
          </w:p>
        </w:tc>
        <w:tc>
          <w:tcPr>
            <w:tcW w:w="1121" w:type="pct"/>
            <w:tcBorders>
              <w:top w:val="nil"/>
              <w:left w:val="nil"/>
              <w:bottom w:val="single" w:sz="8" w:space="0" w:color="000000"/>
              <w:right w:val="single" w:sz="8" w:space="0" w:color="000000"/>
            </w:tcBorders>
            <w:tcMar>
              <w:top w:w="0" w:type="dxa"/>
              <w:left w:w="108" w:type="dxa"/>
              <w:bottom w:w="0" w:type="dxa"/>
              <w:right w:w="108" w:type="dxa"/>
            </w:tcMar>
            <w:vAlign w:val="center"/>
          </w:tcPr>
          <w:p w:rsidR="000C015C" w:rsidRPr="00F729E4" w:rsidRDefault="00F729E4" w:rsidP="000C015C">
            <w:pPr>
              <w:spacing w:after="0" w:line="240" w:lineRule="auto"/>
              <w:rPr>
                <w:rFonts w:cs="Calibri"/>
                <w:sz w:val="18"/>
                <w:szCs w:val="18"/>
              </w:rPr>
            </w:pPr>
            <w:r w:rsidRPr="00F729E4">
              <w:rPr>
                <w:rFonts w:cs="Calibri"/>
                <w:sz w:val="18"/>
                <w:szCs w:val="18"/>
              </w:rPr>
              <w:t>Broj postavljenih solarnih klupa i stabala</w:t>
            </w:r>
          </w:p>
        </w:tc>
        <w:tc>
          <w:tcPr>
            <w:tcW w:w="878" w:type="pct"/>
            <w:tcBorders>
              <w:top w:val="nil"/>
              <w:left w:val="nil"/>
              <w:bottom w:val="single" w:sz="8" w:space="0" w:color="000000"/>
              <w:right w:val="single" w:sz="8" w:space="0" w:color="000000"/>
            </w:tcBorders>
            <w:tcMar>
              <w:top w:w="0" w:type="dxa"/>
              <w:left w:w="108" w:type="dxa"/>
              <w:bottom w:w="0" w:type="dxa"/>
              <w:right w:w="108" w:type="dxa"/>
            </w:tcMar>
            <w:vAlign w:val="center"/>
          </w:tcPr>
          <w:p w:rsidR="000C015C" w:rsidRPr="00F729E4" w:rsidRDefault="00F729E4" w:rsidP="00F729E4">
            <w:pPr>
              <w:spacing w:after="0" w:line="240" w:lineRule="auto"/>
              <w:jc w:val="center"/>
              <w:rPr>
                <w:rFonts w:cs="Calibri"/>
                <w:sz w:val="18"/>
                <w:szCs w:val="18"/>
              </w:rPr>
            </w:pPr>
            <w:r w:rsidRPr="00F729E4">
              <w:rPr>
                <w:rFonts w:cs="Calibri"/>
                <w:sz w:val="18"/>
                <w:szCs w:val="18"/>
              </w:rPr>
              <w:t>0</w:t>
            </w:r>
          </w:p>
        </w:tc>
        <w:tc>
          <w:tcPr>
            <w:tcW w:w="799" w:type="pct"/>
            <w:tcBorders>
              <w:top w:val="nil"/>
              <w:left w:val="nil"/>
              <w:bottom w:val="single" w:sz="8" w:space="0" w:color="000000"/>
              <w:right w:val="single" w:sz="8" w:space="0" w:color="000000"/>
            </w:tcBorders>
            <w:vAlign w:val="center"/>
          </w:tcPr>
          <w:p w:rsidR="000C015C" w:rsidRPr="00F729E4" w:rsidRDefault="00F729E4" w:rsidP="00F729E4">
            <w:pPr>
              <w:spacing w:after="0" w:line="240" w:lineRule="auto"/>
              <w:jc w:val="center"/>
              <w:rPr>
                <w:rFonts w:cs="Calibri"/>
                <w:sz w:val="18"/>
                <w:szCs w:val="18"/>
              </w:rPr>
            </w:pPr>
            <w:r w:rsidRPr="00F729E4">
              <w:rPr>
                <w:rFonts w:cs="Calibri"/>
                <w:sz w:val="18"/>
                <w:szCs w:val="18"/>
              </w:rPr>
              <w:t>7 (5+2)</w:t>
            </w:r>
          </w:p>
        </w:tc>
      </w:tr>
      <w:tr w:rsidR="000C015C" w:rsidRPr="009E77AF" w:rsidTr="000C015C">
        <w:trPr>
          <w:trHeight w:val="485"/>
          <w:jc w:val="center"/>
        </w:trPr>
        <w:tc>
          <w:tcPr>
            <w:tcW w:w="789" w:type="pct"/>
            <w:vMerge/>
            <w:tcBorders>
              <w:top w:val="nil"/>
              <w:left w:val="single" w:sz="8" w:space="0" w:color="000000"/>
              <w:bottom w:val="single" w:sz="8" w:space="0" w:color="000000"/>
              <w:right w:val="single" w:sz="8" w:space="0" w:color="000000"/>
            </w:tcBorders>
            <w:shd w:val="clear" w:color="auto" w:fill="F2F2F2" w:themeFill="background1" w:themeFillShade="F2"/>
            <w:vAlign w:val="center"/>
            <w:hideMark/>
          </w:tcPr>
          <w:p w:rsidR="000C015C" w:rsidRPr="009E77AF" w:rsidRDefault="000C015C" w:rsidP="000C015C">
            <w:pPr>
              <w:spacing w:before="40" w:after="40"/>
              <w:rPr>
                <w:rFonts w:cs="Calibri"/>
                <w:b/>
                <w:bCs/>
                <w:sz w:val="20"/>
                <w:szCs w:val="20"/>
              </w:rPr>
            </w:pPr>
          </w:p>
        </w:tc>
        <w:tc>
          <w:tcPr>
            <w:tcW w:w="1413" w:type="pct"/>
            <w:vMerge/>
            <w:tcBorders>
              <w:top w:val="nil"/>
              <w:left w:val="nil"/>
              <w:bottom w:val="single" w:sz="8" w:space="0" w:color="000000"/>
              <w:right w:val="single" w:sz="8" w:space="0" w:color="000000"/>
            </w:tcBorders>
            <w:vAlign w:val="center"/>
          </w:tcPr>
          <w:p w:rsidR="000C015C" w:rsidRPr="009E77AF" w:rsidRDefault="000C015C" w:rsidP="000C015C">
            <w:pPr>
              <w:spacing w:before="40" w:after="40"/>
              <w:rPr>
                <w:rFonts w:cs="Calibri"/>
                <w:sz w:val="20"/>
                <w:szCs w:val="20"/>
              </w:rPr>
            </w:pPr>
          </w:p>
        </w:tc>
        <w:tc>
          <w:tcPr>
            <w:tcW w:w="1121" w:type="pct"/>
            <w:tcBorders>
              <w:top w:val="nil"/>
              <w:left w:val="nil"/>
              <w:bottom w:val="single" w:sz="8" w:space="0" w:color="000000"/>
              <w:right w:val="single" w:sz="8" w:space="0" w:color="000000"/>
            </w:tcBorders>
            <w:shd w:val="clear" w:color="auto" w:fill="D9E2F3"/>
            <w:tcMar>
              <w:top w:w="0" w:type="dxa"/>
              <w:left w:w="108" w:type="dxa"/>
              <w:bottom w:w="0" w:type="dxa"/>
              <w:right w:w="108" w:type="dxa"/>
            </w:tcMar>
            <w:vAlign w:val="center"/>
            <w:hideMark/>
          </w:tcPr>
          <w:p w:rsidR="000C015C" w:rsidRPr="009E77AF" w:rsidRDefault="000C015C" w:rsidP="000C015C">
            <w:pPr>
              <w:spacing w:after="0" w:line="240" w:lineRule="auto"/>
              <w:jc w:val="center"/>
              <w:rPr>
                <w:rFonts w:cs="Calibri"/>
                <w:sz w:val="18"/>
                <w:szCs w:val="18"/>
              </w:rPr>
            </w:pPr>
            <w:r w:rsidRPr="009E77AF">
              <w:rPr>
                <w:rFonts w:cs="Calibri"/>
                <w:sz w:val="18"/>
                <w:szCs w:val="18"/>
              </w:rPr>
              <w:t>Budžet (KM)</w:t>
            </w:r>
          </w:p>
        </w:tc>
        <w:tc>
          <w:tcPr>
            <w:tcW w:w="878" w:type="pct"/>
            <w:tcBorders>
              <w:top w:val="nil"/>
              <w:left w:val="nil"/>
              <w:bottom w:val="single" w:sz="8" w:space="0" w:color="000000"/>
              <w:right w:val="single" w:sz="8" w:space="0" w:color="000000"/>
            </w:tcBorders>
            <w:shd w:val="clear" w:color="auto" w:fill="D9E2F3"/>
            <w:tcMar>
              <w:top w:w="0" w:type="dxa"/>
              <w:left w:w="108" w:type="dxa"/>
              <w:bottom w:w="0" w:type="dxa"/>
              <w:right w:w="108" w:type="dxa"/>
            </w:tcMar>
            <w:vAlign w:val="center"/>
            <w:hideMark/>
          </w:tcPr>
          <w:p w:rsidR="000C015C" w:rsidRPr="009E77AF" w:rsidRDefault="000C015C" w:rsidP="000C015C">
            <w:pPr>
              <w:spacing w:after="0" w:line="240" w:lineRule="auto"/>
              <w:jc w:val="center"/>
              <w:rPr>
                <w:rFonts w:cs="Calibri"/>
                <w:sz w:val="18"/>
                <w:szCs w:val="18"/>
              </w:rPr>
            </w:pPr>
            <w:r w:rsidRPr="009E77AF">
              <w:rPr>
                <w:rFonts w:cs="Calibri"/>
                <w:sz w:val="18"/>
                <w:szCs w:val="18"/>
              </w:rPr>
              <w:t>Ostali izvori (KM)</w:t>
            </w:r>
          </w:p>
        </w:tc>
        <w:tc>
          <w:tcPr>
            <w:tcW w:w="799" w:type="pct"/>
            <w:tcBorders>
              <w:top w:val="nil"/>
              <w:left w:val="nil"/>
              <w:bottom w:val="single" w:sz="8" w:space="0" w:color="000000"/>
              <w:right w:val="single" w:sz="8" w:space="0" w:color="000000"/>
            </w:tcBorders>
            <w:shd w:val="clear" w:color="auto" w:fill="D9E2F3"/>
            <w:tcMar>
              <w:top w:w="0" w:type="dxa"/>
              <w:left w:w="108" w:type="dxa"/>
              <w:bottom w:w="0" w:type="dxa"/>
              <w:right w:w="108" w:type="dxa"/>
            </w:tcMar>
            <w:vAlign w:val="center"/>
            <w:hideMark/>
          </w:tcPr>
          <w:p w:rsidR="000C015C" w:rsidRPr="009E77AF" w:rsidRDefault="000C015C" w:rsidP="000C015C">
            <w:pPr>
              <w:spacing w:after="0" w:line="240" w:lineRule="auto"/>
              <w:jc w:val="center"/>
              <w:rPr>
                <w:rFonts w:cs="Calibri"/>
                <w:sz w:val="18"/>
                <w:szCs w:val="18"/>
              </w:rPr>
            </w:pPr>
            <w:r w:rsidRPr="009E77AF">
              <w:rPr>
                <w:rFonts w:cs="Calibri"/>
                <w:sz w:val="18"/>
                <w:szCs w:val="18"/>
              </w:rPr>
              <w:t>Ukupno (KM)</w:t>
            </w:r>
          </w:p>
        </w:tc>
      </w:tr>
      <w:tr w:rsidR="000C015C" w:rsidRPr="009E77AF" w:rsidTr="000C015C">
        <w:trPr>
          <w:trHeight w:val="288"/>
          <w:jc w:val="center"/>
        </w:trPr>
        <w:tc>
          <w:tcPr>
            <w:tcW w:w="789" w:type="pct"/>
            <w:vMerge/>
            <w:tcBorders>
              <w:top w:val="nil"/>
              <w:left w:val="single" w:sz="8" w:space="0" w:color="000000"/>
              <w:bottom w:val="single" w:sz="4" w:space="0" w:color="auto"/>
              <w:right w:val="single" w:sz="8" w:space="0" w:color="000000"/>
            </w:tcBorders>
            <w:shd w:val="clear" w:color="auto" w:fill="F2F2F2" w:themeFill="background1" w:themeFillShade="F2"/>
            <w:vAlign w:val="center"/>
            <w:hideMark/>
          </w:tcPr>
          <w:p w:rsidR="000C015C" w:rsidRPr="009E77AF" w:rsidRDefault="000C015C" w:rsidP="000C015C">
            <w:pPr>
              <w:spacing w:before="40" w:after="40"/>
              <w:rPr>
                <w:rFonts w:cs="Calibri"/>
                <w:b/>
                <w:bCs/>
                <w:sz w:val="20"/>
                <w:szCs w:val="20"/>
              </w:rPr>
            </w:pPr>
          </w:p>
        </w:tc>
        <w:tc>
          <w:tcPr>
            <w:tcW w:w="1413" w:type="pct"/>
            <w:vMerge/>
            <w:tcBorders>
              <w:top w:val="nil"/>
              <w:left w:val="nil"/>
              <w:bottom w:val="single" w:sz="4" w:space="0" w:color="auto"/>
              <w:right w:val="single" w:sz="8" w:space="0" w:color="000000"/>
            </w:tcBorders>
            <w:vAlign w:val="center"/>
          </w:tcPr>
          <w:p w:rsidR="000C015C" w:rsidRPr="009E77AF" w:rsidRDefault="000C015C" w:rsidP="000C015C">
            <w:pPr>
              <w:spacing w:before="40" w:after="40"/>
              <w:rPr>
                <w:rFonts w:cs="Calibri"/>
                <w:sz w:val="20"/>
                <w:szCs w:val="20"/>
              </w:rPr>
            </w:pPr>
          </w:p>
        </w:tc>
        <w:tc>
          <w:tcPr>
            <w:tcW w:w="1121" w:type="pct"/>
            <w:tcBorders>
              <w:top w:val="nil"/>
              <w:left w:val="nil"/>
              <w:bottom w:val="single" w:sz="8" w:space="0" w:color="000000"/>
              <w:right w:val="single" w:sz="8" w:space="0" w:color="000000"/>
            </w:tcBorders>
            <w:tcMar>
              <w:top w:w="0" w:type="dxa"/>
              <w:left w:w="108" w:type="dxa"/>
              <w:bottom w:w="0" w:type="dxa"/>
              <w:right w:w="108" w:type="dxa"/>
            </w:tcMar>
            <w:vAlign w:val="center"/>
          </w:tcPr>
          <w:p w:rsidR="000C015C" w:rsidRPr="009E77AF" w:rsidRDefault="001D73DD" w:rsidP="001D73DD">
            <w:pPr>
              <w:spacing w:before="40" w:after="40"/>
              <w:jc w:val="right"/>
              <w:rPr>
                <w:rFonts w:cs="Calibri"/>
                <w:sz w:val="20"/>
                <w:szCs w:val="20"/>
              </w:rPr>
            </w:pPr>
            <w:r>
              <w:rPr>
                <w:rFonts w:cs="Calibri"/>
                <w:color w:val="000000"/>
                <w:sz w:val="18"/>
                <w:szCs w:val="18"/>
              </w:rPr>
              <w:t>50.000</w:t>
            </w:r>
          </w:p>
        </w:tc>
        <w:tc>
          <w:tcPr>
            <w:tcW w:w="878" w:type="pct"/>
            <w:tcBorders>
              <w:top w:val="nil"/>
              <w:left w:val="nil"/>
              <w:bottom w:val="single" w:sz="8" w:space="0" w:color="000000"/>
              <w:right w:val="single" w:sz="8" w:space="0" w:color="000000"/>
            </w:tcBorders>
            <w:tcMar>
              <w:top w:w="0" w:type="dxa"/>
              <w:left w:w="108" w:type="dxa"/>
              <w:bottom w:w="0" w:type="dxa"/>
              <w:right w:w="108" w:type="dxa"/>
            </w:tcMar>
            <w:vAlign w:val="center"/>
          </w:tcPr>
          <w:p w:rsidR="000C015C" w:rsidRPr="009E77AF" w:rsidRDefault="001D73DD" w:rsidP="001D73DD">
            <w:pPr>
              <w:spacing w:before="40" w:after="40"/>
              <w:jc w:val="right"/>
              <w:rPr>
                <w:rFonts w:cs="Calibri"/>
                <w:sz w:val="20"/>
                <w:szCs w:val="20"/>
              </w:rPr>
            </w:pPr>
            <w:r>
              <w:rPr>
                <w:rFonts w:cs="Calibri"/>
                <w:color w:val="000000"/>
                <w:sz w:val="18"/>
                <w:szCs w:val="18"/>
              </w:rPr>
              <w:t>100.000</w:t>
            </w:r>
          </w:p>
        </w:tc>
        <w:tc>
          <w:tcPr>
            <w:tcW w:w="799" w:type="pct"/>
            <w:tcBorders>
              <w:top w:val="nil"/>
              <w:left w:val="nil"/>
              <w:bottom w:val="single" w:sz="8" w:space="0" w:color="000000"/>
              <w:right w:val="single" w:sz="8" w:space="0" w:color="000000"/>
            </w:tcBorders>
            <w:tcMar>
              <w:top w:w="0" w:type="dxa"/>
              <w:left w:w="108" w:type="dxa"/>
              <w:bottom w:w="0" w:type="dxa"/>
              <w:right w:w="108" w:type="dxa"/>
            </w:tcMar>
            <w:vAlign w:val="center"/>
          </w:tcPr>
          <w:p w:rsidR="000C015C" w:rsidRPr="009E77AF" w:rsidRDefault="001D73DD" w:rsidP="001D73DD">
            <w:pPr>
              <w:spacing w:before="40" w:after="40"/>
              <w:jc w:val="right"/>
              <w:rPr>
                <w:rFonts w:cs="Calibri"/>
                <w:sz w:val="20"/>
                <w:szCs w:val="20"/>
              </w:rPr>
            </w:pPr>
            <w:r>
              <w:rPr>
                <w:rFonts w:cs="Calibri"/>
                <w:color w:val="000000"/>
                <w:sz w:val="18"/>
                <w:szCs w:val="18"/>
              </w:rPr>
              <w:t>150.000</w:t>
            </w:r>
          </w:p>
        </w:tc>
      </w:tr>
      <w:tr w:rsidR="000C015C" w:rsidRPr="009E77AF" w:rsidTr="000C015C">
        <w:trPr>
          <w:trHeight w:val="485"/>
          <w:jc w:val="center"/>
        </w:trPr>
        <w:tc>
          <w:tcPr>
            <w:tcW w:w="789" w:type="pct"/>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hideMark/>
          </w:tcPr>
          <w:p w:rsidR="000C015C" w:rsidRPr="009E77AF" w:rsidRDefault="000C015C" w:rsidP="000C015C">
            <w:pPr>
              <w:spacing w:before="40" w:after="40"/>
              <w:rPr>
                <w:rFonts w:cs="Calibri"/>
                <w:b/>
                <w:bCs/>
                <w:sz w:val="20"/>
                <w:szCs w:val="20"/>
              </w:rPr>
            </w:pPr>
            <w:r>
              <w:rPr>
                <w:rFonts w:cs="Calibri"/>
                <w:b/>
                <w:bCs/>
                <w:sz w:val="20"/>
                <w:szCs w:val="20"/>
              </w:rPr>
              <w:t>3.2.2</w:t>
            </w:r>
            <w:r w:rsidRPr="009E77AF">
              <w:rPr>
                <w:rFonts w:cs="Calibri"/>
                <w:b/>
                <w:bCs/>
                <w:sz w:val="20"/>
                <w:szCs w:val="20"/>
              </w:rPr>
              <w:t>. Mjera</w:t>
            </w:r>
          </w:p>
        </w:tc>
        <w:tc>
          <w:tcPr>
            <w:tcW w:w="1413" w:type="pct"/>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C015C" w:rsidRPr="009E77AF" w:rsidRDefault="00C1490F" w:rsidP="000C015C">
            <w:pPr>
              <w:spacing w:before="40" w:after="40"/>
              <w:rPr>
                <w:rFonts w:cs="Calibri"/>
                <w:sz w:val="20"/>
                <w:szCs w:val="20"/>
              </w:rPr>
            </w:pPr>
            <w:r w:rsidRPr="00C1490F">
              <w:rPr>
                <w:rFonts w:cs="Calibri"/>
                <w:sz w:val="20"/>
                <w:szCs w:val="20"/>
              </w:rPr>
              <w:t>Promocija „čistih“ i ekoloških oblika prevoza</w:t>
            </w:r>
          </w:p>
        </w:tc>
        <w:tc>
          <w:tcPr>
            <w:tcW w:w="1121" w:type="pct"/>
            <w:tcBorders>
              <w:top w:val="nil"/>
              <w:left w:val="single" w:sz="4" w:space="0" w:color="auto"/>
              <w:bottom w:val="single" w:sz="8" w:space="0" w:color="000000"/>
              <w:right w:val="single" w:sz="8" w:space="0" w:color="000000"/>
            </w:tcBorders>
            <w:shd w:val="clear" w:color="auto" w:fill="F2F2F2" w:themeFill="background1" w:themeFillShade="F2"/>
            <w:tcMar>
              <w:top w:w="0" w:type="dxa"/>
              <w:left w:w="108" w:type="dxa"/>
              <w:bottom w:w="0" w:type="dxa"/>
              <w:right w:w="108" w:type="dxa"/>
            </w:tcMar>
            <w:vAlign w:val="center"/>
            <w:hideMark/>
          </w:tcPr>
          <w:p w:rsidR="000C015C" w:rsidRPr="009E77AF" w:rsidRDefault="000C015C" w:rsidP="000C015C">
            <w:pPr>
              <w:spacing w:after="0" w:line="240" w:lineRule="auto"/>
              <w:jc w:val="center"/>
              <w:rPr>
                <w:rFonts w:cs="Calibri"/>
                <w:sz w:val="18"/>
                <w:szCs w:val="18"/>
              </w:rPr>
            </w:pPr>
            <w:r w:rsidRPr="009E77AF">
              <w:rPr>
                <w:rFonts w:cs="Calibri"/>
                <w:sz w:val="18"/>
                <w:szCs w:val="18"/>
              </w:rPr>
              <w:t>Indikatori mjere</w:t>
            </w:r>
          </w:p>
        </w:tc>
        <w:tc>
          <w:tcPr>
            <w:tcW w:w="878" w:type="pct"/>
            <w:tcBorders>
              <w:top w:val="nil"/>
              <w:left w:val="nil"/>
              <w:bottom w:val="single" w:sz="8" w:space="0" w:color="000000"/>
              <w:right w:val="single" w:sz="8" w:space="0" w:color="000000"/>
            </w:tcBorders>
            <w:shd w:val="clear" w:color="auto" w:fill="F2F2F2" w:themeFill="background1" w:themeFillShade="F2"/>
            <w:tcMar>
              <w:top w:w="0" w:type="dxa"/>
              <w:left w:w="108" w:type="dxa"/>
              <w:bottom w:w="0" w:type="dxa"/>
              <w:right w:w="108" w:type="dxa"/>
            </w:tcMar>
            <w:vAlign w:val="center"/>
            <w:hideMark/>
          </w:tcPr>
          <w:p w:rsidR="000C015C" w:rsidRPr="009E77AF" w:rsidRDefault="000C015C" w:rsidP="000C015C">
            <w:pPr>
              <w:spacing w:after="0" w:line="240" w:lineRule="auto"/>
              <w:jc w:val="center"/>
              <w:rPr>
                <w:rFonts w:cs="Calibri"/>
                <w:sz w:val="18"/>
                <w:szCs w:val="18"/>
              </w:rPr>
            </w:pPr>
            <w:r w:rsidRPr="009E77AF">
              <w:rPr>
                <w:rFonts w:cs="Calibri"/>
                <w:sz w:val="18"/>
                <w:szCs w:val="18"/>
              </w:rPr>
              <w:t xml:space="preserve">Polazne vrijednosti indikatora </w:t>
            </w:r>
          </w:p>
        </w:tc>
        <w:tc>
          <w:tcPr>
            <w:tcW w:w="799" w:type="pct"/>
            <w:tcBorders>
              <w:top w:val="nil"/>
              <w:left w:val="nil"/>
              <w:bottom w:val="single" w:sz="8" w:space="0" w:color="000000"/>
              <w:right w:val="single" w:sz="8" w:space="0" w:color="000000"/>
            </w:tcBorders>
            <w:shd w:val="clear" w:color="auto" w:fill="F2F2F2" w:themeFill="background1" w:themeFillShade="F2"/>
            <w:vAlign w:val="center"/>
          </w:tcPr>
          <w:p w:rsidR="000C015C" w:rsidRPr="009E77AF" w:rsidRDefault="000C015C" w:rsidP="000C015C">
            <w:pPr>
              <w:spacing w:after="0" w:line="240" w:lineRule="auto"/>
              <w:jc w:val="center"/>
              <w:rPr>
                <w:rFonts w:cs="Calibri"/>
                <w:sz w:val="18"/>
                <w:szCs w:val="18"/>
              </w:rPr>
            </w:pPr>
            <w:r w:rsidRPr="009E77AF">
              <w:rPr>
                <w:rFonts w:cs="Calibri"/>
                <w:sz w:val="18"/>
                <w:szCs w:val="18"/>
              </w:rPr>
              <w:t xml:space="preserve">Ciljne vrijednosti </w:t>
            </w:r>
          </w:p>
        </w:tc>
      </w:tr>
      <w:tr w:rsidR="000C015C" w:rsidRPr="009E77AF" w:rsidTr="000C015C">
        <w:trPr>
          <w:trHeight w:val="288"/>
          <w:jc w:val="center"/>
        </w:trPr>
        <w:tc>
          <w:tcPr>
            <w:tcW w:w="789" w:type="pct"/>
            <w:vMerge/>
            <w:tcBorders>
              <w:top w:val="single" w:sz="8" w:space="0" w:color="000000"/>
              <w:left w:val="single" w:sz="4" w:space="0" w:color="auto"/>
              <w:bottom w:val="single" w:sz="4" w:space="0" w:color="auto"/>
              <w:right w:val="single" w:sz="4" w:space="0" w:color="auto"/>
            </w:tcBorders>
            <w:shd w:val="clear" w:color="auto" w:fill="F2F2F2" w:themeFill="background1" w:themeFillShade="F2"/>
            <w:vAlign w:val="center"/>
            <w:hideMark/>
          </w:tcPr>
          <w:p w:rsidR="000C015C" w:rsidRPr="009E77AF" w:rsidRDefault="000C015C" w:rsidP="000C015C">
            <w:pPr>
              <w:spacing w:before="40" w:after="40"/>
              <w:rPr>
                <w:rFonts w:cs="Calibri"/>
                <w:b/>
                <w:bCs/>
                <w:sz w:val="20"/>
                <w:szCs w:val="20"/>
              </w:rPr>
            </w:pPr>
          </w:p>
        </w:tc>
        <w:tc>
          <w:tcPr>
            <w:tcW w:w="1413" w:type="pct"/>
            <w:vMerge/>
            <w:tcBorders>
              <w:top w:val="single" w:sz="8" w:space="0" w:color="000000"/>
              <w:left w:val="single" w:sz="4" w:space="0" w:color="auto"/>
              <w:bottom w:val="single" w:sz="4" w:space="0" w:color="auto"/>
              <w:right w:val="single" w:sz="4" w:space="0" w:color="auto"/>
            </w:tcBorders>
            <w:vAlign w:val="center"/>
          </w:tcPr>
          <w:p w:rsidR="000C015C" w:rsidRPr="009E77AF" w:rsidRDefault="000C015C" w:rsidP="000C015C">
            <w:pPr>
              <w:spacing w:before="40" w:after="40"/>
              <w:rPr>
                <w:rFonts w:cs="Calibri"/>
                <w:sz w:val="20"/>
                <w:szCs w:val="20"/>
              </w:rPr>
            </w:pPr>
          </w:p>
        </w:tc>
        <w:tc>
          <w:tcPr>
            <w:tcW w:w="1121" w:type="pct"/>
            <w:tcBorders>
              <w:top w:val="nil"/>
              <w:left w:val="single" w:sz="4" w:space="0" w:color="auto"/>
              <w:bottom w:val="single" w:sz="8" w:space="0" w:color="000000"/>
              <w:right w:val="single" w:sz="8" w:space="0" w:color="000000"/>
            </w:tcBorders>
            <w:tcMar>
              <w:top w:w="0" w:type="dxa"/>
              <w:left w:w="108" w:type="dxa"/>
              <w:bottom w:w="0" w:type="dxa"/>
              <w:right w:w="108" w:type="dxa"/>
            </w:tcMar>
            <w:vAlign w:val="center"/>
          </w:tcPr>
          <w:p w:rsidR="000C015C" w:rsidRPr="00F729E4" w:rsidRDefault="00F729E4" w:rsidP="00CB2F91">
            <w:pPr>
              <w:spacing w:after="0" w:line="240" w:lineRule="auto"/>
              <w:rPr>
                <w:rFonts w:cs="Calibri"/>
                <w:sz w:val="18"/>
                <w:szCs w:val="18"/>
              </w:rPr>
            </w:pPr>
            <w:r w:rsidRPr="00F729E4">
              <w:rPr>
                <w:rFonts w:cs="Calibri"/>
                <w:sz w:val="18"/>
                <w:szCs w:val="18"/>
              </w:rPr>
              <w:t>Dužina izgrađene „ekološke“ biciklističke staze– u km</w:t>
            </w:r>
          </w:p>
        </w:tc>
        <w:tc>
          <w:tcPr>
            <w:tcW w:w="878" w:type="pct"/>
            <w:tcBorders>
              <w:top w:val="nil"/>
              <w:left w:val="nil"/>
              <w:bottom w:val="single" w:sz="8" w:space="0" w:color="000000"/>
              <w:right w:val="single" w:sz="8" w:space="0" w:color="000000"/>
            </w:tcBorders>
            <w:tcMar>
              <w:top w:w="0" w:type="dxa"/>
              <w:left w:w="108" w:type="dxa"/>
              <w:bottom w:w="0" w:type="dxa"/>
              <w:right w:w="108" w:type="dxa"/>
            </w:tcMar>
            <w:vAlign w:val="center"/>
          </w:tcPr>
          <w:p w:rsidR="000C015C" w:rsidRPr="00F729E4" w:rsidRDefault="00F729E4" w:rsidP="00F729E4">
            <w:pPr>
              <w:spacing w:after="0" w:line="240" w:lineRule="auto"/>
              <w:jc w:val="center"/>
              <w:rPr>
                <w:rFonts w:cs="Calibri"/>
                <w:sz w:val="18"/>
                <w:szCs w:val="18"/>
              </w:rPr>
            </w:pPr>
            <w:r w:rsidRPr="00F729E4">
              <w:rPr>
                <w:rFonts w:cs="Calibri"/>
                <w:sz w:val="18"/>
                <w:szCs w:val="18"/>
              </w:rPr>
              <w:t>5</w:t>
            </w:r>
          </w:p>
        </w:tc>
        <w:tc>
          <w:tcPr>
            <w:tcW w:w="799" w:type="pct"/>
            <w:tcBorders>
              <w:top w:val="nil"/>
              <w:left w:val="nil"/>
              <w:bottom w:val="single" w:sz="8" w:space="0" w:color="000000"/>
              <w:right w:val="single" w:sz="8" w:space="0" w:color="000000"/>
            </w:tcBorders>
            <w:vAlign w:val="center"/>
          </w:tcPr>
          <w:p w:rsidR="000C015C" w:rsidRPr="00F729E4" w:rsidRDefault="00F729E4" w:rsidP="00F729E4">
            <w:pPr>
              <w:spacing w:after="0" w:line="240" w:lineRule="auto"/>
              <w:jc w:val="center"/>
              <w:rPr>
                <w:rFonts w:cs="Calibri"/>
                <w:sz w:val="18"/>
                <w:szCs w:val="18"/>
              </w:rPr>
            </w:pPr>
            <w:r w:rsidRPr="00F729E4">
              <w:rPr>
                <w:rFonts w:cs="Calibri"/>
                <w:sz w:val="18"/>
                <w:szCs w:val="18"/>
              </w:rPr>
              <w:t>15</w:t>
            </w:r>
          </w:p>
        </w:tc>
      </w:tr>
      <w:tr w:rsidR="000C015C" w:rsidRPr="009E77AF" w:rsidTr="000C015C">
        <w:trPr>
          <w:trHeight w:val="288"/>
          <w:jc w:val="center"/>
        </w:trPr>
        <w:tc>
          <w:tcPr>
            <w:tcW w:w="789" w:type="pct"/>
            <w:vMerge/>
            <w:tcBorders>
              <w:top w:val="single" w:sz="8" w:space="0" w:color="000000"/>
              <w:left w:val="single" w:sz="4" w:space="0" w:color="auto"/>
              <w:bottom w:val="single" w:sz="4" w:space="0" w:color="auto"/>
              <w:right w:val="single" w:sz="4" w:space="0" w:color="auto"/>
            </w:tcBorders>
            <w:shd w:val="clear" w:color="auto" w:fill="F2F2F2" w:themeFill="background1" w:themeFillShade="F2"/>
            <w:vAlign w:val="center"/>
          </w:tcPr>
          <w:p w:rsidR="000C015C" w:rsidRPr="009E77AF" w:rsidRDefault="000C015C" w:rsidP="000C015C">
            <w:pPr>
              <w:spacing w:before="40" w:after="40"/>
              <w:rPr>
                <w:rFonts w:cs="Calibri"/>
                <w:b/>
                <w:bCs/>
                <w:sz w:val="20"/>
                <w:szCs w:val="20"/>
              </w:rPr>
            </w:pPr>
          </w:p>
        </w:tc>
        <w:tc>
          <w:tcPr>
            <w:tcW w:w="1413" w:type="pct"/>
            <w:vMerge/>
            <w:tcBorders>
              <w:top w:val="single" w:sz="8" w:space="0" w:color="000000"/>
              <w:left w:val="single" w:sz="4" w:space="0" w:color="auto"/>
              <w:bottom w:val="single" w:sz="4" w:space="0" w:color="auto"/>
              <w:right w:val="single" w:sz="4" w:space="0" w:color="auto"/>
            </w:tcBorders>
            <w:vAlign w:val="center"/>
          </w:tcPr>
          <w:p w:rsidR="000C015C" w:rsidRPr="009E77AF" w:rsidRDefault="000C015C" w:rsidP="000C015C">
            <w:pPr>
              <w:spacing w:before="40" w:after="40"/>
              <w:rPr>
                <w:rFonts w:cs="Calibri"/>
                <w:sz w:val="20"/>
                <w:szCs w:val="20"/>
              </w:rPr>
            </w:pPr>
          </w:p>
        </w:tc>
        <w:tc>
          <w:tcPr>
            <w:tcW w:w="1121" w:type="pct"/>
            <w:tcBorders>
              <w:top w:val="nil"/>
              <w:left w:val="single" w:sz="4" w:space="0" w:color="auto"/>
              <w:bottom w:val="single" w:sz="8" w:space="0" w:color="000000"/>
              <w:right w:val="single" w:sz="8" w:space="0" w:color="000000"/>
            </w:tcBorders>
            <w:tcMar>
              <w:top w:w="0" w:type="dxa"/>
              <w:left w:w="108" w:type="dxa"/>
              <w:bottom w:w="0" w:type="dxa"/>
              <w:right w:w="108" w:type="dxa"/>
            </w:tcMar>
            <w:vAlign w:val="center"/>
          </w:tcPr>
          <w:p w:rsidR="000C015C" w:rsidRPr="00F729E4" w:rsidRDefault="00F729E4" w:rsidP="00CB2F91">
            <w:pPr>
              <w:spacing w:after="0" w:line="240" w:lineRule="auto"/>
              <w:rPr>
                <w:rFonts w:cs="Calibri"/>
                <w:sz w:val="18"/>
                <w:szCs w:val="18"/>
              </w:rPr>
            </w:pPr>
            <w:r w:rsidRPr="00F729E4">
              <w:rPr>
                <w:rFonts w:cs="Calibri"/>
                <w:sz w:val="18"/>
                <w:szCs w:val="18"/>
              </w:rPr>
              <w:t xml:space="preserve">Broj </w:t>
            </w:r>
            <w:r w:rsidR="00CB2F91">
              <w:rPr>
                <w:rFonts w:cs="Calibri"/>
                <w:sz w:val="18"/>
                <w:szCs w:val="18"/>
              </w:rPr>
              <w:t>označenih</w:t>
            </w:r>
            <w:r w:rsidRPr="00F729E4">
              <w:rPr>
                <w:rFonts w:cs="Calibri"/>
                <w:sz w:val="18"/>
                <w:szCs w:val="18"/>
              </w:rPr>
              <w:t xml:space="preserve"> biciklističkih staza i biciklističkih parkinga u gradskom dijelu općine</w:t>
            </w:r>
          </w:p>
        </w:tc>
        <w:tc>
          <w:tcPr>
            <w:tcW w:w="878" w:type="pct"/>
            <w:tcBorders>
              <w:top w:val="nil"/>
              <w:left w:val="nil"/>
              <w:bottom w:val="single" w:sz="8" w:space="0" w:color="000000"/>
              <w:right w:val="single" w:sz="8" w:space="0" w:color="000000"/>
            </w:tcBorders>
            <w:tcMar>
              <w:top w:w="0" w:type="dxa"/>
              <w:left w:w="108" w:type="dxa"/>
              <w:bottom w:w="0" w:type="dxa"/>
              <w:right w:w="108" w:type="dxa"/>
            </w:tcMar>
            <w:vAlign w:val="center"/>
          </w:tcPr>
          <w:p w:rsidR="000C015C" w:rsidRPr="00F729E4" w:rsidRDefault="00F729E4" w:rsidP="00F729E4">
            <w:pPr>
              <w:spacing w:after="0" w:line="240" w:lineRule="auto"/>
              <w:jc w:val="center"/>
              <w:rPr>
                <w:rFonts w:cs="Calibri"/>
                <w:sz w:val="18"/>
                <w:szCs w:val="18"/>
              </w:rPr>
            </w:pPr>
            <w:r w:rsidRPr="00F729E4">
              <w:rPr>
                <w:rFonts w:cs="Calibri"/>
                <w:sz w:val="18"/>
                <w:szCs w:val="18"/>
              </w:rPr>
              <w:t>1</w:t>
            </w:r>
          </w:p>
        </w:tc>
        <w:tc>
          <w:tcPr>
            <w:tcW w:w="799" w:type="pct"/>
            <w:tcBorders>
              <w:top w:val="nil"/>
              <w:left w:val="nil"/>
              <w:bottom w:val="single" w:sz="8" w:space="0" w:color="000000"/>
              <w:right w:val="single" w:sz="8" w:space="0" w:color="000000"/>
            </w:tcBorders>
            <w:vAlign w:val="center"/>
          </w:tcPr>
          <w:p w:rsidR="000C015C" w:rsidRPr="00F729E4" w:rsidRDefault="00F729E4" w:rsidP="00F729E4">
            <w:pPr>
              <w:spacing w:after="0" w:line="240" w:lineRule="auto"/>
              <w:jc w:val="center"/>
              <w:rPr>
                <w:rFonts w:cs="Calibri"/>
                <w:sz w:val="18"/>
                <w:szCs w:val="18"/>
              </w:rPr>
            </w:pPr>
            <w:r w:rsidRPr="00F729E4">
              <w:rPr>
                <w:rFonts w:cs="Calibri"/>
                <w:sz w:val="18"/>
                <w:szCs w:val="18"/>
              </w:rPr>
              <w:t>6</w:t>
            </w:r>
          </w:p>
        </w:tc>
      </w:tr>
      <w:tr w:rsidR="000C015C" w:rsidRPr="009E77AF" w:rsidTr="000C015C">
        <w:trPr>
          <w:trHeight w:val="288"/>
          <w:jc w:val="center"/>
        </w:trPr>
        <w:tc>
          <w:tcPr>
            <w:tcW w:w="789" w:type="pct"/>
            <w:vMerge/>
            <w:tcBorders>
              <w:top w:val="single" w:sz="8" w:space="0" w:color="000000"/>
              <w:left w:val="single" w:sz="4" w:space="0" w:color="auto"/>
              <w:bottom w:val="single" w:sz="4" w:space="0" w:color="auto"/>
              <w:right w:val="single" w:sz="4" w:space="0" w:color="auto"/>
            </w:tcBorders>
            <w:shd w:val="clear" w:color="auto" w:fill="F2F2F2" w:themeFill="background1" w:themeFillShade="F2"/>
            <w:vAlign w:val="center"/>
          </w:tcPr>
          <w:p w:rsidR="000C015C" w:rsidRPr="009E77AF" w:rsidRDefault="000C015C" w:rsidP="000C015C">
            <w:pPr>
              <w:spacing w:before="40" w:after="40"/>
              <w:rPr>
                <w:rFonts w:cs="Calibri"/>
                <w:b/>
                <w:bCs/>
                <w:sz w:val="20"/>
                <w:szCs w:val="20"/>
              </w:rPr>
            </w:pPr>
          </w:p>
        </w:tc>
        <w:tc>
          <w:tcPr>
            <w:tcW w:w="1413" w:type="pct"/>
            <w:vMerge/>
            <w:tcBorders>
              <w:top w:val="single" w:sz="8" w:space="0" w:color="000000"/>
              <w:left w:val="single" w:sz="4" w:space="0" w:color="auto"/>
              <w:bottom w:val="single" w:sz="4" w:space="0" w:color="auto"/>
              <w:right w:val="single" w:sz="4" w:space="0" w:color="auto"/>
            </w:tcBorders>
            <w:vAlign w:val="center"/>
          </w:tcPr>
          <w:p w:rsidR="000C015C" w:rsidRPr="009E77AF" w:rsidRDefault="000C015C" w:rsidP="000C015C">
            <w:pPr>
              <w:spacing w:before="40" w:after="40"/>
              <w:rPr>
                <w:rFonts w:cs="Calibri"/>
                <w:sz w:val="20"/>
                <w:szCs w:val="20"/>
              </w:rPr>
            </w:pPr>
          </w:p>
        </w:tc>
        <w:tc>
          <w:tcPr>
            <w:tcW w:w="1121" w:type="pct"/>
            <w:tcBorders>
              <w:top w:val="nil"/>
              <w:left w:val="single" w:sz="4" w:space="0" w:color="auto"/>
              <w:bottom w:val="single" w:sz="8" w:space="0" w:color="000000"/>
              <w:right w:val="single" w:sz="8" w:space="0" w:color="000000"/>
            </w:tcBorders>
            <w:tcMar>
              <w:top w:w="0" w:type="dxa"/>
              <w:left w:w="108" w:type="dxa"/>
              <w:bottom w:w="0" w:type="dxa"/>
              <w:right w:w="108" w:type="dxa"/>
            </w:tcMar>
            <w:vAlign w:val="center"/>
          </w:tcPr>
          <w:p w:rsidR="000C015C" w:rsidRPr="00F729E4" w:rsidRDefault="00F729E4" w:rsidP="000C015C">
            <w:pPr>
              <w:spacing w:after="0" w:line="240" w:lineRule="auto"/>
              <w:rPr>
                <w:rFonts w:cs="Calibri"/>
                <w:sz w:val="18"/>
                <w:szCs w:val="18"/>
              </w:rPr>
            </w:pPr>
            <w:r w:rsidRPr="00F729E4">
              <w:rPr>
                <w:rFonts w:cs="Calibri"/>
                <w:sz w:val="18"/>
                <w:szCs w:val="18"/>
              </w:rPr>
              <w:t>Broj postavljenih sistema punjenja za električna vozila na magistralnom putu M5</w:t>
            </w:r>
          </w:p>
        </w:tc>
        <w:tc>
          <w:tcPr>
            <w:tcW w:w="878" w:type="pct"/>
            <w:tcBorders>
              <w:top w:val="nil"/>
              <w:left w:val="nil"/>
              <w:bottom w:val="single" w:sz="8" w:space="0" w:color="000000"/>
              <w:right w:val="single" w:sz="8" w:space="0" w:color="000000"/>
            </w:tcBorders>
            <w:tcMar>
              <w:top w:w="0" w:type="dxa"/>
              <w:left w:w="108" w:type="dxa"/>
              <w:bottom w:w="0" w:type="dxa"/>
              <w:right w:w="108" w:type="dxa"/>
            </w:tcMar>
            <w:vAlign w:val="center"/>
          </w:tcPr>
          <w:p w:rsidR="000C015C" w:rsidRPr="00F729E4" w:rsidRDefault="00F729E4" w:rsidP="00F729E4">
            <w:pPr>
              <w:spacing w:after="0" w:line="240" w:lineRule="auto"/>
              <w:jc w:val="center"/>
              <w:rPr>
                <w:rFonts w:cs="Calibri"/>
                <w:sz w:val="18"/>
                <w:szCs w:val="18"/>
              </w:rPr>
            </w:pPr>
            <w:r w:rsidRPr="00F729E4">
              <w:rPr>
                <w:rFonts w:cs="Calibri"/>
                <w:sz w:val="18"/>
                <w:szCs w:val="18"/>
              </w:rPr>
              <w:t>0</w:t>
            </w:r>
          </w:p>
        </w:tc>
        <w:tc>
          <w:tcPr>
            <w:tcW w:w="799" w:type="pct"/>
            <w:tcBorders>
              <w:top w:val="nil"/>
              <w:left w:val="nil"/>
              <w:bottom w:val="single" w:sz="8" w:space="0" w:color="000000"/>
              <w:right w:val="single" w:sz="8" w:space="0" w:color="000000"/>
            </w:tcBorders>
            <w:vAlign w:val="center"/>
          </w:tcPr>
          <w:p w:rsidR="000C015C" w:rsidRPr="00F729E4" w:rsidRDefault="00F729E4" w:rsidP="00F729E4">
            <w:pPr>
              <w:spacing w:after="0" w:line="240" w:lineRule="auto"/>
              <w:jc w:val="center"/>
              <w:rPr>
                <w:rFonts w:cs="Calibri"/>
                <w:sz w:val="18"/>
                <w:szCs w:val="18"/>
              </w:rPr>
            </w:pPr>
            <w:r w:rsidRPr="00F729E4">
              <w:rPr>
                <w:rFonts w:cs="Calibri"/>
                <w:sz w:val="18"/>
                <w:szCs w:val="18"/>
              </w:rPr>
              <w:t>2</w:t>
            </w:r>
          </w:p>
        </w:tc>
      </w:tr>
      <w:tr w:rsidR="00F729E4" w:rsidRPr="009E77AF" w:rsidTr="000C015C">
        <w:trPr>
          <w:trHeight w:val="288"/>
          <w:jc w:val="center"/>
        </w:trPr>
        <w:tc>
          <w:tcPr>
            <w:tcW w:w="789" w:type="pct"/>
            <w:vMerge/>
            <w:tcBorders>
              <w:top w:val="single" w:sz="8" w:space="0" w:color="000000"/>
              <w:left w:val="single" w:sz="4" w:space="0" w:color="auto"/>
              <w:bottom w:val="single" w:sz="4" w:space="0" w:color="auto"/>
              <w:right w:val="single" w:sz="4" w:space="0" w:color="auto"/>
            </w:tcBorders>
            <w:shd w:val="clear" w:color="auto" w:fill="F2F2F2" w:themeFill="background1" w:themeFillShade="F2"/>
            <w:vAlign w:val="center"/>
          </w:tcPr>
          <w:p w:rsidR="00F729E4" w:rsidRPr="009E77AF" w:rsidRDefault="00F729E4" w:rsidP="000C015C">
            <w:pPr>
              <w:spacing w:before="40" w:after="40"/>
              <w:rPr>
                <w:rFonts w:cs="Calibri"/>
                <w:b/>
                <w:bCs/>
                <w:sz w:val="20"/>
                <w:szCs w:val="20"/>
              </w:rPr>
            </w:pPr>
          </w:p>
        </w:tc>
        <w:tc>
          <w:tcPr>
            <w:tcW w:w="1413" w:type="pct"/>
            <w:vMerge/>
            <w:tcBorders>
              <w:top w:val="single" w:sz="8" w:space="0" w:color="000000"/>
              <w:left w:val="single" w:sz="4" w:space="0" w:color="auto"/>
              <w:bottom w:val="single" w:sz="4" w:space="0" w:color="auto"/>
              <w:right w:val="single" w:sz="4" w:space="0" w:color="auto"/>
            </w:tcBorders>
            <w:vAlign w:val="center"/>
          </w:tcPr>
          <w:p w:rsidR="00F729E4" w:rsidRPr="009E77AF" w:rsidRDefault="00F729E4" w:rsidP="000C015C">
            <w:pPr>
              <w:spacing w:before="40" w:after="40"/>
              <w:rPr>
                <w:rFonts w:cs="Calibri"/>
                <w:sz w:val="20"/>
                <w:szCs w:val="20"/>
              </w:rPr>
            </w:pPr>
          </w:p>
        </w:tc>
        <w:tc>
          <w:tcPr>
            <w:tcW w:w="1121" w:type="pct"/>
            <w:tcBorders>
              <w:top w:val="nil"/>
              <w:left w:val="single" w:sz="4" w:space="0" w:color="auto"/>
              <w:bottom w:val="single" w:sz="8" w:space="0" w:color="000000"/>
              <w:right w:val="single" w:sz="8" w:space="0" w:color="000000"/>
            </w:tcBorders>
            <w:tcMar>
              <w:top w:w="0" w:type="dxa"/>
              <w:left w:w="108" w:type="dxa"/>
              <w:bottom w:w="0" w:type="dxa"/>
              <w:right w:w="108" w:type="dxa"/>
            </w:tcMar>
            <w:vAlign w:val="center"/>
          </w:tcPr>
          <w:p w:rsidR="00F729E4" w:rsidRPr="00F729E4" w:rsidRDefault="00F729E4" w:rsidP="000C015C">
            <w:pPr>
              <w:spacing w:after="0" w:line="240" w:lineRule="auto"/>
              <w:rPr>
                <w:rFonts w:cs="Calibri"/>
                <w:sz w:val="18"/>
                <w:szCs w:val="18"/>
              </w:rPr>
            </w:pPr>
            <w:r w:rsidRPr="00F729E4">
              <w:rPr>
                <w:rFonts w:cs="Calibri"/>
                <w:sz w:val="18"/>
                <w:szCs w:val="18"/>
              </w:rPr>
              <w:t>Broj dodijeljenih subvencija za kupovinu bicikala</w:t>
            </w:r>
          </w:p>
        </w:tc>
        <w:tc>
          <w:tcPr>
            <w:tcW w:w="878" w:type="pct"/>
            <w:tcBorders>
              <w:top w:val="nil"/>
              <w:left w:val="nil"/>
              <w:bottom w:val="single" w:sz="8" w:space="0" w:color="000000"/>
              <w:right w:val="single" w:sz="8" w:space="0" w:color="000000"/>
            </w:tcBorders>
            <w:tcMar>
              <w:top w:w="0" w:type="dxa"/>
              <w:left w:w="108" w:type="dxa"/>
              <w:bottom w:w="0" w:type="dxa"/>
              <w:right w:w="108" w:type="dxa"/>
            </w:tcMar>
            <w:vAlign w:val="center"/>
          </w:tcPr>
          <w:p w:rsidR="00F729E4" w:rsidRPr="00F729E4" w:rsidRDefault="00F729E4" w:rsidP="00F729E4">
            <w:pPr>
              <w:spacing w:after="0" w:line="240" w:lineRule="auto"/>
              <w:jc w:val="center"/>
              <w:rPr>
                <w:rFonts w:cs="Calibri"/>
                <w:sz w:val="18"/>
                <w:szCs w:val="18"/>
              </w:rPr>
            </w:pPr>
            <w:r w:rsidRPr="00F729E4">
              <w:rPr>
                <w:rFonts w:cs="Calibri"/>
                <w:sz w:val="18"/>
                <w:szCs w:val="18"/>
              </w:rPr>
              <w:t>0</w:t>
            </w:r>
          </w:p>
        </w:tc>
        <w:tc>
          <w:tcPr>
            <w:tcW w:w="799" w:type="pct"/>
            <w:tcBorders>
              <w:top w:val="nil"/>
              <w:left w:val="nil"/>
              <w:bottom w:val="single" w:sz="8" w:space="0" w:color="000000"/>
              <w:right w:val="single" w:sz="8" w:space="0" w:color="000000"/>
            </w:tcBorders>
            <w:vAlign w:val="center"/>
          </w:tcPr>
          <w:p w:rsidR="00F729E4" w:rsidRPr="00F729E4" w:rsidRDefault="00F729E4" w:rsidP="00F729E4">
            <w:pPr>
              <w:spacing w:after="0" w:line="240" w:lineRule="auto"/>
              <w:jc w:val="center"/>
              <w:rPr>
                <w:rFonts w:cs="Calibri"/>
                <w:sz w:val="18"/>
                <w:szCs w:val="18"/>
              </w:rPr>
            </w:pPr>
            <w:r w:rsidRPr="00F729E4">
              <w:rPr>
                <w:rFonts w:cs="Calibri"/>
                <w:sz w:val="18"/>
                <w:szCs w:val="18"/>
              </w:rPr>
              <w:t>100</w:t>
            </w:r>
          </w:p>
        </w:tc>
      </w:tr>
      <w:tr w:rsidR="00CB2F91" w:rsidRPr="009E77AF" w:rsidTr="000C015C">
        <w:trPr>
          <w:trHeight w:val="288"/>
          <w:jc w:val="center"/>
        </w:trPr>
        <w:tc>
          <w:tcPr>
            <w:tcW w:w="789" w:type="pct"/>
            <w:vMerge/>
            <w:tcBorders>
              <w:top w:val="single" w:sz="8" w:space="0" w:color="000000"/>
              <w:left w:val="single" w:sz="4" w:space="0" w:color="auto"/>
              <w:bottom w:val="single" w:sz="4" w:space="0" w:color="auto"/>
              <w:right w:val="single" w:sz="4" w:space="0" w:color="auto"/>
            </w:tcBorders>
            <w:shd w:val="clear" w:color="auto" w:fill="F2F2F2" w:themeFill="background1" w:themeFillShade="F2"/>
            <w:vAlign w:val="center"/>
          </w:tcPr>
          <w:p w:rsidR="00CB2F91" w:rsidRPr="009E77AF" w:rsidRDefault="00CB2F91" w:rsidP="000C015C">
            <w:pPr>
              <w:spacing w:before="40" w:after="40"/>
              <w:rPr>
                <w:rFonts w:cs="Calibri"/>
                <w:b/>
                <w:bCs/>
                <w:sz w:val="20"/>
                <w:szCs w:val="20"/>
              </w:rPr>
            </w:pPr>
          </w:p>
        </w:tc>
        <w:tc>
          <w:tcPr>
            <w:tcW w:w="1413" w:type="pct"/>
            <w:vMerge/>
            <w:tcBorders>
              <w:top w:val="single" w:sz="8" w:space="0" w:color="000000"/>
              <w:left w:val="single" w:sz="4" w:space="0" w:color="auto"/>
              <w:bottom w:val="single" w:sz="4" w:space="0" w:color="auto"/>
              <w:right w:val="single" w:sz="4" w:space="0" w:color="auto"/>
            </w:tcBorders>
            <w:vAlign w:val="center"/>
          </w:tcPr>
          <w:p w:rsidR="00CB2F91" w:rsidRPr="009E77AF" w:rsidRDefault="00CB2F91" w:rsidP="000C015C">
            <w:pPr>
              <w:spacing w:before="40" w:after="40"/>
              <w:rPr>
                <w:rFonts w:cs="Calibri"/>
                <w:sz w:val="20"/>
                <w:szCs w:val="20"/>
              </w:rPr>
            </w:pPr>
          </w:p>
        </w:tc>
        <w:tc>
          <w:tcPr>
            <w:tcW w:w="1121" w:type="pct"/>
            <w:tcBorders>
              <w:top w:val="nil"/>
              <w:left w:val="single" w:sz="4" w:space="0" w:color="auto"/>
              <w:bottom w:val="single" w:sz="8" w:space="0" w:color="000000"/>
              <w:right w:val="single" w:sz="8" w:space="0" w:color="000000"/>
            </w:tcBorders>
            <w:tcMar>
              <w:top w:w="0" w:type="dxa"/>
              <w:left w:w="108" w:type="dxa"/>
              <w:bottom w:w="0" w:type="dxa"/>
              <w:right w:w="108" w:type="dxa"/>
            </w:tcMar>
            <w:vAlign w:val="center"/>
          </w:tcPr>
          <w:p w:rsidR="00CB2F91" w:rsidRPr="00F729E4" w:rsidRDefault="00CB2F91" w:rsidP="000C015C">
            <w:pPr>
              <w:spacing w:after="0" w:line="240" w:lineRule="auto"/>
              <w:rPr>
                <w:rFonts w:cs="Calibri"/>
                <w:sz w:val="18"/>
                <w:szCs w:val="18"/>
              </w:rPr>
            </w:pPr>
            <w:r>
              <w:rPr>
                <w:rFonts w:cs="Calibri"/>
                <w:sz w:val="18"/>
                <w:szCs w:val="18"/>
              </w:rPr>
              <w:t>Broj uređaja za mjerenje kvaliteta vazduha u užem gradskom području</w:t>
            </w:r>
          </w:p>
        </w:tc>
        <w:tc>
          <w:tcPr>
            <w:tcW w:w="878" w:type="pct"/>
            <w:tcBorders>
              <w:top w:val="nil"/>
              <w:left w:val="nil"/>
              <w:bottom w:val="single" w:sz="8" w:space="0" w:color="000000"/>
              <w:right w:val="single" w:sz="8" w:space="0" w:color="000000"/>
            </w:tcBorders>
            <w:tcMar>
              <w:top w:w="0" w:type="dxa"/>
              <w:left w:w="108" w:type="dxa"/>
              <w:bottom w:w="0" w:type="dxa"/>
              <w:right w:w="108" w:type="dxa"/>
            </w:tcMar>
            <w:vAlign w:val="center"/>
          </w:tcPr>
          <w:p w:rsidR="00CB2F91" w:rsidRPr="00F729E4" w:rsidRDefault="00CB2F91" w:rsidP="00F729E4">
            <w:pPr>
              <w:spacing w:after="0" w:line="240" w:lineRule="auto"/>
              <w:jc w:val="center"/>
              <w:rPr>
                <w:rFonts w:cs="Calibri"/>
                <w:sz w:val="18"/>
                <w:szCs w:val="18"/>
              </w:rPr>
            </w:pPr>
            <w:r>
              <w:rPr>
                <w:rFonts w:cs="Calibri"/>
                <w:sz w:val="18"/>
                <w:szCs w:val="18"/>
              </w:rPr>
              <w:t>0</w:t>
            </w:r>
          </w:p>
        </w:tc>
        <w:tc>
          <w:tcPr>
            <w:tcW w:w="799" w:type="pct"/>
            <w:tcBorders>
              <w:top w:val="nil"/>
              <w:left w:val="nil"/>
              <w:bottom w:val="single" w:sz="8" w:space="0" w:color="000000"/>
              <w:right w:val="single" w:sz="8" w:space="0" w:color="000000"/>
            </w:tcBorders>
            <w:vAlign w:val="center"/>
          </w:tcPr>
          <w:p w:rsidR="00CB2F91" w:rsidRPr="00F729E4" w:rsidRDefault="00CB2F91" w:rsidP="00F729E4">
            <w:pPr>
              <w:spacing w:after="0" w:line="240" w:lineRule="auto"/>
              <w:jc w:val="center"/>
              <w:rPr>
                <w:rFonts w:cs="Calibri"/>
                <w:sz w:val="18"/>
                <w:szCs w:val="18"/>
              </w:rPr>
            </w:pPr>
            <w:r>
              <w:rPr>
                <w:rFonts w:cs="Calibri"/>
                <w:sz w:val="18"/>
                <w:szCs w:val="18"/>
              </w:rPr>
              <w:t>1</w:t>
            </w:r>
          </w:p>
        </w:tc>
      </w:tr>
      <w:tr w:rsidR="000C015C" w:rsidRPr="009E77AF" w:rsidTr="000C015C">
        <w:trPr>
          <w:trHeight w:val="485"/>
          <w:jc w:val="center"/>
        </w:trPr>
        <w:tc>
          <w:tcPr>
            <w:tcW w:w="789" w:type="pct"/>
            <w:vMerge/>
            <w:tcBorders>
              <w:top w:val="single" w:sz="8" w:space="0" w:color="000000"/>
              <w:left w:val="single" w:sz="4" w:space="0" w:color="auto"/>
              <w:bottom w:val="single" w:sz="4" w:space="0" w:color="auto"/>
              <w:right w:val="single" w:sz="4" w:space="0" w:color="auto"/>
            </w:tcBorders>
            <w:shd w:val="clear" w:color="auto" w:fill="F2F2F2" w:themeFill="background1" w:themeFillShade="F2"/>
            <w:vAlign w:val="center"/>
            <w:hideMark/>
          </w:tcPr>
          <w:p w:rsidR="000C015C" w:rsidRPr="009E77AF" w:rsidRDefault="000C015C" w:rsidP="000C015C">
            <w:pPr>
              <w:spacing w:before="40" w:after="40"/>
              <w:rPr>
                <w:rFonts w:cs="Calibri"/>
                <w:b/>
                <w:bCs/>
                <w:sz w:val="20"/>
                <w:szCs w:val="20"/>
              </w:rPr>
            </w:pPr>
          </w:p>
        </w:tc>
        <w:tc>
          <w:tcPr>
            <w:tcW w:w="1413" w:type="pct"/>
            <w:vMerge/>
            <w:tcBorders>
              <w:top w:val="single" w:sz="8" w:space="0" w:color="000000"/>
              <w:left w:val="single" w:sz="4" w:space="0" w:color="auto"/>
              <w:bottom w:val="single" w:sz="4" w:space="0" w:color="auto"/>
              <w:right w:val="single" w:sz="4" w:space="0" w:color="auto"/>
            </w:tcBorders>
            <w:vAlign w:val="center"/>
          </w:tcPr>
          <w:p w:rsidR="000C015C" w:rsidRPr="009E77AF" w:rsidRDefault="000C015C" w:rsidP="000C015C">
            <w:pPr>
              <w:spacing w:before="40" w:after="40"/>
              <w:rPr>
                <w:rFonts w:cs="Calibri"/>
                <w:sz w:val="20"/>
                <w:szCs w:val="20"/>
              </w:rPr>
            </w:pPr>
          </w:p>
        </w:tc>
        <w:tc>
          <w:tcPr>
            <w:tcW w:w="1121" w:type="pct"/>
            <w:tcBorders>
              <w:top w:val="nil"/>
              <w:left w:val="single" w:sz="4" w:space="0" w:color="auto"/>
              <w:bottom w:val="single" w:sz="4" w:space="0" w:color="auto"/>
              <w:right w:val="single" w:sz="8" w:space="0" w:color="000000"/>
            </w:tcBorders>
            <w:shd w:val="clear" w:color="auto" w:fill="D9E2F3"/>
            <w:tcMar>
              <w:top w:w="0" w:type="dxa"/>
              <w:left w:w="108" w:type="dxa"/>
              <w:bottom w:w="0" w:type="dxa"/>
              <w:right w:w="108" w:type="dxa"/>
            </w:tcMar>
            <w:vAlign w:val="center"/>
            <w:hideMark/>
          </w:tcPr>
          <w:p w:rsidR="000C015C" w:rsidRPr="009E77AF" w:rsidRDefault="000C015C" w:rsidP="000C015C">
            <w:pPr>
              <w:spacing w:after="0" w:line="240" w:lineRule="auto"/>
              <w:jc w:val="center"/>
              <w:rPr>
                <w:rFonts w:cs="Calibri"/>
                <w:sz w:val="18"/>
                <w:szCs w:val="18"/>
              </w:rPr>
            </w:pPr>
            <w:r w:rsidRPr="009E77AF">
              <w:rPr>
                <w:rFonts w:cs="Calibri"/>
                <w:sz w:val="18"/>
                <w:szCs w:val="18"/>
              </w:rPr>
              <w:t>Budžet (KM)</w:t>
            </w:r>
          </w:p>
        </w:tc>
        <w:tc>
          <w:tcPr>
            <w:tcW w:w="878" w:type="pct"/>
            <w:tcBorders>
              <w:top w:val="nil"/>
              <w:left w:val="nil"/>
              <w:bottom w:val="single" w:sz="4" w:space="0" w:color="auto"/>
              <w:right w:val="single" w:sz="8" w:space="0" w:color="000000"/>
            </w:tcBorders>
            <w:shd w:val="clear" w:color="auto" w:fill="D9E2F3"/>
            <w:tcMar>
              <w:top w:w="0" w:type="dxa"/>
              <w:left w:w="108" w:type="dxa"/>
              <w:bottom w:w="0" w:type="dxa"/>
              <w:right w:w="108" w:type="dxa"/>
            </w:tcMar>
            <w:vAlign w:val="center"/>
            <w:hideMark/>
          </w:tcPr>
          <w:p w:rsidR="000C015C" w:rsidRPr="009E77AF" w:rsidRDefault="000C015C" w:rsidP="000C015C">
            <w:pPr>
              <w:spacing w:after="0" w:line="240" w:lineRule="auto"/>
              <w:jc w:val="center"/>
              <w:rPr>
                <w:rFonts w:cs="Calibri"/>
                <w:sz w:val="18"/>
                <w:szCs w:val="18"/>
              </w:rPr>
            </w:pPr>
            <w:r w:rsidRPr="009E77AF">
              <w:rPr>
                <w:rFonts w:cs="Calibri"/>
                <w:sz w:val="18"/>
                <w:szCs w:val="18"/>
              </w:rPr>
              <w:t>Ostali izvori (KM)</w:t>
            </w:r>
          </w:p>
        </w:tc>
        <w:tc>
          <w:tcPr>
            <w:tcW w:w="799" w:type="pct"/>
            <w:tcBorders>
              <w:top w:val="nil"/>
              <w:left w:val="nil"/>
              <w:bottom w:val="single" w:sz="4" w:space="0" w:color="auto"/>
              <w:right w:val="single" w:sz="8" w:space="0" w:color="000000"/>
            </w:tcBorders>
            <w:shd w:val="clear" w:color="auto" w:fill="D9E2F3"/>
            <w:tcMar>
              <w:top w:w="0" w:type="dxa"/>
              <w:left w:w="108" w:type="dxa"/>
              <w:bottom w:w="0" w:type="dxa"/>
              <w:right w:w="108" w:type="dxa"/>
            </w:tcMar>
            <w:vAlign w:val="center"/>
            <w:hideMark/>
          </w:tcPr>
          <w:p w:rsidR="000C015C" w:rsidRPr="009E77AF" w:rsidRDefault="000C015C" w:rsidP="000C015C">
            <w:pPr>
              <w:spacing w:after="0" w:line="240" w:lineRule="auto"/>
              <w:jc w:val="center"/>
              <w:rPr>
                <w:rFonts w:cs="Calibri"/>
                <w:sz w:val="18"/>
                <w:szCs w:val="18"/>
              </w:rPr>
            </w:pPr>
            <w:r w:rsidRPr="009E77AF">
              <w:rPr>
                <w:rFonts w:cs="Calibri"/>
                <w:sz w:val="18"/>
                <w:szCs w:val="18"/>
              </w:rPr>
              <w:t>Ukupno (KM)</w:t>
            </w:r>
          </w:p>
        </w:tc>
      </w:tr>
      <w:tr w:rsidR="004014CA" w:rsidRPr="009E77AF" w:rsidTr="000C015C">
        <w:trPr>
          <w:trHeight w:val="288"/>
          <w:jc w:val="center"/>
        </w:trPr>
        <w:tc>
          <w:tcPr>
            <w:tcW w:w="789" w:type="pct"/>
            <w:vMerge/>
            <w:tcBorders>
              <w:top w:val="single" w:sz="8" w:space="0" w:color="000000"/>
              <w:left w:val="single" w:sz="4" w:space="0" w:color="auto"/>
              <w:bottom w:val="single" w:sz="4" w:space="0" w:color="auto"/>
              <w:right w:val="single" w:sz="4" w:space="0" w:color="auto"/>
            </w:tcBorders>
            <w:shd w:val="clear" w:color="auto" w:fill="F2F2F2" w:themeFill="background1" w:themeFillShade="F2"/>
            <w:vAlign w:val="center"/>
            <w:hideMark/>
          </w:tcPr>
          <w:p w:rsidR="004014CA" w:rsidRPr="009E77AF" w:rsidRDefault="004014CA" w:rsidP="004014CA">
            <w:pPr>
              <w:spacing w:before="40" w:after="40"/>
              <w:rPr>
                <w:rFonts w:cs="Calibri"/>
                <w:b/>
                <w:bCs/>
                <w:sz w:val="20"/>
                <w:szCs w:val="20"/>
              </w:rPr>
            </w:pPr>
          </w:p>
        </w:tc>
        <w:tc>
          <w:tcPr>
            <w:tcW w:w="1413" w:type="pct"/>
            <w:vMerge/>
            <w:tcBorders>
              <w:top w:val="single" w:sz="8" w:space="0" w:color="000000"/>
              <w:left w:val="single" w:sz="4" w:space="0" w:color="auto"/>
              <w:bottom w:val="single" w:sz="4" w:space="0" w:color="auto"/>
              <w:right w:val="single" w:sz="4" w:space="0" w:color="auto"/>
            </w:tcBorders>
            <w:vAlign w:val="center"/>
          </w:tcPr>
          <w:p w:rsidR="004014CA" w:rsidRPr="009E77AF" w:rsidRDefault="004014CA" w:rsidP="004014CA">
            <w:pPr>
              <w:spacing w:before="40" w:after="40"/>
              <w:rPr>
                <w:rFonts w:cs="Calibri"/>
                <w:sz w:val="20"/>
                <w:szCs w:val="20"/>
              </w:rPr>
            </w:pPr>
          </w:p>
        </w:tc>
        <w:tc>
          <w:tcPr>
            <w:tcW w:w="1121" w:type="pct"/>
            <w:tcBorders>
              <w:top w:val="single" w:sz="4" w:space="0" w:color="auto"/>
              <w:left w:val="single" w:sz="4" w:space="0" w:color="auto"/>
              <w:bottom w:val="single" w:sz="4" w:space="0" w:color="auto"/>
              <w:right w:val="single" w:sz="8" w:space="0" w:color="000000"/>
            </w:tcBorders>
            <w:tcMar>
              <w:top w:w="0" w:type="dxa"/>
              <w:left w:w="108" w:type="dxa"/>
              <w:bottom w:w="0" w:type="dxa"/>
              <w:right w:w="108" w:type="dxa"/>
            </w:tcMar>
            <w:vAlign w:val="center"/>
          </w:tcPr>
          <w:p w:rsidR="004014CA" w:rsidRPr="009E77AF" w:rsidRDefault="004014CA" w:rsidP="004014CA">
            <w:pPr>
              <w:spacing w:before="40" w:after="40"/>
              <w:jc w:val="right"/>
              <w:rPr>
                <w:rFonts w:cs="Calibri"/>
                <w:sz w:val="20"/>
                <w:szCs w:val="20"/>
              </w:rPr>
            </w:pPr>
            <w:r>
              <w:rPr>
                <w:rFonts w:cs="Calibri"/>
                <w:color w:val="000000"/>
                <w:sz w:val="18"/>
                <w:szCs w:val="18"/>
              </w:rPr>
              <w:t>50.000</w:t>
            </w:r>
          </w:p>
        </w:tc>
        <w:tc>
          <w:tcPr>
            <w:tcW w:w="878" w:type="pct"/>
            <w:tcBorders>
              <w:top w:val="single" w:sz="4" w:space="0" w:color="auto"/>
              <w:left w:val="nil"/>
              <w:bottom w:val="single" w:sz="4" w:space="0" w:color="auto"/>
              <w:right w:val="single" w:sz="8" w:space="0" w:color="000000"/>
            </w:tcBorders>
            <w:tcMar>
              <w:top w:w="0" w:type="dxa"/>
              <w:left w:w="108" w:type="dxa"/>
              <w:bottom w:w="0" w:type="dxa"/>
              <w:right w:w="108" w:type="dxa"/>
            </w:tcMar>
            <w:vAlign w:val="center"/>
          </w:tcPr>
          <w:p w:rsidR="004014CA" w:rsidRPr="009E77AF" w:rsidRDefault="004014CA" w:rsidP="004014CA">
            <w:pPr>
              <w:spacing w:before="40" w:after="40"/>
              <w:jc w:val="right"/>
              <w:rPr>
                <w:rFonts w:cs="Calibri"/>
                <w:sz w:val="20"/>
                <w:szCs w:val="20"/>
              </w:rPr>
            </w:pPr>
            <w:r>
              <w:rPr>
                <w:rFonts w:cs="Calibri"/>
                <w:color w:val="000000"/>
                <w:sz w:val="18"/>
                <w:szCs w:val="18"/>
              </w:rPr>
              <w:t>150.000</w:t>
            </w:r>
          </w:p>
        </w:tc>
        <w:tc>
          <w:tcPr>
            <w:tcW w:w="799" w:type="pct"/>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rsidR="004014CA" w:rsidRPr="009E77AF" w:rsidRDefault="004014CA" w:rsidP="004014CA">
            <w:pPr>
              <w:spacing w:before="40" w:after="40"/>
              <w:jc w:val="right"/>
              <w:rPr>
                <w:rFonts w:cs="Calibri"/>
                <w:sz w:val="20"/>
                <w:szCs w:val="20"/>
              </w:rPr>
            </w:pPr>
            <w:r>
              <w:rPr>
                <w:rFonts w:cs="Calibri"/>
                <w:color w:val="000000"/>
                <w:sz w:val="18"/>
                <w:szCs w:val="18"/>
              </w:rPr>
              <w:t>200.000</w:t>
            </w:r>
          </w:p>
        </w:tc>
      </w:tr>
    </w:tbl>
    <w:p w:rsidR="000C015C" w:rsidRDefault="000C015C" w:rsidP="00B33821">
      <w:pPr>
        <w:spacing w:before="120"/>
        <w:jc w:val="both"/>
        <w:rPr>
          <w:rFonts w:eastAsia="Times New Roman" w:cs="Calibri"/>
          <w:bCs/>
          <w:i/>
          <w:color w:val="FF0000"/>
          <w:kern w:val="32"/>
          <w:sz w:val="20"/>
          <w:szCs w:val="20"/>
          <w:lang w:eastAsia="hr-HR"/>
        </w:rPr>
      </w:pPr>
    </w:p>
    <w:p w:rsidR="000C015C" w:rsidRDefault="000C015C" w:rsidP="00B33821">
      <w:pPr>
        <w:spacing w:before="120"/>
        <w:jc w:val="both"/>
        <w:rPr>
          <w:rFonts w:eastAsia="Times New Roman" w:cs="Calibri"/>
          <w:bCs/>
          <w:i/>
          <w:color w:val="FF0000"/>
          <w:kern w:val="32"/>
          <w:sz w:val="20"/>
          <w:szCs w:val="20"/>
          <w:lang w:eastAsia="hr-HR"/>
        </w:rPr>
      </w:pPr>
    </w:p>
    <w:p w:rsidR="000C015C" w:rsidRDefault="000C015C" w:rsidP="00B33821">
      <w:pPr>
        <w:spacing w:before="120"/>
        <w:jc w:val="both"/>
        <w:rPr>
          <w:rFonts w:eastAsia="Times New Roman" w:cs="Calibri"/>
          <w:bCs/>
          <w:i/>
          <w:color w:val="FF0000"/>
          <w:kern w:val="32"/>
          <w:sz w:val="20"/>
          <w:szCs w:val="20"/>
          <w:lang w:eastAsia="hr-HR"/>
        </w:rPr>
      </w:pPr>
    </w:p>
    <w:p w:rsidR="000C015C" w:rsidRDefault="000C015C" w:rsidP="00B33821">
      <w:pPr>
        <w:spacing w:before="120"/>
        <w:jc w:val="both"/>
        <w:rPr>
          <w:rFonts w:eastAsia="Times New Roman" w:cs="Calibri"/>
          <w:bCs/>
          <w:i/>
          <w:color w:val="FF0000"/>
          <w:kern w:val="32"/>
          <w:sz w:val="20"/>
          <w:szCs w:val="20"/>
          <w:lang w:eastAsia="hr-HR"/>
        </w:rPr>
        <w:sectPr w:rsidR="000C015C" w:rsidSect="005E28A3">
          <w:pgSz w:w="16840" w:h="11900" w:orient="landscape"/>
          <w:pgMar w:top="1440" w:right="1440" w:bottom="1440" w:left="1440" w:header="708" w:footer="708" w:gutter="0"/>
          <w:cols w:space="720"/>
          <w:docGrid w:linePitch="299"/>
        </w:sectPr>
      </w:pPr>
    </w:p>
    <w:p w:rsidR="005F243D" w:rsidRDefault="005F243D" w:rsidP="005F243D">
      <w:pPr>
        <w:pStyle w:val="Naslov2"/>
        <w:numPr>
          <w:ilvl w:val="0"/>
          <w:numId w:val="0"/>
        </w:numPr>
        <w:rPr>
          <w:rFonts w:ascii="Calibri" w:hAnsi="Calibri" w:cs="Calibri"/>
        </w:rPr>
      </w:pPr>
      <w:bookmarkStart w:id="243" w:name="_Toc24379134"/>
      <w:bookmarkStart w:id="244" w:name="_Toc53590008"/>
      <w:bookmarkStart w:id="245" w:name="_Toc53591593"/>
      <w:bookmarkStart w:id="246" w:name="_Toc53643751"/>
      <w:bookmarkEnd w:id="60"/>
      <w:bookmarkEnd w:id="61"/>
      <w:bookmarkEnd w:id="62"/>
      <w:r w:rsidRPr="009E77AF">
        <w:rPr>
          <w:rFonts w:ascii="Calibri" w:hAnsi="Calibri" w:cs="Calibri"/>
        </w:rPr>
        <w:lastRenderedPageBreak/>
        <w:t>Detaljan pregled mjera</w:t>
      </w:r>
      <w:bookmarkEnd w:id="243"/>
      <w:bookmarkEnd w:id="244"/>
      <w:bookmarkEnd w:id="245"/>
      <w:bookmarkEnd w:id="246"/>
    </w:p>
    <w:tbl>
      <w:tblPr>
        <w:tblW w:w="5000" w:type="pct"/>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0A0"/>
      </w:tblPr>
      <w:tblGrid>
        <w:gridCol w:w="2542"/>
        <w:gridCol w:w="3584"/>
        <w:gridCol w:w="1507"/>
        <w:gridCol w:w="1603"/>
      </w:tblGrid>
      <w:tr w:rsidR="005F243D" w:rsidRPr="00993D61" w:rsidTr="00881F35">
        <w:trPr>
          <w:trHeight w:val="662"/>
          <w:jc w:val="center"/>
        </w:trPr>
        <w:tc>
          <w:tcPr>
            <w:tcW w:w="1376" w:type="pct"/>
            <w:tcBorders>
              <w:top w:val="single" w:sz="4" w:space="0" w:color="auto"/>
              <w:left w:val="single" w:sz="4" w:space="0" w:color="auto"/>
              <w:bottom w:val="single" w:sz="4" w:space="0" w:color="auto"/>
              <w:right w:val="single" w:sz="4" w:space="0" w:color="auto"/>
            </w:tcBorders>
            <w:shd w:val="clear" w:color="auto" w:fill="D9E2F3"/>
            <w:vAlign w:val="center"/>
          </w:tcPr>
          <w:p w:rsidR="005F243D" w:rsidRPr="00993D61" w:rsidRDefault="005F243D" w:rsidP="00881F35">
            <w:pPr>
              <w:spacing w:before="40" w:after="40" w:line="276" w:lineRule="auto"/>
              <w:rPr>
                <w:rFonts w:eastAsia="Times New Roman" w:cs="Calibri"/>
                <w:b/>
                <w:bCs/>
                <w:sz w:val="20"/>
                <w:szCs w:val="20"/>
                <w:lang w:val="hr-HR" w:bidi="en-US"/>
              </w:rPr>
            </w:pPr>
            <w:r>
              <w:rPr>
                <w:rFonts w:eastAsia="Times New Roman" w:cs="Calibri"/>
                <w:b/>
                <w:bCs/>
                <w:sz w:val="20"/>
                <w:szCs w:val="20"/>
                <w:lang w:val="hr-HR" w:bidi="en-US"/>
              </w:rPr>
              <w:t>Veza sa strateškim ciljem</w:t>
            </w:r>
          </w:p>
        </w:tc>
        <w:tc>
          <w:tcPr>
            <w:tcW w:w="3624"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5F243D" w:rsidRPr="00E47E8B" w:rsidRDefault="005F243D" w:rsidP="00895659">
            <w:pPr>
              <w:numPr>
                <w:ilvl w:val="0"/>
                <w:numId w:val="25"/>
              </w:numPr>
              <w:spacing w:after="0" w:line="240" w:lineRule="auto"/>
              <w:ind w:left="608" w:hanging="540"/>
              <w:contextualSpacing/>
              <w:rPr>
                <w:rFonts w:asciiTheme="minorHAnsi" w:hAnsiTheme="minorHAnsi" w:cstheme="minorHAnsi"/>
                <w:b/>
                <w:bCs/>
                <w:smallCaps/>
                <w:sz w:val="20"/>
                <w:szCs w:val="20"/>
                <w:lang w:val="hr-HR"/>
              </w:rPr>
            </w:pPr>
            <w:r w:rsidRPr="00E47E8B">
              <w:rPr>
                <w:rFonts w:asciiTheme="minorHAnsi" w:hAnsiTheme="minorHAnsi" w:cstheme="minorHAnsi"/>
                <w:b/>
                <w:bCs/>
                <w:smallCaps/>
                <w:sz w:val="20"/>
                <w:szCs w:val="20"/>
                <w:lang w:val="hr-HR"/>
              </w:rPr>
              <w:t>PODIGNUT STEPEN EKONOMSKOG RAZVOJA KOJI JE  ZASNOVAN NA ZNANJU, INOVACIJAMA I ODRŽIVOM KORIŠTENJU PRIRODNIH RESURSA</w:t>
            </w:r>
          </w:p>
        </w:tc>
      </w:tr>
      <w:tr w:rsidR="005F243D" w:rsidRPr="00993D61" w:rsidTr="00881F35">
        <w:trPr>
          <w:trHeight w:val="296"/>
          <w:jc w:val="center"/>
        </w:trPr>
        <w:tc>
          <w:tcPr>
            <w:tcW w:w="1376" w:type="pct"/>
            <w:tcBorders>
              <w:top w:val="single" w:sz="4" w:space="0" w:color="auto"/>
              <w:left w:val="single" w:sz="4" w:space="0" w:color="auto"/>
              <w:bottom w:val="single" w:sz="4" w:space="0" w:color="auto"/>
              <w:right w:val="single" w:sz="4" w:space="0" w:color="auto"/>
            </w:tcBorders>
            <w:shd w:val="clear" w:color="auto" w:fill="D9E2F3"/>
            <w:vAlign w:val="center"/>
          </w:tcPr>
          <w:p w:rsidR="005F243D" w:rsidRPr="00993D61" w:rsidRDefault="005F243D" w:rsidP="00881F35">
            <w:pPr>
              <w:spacing w:before="40" w:after="40" w:line="276" w:lineRule="auto"/>
              <w:rPr>
                <w:rFonts w:eastAsia="Times New Roman" w:cs="Calibri"/>
                <w:b/>
                <w:bCs/>
                <w:sz w:val="20"/>
                <w:szCs w:val="20"/>
                <w:lang w:val="hr-HR" w:bidi="en-US"/>
              </w:rPr>
            </w:pPr>
            <w:r>
              <w:rPr>
                <w:rFonts w:eastAsia="Times New Roman" w:cs="Calibri"/>
                <w:b/>
                <w:bCs/>
                <w:sz w:val="20"/>
                <w:szCs w:val="20"/>
                <w:lang w:val="hr-HR" w:bidi="en-US"/>
              </w:rPr>
              <w:t>Prioritet</w:t>
            </w:r>
          </w:p>
        </w:tc>
        <w:tc>
          <w:tcPr>
            <w:tcW w:w="3624"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5F243D" w:rsidRPr="00E47E8B" w:rsidRDefault="005F243D" w:rsidP="00895659">
            <w:pPr>
              <w:numPr>
                <w:ilvl w:val="1"/>
                <w:numId w:val="21"/>
              </w:numPr>
              <w:spacing w:after="0" w:line="240" w:lineRule="auto"/>
              <w:ind w:left="608" w:hanging="540"/>
              <w:rPr>
                <w:rFonts w:asciiTheme="minorHAnsi" w:eastAsia="Times New Roman" w:hAnsiTheme="minorHAnsi" w:cstheme="minorHAnsi"/>
                <w:b/>
                <w:sz w:val="20"/>
                <w:szCs w:val="20"/>
                <w:lang w:val="hr-HR" w:bidi="en-US"/>
              </w:rPr>
            </w:pPr>
            <w:r w:rsidRPr="00E47E8B">
              <w:rPr>
                <w:rFonts w:asciiTheme="minorHAnsi" w:eastAsia="Times New Roman" w:hAnsiTheme="minorHAnsi" w:cstheme="minorHAnsi"/>
                <w:b/>
                <w:sz w:val="20"/>
                <w:szCs w:val="20"/>
                <w:lang w:val="hr-HR" w:bidi="en-US"/>
              </w:rPr>
              <w:t>RAZVOJ POLJOPRIVREDE</w:t>
            </w:r>
          </w:p>
        </w:tc>
      </w:tr>
      <w:tr w:rsidR="005F243D" w:rsidRPr="00993D61" w:rsidTr="00881F35">
        <w:trPr>
          <w:trHeight w:val="381"/>
          <w:jc w:val="center"/>
        </w:trPr>
        <w:tc>
          <w:tcPr>
            <w:tcW w:w="1376" w:type="pct"/>
            <w:tcBorders>
              <w:top w:val="single" w:sz="4" w:space="0" w:color="auto"/>
              <w:left w:val="single" w:sz="4" w:space="0" w:color="auto"/>
              <w:bottom w:val="single" w:sz="4" w:space="0" w:color="auto"/>
              <w:right w:val="single" w:sz="4" w:space="0" w:color="auto"/>
            </w:tcBorders>
            <w:shd w:val="clear" w:color="auto" w:fill="D9E2F3"/>
            <w:vAlign w:val="center"/>
          </w:tcPr>
          <w:p w:rsidR="005F243D" w:rsidRPr="00993D61" w:rsidRDefault="005F243D" w:rsidP="00881F35">
            <w:pPr>
              <w:spacing w:before="40" w:after="40" w:line="276" w:lineRule="auto"/>
              <w:rPr>
                <w:rFonts w:eastAsia="Times New Roman" w:cs="Calibri"/>
                <w:b/>
                <w:bCs/>
                <w:sz w:val="20"/>
                <w:szCs w:val="20"/>
                <w:lang w:val="hr-HR" w:bidi="en-US"/>
              </w:rPr>
            </w:pPr>
            <w:r>
              <w:rPr>
                <w:rFonts w:eastAsia="Times New Roman" w:cs="Calibri"/>
                <w:b/>
                <w:bCs/>
                <w:sz w:val="20"/>
                <w:szCs w:val="20"/>
                <w:lang w:val="hr-HR" w:bidi="en-US"/>
              </w:rPr>
              <w:t>Naziv mjere</w:t>
            </w:r>
          </w:p>
        </w:tc>
        <w:tc>
          <w:tcPr>
            <w:tcW w:w="3624"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5F243D" w:rsidRPr="00E47E8B" w:rsidRDefault="005F243D" w:rsidP="00895659">
            <w:pPr>
              <w:numPr>
                <w:ilvl w:val="2"/>
                <w:numId w:val="21"/>
              </w:numPr>
              <w:spacing w:after="0" w:line="240" w:lineRule="auto"/>
              <w:ind w:left="608" w:hanging="540"/>
              <w:contextualSpacing/>
              <w:rPr>
                <w:rFonts w:asciiTheme="minorHAnsi" w:hAnsiTheme="minorHAnsi" w:cstheme="minorHAnsi"/>
                <w:b/>
                <w:sz w:val="20"/>
                <w:szCs w:val="20"/>
                <w:lang w:val="hr-HR"/>
              </w:rPr>
            </w:pPr>
            <w:r w:rsidRPr="00E47E8B">
              <w:rPr>
                <w:rFonts w:asciiTheme="minorHAnsi" w:hAnsiTheme="minorHAnsi" w:cstheme="minorHAnsi"/>
                <w:b/>
                <w:sz w:val="20"/>
                <w:szCs w:val="20"/>
                <w:lang w:val="hr-HR"/>
              </w:rPr>
              <w:t>Unaprijediti održivost poljoprivrednih gazdinstava i povećati prihode u poljoprivredi</w:t>
            </w:r>
          </w:p>
        </w:tc>
      </w:tr>
      <w:tr w:rsidR="005F243D" w:rsidRPr="00993D61" w:rsidTr="00881F35">
        <w:trPr>
          <w:trHeight w:val="587"/>
          <w:jc w:val="center"/>
        </w:trPr>
        <w:tc>
          <w:tcPr>
            <w:tcW w:w="1376" w:type="pct"/>
            <w:tcBorders>
              <w:top w:val="single" w:sz="4" w:space="0" w:color="auto"/>
              <w:left w:val="single" w:sz="4" w:space="0" w:color="auto"/>
              <w:bottom w:val="single" w:sz="4" w:space="0" w:color="auto"/>
              <w:right w:val="single" w:sz="4" w:space="0" w:color="auto"/>
            </w:tcBorders>
            <w:shd w:val="clear" w:color="auto" w:fill="D9E2F3"/>
            <w:vAlign w:val="center"/>
          </w:tcPr>
          <w:p w:rsidR="005F243D" w:rsidRPr="00993D61" w:rsidRDefault="005F243D" w:rsidP="00881F35">
            <w:pPr>
              <w:spacing w:before="40" w:after="40" w:line="276" w:lineRule="auto"/>
              <w:rPr>
                <w:rFonts w:eastAsia="Times New Roman" w:cs="Calibri"/>
                <w:b/>
                <w:bCs/>
                <w:sz w:val="20"/>
                <w:szCs w:val="20"/>
                <w:lang w:val="hr-HR" w:bidi="en-US"/>
              </w:rPr>
            </w:pPr>
            <w:r>
              <w:rPr>
                <w:rFonts w:eastAsia="Times New Roman" w:cs="Calibri"/>
                <w:b/>
                <w:bCs/>
                <w:sz w:val="20"/>
                <w:szCs w:val="20"/>
                <w:lang w:val="hr-HR" w:bidi="en-US"/>
              </w:rPr>
              <w:t>Opis mjere sa okvirnim područjima djelovanja</w:t>
            </w:r>
            <w:r w:rsidRPr="00993D61">
              <w:rPr>
                <w:rFonts w:eastAsia="Times New Roman" w:cs="Calibri"/>
                <w:b/>
                <w:sz w:val="20"/>
                <w:szCs w:val="20"/>
                <w:lang w:val="hr-HR" w:bidi="en-US"/>
              </w:rPr>
              <w:t>*</w:t>
            </w:r>
          </w:p>
        </w:tc>
        <w:tc>
          <w:tcPr>
            <w:tcW w:w="3624"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5F243D" w:rsidRDefault="005F243D" w:rsidP="00881F35">
            <w:pPr>
              <w:spacing w:before="40" w:after="40" w:line="240" w:lineRule="auto"/>
              <w:contextualSpacing/>
              <w:jc w:val="both"/>
              <w:rPr>
                <w:sz w:val="20"/>
                <w:szCs w:val="20"/>
              </w:rPr>
            </w:pPr>
            <w:r>
              <w:rPr>
                <w:sz w:val="20"/>
                <w:szCs w:val="20"/>
              </w:rPr>
              <w:t>Cilj mjere je na unapređenju</w:t>
            </w:r>
            <w:r w:rsidRPr="001D3CD9">
              <w:rPr>
                <w:sz w:val="20"/>
                <w:szCs w:val="20"/>
              </w:rPr>
              <w:t xml:space="preserve"> stanja u oblasti stočarske </w:t>
            </w:r>
            <w:r>
              <w:rPr>
                <w:sz w:val="20"/>
                <w:szCs w:val="20"/>
              </w:rPr>
              <w:t xml:space="preserve">i biljne </w:t>
            </w:r>
            <w:r w:rsidRPr="001D3CD9">
              <w:rPr>
                <w:sz w:val="20"/>
                <w:szCs w:val="20"/>
              </w:rPr>
              <w:t>proizvodnje</w:t>
            </w:r>
            <w:r>
              <w:rPr>
                <w:sz w:val="20"/>
                <w:szCs w:val="20"/>
              </w:rPr>
              <w:t xml:space="preserve"> na području općine Bosanski Petrovac kroz podršku u vidu poticaja razvoju poljoprivredne proizvodnje.</w:t>
            </w:r>
          </w:p>
          <w:p w:rsidR="005F243D" w:rsidRDefault="005F243D" w:rsidP="00881F35">
            <w:pPr>
              <w:spacing w:before="40" w:after="40" w:line="240" w:lineRule="auto"/>
              <w:contextualSpacing/>
              <w:jc w:val="both"/>
              <w:rPr>
                <w:sz w:val="20"/>
                <w:szCs w:val="20"/>
              </w:rPr>
            </w:pPr>
            <w:r>
              <w:rPr>
                <w:sz w:val="20"/>
                <w:szCs w:val="20"/>
              </w:rPr>
              <w:t>Glavna područja djelovanja odnose se na :</w:t>
            </w:r>
          </w:p>
          <w:p w:rsidR="005F243D" w:rsidRDefault="005F243D" w:rsidP="00881F35">
            <w:pPr>
              <w:pStyle w:val="Odlomakpopisa"/>
              <w:numPr>
                <w:ilvl w:val="0"/>
                <w:numId w:val="26"/>
              </w:numPr>
              <w:spacing w:before="40" w:after="40" w:line="240" w:lineRule="auto"/>
              <w:contextualSpacing/>
              <w:jc w:val="both"/>
              <w:rPr>
                <w:sz w:val="20"/>
                <w:szCs w:val="20"/>
              </w:rPr>
            </w:pPr>
            <w:r w:rsidRPr="00C63A19">
              <w:rPr>
                <w:sz w:val="20"/>
                <w:szCs w:val="20"/>
              </w:rPr>
              <w:t>povećanje stočnog fonda koj</w:t>
            </w:r>
            <w:r>
              <w:rPr>
                <w:sz w:val="20"/>
                <w:szCs w:val="20"/>
              </w:rPr>
              <w:t>i</w:t>
            </w:r>
            <w:r w:rsidRPr="00C63A19">
              <w:rPr>
                <w:sz w:val="20"/>
                <w:szCs w:val="20"/>
              </w:rPr>
              <w:t xml:space="preserve"> će doprinjeti većoj proizvodnji mesa i mlijeka</w:t>
            </w:r>
            <w:r>
              <w:rPr>
                <w:sz w:val="20"/>
                <w:szCs w:val="20"/>
              </w:rPr>
              <w:t>;</w:t>
            </w:r>
          </w:p>
          <w:p w:rsidR="005F243D" w:rsidRDefault="005F243D" w:rsidP="00881F35">
            <w:pPr>
              <w:pStyle w:val="Odlomakpopisa"/>
              <w:numPr>
                <w:ilvl w:val="0"/>
                <w:numId w:val="26"/>
              </w:numPr>
              <w:spacing w:before="40" w:after="40" w:line="240" w:lineRule="auto"/>
              <w:contextualSpacing/>
              <w:jc w:val="both"/>
              <w:rPr>
                <w:sz w:val="20"/>
                <w:szCs w:val="20"/>
              </w:rPr>
            </w:pPr>
            <w:r>
              <w:rPr>
                <w:sz w:val="20"/>
                <w:szCs w:val="20"/>
              </w:rPr>
              <w:t>podrška poboljšanju i modernizaciji poljoprivredne mehanizacije i izgradnja stajskih objekata;</w:t>
            </w:r>
          </w:p>
          <w:p w:rsidR="005F243D" w:rsidRPr="009E77AF" w:rsidRDefault="005F243D" w:rsidP="00881F35">
            <w:pPr>
              <w:pStyle w:val="Odlomakpopisa"/>
              <w:numPr>
                <w:ilvl w:val="0"/>
                <w:numId w:val="26"/>
              </w:numPr>
              <w:spacing w:before="40" w:after="40" w:line="240" w:lineRule="auto"/>
              <w:contextualSpacing/>
              <w:jc w:val="both"/>
              <w:rPr>
                <w:sz w:val="20"/>
                <w:szCs w:val="20"/>
              </w:rPr>
            </w:pPr>
            <w:r>
              <w:rPr>
                <w:sz w:val="20"/>
                <w:szCs w:val="20"/>
              </w:rPr>
              <w:t>poticanje razvoja plasteničke proizvodnje, te organizovano uvezivanje prozivođača za otkup;</w:t>
            </w:r>
          </w:p>
        </w:tc>
      </w:tr>
      <w:tr w:rsidR="005F243D" w:rsidRPr="00993D61" w:rsidTr="00881F35">
        <w:trPr>
          <w:trHeight w:val="188"/>
          <w:jc w:val="center"/>
        </w:trPr>
        <w:tc>
          <w:tcPr>
            <w:tcW w:w="1376" w:type="pct"/>
            <w:tcBorders>
              <w:top w:val="single" w:sz="4" w:space="0" w:color="auto"/>
              <w:left w:val="single" w:sz="4" w:space="0" w:color="auto"/>
              <w:right w:val="single" w:sz="4" w:space="0" w:color="auto"/>
            </w:tcBorders>
            <w:shd w:val="clear" w:color="auto" w:fill="D9E2F3" w:themeFill="accent1" w:themeFillTint="33"/>
            <w:vAlign w:val="center"/>
          </w:tcPr>
          <w:p w:rsidR="005F243D" w:rsidRPr="00993D61" w:rsidRDefault="005F243D" w:rsidP="00881F35">
            <w:pPr>
              <w:spacing w:before="40" w:after="40" w:line="276" w:lineRule="auto"/>
              <w:rPr>
                <w:rFonts w:eastAsia="Times New Roman" w:cs="Calibri"/>
                <w:b/>
                <w:bCs/>
                <w:sz w:val="20"/>
                <w:szCs w:val="20"/>
                <w:lang w:val="hr-HR" w:bidi="en-US"/>
              </w:rPr>
            </w:pPr>
            <w:r>
              <w:rPr>
                <w:rFonts w:eastAsia="Times New Roman" w:cs="Calibri"/>
                <w:b/>
                <w:bCs/>
                <w:color w:val="000000" w:themeColor="text1"/>
                <w:sz w:val="20"/>
                <w:szCs w:val="20"/>
                <w:lang w:val="hr-HR" w:bidi="en-US"/>
              </w:rPr>
              <w:t>Ključni strateški projekti</w:t>
            </w:r>
          </w:p>
        </w:tc>
        <w:tc>
          <w:tcPr>
            <w:tcW w:w="1940" w:type="pct"/>
            <w:tcBorders>
              <w:top w:val="single" w:sz="4" w:space="0" w:color="auto"/>
              <w:left w:val="single" w:sz="4" w:space="0" w:color="auto"/>
              <w:right w:val="single" w:sz="4" w:space="0" w:color="auto"/>
            </w:tcBorders>
            <w:shd w:val="clear" w:color="auto" w:fill="FFFFFF" w:themeFill="background1"/>
            <w:vAlign w:val="center"/>
          </w:tcPr>
          <w:p w:rsidR="005F243D" w:rsidRPr="00552FFC" w:rsidRDefault="005F243D" w:rsidP="00881F35">
            <w:pPr>
              <w:spacing w:before="40" w:after="40" w:line="240" w:lineRule="auto"/>
              <w:jc w:val="both"/>
              <w:rPr>
                <w:rFonts w:eastAsia="Times New Roman" w:cs="Calibri"/>
                <w:b/>
                <w:sz w:val="20"/>
                <w:szCs w:val="20"/>
                <w:lang w:val="hr-HR" w:bidi="en-US"/>
              </w:rPr>
            </w:pPr>
            <w:r w:rsidRPr="00552FFC">
              <w:rPr>
                <w:rFonts w:eastAsia="Times New Roman" w:cs="Calibri"/>
                <w:b/>
                <w:sz w:val="20"/>
                <w:szCs w:val="20"/>
                <w:lang w:val="hr-HR" w:bidi="en-US"/>
              </w:rPr>
              <w:t>"Podrška razvoju stočarske proizvodnje po sistemu krava-tele"</w:t>
            </w:r>
          </w:p>
        </w:tc>
        <w:tc>
          <w:tcPr>
            <w:tcW w:w="1684" w:type="pct"/>
            <w:gridSpan w:val="2"/>
            <w:tcBorders>
              <w:top w:val="single" w:sz="4" w:space="0" w:color="auto"/>
              <w:left w:val="single" w:sz="4" w:space="0" w:color="auto"/>
              <w:right w:val="single" w:sz="4" w:space="0" w:color="auto"/>
            </w:tcBorders>
            <w:shd w:val="clear" w:color="auto" w:fill="E7E6E6" w:themeFill="background2"/>
            <w:vAlign w:val="center"/>
          </w:tcPr>
          <w:p w:rsidR="005F243D" w:rsidRPr="00993D61" w:rsidRDefault="005F243D" w:rsidP="00881F35">
            <w:pPr>
              <w:spacing w:before="40" w:after="40" w:line="276" w:lineRule="auto"/>
              <w:jc w:val="both"/>
              <w:rPr>
                <w:rFonts w:eastAsia="Times New Roman" w:cs="Calibri"/>
                <w:sz w:val="20"/>
                <w:szCs w:val="20"/>
                <w:lang w:val="hr-HR" w:bidi="en-US"/>
              </w:rPr>
            </w:pPr>
            <w:r w:rsidRPr="00895659">
              <w:rPr>
                <w:rFonts w:eastAsia="Times New Roman" w:cs="Calibri"/>
                <w:b/>
                <w:color w:val="000000"/>
                <w:sz w:val="20"/>
                <w:szCs w:val="18"/>
                <w:lang w:val="hr-HR" w:eastAsia="zh-TW"/>
              </w:rPr>
              <w:t>Očekivni krajnji razultat:</w:t>
            </w:r>
            <w:r w:rsidRPr="00895659">
              <w:rPr>
                <w:rFonts w:eastAsia="Times New Roman" w:cs="Calibri"/>
                <w:color w:val="000000"/>
                <w:sz w:val="20"/>
                <w:szCs w:val="18"/>
                <w:lang w:val="hr-HR" w:eastAsia="zh-TW"/>
              </w:rPr>
              <w:t xml:space="preserve"> Više od 30 stočara sa područja općine Bosanski Petrovac proširilo svoj stočni fond</w:t>
            </w:r>
          </w:p>
        </w:tc>
      </w:tr>
      <w:tr w:rsidR="005F243D" w:rsidRPr="00993D61" w:rsidTr="00881F35">
        <w:trPr>
          <w:trHeight w:val="282"/>
          <w:jc w:val="center"/>
        </w:trPr>
        <w:tc>
          <w:tcPr>
            <w:tcW w:w="1376" w:type="pct"/>
            <w:vMerge w:val="restart"/>
            <w:tcBorders>
              <w:top w:val="single" w:sz="4" w:space="0" w:color="auto"/>
              <w:left w:val="single" w:sz="4" w:space="0" w:color="auto"/>
              <w:bottom w:val="single" w:sz="4" w:space="0" w:color="auto"/>
              <w:right w:val="single" w:sz="4" w:space="0" w:color="auto"/>
            </w:tcBorders>
            <w:shd w:val="clear" w:color="auto" w:fill="D9E2F3"/>
            <w:vAlign w:val="center"/>
          </w:tcPr>
          <w:p w:rsidR="005F243D" w:rsidRPr="00993D61" w:rsidRDefault="005F243D" w:rsidP="00881F35">
            <w:pPr>
              <w:spacing w:before="40" w:after="40" w:line="276" w:lineRule="auto"/>
              <w:rPr>
                <w:rFonts w:eastAsia="Times New Roman" w:cs="Calibri"/>
                <w:b/>
                <w:bCs/>
                <w:sz w:val="20"/>
                <w:szCs w:val="20"/>
                <w:lang w:val="hr-HR" w:bidi="en-US"/>
              </w:rPr>
            </w:pPr>
            <w:r>
              <w:rPr>
                <w:rFonts w:eastAsia="Times New Roman" w:cs="Calibri"/>
                <w:b/>
                <w:bCs/>
                <w:sz w:val="20"/>
                <w:szCs w:val="20"/>
                <w:lang w:val="hr-HR" w:bidi="en-US"/>
              </w:rPr>
              <w:t>Indikatori za praćenje rezultata mjere</w:t>
            </w:r>
          </w:p>
        </w:tc>
        <w:tc>
          <w:tcPr>
            <w:tcW w:w="1940" w:type="pct"/>
            <w:tcBorders>
              <w:top w:val="single" w:sz="4" w:space="0" w:color="auto"/>
              <w:left w:val="single" w:sz="4" w:space="0" w:color="auto"/>
              <w:bottom w:val="single" w:sz="4" w:space="0" w:color="auto"/>
              <w:right w:val="single" w:sz="4" w:space="0" w:color="auto"/>
            </w:tcBorders>
            <w:shd w:val="clear" w:color="auto" w:fill="D9E2F3"/>
            <w:vAlign w:val="center"/>
          </w:tcPr>
          <w:p w:rsidR="005F243D" w:rsidRPr="00993D61" w:rsidRDefault="005F243D" w:rsidP="00881F35">
            <w:pPr>
              <w:spacing w:before="40" w:after="40" w:line="276" w:lineRule="auto"/>
              <w:ind w:left="624" w:hanging="624"/>
              <w:jc w:val="center"/>
              <w:rPr>
                <w:rFonts w:eastAsia="Times New Roman" w:cs="Calibri"/>
                <w:b/>
                <w:color w:val="FF0000"/>
                <w:sz w:val="20"/>
                <w:szCs w:val="20"/>
                <w:lang w:val="hr-HR" w:bidi="en-US"/>
              </w:rPr>
            </w:pPr>
            <w:r>
              <w:rPr>
                <w:rFonts w:eastAsia="Times New Roman" w:cs="Calibri"/>
                <w:b/>
                <w:sz w:val="20"/>
                <w:szCs w:val="20"/>
                <w:lang w:val="hr-HR" w:bidi="en-US"/>
              </w:rPr>
              <w:t>Indikatori</w:t>
            </w:r>
          </w:p>
          <w:p w:rsidR="005F243D" w:rsidRPr="00993D61" w:rsidRDefault="005F243D" w:rsidP="00881F35">
            <w:pPr>
              <w:spacing w:before="40" w:after="40" w:line="276" w:lineRule="auto"/>
              <w:ind w:left="624" w:hanging="624"/>
              <w:jc w:val="center"/>
              <w:rPr>
                <w:rFonts w:eastAsia="Times New Roman" w:cs="Calibri"/>
                <w:b/>
                <w:sz w:val="20"/>
                <w:szCs w:val="20"/>
                <w:lang w:val="hr-HR" w:bidi="en-US"/>
              </w:rPr>
            </w:pPr>
            <w:r w:rsidRPr="00993D61">
              <w:rPr>
                <w:rFonts w:eastAsia="Times New Roman" w:cs="Calibri"/>
                <w:b/>
                <w:sz w:val="20"/>
                <w:szCs w:val="20"/>
                <w:lang w:val="hr-HR" w:bidi="en-US"/>
              </w:rPr>
              <w:t>(</w:t>
            </w:r>
            <w:r>
              <w:rPr>
                <w:rFonts w:eastAsia="Times New Roman" w:cs="Calibri"/>
                <w:b/>
                <w:sz w:val="20"/>
                <w:szCs w:val="20"/>
                <w:lang w:val="hr-HR" w:bidi="en-US"/>
              </w:rPr>
              <w:t>izlaznog rezultata i krajnjeg rezultat</w:t>
            </w:r>
            <w:r w:rsidRPr="00993D61">
              <w:rPr>
                <w:rFonts w:eastAsia="Times New Roman" w:cs="Calibri"/>
                <w:b/>
                <w:sz w:val="20"/>
                <w:szCs w:val="20"/>
                <w:lang w:val="hr-HR" w:bidi="en-US"/>
              </w:rPr>
              <w:t>a)</w:t>
            </w:r>
          </w:p>
        </w:tc>
        <w:tc>
          <w:tcPr>
            <w:tcW w:w="816" w:type="pct"/>
            <w:tcBorders>
              <w:top w:val="single" w:sz="4" w:space="0" w:color="auto"/>
              <w:left w:val="single" w:sz="4" w:space="0" w:color="auto"/>
              <w:bottom w:val="single" w:sz="4" w:space="0" w:color="auto"/>
              <w:right w:val="single" w:sz="4" w:space="0" w:color="auto"/>
            </w:tcBorders>
            <w:shd w:val="clear" w:color="auto" w:fill="D9E2F3"/>
            <w:vAlign w:val="center"/>
          </w:tcPr>
          <w:p w:rsidR="005F243D" w:rsidRPr="00993D61" w:rsidRDefault="005F243D" w:rsidP="00881F35">
            <w:pPr>
              <w:spacing w:before="40" w:after="40" w:line="276" w:lineRule="auto"/>
              <w:jc w:val="center"/>
              <w:rPr>
                <w:rFonts w:eastAsia="Times New Roman" w:cs="Calibri"/>
                <w:b/>
                <w:sz w:val="20"/>
                <w:szCs w:val="20"/>
                <w:lang w:val="hr-HR" w:bidi="en-US"/>
              </w:rPr>
            </w:pPr>
            <w:r>
              <w:rPr>
                <w:rFonts w:eastAsia="Times New Roman" w:cs="Calibri"/>
                <w:b/>
                <w:sz w:val="20"/>
                <w:szCs w:val="20"/>
                <w:lang w:val="hr-HR" w:bidi="en-US"/>
              </w:rPr>
              <w:t>Polazne</w:t>
            </w:r>
          </w:p>
          <w:p w:rsidR="005F243D" w:rsidRPr="00993D61" w:rsidRDefault="005F243D" w:rsidP="00881F35">
            <w:pPr>
              <w:spacing w:before="40" w:after="40" w:line="276" w:lineRule="auto"/>
              <w:jc w:val="center"/>
              <w:rPr>
                <w:rFonts w:eastAsia="Times New Roman" w:cs="Calibri"/>
                <w:b/>
                <w:sz w:val="20"/>
                <w:szCs w:val="20"/>
                <w:lang w:val="hr-HR" w:bidi="en-US"/>
              </w:rPr>
            </w:pPr>
            <w:r>
              <w:rPr>
                <w:rFonts w:eastAsia="Times New Roman" w:cs="Calibri"/>
                <w:b/>
                <w:sz w:val="20"/>
                <w:szCs w:val="20"/>
                <w:lang w:val="hr-HR" w:bidi="en-US"/>
              </w:rPr>
              <w:t>Vrijednosti 2019.</w:t>
            </w:r>
          </w:p>
        </w:tc>
        <w:tc>
          <w:tcPr>
            <w:tcW w:w="869" w:type="pct"/>
            <w:tcBorders>
              <w:top w:val="single" w:sz="4" w:space="0" w:color="auto"/>
              <w:left w:val="single" w:sz="4" w:space="0" w:color="auto"/>
              <w:bottom w:val="single" w:sz="4" w:space="0" w:color="auto"/>
              <w:right w:val="single" w:sz="4" w:space="0" w:color="auto"/>
            </w:tcBorders>
            <w:shd w:val="clear" w:color="auto" w:fill="D9E2F3"/>
            <w:vAlign w:val="center"/>
          </w:tcPr>
          <w:p w:rsidR="005F243D" w:rsidRPr="00993D61" w:rsidRDefault="005F243D" w:rsidP="00881F35">
            <w:pPr>
              <w:spacing w:before="40" w:after="40" w:line="276" w:lineRule="auto"/>
              <w:ind w:left="624" w:hanging="624"/>
              <w:jc w:val="center"/>
              <w:rPr>
                <w:rFonts w:eastAsia="Times New Roman" w:cs="Calibri"/>
                <w:b/>
                <w:sz w:val="20"/>
                <w:szCs w:val="20"/>
                <w:lang w:val="hr-HR" w:bidi="en-US"/>
              </w:rPr>
            </w:pPr>
            <w:r>
              <w:rPr>
                <w:rFonts w:eastAsia="Times New Roman" w:cs="Calibri"/>
                <w:b/>
                <w:sz w:val="20"/>
                <w:szCs w:val="20"/>
                <w:lang w:val="hr-HR" w:bidi="en-US"/>
              </w:rPr>
              <w:t>Ciljne</w:t>
            </w:r>
          </w:p>
          <w:p w:rsidR="005F243D" w:rsidRPr="00993D61" w:rsidRDefault="005F243D" w:rsidP="00881F35">
            <w:pPr>
              <w:spacing w:before="40" w:after="40" w:line="276" w:lineRule="auto"/>
              <w:jc w:val="center"/>
              <w:rPr>
                <w:rFonts w:eastAsia="Times New Roman" w:cs="Calibri"/>
                <w:b/>
                <w:sz w:val="20"/>
                <w:szCs w:val="20"/>
                <w:lang w:val="hr-HR" w:bidi="en-US"/>
              </w:rPr>
            </w:pPr>
            <w:r>
              <w:rPr>
                <w:rFonts w:eastAsia="Times New Roman" w:cs="Calibri"/>
                <w:b/>
                <w:sz w:val="20"/>
                <w:szCs w:val="20"/>
                <w:lang w:val="hr-HR" w:bidi="en-US"/>
              </w:rPr>
              <w:t>Vrijednosti 2027</w:t>
            </w:r>
          </w:p>
        </w:tc>
      </w:tr>
      <w:tr w:rsidR="005F243D" w:rsidRPr="00993D61" w:rsidTr="00881F35">
        <w:trPr>
          <w:trHeight w:val="711"/>
          <w:jc w:val="center"/>
        </w:trPr>
        <w:tc>
          <w:tcPr>
            <w:tcW w:w="1376" w:type="pct"/>
            <w:vMerge/>
            <w:tcBorders>
              <w:top w:val="single" w:sz="4" w:space="0" w:color="auto"/>
              <w:left w:val="single" w:sz="4" w:space="0" w:color="auto"/>
              <w:bottom w:val="single" w:sz="4" w:space="0" w:color="auto"/>
              <w:right w:val="single" w:sz="4" w:space="0" w:color="auto"/>
            </w:tcBorders>
            <w:shd w:val="clear" w:color="auto" w:fill="D9E2F3"/>
            <w:vAlign w:val="center"/>
          </w:tcPr>
          <w:p w:rsidR="005F243D" w:rsidRPr="00993D61" w:rsidRDefault="005F243D" w:rsidP="00881F35">
            <w:pPr>
              <w:spacing w:before="40" w:after="40" w:line="276" w:lineRule="auto"/>
              <w:jc w:val="both"/>
              <w:rPr>
                <w:rFonts w:eastAsia="Times New Roman" w:cs="Calibri"/>
                <w:b/>
                <w:bCs/>
                <w:sz w:val="20"/>
                <w:szCs w:val="20"/>
                <w:lang w:val="hr-HR" w:bidi="en-US"/>
              </w:rPr>
            </w:pPr>
          </w:p>
        </w:tc>
        <w:tc>
          <w:tcPr>
            <w:tcW w:w="1940" w:type="pct"/>
            <w:tcBorders>
              <w:top w:val="single" w:sz="4" w:space="0" w:color="auto"/>
              <w:left w:val="single" w:sz="4" w:space="0" w:color="auto"/>
              <w:bottom w:val="single" w:sz="4" w:space="0" w:color="auto"/>
              <w:right w:val="single" w:sz="4" w:space="0" w:color="auto"/>
            </w:tcBorders>
            <w:shd w:val="clear" w:color="auto" w:fill="FFFFFF"/>
            <w:vAlign w:val="center"/>
          </w:tcPr>
          <w:p w:rsidR="005F243D" w:rsidRDefault="005F243D" w:rsidP="00881F35">
            <w:pPr>
              <w:spacing w:before="40" w:after="40" w:line="240" w:lineRule="auto"/>
              <w:contextualSpacing/>
              <w:rPr>
                <w:rFonts w:cs="Calibri"/>
                <w:sz w:val="20"/>
                <w:szCs w:val="20"/>
                <w:lang w:val="hr-HR"/>
              </w:rPr>
            </w:pPr>
          </w:p>
          <w:p w:rsidR="005F243D" w:rsidRDefault="005F243D" w:rsidP="00881F35">
            <w:pPr>
              <w:numPr>
                <w:ilvl w:val="0"/>
                <w:numId w:val="24"/>
              </w:numPr>
              <w:spacing w:before="40" w:after="40" w:line="240" w:lineRule="auto"/>
              <w:ind w:left="144" w:hanging="144"/>
              <w:contextualSpacing/>
              <w:rPr>
                <w:rFonts w:cs="Calibri"/>
                <w:sz w:val="20"/>
                <w:szCs w:val="20"/>
                <w:lang w:val="hr-HR"/>
              </w:rPr>
            </w:pPr>
            <w:r>
              <w:rPr>
                <w:rFonts w:cs="Calibri"/>
                <w:sz w:val="20"/>
                <w:szCs w:val="20"/>
                <w:lang w:val="hr-HR"/>
              </w:rPr>
              <w:t>Ostvarena količina proizvodnje mlijeka</w:t>
            </w:r>
          </w:p>
          <w:p w:rsidR="005F243D" w:rsidRPr="00993D61" w:rsidRDefault="005F243D" w:rsidP="00881F35">
            <w:pPr>
              <w:numPr>
                <w:ilvl w:val="0"/>
                <w:numId w:val="24"/>
              </w:numPr>
              <w:spacing w:before="40" w:after="40" w:line="240" w:lineRule="auto"/>
              <w:ind w:left="144" w:hanging="144"/>
              <w:contextualSpacing/>
              <w:rPr>
                <w:rFonts w:cs="Calibri"/>
                <w:sz w:val="20"/>
                <w:szCs w:val="20"/>
                <w:lang w:val="hr-HR"/>
              </w:rPr>
            </w:pPr>
            <w:r>
              <w:rPr>
                <w:rFonts w:cs="Calibri"/>
                <w:sz w:val="20"/>
                <w:szCs w:val="20"/>
                <w:lang w:val="hr-HR"/>
              </w:rPr>
              <w:t>Zasijane površine u plastenicima</w:t>
            </w:r>
          </w:p>
        </w:tc>
        <w:tc>
          <w:tcPr>
            <w:tcW w:w="816" w:type="pct"/>
            <w:tcBorders>
              <w:top w:val="single" w:sz="4" w:space="0" w:color="auto"/>
              <w:left w:val="single" w:sz="4" w:space="0" w:color="auto"/>
              <w:bottom w:val="single" w:sz="4" w:space="0" w:color="auto"/>
              <w:right w:val="single" w:sz="4" w:space="0" w:color="auto"/>
            </w:tcBorders>
            <w:shd w:val="clear" w:color="auto" w:fill="FFFFFF"/>
          </w:tcPr>
          <w:p w:rsidR="005F243D" w:rsidRDefault="005F243D" w:rsidP="00881F35">
            <w:pPr>
              <w:spacing w:before="40" w:after="40" w:line="240" w:lineRule="auto"/>
              <w:rPr>
                <w:rFonts w:eastAsia="Times New Roman" w:cs="Calibri"/>
                <w:sz w:val="20"/>
                <w:szCs w:val="20"/>
                <w:lang w:val="hr-HR" w:bidi="en-US"/>
              </w:rPr>
            </w:pPr>
          </w:p>
          <w:p w:rsidR="005F243D" w:rsidRDefault="005F243D" w:rsidP="00881F35">
            <w:pPr>
              <w:spacing w:before="40" w:after="40" w:line="240" w:lineRule="auto"/>
              <w:ind w:left="284"/>
              <w:rPr>
                <w:rFonts w:eastAsia="Times New Roman" w:cs="Calibri"/>
                <w:sz w:val="20"/>
                <w:szCs w:val="20"/>
                <w:lang w:val="hr-HR" w:bidi="en-US"/>
              </w:rPr>
            </w:pPr>
            <w:r>
              <w:rPr>
                <w:rFonts w:eastAsia="Times New Roman" w:cs="Calibri"/>
                <w:sz w:val="20"/>
                <w:szCs w:val="20"/>
                <w:lang w:val="hr-HR" w:bidi="en-US"/>
              </w:rPr>
              <w:t>- 980.012 l</w:t>
            </w:r>
          </w:p>
          <w:p w:rsidR="005F243D" w:rsidRPr="00993D61" w:rsidRDefault="005F243D" w:rsidP="00881F35">
            <w:pPr>
              <w:spacing w:before="40" w:after="40" w:line="240" w:lineRule="auto"/>
              <w:ind w:left="284"/>
              <w:rPr>
                <w:rFonts w:eastAsia="Times New Roman" w:cs="Calibri"/>
                <w:sz w:val="20"/>
                <w:szCs w:val="20"/>
                <w:lang w:val="hr-HR" w:bidi="en-US"/>
              </w:rPr>
            </w:pPr>
            <w:r>
              <w:rPr>
                <w:rFonts w:eastAsia="Times New Roman" w:cs="Calibri"/>
                <w:sz w:val="20"/>
                <w:szCs w:val="20"/>
                <w:lang w:val="hr-HR" w:bidi="en-US"/>
              </w:rPr>
              <w:t>- 2.000 m</w:t>
            </w:r>
            <w:r>
              <w:rPr>
                <w:rFonts w:ascii="Times New Roman" w:eastAsia="Times New Roman" w:hAnsi="Times New Roman"/>
                <w:sz w:val="20"/>
                <w:szCs w:val="20"/>
                <w:lang w:val="hr-HR" w:bidi="en-US"/>
              </w:rPr>
              <w:t>²</w:t>
            </w:r>
          </w:p>
        </w:tc>
        <w:tc>
          <w:tcPr>
            <w:tcW w:w="869" w:type="pct"/>
            <w:tcBorders>
              <w:top w:val="single" w:sz="4" w:space="0" w:color="auto"/>
              <w:left w:val="single" w:sz="4" w:space="0" w:color="auto"/>
              <w:bottom w:val="single" w:sz="4" w:space="0" w:color="auto"/>
              <w:right w:val="single" w:sz="4" w:space="0" w:color="auto"/>
            </w:tcBorders>
            <w:shd w:val="clear" w:color="auto" w:fill="FFFFFF"/>
          </w:tcPr>
          <w:p w:rsidR="005F243D" w:rsidRDefault="005F243D" w:rsidP="00881F35">
            <w:pPr>
              <w:spacing w:before="40" w:after="40" w:line="240" w:lineRule="auto"/>
              <w:ind w:left="284"/>
              <w:rPr>
                <w:rFonts w:eastAsia="Times New Roman" w:cs="Calibri"/>
                <w:sz w:val="20"/>
                <w:szCs w:val="20"/>
                <w:lang w:val="hr-HR" w:bidi="en-US"/>
              </w:rPr>
            </w:pPr>
          </w:p>
          <w:p w:rsidR="005F243D" w:rsidRDefault="005F243D" w:rsidP="00881F35">
            <w:pPr>
              <w:spacing w:before="40" w:after="40" w:line="240" w:lineRule="auto"/>
              <w:ind w:left="284"/>
              <w:rPr>
                <w:rFonts w:eastAsia="Times New Roman" w:cs="Calibri"/>
                <w:sz w:val="20"/>
                <w:szCs w:val="20"/>
                <w:lang w:val="hr-HR" w:bidi="en-US"/>
              </w:rPr>
            </w:pPr>
            <w:r>
              <w:rPr>
                <w:rFonts w:eastAsia="Times New Roman" w:cs="Calibri"/>
                <w:sz w:val="20"/>
                <w:szCs w:val="20"/>
                <w:lang w:val="hr-HR" w:bidi="en-US"/>
              </w:rPr>
              <w:t>-1.500.000 l</w:t>
            </w:r>
          </w:p>
          <w:p w:rsidR="005F243D" w:rsidRPr="00993D61" w:rsidRDefault="005F243D" w:rsidP="00881F35">
            <w:pPr>
              <w:spacing w:before="40" w:after="40" w:line="240" w:lineRule="auto"/>
              <w:ind w:left="284"/>
              <w:rPr>
                <w:rFonts w:eastAsia="Times New Roman" w:cs="Calibri"/>
                <w:sz w:val="20"/>
                <w:szCs w:val="20"/>
                <w:lang w:val="hr-HR" w:bidi="en-US"/>
              </w:rPr>
            </w:pPr>
            <w:r>
              <w:rPr>
                <w:rFonts w:eastAsia="Times New Roman" w:cs="Calibri"/>
                <w:sz w:val="20"/>
                <w:szCs w:val="20"/>
                <w:lang w:val="hr-HR" w:bidi="en-US"/>
              </w:rPr>
              <w:t>- 4.000 m</w:t>
            </w:r>
            <w:r>
              <w:rPr>
                <w:rFonts w:ascii="Times New Roman" w:eastAsia="Times New Roman" w:hAnsi="Times New Roman"/>
                <w:sz w:val="20"/>
                <w:szCs w:val="20"/>
                <w:lang w:val="hr-HR" w:bidi="en-US"/>
              </w:rPr>
              <w:t>²</w:t>
            </w:r>
          </w:p>
        </w:tc>
      </w:tr>
      <w:tr w:rsidR="005F243D" w:rsidRPr="00993D61" w:rsidTr="00881F35">
        <w:trPr>
          <w:trHeight w:val="593"/>
          <w:jc w:val="center"/>
        </w:trPr>
        <w:tc>
          <w:tcPr>
            <w:tcW w:w="1376" w:type="pct"/>
            <w:tcBorders>
              <w:top w:val="single" w:sz="4" w:space="0" w:color="auto"/>
              <w:left w:val="single" w:sz="4" w:space="0" w:color="auto"/>
              <w:bottom w:val="single" w:sz="4" w:space="0" w:color="auto"/>
              <w:right w:val="single" w:sz="4" w:space="0" w:color="auto"/>
            </w:tcBorders>
            <w:shd w:val="clear" w:color="auto" w:fill="D9E2F3"/>
            <w:vAlign w:val="center"/>
          </w:tcPr>
          <w:p w:rsidR="005F243D" w:rsidRPr="00993D61" w:rsidRDefault="005F243D" w:rsidP="00881F35">
            <w:pPr>
              <w:spacing w:before="40" w:after="40" w:line="276" w:lineRule="auto"/>
              <w:rPr>
                <w:rFonts w:eastAsia="Times New Roman" w:cs="Calibri"/>
                <w:b/>
                <w:bCs/>
                <w:sz w:val="20"/>
                <w:szCs w:val="20"/>
                <w:lang w:val="hr-HR" w:bidi="en-US"/>
              </w:rPr>
            </w:pPr>
            <w:r>
              <w:rPr>
                <w:rFonts w:eastAsia="Times New Roman" w:cs="Calibri"/>
                <w:b/>
                <w:bCs/>
                <w:sz w:val="20"/>
                <w:szCs w:val="20"/>
                <w:lang w:val="hr-HR" w:bidi="en-US"/>
              </w:rPr>
              <w:t>Razvojni efekat i doprinos mjere ostvarenju prioriteta</w:t>
            </w:r>
          </w:p>
        </w:tc>
        <w:tc>
          <w:tcPr>
            <w:tcW w:w="3624"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5F243D" w:rsidRPr="00993D61" w:rsidRDefault="005F243D" w:rsidP="00881F35">
            <w:pPr>
              <w:spacing w:before="40" w:after="40" w:line="240" w:lineRule="auto"/>
              <w:rPr>
                <w:rFonts w:eastAsia="EUAlbertina" w:cs="Calibri"/>
                <w:sz w:val="20"/>
                <w:szCs w:val="20"/>
                <w:lang w:val="hr-HR" w:bidi="en-US"/>
              </w:rPr>
            </w:pPr>
            <w:r>
              <w:rPr>
                <w:rFonts w:eastAsia="EUAlbertina" w:cs="Calibri"/>
                <w:sz w:val="20"/>
                <w:szCs w:val="20"/>
                <w:lang w:val="hr-HR" w:bidi="en-US"/>
              </w:rPr>
              <w:t>Očekivani razvojni efekat odnosi se na razvijenu poljoprivrednu proizvodnju kao strateške grane</w:t>
            </w:r>
          </w:p>
        </w:tc>
      </w:tr>
      <w:tr w:rsidR="005F243D" w:rsidRPr="00993D61" w:rsidTr="00881F35">
        <w:trPr>
          <w:trHeight w:val="536"/>
          <w:jc w:val="center"/>
        </w:trPr>
        <w:tc>
          <w:tcPr>
            <w:tcW w:w="1376" w:type="pct"/>
            <w:tcBorders>
              <w:top w:val="single" w:sz="4" w:space="0" w:color="auto"/>
              <w:left w:val="single" w:sz="4" w:space="0" w:color="auto"/>
              <w:bottom w:val="single" w:sz="4" w:space="0" w:color="auto"/>
              <w:right w:val="single" w:sz="4" w:space="0" w:color="auto"/>
            </w:tcBorders>
            <w:shd w:val="clear" w:color="auto" w:fill="D9E2F3"/>
            <w:vAlign w:val="center"/>
          </w:tcPr>
          <w:p w:rsidR="005F243D" w:rsidRPr="00993D61" w:rsidRDefault="005F243D" w:rsidP="00881F35">
            <w:pPr>
              <w:spacing w:before="40" w:after="40" w:line="276" w:lineRule="auto"/>
              <w:rPr>
                <w:rFonts w:eastAsia="Times New Roman" w:cs="Calibri"/>
                <w:b/>
                <w:bCs/>
                <w:sz w:val="20"/>
                <w:szCs w:val="20"/>
                <w:lang w:val="hr-HR" w:bidi="en-US"/>
              </w:rPr>
            </w:pPr>
            <w:r>
              <w:rPr>
                <w:rFonts w:eastAsia="Times New Roman" w:cs="Calibri"/>
                <w:b/>
                <w:bCs/>
                <w:sz w:val="20"/>
                <w:szCs w:val="20"/>
                <w:lang w:val="hr-HR" w:bidi="en-US"/>
              </w:rPr>
              <w:t>Indikativna finansijska konstrukcija sa izvorima finansiranja</w:t>
            </w:r>
          </w:p>
        </w:tc>
        <w:tc>
          <w:tcPr>
            <w:tcW w:w="3624"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5F243D" w:rsidRPr="00993D61" w:rsidRDefault="005F243D" w:rsidP="00881F35">
            <w:pPr>
              <w:spacing w:before="40" w:after="40" w:line="276" w:lineRule="auto"/>
              <w:ind w:left="624" w:hanging="624"/>
              <w:rPr>
                <w:rFonts w:eastAsia="Times New Roman" w:cs="Calibri"/>
                <w:bCs/>
                <w:sz w:val="20"/>
                <w:szCs w:val="20"/>
                <w:lang w:val="hr-HR" w:bidi="en-US"/>
              </w:rPr>
            </w:pPr>
            <w:r>
              <w:rPr>
                <w:rFonts w:eastAsia="Times New Roman" w:cs="Calibri"/>
                <w:sz w:val="20"/>
                <w:szCs w:val="20"/>
                <w:lang w:val="hr-HR" w:bidi="en-US"/>
              </w:rPr>
              <w:t>Iznos</w:t>
            </w:r>
            <w:r w:rsidRPr="00993D61">
              <w:rPr>
                <w:rFonts w:eastAsia="Times New Roman" w:cs="Calibri"/>
                <w:sz w:val="20"/>
                <w:szCs w:val="20"/>
                <w:lang w:val="hr-HR" w:bidi="en-US"/>
              </w:rPr>
              <w:t xml:space="preserve">:  </w:t>
            </w:r>
            <w:r>
              <w:rPr>
                <w:rFonts w:eastAsia="Times New Roman" w:cs="Calibri"/>
                <w:sz w:val="20"/>
                <w:szCs w:val="20"/>
                <w:lang w:val="hr-HR" w:bidi="en-US"/>
              </w:rPr>
              <w:t>1.000.000,00 KM</w:t>
            </w:r>
          </w:p>
          <w:p w:rsidR="005F243D" w:rsidRPr="00B84EFD" w:rsidRDefault="005F243D" w:rsidP="00881F35">
            <w:pPr>
              <w:spacing w:before="40" w:after="40" w:line="276" w:lineRule="auto"/>
              <w:ind w:left="624" w:hanging="624"/>
              <w:rPr>
                <w:rFonts w:eastAsia="Times New Roman" w:cs="Calibri"/>
                <w:bCs/>
                <w:sz w:val="20"/>
                <w:szCs w:val="20"/>
                <w:lang w:val="hr-HR" w:bidi="en-US"/>
              </w:rPr>
            </w:pPr>
            <w:r>
              <w:rPr>
                <w:rFonts w:eastAsia="Times New Roman" w:cs="Calibri"/>
                <w:bCs/>
                <w:sz w:val="20"/>
                <w:szCs w:val="20"/>
                <w:lang w:val="hr-HR" w:bidi="en-US"/>
              </w:rPr>
              <w:t>Izvor</w:t>
            </w:r>
            <w:r w:rsidRPr="00993D61">
              <w:rPr>
                <w:rFonts w:eastAsia="Times New Roman" w:cs="Calibri"/>
                <w:bCs/>
                <w:sz w:val="20"/>
                <w:szCs w:val="20"/>
                <w:lang w:val="hr-HR" w:bidi="en-US"/>
              </w:rPr>
              <w:t xml:space="preserve">: </w:t>
            </w:r>
            <w:r w:rsidRPr="00B84EFD">
              <w:rPr>
                <w:rFonts w:eastAsia="Times New Roman" w:cs="Calibri"/>
                <w:bCs/>
                <w:sz w:val="20"/>
                <w:szCs w:val="20"/>
                <w:lang w:val="hr-HR" w:bidi="en-US"/>
              </w:rPr>
              <w:t>150.000,00 KM iz budžeta općine</w:t>
            </w:r>
          </w:p>
          <w:p w:rsidR="005F243D" w:rsidRDefault="005F243D" w:rsidP="00881F35">
            <w:pPr>
              <w:spacing w:before="40" w:after="40" w:line="276" w:lineRule="auto"/>
              <w:ind w:left="624" w:hanging="624"/>
              <w:rPr>
                <w:rFonts w:eastAsia="Times New Roman" w:cs="Calibri"/>
                <w:bCs/>
                <w:sz w:val="20"/>
                <w:szCs w:val="20"/>
                <w:lang w:val="hr-HR" w:bidi="en-US"/>
              </w:rPr>
            </w:pPr>
            <w:r w:rsidRPr="00B84EFD">
              <w:rPr>
                <w:rFonts w:eastAsia="Times New Roman" w:cs="Calibri"/>
                <w:bCs/>
                <w:sz w:val="20"/>
                <w:szCs w:val="20"/>
                <w:lang w:val="hr-HR" w:bidi="en-US"/>
              </w:rPr>
              <w:t xml:space="preserve">          750.000,00 KM</w:t>
            </w:r>
            <w:r>
              <w:rPr>
                <w:rFonts w:eastAsia="Times New Roman" w:cs="Calibri"/>
                <w:bCs/>
                <w:sz w:val="20"/>
                <w:szCs w:val="20"/>
                <w:lang w:val="hr-HR" w:bidi="en-US"/>
              </w:rPr>
              <w:t xml:space="preserve"> (Ministartsvo poljopri</w:t>
            </w:r>
            <w:r w:rsidR="00D73362">
              <w:rPr>
                <w:rFonts w:eastAsia="Times New Roman" w:cs="Calibri"/>
                <w:bCs/>
                <w:sz w:val="20"/>
                <w:szCs w:val="20"/>
                <w:lang w:val="hr-HR" w:bidi="en-US"/>
              </w:rPr>
              <w:t xml:space="preserve">vrede, vodoprivrede i šumarstva </w:t>
            </w:r>
            <w:r>
              <w:rPr>
                <w:rFonts w:eastAsia="Times New Roman" w:cs="Calibri"/>
                <w:bCs/>
                <w:sz w:val="20"/>
                <w:szCs w:val="20"/>
                <w:lang w:val="hr-HR" w:bidi="en-US"/>
              </w:rPr>
              <w:t xml:space="preserve">USK-a, Federalno ministartsvo poljoprivrde, vodoprivrede i šumarstva, IFAD Federalno ministarstvo za izbjegla i raseljena lica kroz programe održivog povratka </w:t>
            </w:r>
          </w:p>
          <w:p w:rsidR="005F243D" w:rsidRPr="00993D61" w:rsidRDefault="005F243D" w:rsidP="00881F35">
            <w:pPr>
              <w:spacing w:before="40" w:after="40" w:line="276" w:lineRule="auto"/>
              <w:ind w:left="624" w:hanging="624"/>
              <w:rPr>
                <w:rFonts w:eastAsia="Times New Roman" w:cs="Calibri"/>
                <w:b/>
                <w:sz w:val="20"/>
                <w:szCs w:val="20"/>
                <w:lang w:val="hr-HR" w:bidi="en-US"/>
              </w:rPr>
            </w:pPr>
            <w:r w:rsidRPr="00B84EFD">
              <w:rPr>
                <w:rFonts w:eastAsia="Times New Roman" w:cs="Calibri"/>
                <w:bCs/>
                <w:sz w:val="20"/>
                <w:szCs w:val="20"/>
                <w:lang w:val="hr-HR" w:bidi="en-US"/>
              </w:rPr>
              <w:t>100.000,00 KM korisnici</w:t>
            </w:r>
          </w:p>
        </w:tc>
      </w:tr>
      <w:tr w:rsidR="005F243D" w:rsidRPr="00993D61" w:rsidTr="00881F35">
        <w:trPr>
          <w:trHeight w:val="282"/>
          <w:jc w:val="center"/>
        </w:trPr>
        <w:tc>
          <w:tcPr>
            <w:tcW w:w="1376" w:type="pct"/>
            <w:tcBorders>
              <w:top w:val="single" w:sz="4" w:space="0" w:color="auto"/>
              <w:left w:val="single" w:sz="4" w:space="0" w:color="auto"/>
              <w:bottom w:val="single" w:sz="4" w:space="0" w:color="auto"/>
              <w:right w:val="single" w:sz="4" w:space="0" w:color="auto"/>
            </w:tcBorders>
            <w:shd w:val="clear" w:color="auto" w:fill="D9E2F3"/>
            <w:vAlign w:val="center"/>
          </w:tcPr>
          <w:p w:rsidR="005F243D" w:rsidRPr="00993D61" w:rsidRDefault="005F243D" w:rsidP="00881F35">
            <w:pPr>
              <w:spacing w:before="40" w:after="40" w:line="276" w:lineRule="auto"/>
              <w:rPr>
                <w:rFonts w:eastAsia="Times New Roman" w:cs="Calibri"/>
                <w:b/>
                <w:bCs/>
                <w:sz w:val="20"/>
                <w:szCs w:val="20"/>
                <w:lang w:val="hr-HR" w:bidi="en-US"/>
              </w:rPr>
            </w:pPr>
            <w:r>
              <w:rPr>
                <w:rFonts w:eastAsia="Times New Roman" w:cs="Calibri"/>
                <w:b/>
                <w:bCs/>
                <w:sz w:val="20"/>
                <w:szCs w:val="20"/>
                <w:lang w:val="hr-HR" w:bidi="en-US"/>
              </w:rPr>
              <w:t>Period implementacije mjere</w:t>
            </w:r>
          </w:p>
        </w:tc>
        <w:tc>
          <w:tcPr>
            <w:tcW w:w="3624"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5F243D" w:rsidRPr="00993D61" w:rsidRDefault="005F243D" w:rsidP="00881F35">
            <w:pPr>
              <w:spacing w:before="40" w:after="40" w:line="276" w:lineRule="auto"/>
              <w:ind w:left="624" w:hanging="624"/>
              <w:rPr>
                <w:rFonts w:eastAsia="Times New Roman" w:cs="Calibri"/>
                <w:sz w:val="20"/>
                <w:szCs w:val="20"/>
                <w:lang w:val="hr-HR" w:bidi="en-US"/>
              </w:rPr>
            </w:pPr>
            <w:r>
              <w:rPr>
                <w:rFonts w:eastAsia="Times New Roman" w:cs="Calibri"/>
                <w:sz w:val="20"/>
                <w:szCs w:val="20"/>
                <w:lang w:val="hr-HR" w:bidi="en-US"/>
              </w:rPr>
              <w:t>2021-2027</w:t>
            </w:r>
          </w:p>
        </w:tc>
      </w:tr>
      <w:tr w:rsidR="005F243D" w:rsidRPr="00993D61" w:rsidTr="00881F35">
        <w:trPr>
          <w:trHeight w:val="803"/>
          <w:jc w:val="center"/>
        </w:trPr>
        <w:tc>
          <w:tcPr>
            <w:tcW w:w="1376" w:type="pct"/>
            <w:tcBorders>
              <w:top w:val="single" w:sz="4" w:space="0" w:color="auto"/>
              <w:left w:val="single" w:sz="4" w:space="0" w:color="auto"/>
              <w:bottom w:val="single" w:sz="4" w:space="0" w:color="auto"/>
              <w:right w:val="single" w:sz="4" w:space="0" w:color="auto"/>
            </w:tcBorders>
            <w:shd w:val="clear" w:color="auto" w:fill="D9E2F3"/>
            <w:vAlign w:val="center"/>
          </w:tcPr>
          <w:p w:rsidR="005F243D" w:rsidRPr="00993D61" w:rsidRDefault="005F243D" w:rsidP="00881F35">
            <w:pPr>
              <w:spacing w:before="40" w:after="40" w:line="276" w:lineRule="auto"/>
              <w:rPr>
                <w:rFonts w:eastAsia="Times New Roman" w:cs="Calibri"/>
                <w:b/>
                <w:bCs/>
                <w:sz w:val="20"/>
                <w:szCs w:val="20"/>
                <w:lang w:val="hr-HR" w:bidi="en-US"/>
              </w:rPr>
            </w:pPr>
            <w:r>
              <w:rPr>
                <w:rFonts w:eastAsia="Times New Roman" w:cs="Calibri"/>
                <w:b/>
                <w:bCs/>
                <w:sz w:val="20"/>
                <w:szCs w:val="20"/>
                <w:lang w:val="hr-HR" w:bidi="en-US"/>
              </w:rPr>
              <w:t>Institucija odgovorna za koordinaciju implementacije mjere</w:t>
            </w:r>
          </w:p>
        </w:tc>
        <w:tc>
          <w:tcPr>
            <w:tcW w:w="3624"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5F243D" w:rsidRPr="00993D61" w:rsidRDefault="005F243D" w:rsidP="00881F35">
            <w:pPr>
              <w:spacing w:before="40" w:after="40" w:line="276" w:lineRule="auto"/>
              <w:ind w:left="624" w:hanging="624"/>
              <w:rPr>
                <w:rFonts w:eastAsia="Times New Roman" w:cs="Calibri"/>
                <w:sz w:val="20"/>
                <w:szCs w:val="20"/>
                <w:lang w:val="hr-HR" w:bidi="en-US"/>
              </w:rPr>
            </w:pPr>
            <w:r>
              <w:rPr>
                <w:rFonts w:eastAsia="Times New Roman" w:cs="Calibri"/>
                <w:sz w:val="20"/>
                <w:szCs w:val="20"/>
                <w:lang w:val="hr-HR" w:bidi="en-US"/>
              </w:rPr>
              <w:t>Općina Bosanski Petrovac</w:t>
            </w:r>
          </w:p>
        </w:tc>
      </w:tr>
      <w:tr w:rsidR="005F243D" w:rsidRPr="00993D61" w:rsidTr="00881F35">
        <w:trPr>
          <w:trHeight w:val="445"/>
          <w:jc w:val="center"/>
        </w:trPr>
        <w:tc>
          <w:tcPr>
            <w:tcW w:w="1376" w:type="pct"/>
            <w:tcBorders>
              <w:top w:val="single" w:sz="4" w:space="0" w:color="auto"/>
              <w:left w:val="single" w:sz="4" w:space="0" w:color="auto"/>
              <w:bottom w:val="single" w:sz="4" w:space="0" w:color="auto"/>
              <w:right w:val="single" w:sz="4" w:space="0" w:color="auto"/>
            </w:tcBorders>
            <w:shd w:val="clear" w:color="auto" w:fill="D9E2F3"/>
            <w:vAlign w:val="center"/>
          </w:tcPr>
          <w:p w:rsidR="005F243D" w:rsidRPr="00993D61" w:rsidRDefault="005F243D" w:rsidP="00881F35">
            <w:pPr>
              <w:spacing w:before="40" w:after="40" w:line="276" w:lineRule="auto"/>
              <w:rPr>
                <w:rFonts w:eastAsia="Times New Roman" w:cs="Calibri"/>
                <w:b/>
                <w:bCs/>
                <w:sz w:val="20"/>
                <w:szCs w:val="20"/>
                <w:lang w:val="hr-HR" w:bidi="en-US"/>
              </w:rPr>
            </w:pPr>
            <w:r>
              <w:rPr>
                <w:rFonts w:eastAsia="Times New Roman" w:cs="Calibri"/>
                <w:b/>
                <w:bCs/>
                <w:sz w:val="20"/>
                <w:szCs w:val="20"/>
                <w:lang w:val="hr-HR" w:bidi="en-US"/>
              </w:rPr>
              <w:t>Nosioci mjere</w:t>
            </w:r>
          </w:p>
        </w:tc>
        <w:tc>
          <w:tcPr>
            <w:tcW w:w="3624"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5F243D" w:rsidRPr="00993D61" w:rsidRDefault="005F243D" w:rsidP="00881F35">
            <w:pPr>
              <w:spacing w:before="40" w:after="40" w:line="276" w:lineRule="auto"/>
              <w:ind w:left="624" w:hanging="624"/>
              <w:rPr>
                <w:rFonts w:eastAsia="Times New Roman" w:cs="Calibri"/>
                <w:sz w:val="20"/>
                <w:szCs w:val="20"/>
                <w:lang w:val="hr-HR" w:bidi="en-US"/>
              </w:rPr>
            </w:pPr>
            <w:r>
              <w:rPr>
                <w:rFonts w:eastAsia="Times New Roman" w:cs="Calibri"/>
                <w:sz w:val="20"/>
                <w:szCs w:val="20"/>
                <w:lang w:val="hr-HR" w:bidi="en-US"/>
              </w:rPr>
              <w:t>Služba za obrt, razvoj, poduzetništvo i poljoprivredu</w:t>
            </w:r>
          </w:p>
        </w:tc>
      </w:tr>
      <w:tr w:rsidR="005F243D" w:rsidRPr="00993D61" w:rsidTr="00881F35">
        <w:trPr>
          <w:trHeight w:val="579"/>
          <w:jc w:val="center"/>
        </w:trPr>
        <w:tc>
          <w:tcPr>
            <w:tcW w:w="1376" w:type="pct"/>
            <w:tcBorders>
              <w:top w:val="single" w:sz="4" w:space="0" w:color="auto"/>
              <w:left w:val="single" w:sz="4" w:space="0" w:color="auto"/>
              <w:bottom w:val="single" w:sz="4" w:space="0" w:color="auto"/>
              <w:right w:val="single" w:sz="4" w:space="0" w:color="auto"/>
            </w:tcBorders>
            <w:shd w:val="clear" w:color="auto" w:fill="D9E2F3"/>
            <w:vAlign w:val="center"/>
          </w:tcPr>
          <w:p w:rsidR="005F243D" w:rsidRPr="00993D61" w:rsidRDefault="005F243D" w:rsidP="00881F35">
            <w:pPr>
              <w:spacing w:before="40" w:after="40" w:line="276" w:lineRule="auto"/>
              <w:jc w:val="both"/>
              <w:rPr>
                <w:rFonts w:eastAsia="Times New Roman" w:cs="Calibri"/>
                <w:b/>
                <w:bCs/>
                <w:sz w:val="20"/>
                <w:szCs w:val="20"/>
                <w:lang w:val="hr-HR" w:bidi="en-US"/>
              </w:rPr>
            </w:pPr>
            <w:r>
              <w:rPr>
                <w:rFonts w:eastAsia="Times New Roman" w:cs="Calibri"/>
                <w:b/>
                <w:bCs/>
                <w:sz w:val="20"/>
                <w:szCs w:val="20"/>
                <w:lang w:val="hr-HR" w:bidi="en-US"/>
              </w:rPr>
              <w:t>Ciljnegrupe</w:t>
            </w:r>
          </w:p>
        </w:tc>
        <w:tc>
          <w:tcPr>
            <w:tcW w:w="3624"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5F243D" w:rsidRPr="00993D61" w:rsidRDefault="005F243D" w:rsidP="00881F35">
            <w:pPr>
              <w:spacing w:before="40" w:after="40" w:line="276" w:lineRule="auto"/>
              <w:rPr>
                <w:rFonts w:eastAsia="Times New Roman" w:cs="Calibri"/>
                <w:sz w:val="20"/>
                <w:szCs w:val="20"/>
                <w:lang w:val="hr-HR" w:bidi="en-US"/>
              </w:rPr>
            </w:pPr>
            <w:r>
              <w:rPr>
                <w:rFonts w:eastAsia="Times New Roman" w:cs="Calibri"/>
                <w:sz w:val="20"/>
                <w:szCs w:val="20"/>
                <w:lang w:val="hr-HR" w:bidi="en-US"/>
              </w:rPr>
              <w:t>Poljoprivredni proizvođači, žene u ruralnim područjima</w:t>
            </w:r>
          </w:p>
        </w:tc>
      </w:tr>
    </w:tbl>
    <w:p w:rsidR="005F243D" w:rsidRDefault="005F243D" w:rsidP="005F243D">
      <w:pPr>
        <w:rPr>
          <w:lang w:val="hr-HR" w:eastAsia="hr-HR"/>
        </w:rPr>
      </w:pPr>
    </w:p>
    <w:p w:rsidR="005F243D" w:rsidRDefault="005F243D" w:rsidP="005F243D">
      <w:pPr>
        <w:rPr>
          <w:lang w:val="hr-HR" w:eastAsia="hr-HR"/>
        </w:rPr>
        <w:sectPr w:rsidR="005F243D" w:rsidSect="00DB2FE8">
          <w:pgSz w:w="11900" w:h="16840"/>
          <w:pgMar w:top="1440" w:right="1440" w:bottom="1440" w:left="1440" w:header="708" w:footer="708" w:gutter="0"/>
          <w:cols w:space="720"/>
        </w:sectPr>
      </w:pPr>
    </w:p>
    <w:tbl>
      <w:tblPr>
        <w:tblW w:w="5084" w:type="pct"/>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0A0"/>
      </w:tblPr>
      <w:tblGrid>
        <w:gridCol w:w="2584"/>
        <w:gridCol w:w="3644"/>
        <w:gridCol w:w="1533"/>
        <w:gridCol w:w="1630"/>
      </w:tblGrid>
      <w:tr w:rsidR="005F243D" w:rsidRPr="00993D61" w:rsidTr="00881F35">
        <w:trPr>
          <w:trHeight w:val="583"/>
          <w:jc w:val="center"/>
        </w:trPr>
        <w:tc>
          <w:tcPr>
            <w:tcW w:w="1376" w:type="pct"/>
            <w:tcBorders>
              <w:top w:val="single" w:sz="4" w:space="0" w:color="auto"/>
              <w:left w:val="single" w:sz="4" w:space="0" w:color="auto"/>
              <w:bottom w:val="single" w:sz="4" w:space="0" w:color="auto"/>
              <w:right w:val="single" w:sz="4" w:space="0" w:color="auto"/>
            </w:tcBorders>
            <w:shd w:val="clear" w:color="auto" w:fill="D9E2F3"/>
            <w:vAlign w:val="center"/>
          </w:tcPr>
          <w:p w:rsidR="005F243D" w:rsidRPr="00993D61" w:rsidRDefault="005F243D" w:rsidP="00881F35">
            <w:pPr>
              <w:spacing w:before="40" w:after="40" w:line="276" w:lineRule="auto"/>
              <w:rPr>
                <w:rFonts w:eastAsia="Times New Roman" w:cs="Calibri"/>
                <w:b/>
                <w:bCs/>
                <w:sz w:val="20"/>
                <w:szCs w:val="20"/>
                <w:lang w:val="hr-HR" w:bidi="en-US"/>
              </w:rPr>
            </w:pPr>
            <w:r>
              <w:rPr>
                <w:rFonts w:eastAsia="Times New Roman" w:cs="Calibri"/>
                <w:b/>
                <w:bCs/>
                <w:sz w:val="20"/>
                <w:szCs w:val="20"/>
                <w:lang w:val="hr-HR" w:bidi="en-US"/>
              </w:rPr>
              <w:lastRenderedPageBreak/>
              <w:t>Veza sa strateškim ciljem</w:t>
            </w:r>
          </w:p>
        </w:tc>
        <w:tc>
          <w:tcPr>
            <w:tcW w:w="3624"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5F243D" w:rsidRPr="00993D61" w:rsidRDefault="005F243D" w:rsidP="00895659">
            <w:pPr>
              <w:spacing w:after="0" w:line="240" w:lineRule="auto"/>
              <w:ind w:left="644" w:hanging="644"/>
              <w:contextualSpacing/>
              <w:rPr>
                <w:rFonts w:cs="Calibri"/>
                <w:b/>
                <w:bCs/>
                <w:smallCaps/>
                <w:sz w:val="20"/>
                <w:szCs w:val="20"/>
                <w:lang w:val="hr-HR"/>
              </w:rPr>
            </w:pPr>
            <w:r w:rsidRPr="00B10DC7">
              <w:rPr>
                <w:rFonts w:cs="Calibri"/>
                <w:b/>
                <w:bCs/>
                <w:smallCaps/>
                <w:sz w:val="20"/>
                <w:szCs w:val="20"/>
                <w:lang w:val="hr-HR"/>
              </w:rPr>
              <w:t>1.</w:t>
            </w:r>
            <w:r w:rsidRPr="00B10DC7">
              <w:rPr>
                <w:rFonts w:cs="Calibri"/>
                <w:b/>
                <w:bCs/>
                <w:smallCaps/>
                <w:sz w:val="20"/>
                <w:szCs w:val="20"/>
                <w:lang w:val="hr-HR"/>
              </w:rPr>
              <w:tab/>
              <w:t>PODIGNUT STEPEN EKONOMSKOG RAZVOJA KOJI JE  ZASNOVAN NA ZNANJU, INOVACIJAMA I ODRŽIVOM KORIŠTENJU PRIRODNIH RESURSA</w:t>
            </w:r>
          </w:p>
        </w:tc>
      </w:tr>
      <w:tr w:rsidR="005F243D" w:rsidRPr="00993D61" w:rsidTr="00881F35">
        <w:trPr>
          <w:trHeight w:val="261"/>
          <w:jc w:val="center"/>
        </w:trPr>
        <w:tc>
          <w:tcPr>
            <w:tcW w:w="1376" w:type="pct"/>
            <w:tcBorders>
              <w:top w:val="single" w:sz="4" w:space="0" w:color="auto"/>
              <w:left w:val="single" w:sz="4" w:space="0" w:color="auto"/>
              <w:bottom w:val="single" w:sz="4" w:space="0" w:color="auto"/>
              <w:right w:val="single" w:sz="4" w:space="0" w:color="auto"/>
            </w:tcBorders>
            <w:shd w:val="clear" w:color="auto" w:fill="D9E2F3"/>
            <w:vAlign w:val="center"/>
          </w:tcPr>
          <w:p w:rsidR="005F243D" w:rsidRPr="00993D61" w:rsidRDefault="005F243D" w:rsidP="00881F35">
            <w:pPr>
              <w:spacing w:before="40" w:after="40" w:line="276" w:lineRule="auto"/>
              <w:rPr>
                <w:rFonts w:eastAsia="Times New Roman" w:cs="Calibri"/>
                <w:b/>
                <w:bCs/>
                <w:sz w:val="20"/>
                <w:szCs w:val="20"/>
                <w:lang w:val="hr-HR" w:bidi="en-US"/>
              </w:rPr>
            </w:pPr>
            <w:r>
              <w:rPr>
                <w:rFonts w:eastAsia="Times New Roman" w:cs="Calibri"/>
                <w:b/>
                <w:bCs/>
                <w:sz w:val="20"/>
                <w:szCs w:val="20"/>
                <w:lang w:val="hr-HR" w:bidi="en-US"/>
              </w:rPr>
              <w:t>Prioritet</w:t>
            </w:r>
          </w:p>
        </w:tc>
        <w:tc>
          <w:tcPr>
            <w:tcW w:w="3624"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5F243D" w:rsidRPr="00E47E8B" w:rsidRDefault="005F243D" w:rsidP="00895659">
            <w:pPr>
              <w:pStyle w:val="Odlomakpopisa"/>
              <w:numPr>
                <w:ilvl w:val="1"/>
                <w:numId w:val="25"/>
              </w:numPr>
              <w:spacing w:after="0" w:line="240" w:lineRule="auto"/>
              <w:ind w:left="644" w:hanging="644"/>
              <w:rPr>
                <w:rFonts w:eastAsia="Times New Roman" w:cs="Calibri"/>
                <w:b/>
                <w:sz w:val="20"/>
                <w:szCs w:val="20"/>
                <w:lang w:val="hr-HR" w:bidi="en-US"/>
              </w:rPr>
            </w:pPr>
            <w:r w:rsidRPr="00E47E8B">
              <w:rPr>
                <w:rFonts w:eastAsia="Times New Roman" w:cs="Calibri"/>
                <w:b/>
                <w:sz w:val="20"/>
                <w:szCs w:val="20"/>
                <w:lang w:val="hr-HR" w:bidi="en-US"/>
              </w:rPr>
              <w:t>RAZVOJ POLJOPRIVREDE</w:t>
            </w:r>
          </w:p>
        </w:tc>
      </w:tr>
      <w:tr w:rsidR="005F243D" w:rsidRPr="00993D61" w:rsidTr="00881F35">
        <w:trPr>
          <w:trHeight w:val="336"/>
          <w:jc w:val="center"/>
        </w:trPr>
        <w:tc>
          <w:tcPr>
            <w:tcW w:w="1376" w:type="pct"/>
            <w:tcBorders>
              <w:top w:val="single" w:sz="4" w:space="0" w:color="auto"/>
              <w:left w:val="single" w:sz="4" w:space="0" w:color="auto"/>
              <w:bottom w:val="single" w:sz="4" w:space="0" w:color="auto"/>
              <w:right w:val="single" w:sz="4" w:space="0" w:color="auto"/>
            </w:tcBorders>
            <w:shd w:val="clear" w:color="auto" w:fill="D9E2F3"/>
            <w:vAlign w:val="center"/>
          </w:tcPr>
          <w:p w:rsidR="005F243D" w:rsidRPr="00993D61" w:rsidRDefault="005F243D" w:rsidP="00881F35">
            <w:pPr>
              <w:spacing w:before="40" w:after="40" w:line="276" w:lineRule="auto"/>
              <w:rPr>
                <w:rFonts w:eastAsia="Times New Roman" w:cs="Calibri"/>
                <w:b/>
                <w:bCs/>
                <w:sz w:val="20"/>
                <w:szCs w:val="20"/>
                <w:lang w:val="hr-HR" w:bidi="en-US"/>
              </w:rPr>
            </w:pPr>
            <w:r>
              <w:rPr>
                <w:rFonts w:eastAsia="Times New Roman" w:cs="Calibri"/>
                <w:b/>
                <w:bCs/>
                <w:sz w:val="20"/>
                <w:szCs w:val="20"/>
                <w:lang w:val="hr-HR" w:bidi="en-US"/>
              </w:rPr>
              <w:t>Naziv mjere</w:t>
            </w:r>
          </w:p>
        </w:tc>
        <w:tc>
          <w:tcPr>
            <w:tcW w:w="3624"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5F243D" w:rsidRPr="00993D61" w:rsidRDefault="005F243D" w:rsidP="00895659">
            <w:pPr>
              <w:numPr>
                <w:ilvl w:val="2"/>
                <w:numId w:val="21"/>
              </w:numPr>
              <w:spacing w:after="0" w:line="240" w:lineRule="auto"/>
              <w:ind w:left="644" w:hanging="644"/>
              <w:contextualSpacing/>
              <w:rPr>
                <w:rFonts w:cs="Calibri"/>
                <w:b/>
                <w:sz w:val="20"/>
                <w:szCs w:val="20"/>
                <w:lang w:val="hr-HR"/>
              </w:rPr>
            </w:pPr>
            <w:r>
              <w:rPr>
                <w:rFonts w:cs="Calibri"/>
                <w:b/>
                <w:sz w:val="20"/>
                <w:szCs w:val="20"/>
                <w:lang w:val="hr-HR"/>
              </w:rPr>
              <w:t>Uspostavljanje održivog korištenja poljoprivrednog zemljišta i prirodnih poljoprivrednih resursa</w:t>
            </w:r>
          </w:p>
        </w:tc>
      </w:tr>
      <w:tr w:rsidR="005F243D" w:rsidRPr="00993D61" w:rsidTr="00881F35">
        <w:trPr>
          <w:trHeight w:val="517"/>
          <w:jc w:val="center"/>
        </w:trPr>
        <w:tc>
          <w:tcPr>
            <w:tcW w:w="1376" w:type="pct"/>
            <w:tcBorders>
              <w:top w:val="single" w:sz="4" w:space="0" w:color="auto"/>
              <w:left w:val="single" w:sz="4" w:space="0" w:color="auto"/>
              <w:bottom w:val="single" w:sz="4" w:space="0" w:color="auto"/>
              <w:right w:val="single" w:sz="4" w:space="0" w:color="auto"/>
            </w:tcBorders>
            <w:shd w:val="clear" w:color="auto" w:fill="D9E2F3"/>
            <w:vAlign w:val="center"/>
          </w:tcPr>
          <w:p w:rsidR="005F243D" w:rsidRPr="00993D61" w:rsidRDefault="005F243D" w:rsidP="00881F35">
            <w:pPr>
              <w:spacing w:before="40" w:after="40" w:line="276" w:lineRule="auto"/>
              <w:rPr>
                <w:rFonts w:eastAsia="Times New Roman" w:cs="Calibri"/>
                <w:b/>
                <w:bCs/>
                <w:sz w:val="20"/>
                <w:szCs w:val="20"/>
                <w:lang w:val="hr-HR" w:bidi="en-US"/>
              </w:rPr>
            </w:pPr>
            <w:r>
              <w:rPr>
                <w:rFonts w:eastAsia="Times New Roman" w:cs="Calibri"/>
                <w:b/>
                <w:bCs/>
                <w:sz w:val="20"/>
                <w:szCs w:val="20"/>
                <w:lang w:val="hr-HR" w:bidi="en-US"/>
              </w:rPr>
              <w:t>Opis mjere sa okvirnim područjima djelovanja</w:t>
            </w:r>
            <w:r w:rsidRPr="00993D61">
              <w:rPr>
                <w:rFonts w:eastAsia="Times New Roman" w:cs="Calibri"/>
                <w:b/>
                <w:sz w:val="20"/>
                <w:szCs w:val="20"/>
                <w:lang w:val="hr-HR" w:bidi="en-US"/>
              </w:rPr>
              <w:t>*</w:t>
            </w:r>
          </w:p>
        </w:tc>
        <w:tc>
          <w:tcPr>
            <w:tcW w:w="3624"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5F243D" w:rsidRDefault="005F243D" w:rsidP="00881F35">
            <w:pPr>
              <w:spacing w:before="40" w:after="40" w:line="240" w:lineRule="auto"/>
              <w:contextualSpacing/>
              <w:jc w:val="both"/>
              <w:rPr>
                <w:sz w:val="20"/>
                <w:szCs w:val="20"/>
              </w:rPr>
            </w:pPr>
            <w:r>
              <w:rPr>
                <w:sz w:val="20"/>
                <w:szCs w:val="20"/>
              </w:rPr>
              <w:t>Ova mjera podrazumjeva osiguranje podrške promociji i privlačenju investicija u oblasti razvoja poljoprivredne proizvodnje. O</w:t>
            </w:r>
            <w:r w:rsidRPr="008774C8">
              <w:rPr>
                <w:sz w:val="20"/>
                <w:szCs w:val="20"/>
              </w:rPr>
              <w:t>bzirom na to da općina Bosanski Petrovac raspolaže značajnim</w:t>
            </w:r>
            <w:r>
              <w:rPr>
                <w:sz w:val="20"/>
                <w:szCs w:val="20"/>
              </w:rPr>
              <w:t>,</w:t>
            </w:r>
            <w:r w:rsidRPr="008774C8">
              <w:rPr>
                <w:sz w:val="20"/>
                <w:szCs w:val="20"/>
              </w:rPr>
              <w:t xml:space="preserve"> ali nedovoljno iskorištenim prirodnim potencijalima za diverzifikaciju privrednih aktivnosti, potrebno je povećati iskorištenost potencijala za intenziviranje poljoprivredne proizvodnje. Bogatstvo pašnjacima</w:t>
            </w:r>
            <w:r>
              <w:rPr>
                <w:sz w:val="20"/>
                <w:szCs w:val="20"/>
              </w:rPr>
              <w:t xml:space="preserve"> i livadama</w:t>
            </w:r>
            <w:r w:rsidRPr="008774C8">
              <w:rPr>
                <w:sz w:val="20"/>
                <w:szCs w:val="20"/>
              </w:rPr>
              <w:t xml:space="preserve"> pruža uslove za povećanje stočarske djelatnosti, pri čemu postoje područja pogodna za organsku proizvodnju sa zemljištem koje nije zagađeno teškim metalima i koje je udaljeno od aerozagađivača.</w:t>
            </w:r>
            <w:r w:rsidR="00723503">
              <w:rPr>
                <w:sz w:val="20"/>
                <w:szCs w:val="20"/>
              </w:rPr>
              <w:t xml:space="preserve"> </w:t>
            </w:r>
            <w:r>
              <w:rPr>
                <w:sz w:val="20"/>
                <w:szCs w:val="20"/>
              </w:rPr>
              <w:t>Glavna područja djelovanja odnose se na :</w:t>
            </w:r>
          </w:p>
          <w:p w:rsidR="005F243D" w:rsidRPr="00FB0DF5" w:rsidRDefault="005F243D" w:rsidP="00895659">
            <w:pPr>
              <w:pStyle w:val="Odlomakpopisa"/>
              <w:numPr>
                <w:ilvl w:val="0"/>
                <w:numId w:val="26"/>
              </w:numPr>
              <w:spacing w:before="40" w:after="40" w:line="240" w:lineRule="auto"/>
              <w:ind w:left="284" w:hanging="180"/>
              <w:contextualSpacing/>
              <w:jc w:val="both"/>
              <w:rPr>
                <w:rFonts w:cs="Calibri"/>
                <w:sz w:val="20"/>
                <w:szCs w:val="20"/>
                <w:lang w:val="hr-HR"/>
              </w:rPr>
            </w:pPr>
            <w:r>
              <w:rPr>
                <w:sz w:val="20"/>
                <w:szCs w:val="20"/>
              </w:rPr>
              <w:t xml:space="preserve">Provođenje agrotehničkih mjera </w:t>
            </w:r>
            <w:r w:rsidRPr="008774C8">
              <w:rPr>
                <w:sz w:val="20"/>
                <w:szCs w:val="20"/>
              </w:rPr>
              <w:t>za zaštitu tla i kontrolisano odlaganje otpada iz poljoprivrede;</w:t>
            </w:r>
          </w:p>
          <w:p w:rsidR="005F243D" w:rsidRPr="008774C8" w:rsidRDefault="005F243D" w:rsidP="00895659">
            <w:pPr>
              <w:pStyle w:val="Odlomakpopisa"/>
              <w:numPr>
                <w:ilvl w:val="0"/>
                <w:numId w:val="26"/>
              </w:numPr>
              <w:spacing w:before="40" w:after="40" w:line="240" w:lineRule="auto"/>
              <w:ind w:left="284" w:hanging="180"/>
              <w:contextualSpacing/>
              <w:jc w:val="both"/>
              <w:rPr>
                <w:rFonts w:cs="Calibri"/>
                <w:sz w:val="20"/>
                <w:szCs w:val="20"/>
                <w:lang w:val="hr-HR"/>
              </w:rPr>
            </w:pPr>
            <w:r>
              <w:rPr>
                <w:sz w:val="20"/>
                <w:szCs w:val="20"/>
              </w:rPr>
              <w:t>Davanje pod zakup poljoprivrednog zemljišta zainteresovanim poljoprivrednim proizvođačima;</w:t>
            </w:r>
          </w:p>
          <w:p w:rsidR="005F243D" w:rsidRDefault="005F243D" w:rsidP="00895659">
            <w:pPr>
              <w:pStyle w:val="Odlomakpopisa"/>
              <w:numPr>
                <w:ilvl w:val="0"/>
                <w:numId w:val="26"/>
              </w:numPr>
              <w:spacing w:before="40" w:after="40" w:line="240" w:lineRule="auto"/>
              <w:ind w:left="284" w:hanging="180"/>
              <w:contextualSpacing/>
              <w:jc w:val="both"/>
              <w:rPr>
                <w:rFonts w:cs="Calibri"/>
                <w:sz w:val="20"/>
                <w:szCs w:val="20"/>
                <w:lang w:val="hr-HR"/>
              </w:rPr>
            </w:pPr>
            <w:r>
              <w:rPr>
                <w:rFonts w:cs="Calibri"/>
                <w:sz w:val="20"/>
                <w:szCs w:val="20"/>
                <w:lang w:val="hr-HR"/>
              </w:rPr>
              <w:t>Podrška razvoju organske proizvodnje,</w:t>
            </w:r>
          </w:p>
          <w:p w:rsidR="005F243D" w:rsidRDefault="005F243D" w:rsidP="00895659">
            <w:pPr>
              <w:pStyle w:val="Odlomakpopisa"/>
              <w:numPr>
                <w:ilvl w:val="0"/>
                <w:numId w:val="26"/>
              </w:numPr>
              <w:spacing w:before="40" w:after="40" w:line="240" w:lineRule="auto"/>
              <w:ind w:left="284" w:hanging="180"/>
              <w:contextualSpacing/>
              <w:jc w:val="both"/>
              <w:rPr>
                <w:rFonts w:cs="Calibri"/>
                <w:sz w:val="20"/>
                <w:szCs w:val="20"/>
                <w:lang w:val="hr-HR"/>
              </w:rPr>
            </w:pPr>
            <w:r>
              <w:rPr>
                <w:rFonts w:cs="Calibri"/>
                <w:sz w:val="20"/>
                <w:szCs w:val="20"/>
                <w:lang w:val="hr-HR"/>
              </w:rPr>
              <w:t>Podrška i promocija u sakupljanju samoniklog ljekovitog i začinskog bilja</w:t>
            </w:r>
          </w:p>
          <w:p w:rsidR="005F243D" w:rsidRDefault="005F243D" w:rsidP="00895659">
            <w:pPr>
              <w:pStyle w:val="Odlomakpopisa"/>
              <w:numPr>
                <w:ilvl w:val="0"/>
                <w:numId w:val="26"/>
              </w:numPr>
              <w:spacing w:before="40" w:after="40" w:line="240" w:lineRule="auto"/>
              <w:ind w:left="284" w:hanging="180"/>
              <w:contextualSpacing/>
              <w:jc w:val="both"/>
              <w:rPr>
                <w:rFonts w:cs="Calibri"/>
                <w:sz w:val="20"/>
                <w:szCs w:val="20"/>
                <w:lang w:val="hr-HR"/>
              </w:rPr>
            </w:pPr>
            <w:r>
              <w:rPr>
                <w:rFonts w:cs="Calibri"/>
                <w:sz w:val="20"/>
                <w:szCs w:val="20"/>
                <w:lang w:val="hr-HR"/>
              </w:rPr>
              <w:t>Podrška i promocija proizvođača meda;</w:t>
            </w:r>
          </w:p>
          <w:p w:rsidR="005F243D" w:rsidRPr="001D3CD9" w:rsidRDefault="005F243D" w:rsidP="00895659">
            <w:pPr>
              <w:pStyle w:val="Odlomakpopisa"/>
              <w:numPr>
                <w:ilvl w:val="0"/>
                <w:numId w:val="26"/>
              </w:numPr>
              <w:spacing w:before="40" w:after="40" w:line="240" w:lineRule="auto"/>
              <w:ind w:left="284" w:hanging="180"/>
              <w:contextualSpacing/>
              <w:jc w:val="both"/>
              <w:rPr>
                <w:rFonts w:cs="Calibri"/>
                <w:sz w:val="20"/>
                <w:szCs w:val="20"/>
                <w:lang w:val="hr-HR"/>
              </w:rPr>
            </w:pPr>
            <w:r>
              <w:rPr>
                <w:rFonts w:cs="Calibri"/>
                <w:sz w:val="20"/>
                <w:szCs w:val="20"/>
                <w:lang w:val="hr-HR"/>
              </w:rPr>
              <w:t>Podrška i promocija proizvođačima Petrovačke base i sira.</w:t>
            </w:r>
          </w:p>
        </w:tc>
      </w:tr>
      <w:tr w:rsidR="005F243D" w:rsidRPr="00993D61" w:rsidTr="00881F35">
        <w:trPr>
          <w:trHeight w:val="165"/>
          <w:jc w:val="center"/>
        </w:trPr>
        <w:tc>
          <w:tcPr>
            <w:tcW w:w="1376" w:type="pct"/>
            <w:tcBorders>
              <w:top w:val="single" w:sz="4" w:space="0" w:color="auto"/>
              <w:left w:val="single" w:sz="4" w:space="0" w:color="auto"/>
              <w:right w:val="single" w:sz="4" w:space="0" w:color="auto"/>
            </w:tcBorders>
            <w:shd w:val="clear" w:color="auto" w:fill="D9E2F3" w:themeFill="accent1" w:themeFillTint="33"/>
            <w:vAlign w:val="center"/>
          </w:tcPr>
          <w:p w:rsidR="005F243D" w:rsidRPr="00993D61" w:rsidRDefault="005F243D" w:rsidP="00881F35">
            <w:pPr>
              <w:spacing w:before="40" w:after="40" w:line="276" w:lineRule="auto"/>
              <w:rPr>
                <w:rFonts w:eastAsia="Times New Roman" w:cs="Calibri"/>
                <w:b/>
                <w:bCs/>
                <w:sz w:val="20"/>
                <w:szCs w:val="20"/>
                <w:lang w:val="hr-HR" w:bidi="en-US"/>
              </w:rPr>
            </w:pPr>
            <w:r>
              <w:rPr>
                <w:rFonts w:eastAsia="Times New Roman" w:cs="Calibri"/>
                <w:b/>
                <w:bCs/>
                <w:color w:val="000000" w:themeColor="text1"/>
                <w:sz w:val="20"/>
                <w:szCs w:val="20"/>
                <w:lang w:val="hr-HR" w:bidi="en-US"/>
              </w:rPr>
              <w:t>Ključni strateški projekti</w:t>
            </w:r>
          </w:p>
        </w:tc>
        <w:tc>
          <w:tcPr>
            <w:tcW w:w="1940" w:type="pct"/>
            <w:tcBorders>
              <w:top w:val="single" w:sz="4" w:space="0" w:color="auto"/>
              <w:left w:val="single" w:sz="4" w:space="0" w:color="auto"/>
              <w:right w:val="single" w:sz="4" w:space="0" w:color="auto"/>
            </w:tcBorders>
            <w:shd w:val="clear" w:color="auto" w:fill="FFFFFF" w:themeFill="background1"/>
            <w:vAlign w:val="center"/>
          </w:tcPr>
          <w:p w:rsidR="005F243D" w:rsidRPr="00993D61" w:rsidRDefault="005F243D" w:rsidP="00881F35">
            <w:pPr>
              <w:spacing w:before="40" w:after="40" w:line="240" w:lineRule="auto"/>
              <w:ind w:left="284"/>
              <w:jc w:val="both"/>
              <w:rPr>
                <w:rFonts w:eastAsia="Times New Roman" w:cs="Calibri"/>
                <w:sz w:val="20"/>
                <w:szCs w:val="20"/>
                <w:lang w:val="hr-HR" w:bidi="en-US"/>
              </w:rPr>
            </w:pPr>
          </w:p>
        </w:tc>
        <w:tc>
          <w:tcPr>
            <w:tcW w:w="1684" w:type="pct"/>
            <w:gridSpan w:val="2"/>
            <w:tcBorders>
              <w:top w:val="single" w:sz="4" w:space="0" w:color="auto"/>
              <w:left w:val="single" w:sz="4" w:space="0" w:color="auto"/>
              <w:right w:val="single" w:sz="4" w:space="0" w:color="auto"/>
            </w:tcBorders>
            <w:shd w:val="clear" w:color="auto" w:fill="E7E6E6" w:themeFill="background2"/>
            <w:vAlign w:val="center"/>
          </w:tcPr>
          <w:p w:rsidR="005F243D" w:rsidRPr="00993D61" w:rsidRDefault="005F243D" w:rsidP="00881F35">
            <w:pPr>
              <w:spacing w:before="40" w:after="40" w:line="276" w:lineRule="auto"/>
              <w:jc w:val="both"/>
              <w:rPr>
                <w:rFonts w:eastAsia="Times New Roman" w:cs="Calibri"/>
                <w:sz w:val="20"/>
                <w:szCs w:val="20"/>
                <w:lang w:val="hr-HR" w:bidi="en-US"/>
              </w:rPr>
            </w:pPr>
            <w:r w:rsidRPr="00895659">
              <w:rPr>
                <w:rFonts w:eastAsia="Times New Roman" w:cs="Calibri"/>
                <w:b/>
                <w:color w:val="000000"/>
                <w:sz w:val="20"/>
                <w:szCs w:val="18"/>
                <w:lang w:val="hr-HR" w:eastAsia="zh-TW"/>
              </w:rPr>
              <w:t>Očekivni krajnji razultat</w:t>
            </w:r>
            <w:r w:rsidRPr="00895659">
              <w:rPr>
                <w:rFonts w:eastAsia="Times New Roman" w:cs="Calibri"/>
                <w:color w:val="000000"/>
                <w:sz w:val="20"/>
                <w:szCs w:val="18"/>
                <w:lang w:val="hr-HR" w:eastAsia="zh-TW"/>
              </w:rPr>
              <w:t xml:space="preserve">: </w:t>
            </w:r>
          </w:p>
        </w:tc>
      </w:tr>
      <w:tr w:rsidR="005F243D" w:rsidRPr="00993D61" w:rsidTr="00881F35">
        <w:trPr>
          <w:trHeight w:val="248"/>
          <w:jc w:val="center"/>
        </w:trPr>
        <w:tc>
          <w:tcPr>
            <w:tcW w:w="1376" w:type="pct"/>
            <w:vMerge w:val="restart"/>
            <w:tcBorders>
              <w:top w:val="single" w:sz="4" w:space="0" w:color="auto"/>
              <w:left w:val="single" w:sz="4" w:space="0" w:color="auto"/>
              <w:bottom w:val="single" w:sz="4" w:space="0" w:color="auto"/>
              <w:right w:val="single" w:sz="4" w:space="0" w:color="auto"/>
            </w:tcBorders>
            <w:shd w:val="clear" w:color="auto" w:fill="D9E2F3"/>
            <w:vAlign w:val="center"/>
          </w:tcPr>
          <w:p w:rsidR="005F243D" w:rsidRPr="00993D61" w:rsidRDefault="005F243D" w:rsidP="00881F35">
            <w:pPr>
              <w:spacing w:before="40" w:after="40" w:line="276" w:lineRule="auto"/>
              <w:rPr>
                <w:rFonts w:eastAsia="Times New Roman" w:cs="Calibri"/>
                <w:b/>
                <w:bCs/>
                <w:sz w:val="20"/>
                <w:szCs w:val="20"/>
                <w:lang w:val="hr-HR" w:bidi="en-US"/>
              </w:rPr>
            </w:pPr>
            <w:r>
              <w:rPr>
                <w:rFonts w:eastAsia="Times New Roman" w:cs="Calibri"/>
                <w:b/>
                <w:bCs/>
                <w:sz w:val="20"/>
                <w:szCs w:val="20"/>
                <w:lang w:val="hr-HR" w:bidi="en-US"/>
              </w:rPr>
              <w:t>Indikatori za praćenje rezultata mjere</w:t>
            </w:r>
          </w:p>
        </w:tc>
        <w:tc>
          <w:tcPr>
            <w:tcW w:w="1940" w:type="pct"/>
            <w:tcBorders>
              <w:top w:val="single" w:sz="4" w:space="0" w:color="auto"/>
              <w:left w:val="single" w:sz="4" w:space="0" w:color="auto"/>
              <w:bottom w:val="single" w:sz="4" w:space="0" w:color="auto"/>
              <w:right w:val="single" w:sz="4" w:space="0" w:color="auto"/>
            </w:tcBorders>
            <w:shd w:val="clear" w:color="auto" w:fill="D9E2F3"/>
            <w:vAlign w:val="center"/>
          </w:tcPr>
          <w:p w:rsidR="005F243D" w:rsidRPr="00993D61" w:rsidRDefault="005F243D" w:rsidP="00881F35">
            <w:pPr>
              <w:spacing w:before="40" w:after="40" w:line="276" w:lineRule="auto"/>
              <w:ind w:left="624" w:hanging="624"/>
              <w:jc w:val="center"/>
              <w:rPr>
                <w:rFonts w:eastAsia="Times New Roman" w:cs="Calibri"/>
                <w:b/>
                <w:color w:val="FF0000"/>
                <w:sz w:val="20"/>
                <w:szCs w:val="20"/>
                <w:lang w:val="hr-HR" w:bidi="en-US"/>
              </w:rPr>
            </w:pPr>
            <w:r>
              <w:rPr>
                <w:rFonts w:eastAsia="Times New Roman" w:cs="Calibri"/>
                <w:b/>
                <w:sz w:val="20"/>
                <w:szCs w:val="20"/>
                <w:lang w:val="hr-HR" w:bidi="en-US"/>
              </w:rPr>
              <w:t>Indikatori</w:t>
            </w:r>
          </w:p>
          <w:p w:rsidR="005F243D" w:rsidRPr="00993D61" w:rsidRDefault="005F243D" w:rsidP="00881F35">
            <w:pPr>
              <w:spacing w:before="40" w:after="40" w:line="276" w:lineRule="auto"/>
              <w:ind w:left="624" w:hanging="624"/>
              <w:jc w:val="center"/>
              <w:rPr>
                <w:rFonts w:eastAsia="Times New Roman" w:cs="Calibri"/>
                <w:b/>
                <w:sz w:val="20"/>
                <w:szCs w:val="20"/>
                <w:lang w:val="hr-HR" w:bidi="en-US"/>
              </w:rPr>
            </w:pPr>
            <w:r w:rsidRPr="00993D61">
              <w:rPr>
                <w:rFonts w:eastAsia="Times New Roman" w:cs="Calibri"/>
                <w:b/>
                <w:sz w:val="20"/>
                <w:szCs w:val="20"/>
                <w:lang w:val="hr-HR" w:bidi="en-US"/>
              </w:rPr>
              <w:t>(</w:t>
            </w:r>
            <w:r>
              <w:rPr>
                <w:rFonts w:eastAsia="Times New Roman" w:cs="Calibri"/>
                <w:b/>
                <w:sz w:val="20"/>
                <w:szCs w:val="20"/>
                <w:lang w:val="hr-HR" w:bidi="en-US"/>
              </w:rPr>
              <w:t>izlaznog rezultata i krajnjeg rezultat</w:t>
            </w:r>
            <w:r w:rsidRPr="00993D61">
              <w:rPr>
                <w:rFonts w:eastAsia="Times New Roman" w:cs="Calibri"/>
                <w:b/>
                <w:sz w:val="20"/>
                <w:szCs w:val="20"/>
                <w:lang w:val="hr-HR" w:bidi="en-US"/>
              </w:rPr>
              <w:t>a)</w:t>
            </w:r>
          </w:p>
        </w:tc>
        <w:tc>
          <w:tcPr>
            <w:tcW w:w="816" w:type="pct"/>
            <w:tcBorders>
              <w:top w:val="single" w:sz="4" w:space="0" w:color="auto"/>
              <w:left w:val="single" w:sz="4" w:space="0" w:color="auto"/>
              <w:bottom w:val="single" w:sz="4" w:space="0" w:color="auto"/>
              <w:right w:val="single" w:sz="4" w:space="0" w:color="auto"/>
            </w:tcBorders>
            <w:shd w:val="clear" w:color="auto" w:fill="D9E2F3"/>
            <w:vAlign w:val="center"/>
          </w:tcPr>
          <w:p w:rsidR="005F243D" w:rsidRPr="00993D61" w:rsidRDefault="005F243D" w:rsidP="00881F35">
            <w:pPr>
              <w:spacing w:before="40" w:after="40" w:line="276" w:lineRule="auto"/>
              <w:jc w:val="center"/>
              <w:rPr>
                <w:rFonts w:eastAsia="Times New Roman" w:cs="Calibri"/>
                <w:b/>
                <w:sz w:val="20"/>
                <w:szCs w:val="20"/>
                <w:lang w:val="hr-HR" w:bidi="en-US"/>
              </w:rPr>
            </w:pPr>
            <w:r>
              <w:rPr>
                <w:rFonts w:eastAsia="Times New Roman" w:cs="Calibri"/>
                <w:b/>
                <w:sz w:val="20"/>
                <w:szCs w:val="20"/>
                <w:lang w:val="hr-HR" w:bidi="en-US"/>
              </w:rPr>
              <w:t>Polazne</w:t>
            </w:r>
          </w:p>
          <w:p w:rsidR="005F243D" w:rsidRPr="00993D61" w:rsidRDefault="005F243D" w:rsidP="00881F35">
            <w:pPr>
              <w:spacing w:before="40" w:after="40" w:line="276" w:lineRule="auto"/>
              <w:jc w:val="center"/>
              <w:rPr>
                <w:rFonts w:eastAsia="Times New Roman" w:cs="Calibri"/>
                <w:b/>
                <w:sz w:val="20"/>
                <w:szCs w:val="20"/>
                <w:lang w:val="hr-HR" w:bidi="en-US"/>
              </w:rPr>
            </w:pPr>
            <w:r>
              <w:rPr>
                <w:rFonts w:eastAsia="Times New Roman" w:cs="Calibri"/>
                <w:b/>
                <w:sz w:val="20"/>
                <w:szCs w:val="20"/>
                <w:lang w:val="hr-HR" w:bidi="en-US"/>
              </w:rPr>
              <w:t>Vrijednosti 2019.</w:t>
            </w:r>
          </w:p>
        </w:tc>
        <w:tc>
          <w:tcPr>
            <w:tcW w:w="868" w:type="pct"/>
            <w:tcBorders>
              <w:top w:val="single" w:sz="4" w:space="0" w:color="auto"/>
              <w:left w:val="single" w:sz="4" w:space="0" w:color="auto"/>
              <w:bottom w:val="single" w:sz="4" w:space="0" w:color="auto"/>
              <w:right w:val="single" w:sz="4" w:space="0" w:color="auto"/>
            </w:tcBorders>
            <w:shd w:val="clear" w:color="auto" w:fill="D9E2F3"/>
            <w:vAlign w:val="center"/>
          </w:tcPr>
          <w:p w:rsidR="005F243D" w:rsidRPr="00993D61" w:rsidRDefault="005F243D" w:rsidP="00881F35">
            <w:pPr>
              <w:spacing w:before="40" w:after="40" w:line="276" w:lineRule="auto"/>
              <w:ind w:left="624" w:hanging="624"/>
              <w:jc w:val="center"/>
              <w:rPr>
                <w:rFonts w:eastAsia="Times New Roman" w:cs="Calibri"/>
                <w:b/>
                <w:sz w:val="20"/>
                <w:szCs w:val="20"/>
                <w:lang w:val="hr-HR" w:bidi="en-US"/>
              </w:rPr>
            </w:pPr>
            <w:r>
              <w:rPr>
                <w:rFonts w:eastAsia="Times New Roman" w:cs="Calibri"/>
                <w:b/>
                <w:sz w:val="20"/>
                <w:szCs w:val="20"/>
                <w:lang w:val="hr-HR" w:bidi="en-US"/>
              </w:rPr>
              <w:t>Ciljne</w:t>
            </w:r>
          </w:p>
          <w:p w:rsidR="005F243D" w:rsidRPr="00993D61" w:rsidRDefault="005F243D" w:rsidP="00881F35">
            <w:pPr>
              <w:spacing w:before="40" w:after="40" w:line="276" w:lineRule="auto"/>
              <w:jc w:val="center"/>
              <w:rPr>
                <w:rFonts w:eastAsia="Times New Roman" w:cs="Calibri"/>
                <w:b/>
                <w:sz w:val="20"/>
                <w:szCs w:val="20"/>
                <w:lang w:val="hr-HR" w:bidi="en-US"/>
              </w:rPr>
            </w:pPr>
            <w:r>
              <w:rPr>
                <w:rFonts w:eastAsia="Times New Roman" w:cs="Calibri"/>
                <w:b/>
                <w:sz w:val="20"/>
                <w:szCs w:val="20"/>
                <w:lang w:val="hr-HR" w:bidi="en-US"/>
              </w:rPr>
              <w:t>Vrijednosti 2027</w:t>
            </w:r>
          </w:p>
        </w:tc>
      </w:tr>
      <w:tr w:rsidR="005F243D" w:rsidRPr="00993D61" w:rsidTr="00895659">
        <w:trPr>
          <w:trHeight w:val="1673"/>
          <w:jc w:val="center"/>
        </w:trPr>
        <w:tc>
          <w:tcPr>
            <w:tcW w:w="1376" w:type="pct"/>
            <w:vMerge/>
            <w:tcBorders>
              <w:top w:val="single" w:sz="4" w:space="0" w:color="auto"/>
              <w:left w:val="single" w:sz="4" w:space="0" w:color="auto"/>
              <w:bottom w:val="single" w:sz="4" w:space="0" w:color="auto"/>
              <w:right w:val="single" w:sz="4" w:space="0" w:color="auto"/>
            </w:tcBorders>
            <w:shd w:val="clear" w:color="auto" w:fill="D9E2F3"/>
            <w:vAlign w:val="center"/>
          </w:tcPr>
          <w:p w:rsidR="005F243D" w:rsidRPr="00993D61" w:rsidRDefault="005F243D" w:rsidP="00881F35">
            <w:pPr>
              <w:spacing w:before="40" w:after="40" w:line="276" w:lineRule="auto"/>
              <w:jc w:val="both"/>
              <w:rPr>
                <w:rFonts w:eastAsia="Times New Roman" w:cs="Calibri"/>
                <w:b/>
                <w:bCs/>
                <w:sz w:val="20"/>
                <w:szCs w:val="20"/>
                <w:lang w:val="hr-HR" w:bidi="en-US"/>
              </w:rPr>
            </w:pPr>
          </w:p>
        </w:tc>
        <w:tc>
          <w:tcPr>
            <w:tcW w:w="1940" w:type="pct"/>
            <w:tcBorders>
              <w:top w:val="single" w:sz="4" w:space="0" w:color="auto"/>
              <w:left w:val="single" w:sz="4" w:space="0" w:color="auto"/>
              <w:bottom w:val="single" w:sz="4" w:space="0" w:color="auto"/>
              <w:right w:val="single" w:sz="4" w:space="0" w:color="auto"/>
            </w:tcBorders>
            <w:shd w:val="clear" w:color="auto" w:fill="FFFFFF"/>
            <w:vAlign w:val="center"/>
          </w:tcPr>
          <w:p w:rsidR="005F243D" w:rsidRPr="00F82555" w:rsidRDefault="005F243D" w:rsidP="00881F35">
            <w:pPr>
              <w:pStyle w:val="Odlomakpopisa"/>
              <w:numPr>
                <w:ilvl w:val="0"/>
                <w:numId w:val="27"/>
              </w:numPr>
              <w:spacing w:before="40" w:after="40" w:line="240" w:lineRule="auto"/>
              <w:contextualSpacing/>
              <w:rPr>
                <w:rFonts w:cs="Calibri"/>
                <w:sz w:val="20"/>
                <w:szCs w:val="20"/>
                <w:lang w:val="hr-HR"/>
              </w:rPr>
            </w:pPr>
            <w:r w:rsidRPr="00F82555">
              <w:rPr>
                <w:rFonts w:cs="Calibri"/>
                <w:sz w:val="20"/>
                <w:szCs w:val="20"/>
                <w:lang w:val="hr-HR"/>
              </w:rPr>
              <w:t>Broj organskih proizvođača;</w:t>
            </w:r>
          </w:p>
          <w:p w:rsidR="005F243D" w:rsidRPr="00F82555" w:rsidRDefault="005F243D" w:rsidP="00881F35">
            <w:pPr>
              <w:pStyle w:val="Odlomakpopisa"/>
              <w:numPr>
                <w:ilvl w:val="0"/>
                <w:numId w:val="27"/>
              </w:numPr>
              <w:spacing w:before="40" w:after="40" w:line="240" w:lineRule="auto"/>
              <w:contextualSpacing/>
              <w:rPr>
                <w:rFonts w:cs="Calibri"/>
                <w:sz w:val="20"/>
                <w:szCs w:val="20"/>
                <w:lang w:val="hr-HR"/>
              </w:rPr>
            </w:pPr>
            <w:r w:rsidRPr="00F82555">
              <w:rPr>
                <w:rFonts w:cs="Calibri"/>
                <w:sz w:val="20"/>
                <w:szCs w:val="20"/>
                <w:lang w:val="hr-HR"/>
              </w:rPr>
              <w:t>Broj  registrovanih sakupljača samoniklog i začinskog bilja,</w:t>
            </w:r>
          </w:p>
          <w:p w:rsidR="005F243D" w:rsidRPr="00895659" w:rsidRDefault="005F243D" w:rsidP="00895659">
            <w:pPr>
              <w:pStyle w:val="Odlomakpopisa"/>
              <w:numPr>
                <w:ilvl w:val="0"/>
                <w:numId w:val="27"/>
              </w:numPr>
              <w:spacing w:before="40" w:after="40" w:line="240" w:lineRule="auto"/>
              <w:contextualSpacing/>
              <w:rPr>
                <w:rFonts w:cs="Calibri"/>
                <w:sz w:val="20"/>
                <w:szCs w:val="20"/>
                <w:lang w:val="hr-HR"/>
              </w:rPr>
            </w:pPr>
            <w:r w:rsidRPr="00F82555">
              <w:rPr>
                <w:rFonts w:cs="Calibri"/>
                <w:sz w:val="20"/>
                <w:szCs w:val="20"/>
                <w:lang w:val="hr-HR"/>
              </w:rPr>
              <w:t>Broj registrovanih proizvođača Petrovačke base i sira</w:t>
            </w:r>
          </w:p>
          <w:p w:rsidR="005F243D" w:rsidRPr="00F82555" w:rsidRDefault="005F243D" w:rsidP="00881F35">
            <w:pPr>
              <w:pStyle w:val="Odlomakpopisa"/>
              <w:numPr>
                <w:ilvl w:val="0"/>
                <w:numId w:val="27"/>
              </w:numPr>
              <w:spacing w:before="40" w:after="40" w:line="240" w:lineRule="auto"/>
              <w:contextualSpacing/>
              <w:rPr>
                <w:rFonts w:cs="Calibri"/>
                <w:sz w:val="20"/>
                <w:szCs w:val="20"/>
                <w:lang w:val="hr-HR"/>
              </w:rPr>
            </w:pPr>
            <w:r>
              <w:rPr>
                <w:rFonts w:cs="Calibri"/>
                <w:sz w:val="20"/>
                <w:szCs w:val="20"/>
                <w:lang w:val="hr-HR"/>
              </w:rPr>
              <w:t>Broj registrovanih pčelara</w:t>
            </w:r>
          </w:p>
        </w:tc>
        <w:tc>
          <w:tcPr>
            <w:tcW w:w="816" w:type="pct"/>
            <w:tcBorders>
              <w:top w:val="single" w:sz="4" w:space="0" w:color="auto"/>
              <w:left w:val="single" w:sz="4" w:space="0" w:color="auto"/>
              <w:bottom w:val="single" w:sz="4" w:space="0" w:color="auto"/>
              <w:right w:val="single" w:sz="4" w:space="0" w:color="auto"/>
            </w:tcBorders>
            <w:shd w:val="clear" w:color="auto" w:fill="FFFFFF"/>
          </w:tcPr>
          <w:p w:rsidR="005F243D" w:rsidRPr="00497D57" w:rsidRDefault="005F243D" w:rsidP="00881F35">
            <w:pPr>
              <w:spacing w:before="40" w:after="40" w:line="240" w:lineRule="auto"/>
              <w:rPr>
                <w:rFonts w:eastAsia="Times New Roman" w:cs="Calibri"/>
                <w:sz w:val="20"/>
                <w:szCs w:val="20"/>
                <w:lang w:val="hr-HR" w:bidi="en-US"/>
              </w:rPr>
            </w:pPr>
          </w:p>
          <w:p w:rsidR="005F243D" w:rsidRPr="00F82555" w:rsidRDefault="005F243D" w:rsidP="00881F35">
            <w:pPr>
              <w:pStyle w:val="Odlomakpopisa"/>
              <w:numPr>
                <w:ilvl w:val="0"/>
                <w:numId w:val="27"/>
              </w:numPr>
              <w:spacing w:before="40" w:after="40" w:line="240" w:lineRule="auto"/>
              <w:contextualSpacing/>
              <w:rPr>
                <w:rFonts w:eastAsia="Times New Roman" w:cs="Calibri"/>
                <w:sz w:val="20"/>
                <w:szCs w:val="20"/>
                <w:lang w:val="hr-HR" w:bidi="en-US"/>
              </w:rPr>
            </w:pPr>
            <w:r w:rsidRPr="00F82555">
              <w:rPr>
                <w:rFonts w:eastAsia="Times New Roman" w:cs="Calibri"/>
                <w:sz w:val="20"/>
                <w:szCs w:val="20"/>
                <w:lang w:val="hr-HR" w:bidi="en-US"/>
              </w:rPr>
              <w:t xml:space="preserve">2 </w:t>
            </w:r>
          </w:p>
          <w:p w:rsidR="005F243D" w:rsidRDefault="005F243D" w:rsidP="00881F35">
            <w:pPr>
              <w:pStyle w:val="Odlomakpopisa"/>
              <w:numPr>
                <w:ilvl w:val="0"/>
                <w:numId w:val="27"/>
              </w:numPr>
              <w:spacing w:before="40" w:after="40" w:line="240" w:lineRule="auto"/>
              <w:contextualSpacing/>
              <w:rPr>
                <w:rFonts w:eastAsia="Times New Roman" w:cs="Calibri"/>
                <w:sz w:val="20"/>
                <w:szCs w:val="20"/>
                <w:lang w:val="hr-HR" w:bidi="en-US"/>
              </w:rPr>
            </w:pPr>
            <w:r w:rsidRPr="00F82555">
              <w:rPr>
                <w:rFonts w:eastAsia="Times New Roman" w:cs="Calibri"/>
                <w:sz w:val="20"/>
                <w:szCs w:val="20"/>
                <w:lang w:val="hr-HR" w:bidi="en-US"/>
              </w:rPr>
              <w:t>2</w:t>
            </w:r>
          </w:p>
          <w:p w:rsidR="005F243D" w:rsidRPr="00B5306F" w:rsidRDefault="005F243D" w:rsidP="00881F35">
            <w:pPr>
              <w:pStyle w:val="Odlomakpopisa"/>
              <w:spacing w:before="40" w:after="40" w:line="240" w:lineRule="auto"/>
              <w:ind w:left="360"/>
              <w:contextualSpacing/>
              <w:rPr>
                <w:rFonts w:eastAsia="Times New Roman" w:cs="Calibri"/>
                <w:sz w:val="20"/>
                <w:szCs w:val="20"/>
                <w:lang w:val="hr-HR" w:bidi="en-US"/>
              </w:rPr>
            </w:pPr>
          </w:p>
          <w:p w:rsidR="005F243D" w:rsidRPr="00895659" w:rsidRDefault="005F243D" w:rsidP="00881F35">
            <w:pPr>
              <w:pStyle w:val="Odlomakpopisa"/>
              <w:numPr>
                <w:ilvl w:val="0"/>
                <w:numId w:val="27"/>
              </w:numPr>
              <w:spacing w:before="40" w:after="40" w:line="240" w:lineRule="auto"/>
              <w:contextualSpacing/>
              <w:rPr>
                <w:rFonts w:eastAsia="Times New Roman" w:cs="Calibri"/>
                <w:sz w:val="20"/>
                <w:szCs w:val="20"/>
                <w:lang w:val="hr-HR" w:bidi="en-US"/>
              </w:rPr>
            </w:pPr>
            <w:r w:rsidRPr="00F82555">
              <w:rPr>
                <w:rFonts w:eastAsia="Times New Roman" w:cs="Calibri"/>
                <w:sz w:val="20"/>
                <w:szCs w:val="20"/>
                <w:lang w:val="hr-HR" w:bidi="en-US"/>
              </w:rPr>
              <w:t>0</w:t>
            </w:r>
          </w:p>
          <w:p w:rsidR="005F243D" w:rsidRPr="00497D57" w:rsidRDefault="005F243D" w:rsidP="00881F35">
            <w:pPr>
              <w:pStyle w:val="Odlomakpopisa"/>
              <w:numPr>
                <w:ilvl w:val="0"/>
                <w:numId w:val="27"/>
              </w:numPr>
              <w:spacing w:before="40" w:after="40" w:line="240" w:lineRule="auto"/>
              <w:rPr>
                <w:rFonts w:eastAsia="Times New Roman" w:cs="Calibri"/>
                <w:sz w:val="20"/>
                <w:szCs w:val="20"/>
                <w:lang w:val="hr-HR" w:bidi="en-US"/>
              </w:rPr>
            </w:pPr>
            <w:r>
              <w:rPr>
                <w:rFonts w:eastAsia="Times New Roman" w:cs="Calibri"/>
                <w:sz w:val="20"/>
                <w:szCs w:val="20"/>
                <w:lang w:val="hr-HR" w:bidi="en-US"/>
              </w:rPr>
              <w:t>7</w:t>
            </w:r>
          </w:p>
          <w:p w:rsidR="005F243D" w:rsidRPr="00993D61" w:rsidRDefault="005F243D" w:rsidP="00881F35">
            <w:pPr>
              <w:spacing w:before="40" w:after="40" w:line="240" w:lineRule="auto"/>
              <w:ind w:left="284"/>
              <w:rPr>
                <w:rFonts w:eastAsia="Times New Roman" w:cs="Calibri"/>
                <w:sz w:val="20"/>
                <w:szCs w:val="20"/>
                <w:lang w:val="hr-HR" w:bidi="en-US"/>
              </w:rPr>
            </w:pPr>
          </w:p>
        </w:tc>
        <w:tc>
          <w:tcPr>
            <w:tcW w:w="868" w:type="pct"/>
            <w:tcBorders>
              <w:top w:val="single" w:sz="4" w:space="0" w:color="auto"/>
              <w:left w:val="single" w:sz="4" w:space="0" w:color="auto"/>
              <w:bottom w:val="single" w:sz="4" w:space="0" w:color="auto"/>
              <w:right w:val="single" w:sz="4" w:space="0" w:color="auto"/>
            </w:tcBorders>
            <w:shd w:val="clear" w:color="auto" w:fill="FFFFFF"/>
          </w:tcPr>
          <w:p w:rsidR="005F243D" w:rsidRPr="00497D57" w:rsidRDefault="005F243D" w:rsidP="00881F35">
            <w:pPr>
              <w:spacing w:before="40" w:after="40" w:line="240" w:lineRule="auto"/>
              <w:rPr>
                <w:rFonts w:eastAsia="Times New Roman" w:cs="Calibri"/>
                <w:sz w:val="20"/>
                <w:szCs w:val="20"/>
                <w:lang w:val="hr-HR" w:bidi="en-US"/>
              </w:rPr>
            </w:pPr>
          </w:p>
          <w:p w:rsidR="005F243D" w:rsidRDefault="005F243D" w:rsidP="00881F35">
            <w:pPr>
              <w:pStyle w:val="Odlomakpopisa"/>
              <w:numPr>
                <w:ilvl w:val="0"/>
                <w:numId w:val="70"/>
              </w:numPr>
              <w:spacing w:before="40" w:after="40" w:line="240" w:lineRule="auto"/>
              <w:contextualSpacing/>
              <w:rPr>
                <w:rFonts w:eastAsia="Times New Roman" w:cs="Calibri"/>
                <w:sz w:val="20"/>
                <w:szCs w:val="20"/>
                <w:lang w:val="hr-HR" w:bidi="en-US"/>
              </w:rPr>
            </w:pPr>
            <w:r>
              <w:rPr>
                <w:rFonts w:eastAsia="Times New Roman" w:cs="Calibri"/>
                <w:sz w:val="20"/>
                <w:szCs w:val="20"/>
                <w:lang w:val="hr-HR" w:bidi="en-US"/>
              </w:rPr>
              <w:t>4</w:t>
            </w:r>
          </w:p>
          <w:p w:rsidR="005F243D" w:rsidRDefault="005F243D" w:rsidP="00881F35">
            <w:pPr>
              <w:pStyle w:val="Odlomakpopisa"/>
              <w:numPr>
                <w:ilvl w:val="0"/>
                <w:numId w:val="70"/>
              </w:numPr>
              <w:spacing w:before="40" w:after="40" w:line="240" w:lineRule="auto"/>
              <w:contextualSpacing/>
              <w:rPr>
                <w:rFonts w:eastAsia="Times New Roman" w:cs="Calibri"/>
                <w:sz w:val="20"/>
                <w:szCs w:val="20"/>
                <w:lang w:val="hr-HR" w:bidi="en-US"/>
              </w:rPr>
            </w:pPr>
            <w:r>
              <w:rPr>
                <w:rFonts w:eastAsia="Times New Roman" w:cs="Calibri"/>
                <w:sz w:val="20"/>
                <w:szCs w:val="20"/>
                <w:lang w:val="hr-HR" w:bidi="en-US"/>
              </w:rPr>
              <w:t>5</w:t>
            </w:r>
          </w:p>
          <w:p w:rsidR="005F243D" w:rsidRPr="00B5306F" w:rsidRDefault="005F243D" w:rsidP="00881F35">
            <w:pPr>
              <w:pStyle w:val="Odlomakpopisa"/>
              <w:spacing w:before="40" w:after="40" w:line="240" w:lineRule="auto"/>
              <w:ind w:left="360"/>
              <w:contextualSpacing/>
              <w:rPr>
                <w:rFonts w:eastAsia="Times New Roman" w:cs="Calibri"/>
                <w:sz w:val="20"/>
                <w:szCs w:val="20"/>
                <w:lang w:val="hr-HR" w:bidi="en-US"/>
              </w:rPr>
            </w:pPr>
          </w:p>
          <w:p w:rsidR="005F243D" w:rsidRPr="00895659" w:rsidRDefault="005F243D" w:rsidP="00881F35">
            <w:pPr>
              <w:pStyle w:val="Odlomakpopisa"/>
              <w:numPr>
                <w:ilvl w:val="0"/>
                <w:numId w:val="70"/>
              </w:numPr>
              <w:spacing w:before="40" w:after="40" w:line="240" w:lineRule="auto"/>
              <w:contextualSpacing/>
              <w:rPr>
                <w:rFonts w:eastAsia="Times New Roman" w:cs="Calibri"/>
                <w:sz w:val="20"/>
                <w:szCs w:val="20"/>
                <w:lang w:val="hr-HR" w:bidi="en-US"/>
              </w:rPr>
            </w:pPr>
            <w:r>
              <w:rPr>
                <w:rFonts w:eastAsia="Times New Roman" w:cs="Calibri"/>
                <w:sz w:val="20"/>
                <w:szCs w:val="20"/>
                <w:lang w:val="hr-HR" w:bidi="en-US"/>
              </w:rPr>
              <w:t>2</w:t>
            </w:r>
          </w:p>
          <w:p w:rsidR="005F243D" w:rsidRPr="00497D57" w:rsidRDefault="005F243D" w:rsidP="00881F35">
            <w:pPr>
              <w:pStyle w:val="Odlomakpopisa"/>
              <w:numPr>
                <w:ilvl w:val="0"/>
                <w:numId w:val="70"/>
              </w:numPr>
              <w:spacing w:before="40" w:after="40" w:line="240" w:lineRule="auto"/>
              <w:rPr>
                <w:rFonts w:eastAsia="Times New Roman" w:cs="Calibri"/>
                <w:sz w:val="20"/>
                <w:szCs w:val="20"/>
                <w:lang w:val="hr-HR" w:bidi="en-US"/>
              </w:rPr>
            </w:pPr>
            <w:r>
              <w:rPr>
                <w:rFonts w:eastAsia="Times New Roman" w:cs="Calibri"/>
                <w:sz w:val="20"/>
                <w:szCs w:val="20"/>
                <w:lang w:val="hr-HR" w:bidi="en-US"/>
              </w:rPr>
              <w:t>10</w:t>
            </w:r>
          </w:p>
        </w:tc>
      </w:tr>
      <w:tr w:rsidR="005F243D" w:rsidRPr="00993D61" w:rsidTr="00881F35">
        <w:trPr>
          <w:trHeight w:val="523"/>
          <w:jc w:val="center"/>
        </w:trPr>
        <w:tc>
          <w:tcPr>
            <w:tcW w:w="1376" w:type="pct"/>
            <w:tcBorders>
              <w:top w:val="single" w:sz="4" w:space="0" w:color="auto"/>
              <w:left w:val="single" w:sz="4" w:space="0" w:color="auto"/>
              <w:bottom w:val="single" w:sz="4" w:space="0" w:color="auto"/>
              <w:right w:val="single" w:sz="4" w:space="0" w:color="auto"/>
            </w:tcBorders>
            <w:shd w:val="clear" w:color="auto" w:fill="D9E2F3"/>
            <w:vAlign w:val="center"/>
          </w:tcPr>
          <w:p w:rsidR="005F243D" w:rsidRPr="00993D61" w:rsidRDefault="005F243D" w:rsidP="00881F35">
            <w:pPr>
              <w:spacing w:before="40" w:after="40" w:line="276" w:lineRule="auto"/>
              <w:rPr>
                <w:rFonts w:eastAsia="Times New Roman" w:cs="Calibri"/>
                <w:b/>
                <w:bCs/>
                <w:sz w:val="20"/>
                <w:szCs w:val="20"/>
                <w:lang w:val="hr-HR" w:bidi="en-US"/>
              </w:rPr>
            </w:pPr>
            <w:r>
              <w:rPr>
                <w:rFonts w:eastAsia="Times New Roman" w:cs="Calibri"/>
                <w:b/>
                <w:bCs/>
                <w:sz w:val="20"/>
                <w:szCs w:val="20"/>
                <w:lang w:val="hr-HR" w:bidi="en-US"/>
              </w:rPr>
              <w:t>Razvojni efekat i doprinos mjere ostvarenju prioriteta</w:t>
            </w:r>
          </w:p>
        </w:tc>
        <w:tc>
          <w:tcPr>
            <w:tcW w:w="3624"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5F243D" w:rsidRPr="00993D61" w:rsidRDefault="005F243D" w:rsidP="00881F35">
            <w:pPr>
              <w:spacing w:before="40" w:after="40" w:line="240" w:lineRule="auto"/>
              <w:rPr>
                <w:rFonts w:eastAsia="EUAlbertina" w:cs="Calibri"/>
                <w:sz w:val="20"/>
                <w:szCs w:val="20"/>
                <w:lang w:val="hr-HR" w:bidi="en-US"/>
              </w:rPr>
            </w:pPr>
            <w:r>
              <w:rPr>
                <w:rFonts w:eastAsia="EUAlbertina" w:cs="Calibri"/>
                <w:sz w:val="20"/>
                <w:szCs w:val="20"/>
                <w:lang w:val="hr-HR" w:bidi="en-US"/>
              </w:rPr>
              <w:t>Očekivani razvojni efekat odnosi se na razvijenu poljoprivrednu proizvodnju kao strateške grane privrede  općine Bosanski Petrovac</w:t>
            </w:r>
          </w:p>
        </w:tc>
      </w:tr>
      <w:tr w:rsidR="005F243D" w:rsidRPr="00993D61" w:rsidTr="00881F35">
        <w:trPr>
          <w:trHeight w:val="472"/>
          <w:jc w:val="center"/>
        </w:trPr>
        <w:tc>
          <w:tcPr>
            <w:tcW w:w="1376" w:type="pct"/>
            <w:tcBorders>
              <w:top w:val="single" w:sz="4" w:space="0" w:color="auto"/>
              <w:left w:val="single" w:sz="4" w:space="0" w:color="auto"/>
              <w:bottom w:val="single" w:sz="4" w:space="0" w:color="auto"/>
              <w:right w:val="single" w:sz="4" w:space="0" w:color="auto"/>
            </w:tcBorders>
            <w:shd w:val="clear" w:color="auto" w:fill="D9E2F3"/>
            <w:vAlign w:val="center"/>
          </w:tcPr>
          <w:p w:rsidR="005F243D" w:rsidRPr="00993D61" w:rsidRDefault="005F243D" w:rsidP="00881F35">
            <w:pPr>
              <w:spacing w:before="40" w:after="40" w:line="276" w:lineRule="auto"/>
              <w:rPr>
                <w:rFonts w:eastAsia="Times New Roman" w:cs="Calibri"/>
                <w:b/>
                <w:bCs/>
                <w:sz w:val="20"/>
                <w:szCs w:val="20"/>
                <w:lang w:val="hr-HR" w:bidi="en-US"/>
              </w:rPr>
            </w:pPr>
            <w:r>
              <w:rPr>
                <w:rFonts w:eastAsia="Times New Roman" w:cs="Calibri"/>
                <w:b/>
                <w:bCs/>
                <w:sz w:val="20"/>
                <w:szCs w:val="20"/>
                <w:lang w:val="hr-HR" w:bidi="en-US"/>
              </w:rPr>
              <w:t>Indikativna finansijska konstrukcija sa izvorima finansiranja</w:t>
            </w:r>
          </w:p>
        </w:tc>
        <w:tc>
          <w:tcPr>
            <w:tcW w:w="3624"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5F243D" w:rsidRPr="00895659" w:rsidRDefault="005F243D" w:rsidP="00895659">
            <w:pPr>
              <w:spacing w:before="40" w:after="40" w:line="276" w:lineRule="auto"/>
              <w:ind w:left="14" w:hanging="14"/>
              <w:rPr>
                <w:rFonts w:eastAsia="Times New Roman" w:cs="Calibri"/>
                <w:bCs/>
                <w:sz w:val="20"/>
                <w:szCs w:val="20"/>
                <w:lang w:val="hr-HR" w:bidi="en-US"/>
              </w:rPr>
            </w:pPr>
            <w:r>
              <w:rPr>
                <w:rFonts w:eastAsia="Times New Roman" w:cs="Calibri"/>
                <w:sz w:val="20"/>
                <w:szCs w:val="20"/>
                <w:lang w:val="hr-HR" w:bidi="en-US"/>
              </w:rPr>
              <w:t>Iznos: 200.000,00 KM</w:t>
            </w:r>
            <w:r>
              <w:rPr>
                <w:rFonts w:eastAsia="Times New Roman" w:cs="Calibri"/>
                <w:bCs/>
                <w:sz w:val="20"/>
                <w:szCs w:val="20"/>
                <w:lang w:val="hr-HR" w:bidi="en-US"/>
              </w:rPr>
              <w:t>Izvor</w:t>
            </w:r>
            <w:r w:rsidRPr="00993D61">
              <w:rPr>
                <w:rFonts w:eastAsia="Times New Roman" w:cs="Calibri"/>
                <w:bCs/>
                <w:sz w:val="20"/>
                <w:szCs w:val="20"/>
                <w:lang w:val="hr-HR" w:bidi="en-US"/>
              </w:rPr>
              <w:t xml:space="preserve">: </w:t>
            </w:r>
            <w:r>
              <w:rPr>
                <w:rFonts w:eastAsia="Times New Roman" w:cs="Calibri"/>
                <w:bCs/>
                <w:sz w:val="20"/>
                <w:szCs w:val="20"/>
                <w:lang w:val="hr-HR" w:bidi="en-US"/>
              </w:rPr>
              <w:t>70.000,00 KM iz bu</w:t>
            </w:r>
            <w:r w:rsidR="00895659">
              <w:rPr>
                <w:rFonts w:eastAsia="Times New Roman" w:cs="Calibri"/>
                <w:bCs/>
                <w:sz w:val="20"/>
                <w:szCs w:val="20"/>
                <w:lang w:val="hr-HR" w:bidi="en-US"/>
              </w:rPr>
              <w:t xml:space="preserve">džeta općine; </w:t>
            </w:r>
            <w:r>
              <w:rPr>
                <w:rFonts w:eastAsia="Times New Roman" w:cs="Calibri"/>
                <w:bCs/>
                <w:sz w:val="20"/>
                <w:szCs w:val="20"/>
                <w:lang w:val="hr-HR" w:bidi="en-US"/>
              </w:rPr>
              <w:t>130.000,00 KM (Ministarstvo poljoprivrede, vodoprivrede i šumarstva USK-a, Federalno ministarstvo poljoprivrede, vodoprivrede i šumarstva, IFAD Federalno ministarstvo za izbjegla i raseljena lica kroz programe održivog povratka i drugi međunarodni donatori.</w:t>
            </w:r>
          </w:p>
        </w:tc>
      </w:tr>
      <w:tr w:rsidR="005F243D" w:rsidRPr="00993D61" w:rsidTr="00881F35">
        <w:trPr>
          <w:trHeight w:val="467"/>
          <w:jc w:val="center"/>
        </w:trPr>
        <w:tc>
          <w:tcPr>
            <w:tcW w:w="1376" w:type="pct"/>
            <w:tcBorders>
              <w:top w:val="single" w:sz="4" w:space="0" w:color="auto"/>
              <w:left w:val="single" w:sz="4" w:space="0" w:color="auto"/>
              <w:bottom w:val="single" w:sz="4" w:space="0" w:color="auto"/>
              <w:right w:val="single" w:sz="4" w:space="0" w:color="auto"/>
            </w:tcBorders>
            <w:shd w:val="clear" w:color="auto" w:fill="D9E2F3"/>
            <w:vAlign w:val="center"/>
          </w:tcPr>
          <w:p w:rsidR="005F243D" w:rsidRPr="00993D61" w:rsidRDefault="005F243D" w:rsidP="00881F35">
            <w:pPr>
              <w:spacing w:before="40" w:after="40" w:line="276" w:lineRule="auto"/>
              <w:rPr>
                <w:rFonts w:eastAsia="Times New Roman" w:cs="Calibri"/>
                <w:b/>
                <w:bCs/>
                <w:sz w:val="20"/>
                <w:szCs w:val="20"/>
                <w:lang w:val="hr-HR" w:bidi="en-US"/>
              </w:rPr>
            </w:pPr>
            <w:r>
              <w:rPr>
                <w:rFonts w:eastAsia="Times New Roman" w:cs="Calibri"/>
                <w:b/>
                <w:bCs/>
                <w:sz w:val="20"/>
                <w:szCs w:val="20"/>
                <w:lang w:val="hr-HR" w:bidi="en-US"/>
              </w:rPr>
              <w:t>Period implementacije mjere</w:t>
            </w:r>
          </w:p>
        </w:tc>
        <w:tc>
          <w:tcPr>
            <w:tcW w:w="3624"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5F243D" w:rsidRPr="00993D61" w:rsidRDefault="005F243D" w:rsidP="00881F35">
            <w:pPr>
              <w:spacing w:before="40" w:after="40" w:line="276" w:lineRule="auto"/>
              <w:ind w:left="624" w:hanging="624"/>
              <w:rPr>
                <w:rFonts w:eastAsia="Times New Roman" w:cs="Calibri"/>
                <w:sz w:val="20"/>
                <w:szCs w:val="20"/>
                <w:lang w:val="hr-HR" w:bidi="en-US"/>
              </w:rPr>
            </w:pPr>
            <w:r>
              <w:rPr>
                <w:rFonts w:eastAsia="Times New Roman" w:cs="Calibri"/>
                <w:sz w:val="20"/>
                <w:szCs w:val="20"/>
                <w:lang w:val="hr-HR" w:bidi="en-US"/>
              </w:rPr>
              <w:t>2021-2027</w:t>
            </w:r>
          </w:p>
        </w:tc>
      </w:tr>
      <w:tr w:rsidR="005F243D" w:rsidRPr="00993D61" w:rsidTr="00881F35">
        <w:trPr>
          <w:trHeight w:val="708"/>
          <w:jc w:val="center"/>
        </w:trPr>
        <w:tc>
          <w:tcPr>
            <w:tcW w:w="1376" w:type="pct"/>
            <w:tcBorders>
              <w:top w:val="single" w:sz="4" w:space="0" w:color="auto"/>
              <w:left w:val="single" w:sz="4" w:space="0" w:color="auto"/>
              <w:bottom w:val="single" w:sz="4" w:space="0" w:color="auto"/>
              <w:right w:val="single" w:sz="4" w:space="0" w:color="auto"/>
            </w:tcBorders>
            <w:shd w:val="clear" w:color="auto" w:fill="D9E2F3"/>
            <w:vAlign w:val="center"/>
          </w:tcPr>
          <w:p w:rsidR="005F243D" w:rsidRPr="00993D61" w:rsidRDefault="005F243D" w:rsidP="00881F35">
            <w:pPr>
              <w:spacing w:before="40" w:after="40" w:line="276" w:lineRule="auto"/>
              <w:rPr>
                <w:rFonts w:eastAsia="Times New Roman" w:cs="Calibri"/>
                <w:b/>
                <w:bCs/>
                <w:sz w:val="20"/>
                <w:szCs w:val="20"/>
                <w:lang w:val="hr-HR" w:bidi="en-US"/>
              </w:rPr>
            </w:pPr>
            <w:r>
              <w:rPr>
                <w:rFonts w:eastAsia="Times New Roman" w:cs="Calibri"/>
                <w:b/>
                <w:bCs/>
                <w:sz w:val="20"/>
                <w:szCs w:val="20"/>
                <w:lang w:val="hr-HR" w:bidi="en-US"/>
              </w:rPr>
              <w:t>Institucija odgovorna za koordinaciju implementacije mjere</w:t>
            </w:r>
          </w:p>
        </w:tc>
        <w:tc>
          <w:tcPr>
            <w:tcW w:w="3624"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5F243D" w:rsidRPr="00993D61" w:rsidRDefault="005F243D" w:rsidP="00881F35">
            <w:pPr>
              <w:spacing w:before="40" w:after="40" w:line="276" w:lineRule="auto"/>
              <w:ind w:left="624" w:hanging="624"/>
              <w:rPr>
                <w:rFonts w:eastAsia="Times New Roman" w:cs="Calibri"/>
                <w:sz w:val="20"/>
                <w:szCs w:val="20"/>
                <w:lang w:val="hr-HR" w:bidi="en-US"/>
              </w:rPr>
            </w:pPr>
            <w:r>
              <w:rPr>
                <w:rFonts w:eastAsia="Times New Roman" w:cs="Calibri"/>
                <w:sz w:val="20"/>
                <w:szCs w:val="20"/>
                <w:lang w:val="hr-HR" w:bidi="en-US"/>
              </w:rPr>
              <w:t>Općina Bosanski Petrovac</w:t>
            </w:r>
          </w:p>
        </w:tc>
      </w:tr>
      <w:tr w:rsidR="005F243D" w:rsidRPr="00993D61" w:rsidTr="00881F35">
        <w:trPr>
          <w:trHeight w:val="392"/>
          <w:jc w:val="center"/>
        </w:trPr>
        <w:tc>
          <w:tcPr>
            <w:tcW w:w="1376" w:type="pct"/>
            <w:tcBorders>
              <w:top w:val="single" w:sz="4" w:space="0" w:color="auto"/>
              <w:left w:val="single" w:sz="4" w:space="0" w:color="auto"/>
              <w:bottom w:val="single" w:sz="4" w:space="0" w:color="auto"/>
              <w:right w:val="single" w:sz="4" w:space="0" w:color="auto"/>
            </w:tcBorders>
            <w:shd w:val="clear" w:color="auto" w:fill="D9E2F3"/>
            <w:vAlign w:val="center"/>
          </w:tcPr>
          <w:p w:rsidR="005F243D" w:rsidRPr="00993D61" w:rsidRDefault="005F243D" w:rsidP="00881F35">
            <w:pPr>
              <w:spacing w:before="40" w:after="40" w:line="276" w:lineRule="auto"/>
              <w:rPr>
                <w:rFonts w:eastAsia="Times New Roman" w:cs="Calibri"/>
                <w:b/>
                <w:bCs/>
                <w:sz w:val="20"/>
                <w:szCs w:val="20"/>
                <w:lang w:val="hr-HR" w:bidi="en-US"/>
              </w:rPr>
            </w:pPr>
            <w:r>
              <w:rPr>
                <w:rFonts w:eastAsia="Times New Roman" w:cs="Calibri"/>
                <w:b/>
                <w:bCs/>
                <w:sz w:val="20"/>
                <w:szCs w:val="20"/>
                <w:lang w:val="hr-HR" w:bidi="en-US"/>
              </w:rPr>
              <w:t>Nosioci mjere</w:t>
            </w:r>
          </w:p>
        </w:tc>
        <w:tc>
          <w:tcPr>
            <w:tcW w:w="3624"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5F243D" w:rsidRPr="00993D61" w:rsidRDefault="005F243D" w:rsidP="00881F35">
            <w:pPr>
              <w:spacing w:before="40" w:after="40" w:line="276" w:lineRule="auto"/>
              <w:ind w:left="624" w:hanging="624"/>
              <w:rPr>
                <w:rFonts w:eastAsia="Times New Roman" w:cs="Calibri"/>
                <w:sz w:val="20"/>
                <w:szCs w:val="20"/>
                <w:lang w:val="hr-HR" w:bidi="en-US"/>
              </w:rPr>
            </w:pPr>
            <w:r>
              <w:rPr>
                <w:rFonts w:eastAsia="Times New Roman" w:cs="Calibri"/>
                <w:sz w:val="20"/>
                <w:szCs w:val="20"/>
                <w:lang w:val="hr-HR" w:bidi="en-US"/>
              </w:rPr>
              <w:t>Služba za obrt, razvoj, poduzetništvo i poljoprivredu</w:t>
            </w:r>
          </w:p>
        </w:tc>
      </w:tr>
      <w:tr w:rsidR="005F243D" w:rsidRPr="00993D61" w:rsidTr="00881F35">
        <w:trPr>
          <w:trHeight w:val="510"/>
          <w:jc w:val="center"/>
        </w:trPr>
        <w:tc>
          <w:tcPr>
            <w:tcW w:w="1376" w:type="pct"/>
            <w:tcBorders>
              <w:top w:val="single" w:sz="4" w:space="0" w:color="auto"/>
              <w:left w:val="single" w:sz="4" w:space="0" w:color="auto"/>
              <w:bottom w:val="single" w:sz="4" w:space="0" w:color="auto"/>
              <w:right w:val="single" w:sz="4" w:space="0" w:color="auto"/>
            </w:tcBorders>
            <w:shd w:val="clear" w:color="auto" w:fill="D9E2F3"/>
            <w:vAlign w:val="center"/>
          </w:tcPr>
          <w:p w:rsidR="005F243D" w:rsidRPr="00993D61" w:rsidRDefault="005F243D" w:rsidP="00881F35">
            <w:pPr>
              <w:spacing w:before="40" w:after="40" w:line="276" w:lineRule="auto"/>
              <w:jc w:val="both"/>
              <w:rPr>
                <w:rFonts w:eastAsia="Times New Roman" w:cs="Calibri"/>
                <w:b/>
                <w:bCs/>
                <w:sz w:val="20"/>
                <w:szCs w:val="20"/>
                <w:lang w:val="hr-HR" w:bidi="en-US"/>
              </w:rPr>
            </w:pPr>
            <w:r>
              <w:rPr>
                <w:rFonts w:eastAsia="Times New Roman" w:cs="Calibri"/>
                <w:b/>
                <w:bCs/>
                <w:sz w:val="20"/>
                <w:szCs w:val="20"/>
                <w:lang w:val="hr-HR" w:bidi="en-US"/>
              </w:rPr>
              <w:t>Ciljnegrupe</w:t>
            </w:r>
          </w:p>
        </w:tc>
        <w:tc>
          <w:tcPr>
            <w:tcW w:w="3624"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5F243D" w:rsidRPr="00993D61" w:rsidRDefault="005F243D" w:rsidP="00881F35">
            <w:pPr>
              <w:spacing w:before="40" w:after="40" w:line="276" w:lineRule="auto"/>
              <w:rPr>
                <w:rFonts w:eastAsia="Times New Roman" w:cs="Calibri"/>
                <w:sz w:val="20"/>
                <w:szCs w:val="20"/>
                <w:lang w:val="hr-HR" w:bidi="en-US"/>
              </w:rPr>
            </w:pPr>
            <w:r>
              <w:rPr>
                <w:rFonts w:eastAsia="Times New Roman" w:cs="Calibri"/>
                <w:sz w:val="20"/>
                <w:szCs w:val="20"/>
                <w:lang w:val="hr-HR" w:bidi="en-US"/>
              </w:rPr>
              <w:t>Poljoprivredni proizvođači koji se bave organskom proizvodnjom, žene u ruralnim područjima, udruženje pčelara</w:t>
            </w:r>
          </w:p>
        </w:tc>
      </w:tr>
    </w:tbl>
    <w:p w:rsidR="005F243D" w:rsidRDefault="005F243D" w:rsidP="005F243D">
      <w:pPr>
        <w:rPr>
          <w:lang w:val="hr-HR" w:eastAsia="hr-HR"/>
        </w:rPr>
        <w:sectPr w:rsidR="005F243D" w:rsidSect="00DB2FE8">
          <w:pgSz w:w="11900" w:h="16840"/>
          <w:pgMar w:top="1440" w:right="1440" w:bottom="1440" w:left="1440" w:header="708" w:footer="708" w:gutter="0"/>
          <w:cols w:space="720"/>
        </w:sectPr>
      </w:pPr>
    </w:p>
    <w:tbl>
      <w:tblPr>
        <w:tblW w:w="5000" w:type="pct"/>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0A0"/>
      </w:tblPr>
      <w:tblGrid>
        <w:gridCol w:w="2080"/>
        <w:gridCol w:w="3123"/>
        <w:gridCol w:w="1966"/>
        <w:gridCol w:w="2067"/>
      </w:tblGrid>
      <w:tr w:rsidR="005F243D" w:rsidRPr="00993D61" w:rsidTr="00881F35">
        <w:trPr>
          <w:trHeight w:val="662"/>
          <w:jc w:val="center"/>
        </w:trPr>
        <w:tc>
          <w:tcPr>
            <w:tcW w:w="1376" w:type="pct"/>
            <w:tcBorders>
              <w:top w:val="single" w:sz="4" w:space="0" w:color="auto"/>
              <w:left w:val="single" w:sz="4" w:space="0" w:color="auto"/>
              <w:bottom w:val="single" w:sz="4" w:space="0" w:color="auto"/>
              <w:right w:val="single" w:sz="4" w:space="0" w:color="auto"/>
            </w:tcBorders>
            <w:shd w:val="clear" w:color="auto" w:fill="D9E2F3"/>
            <w:vAlign w:val="center"/>
          </w:tcPr>
          <w:p w:rsidR="005F243D" w:rsidRPr="00993D61" w:rsidRDefault="005F243D" w:rsidP="00881F35">
            <w:pPr>
              <w:spacing w:before="40" w:after="40" w:line="276" w:lineRule="auto"/>
              <w:rPr>
                <w:rFonts w:eastAsia="Times New Roman" w:cs="Calibri"/>
                <w:b/>
                <w:bCs/>
                <w:sz w:val="20"/>
                <w:szCs w:val="20"/>
                <w:lang w:val="hr-HR" w:bidi="en-US"/>
              </w:rPr>
            </w:pPr>
            <w:r>
              <w:rPr>
                <w:rFonts w:eastAsia="Times New Roman" w:cs="Calibri"/>
                <w:b/>
                <w:bCs/>
                <w:sz w:val="20"/>
                <w:szCs w:val="20"/>
                <w:lang w:val="hr-HR" w:bidi="en-US"/>
              </w:rPr>
              <w:lastRenderedPageBreak/>
              <w:t>Veza sa strateškim ciljem</w:t>
            </w:r>
          </w:p>
        </w:tc>
        <w:tc>
          <w:tcPr>
            <w:tcW w:w="3624"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5F243D" w:rsidRPr="00993D61" w:rsidRDefault="005F243D" w:rsidP="00895659">
            <w:pPr>
              <w:numPr>
                <w:ilvl w:val="0"/>
                <w:numId w:val="43"/>
              </w:numPr>
              <w:spacing w:after="0" w:line="240" w:lineRule="auto"/>
              <w:ind w:left="710" w:hanging="540"/>
              <w:contextualSpacing/>
              <w:rPr>
                <w:rFonts w:cs="Calibri"/>
                <w:b/>
                <w:bCs/>
                <w:smallCaps/>
                <w:sz w:val="20"/>
                <w:szCs w:val="20"/>
                <w:lang w:val="hr-HR"/>
              </w:rPr>
            </w:pPr>
            <w:r w:rsidRPr="00B10DC7">
              <w:rPr>
                <w:rFonts w:cs="Calibri"/>
                <w:b/>
                <w:bCs/>
                <w:smallCaps/>
                <w:sz w:val="20"/>
                <w:szCs w:val="20"/>
                <w:lang w:val="hr-HR"/>
              </w:rPr>
              <w:t>PODIGNUT STEPEN EKONOMSKOG RAZVOJA KOJI JE  ZASNOVAN NA ZNANJU, INOVACIJAMA I ODRŽIVOM KORIŠTENJU PRIRODNIH RESURSA</w:t>
            </w:r>
          </w:p>
        </w:tc>
      </w:tr>
      <w:tr w:rsidR="005F243D" w:rsidRPr="00993D61" w:rsidTr="00881F35">
        <w:trPr>
          <w:trHeight w:val="296"/>
          <w:jc w:val="center"/>
        </w:trPr>
        <w:tc>
          <w:tcPr>
            <w:tcW w:w="1376" w:type="pct"/>
            <w:tcBorders>
              <w:top w:val="single" w:sz="4" w:space="0" w:color="auto"/>
              <w:left w:val="single" w:sz="4" w:space="0" w:color="auto"/>
              <w:bottom w:val="single" w:sz="4" w:space="0" w:color="auto"/>
              <w:right w:val="single" w:sz="4" w:space="0" w:color="auto"/>
            </w:tcBorders>
            <w:shd w:val="clear" w:color="auto" w:fill="D9E2F3"/>
            <w:vAlign w:val="center"/>
          </w:tcPr>
          <w:p w:rsidR="005F243D" w:rsidRPr="00993D61" w:rsidRDefault="005F243D" w:rsidP="00881F35">
            <w:pPr>
              <w:spacing w:before="40" w:after="40" w:line="276" w:lineRule="auto"/>
              <w:rPr>
                <w:rFonts w:eastAsia="Times New Roman" w:cs="Calibri"/>
                <w:b/>
                <w:bCs/>
                <w:sz w:val="20"/>
                <w:szCs w:val="20"/>
                <w:lang w:val="hr-HR" w:bidi="en-US"/>
              </w:rPr>
            </w:pPr>
            <w:r>
              <w:rPr>
                <w:rFonts w:eastAsia="Times New Roman" w:cs="Calibri"/>
                <w:b/>
                <w:bCs/>
                <w:sz w:val="20"/>
                <w:szCs w:val="20"/>
                <w:lang w:val="hr-HR" w:bidi="en-US"/>
              </w:rPr>
              <w:t>Prioritet</w:t>
            </w:r>
          </w:p>
        </w:tc>
        <w:tc>
          <w:tcPr>
            <w:tcW w:w="3624"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5F243D" w:rsidRPr="00993D61" w:rsidRDefault="005F243D" w:rsidP="00895659">
            <w:pPr>
              <w:numPr>
                <w:ilvl w:val="1"/>
                <w:numId w:val="21"/>
              </w:numPr>
              <w:spacing w:after="0" w:line="240" w:lineRule="auto"/>
              <w:ind w:left="710" w:hanging="540"/>
              <w:rPr>
                <w:rFonts w:eastAsia="Times New Roman" w:cs="Calibri"/>
                <w:b/>
                <w:sz w:val="20"/>
                <w:szCs w:val="20"/>
                <w:lang w:val="hr-HR" w:bidi="en-US"/>
              </w:rPr>
            </w:pPr>
            <w:r w:rsidRPr="00B10DC7">
              <w:rPr>
                <w:rFonts w:eastAsia="Times New Roman" w:cs="Calibri"/>
                <w:b/>
                <w:sz w:val="20"/>
                <w:szCs w:val="20"/>
                <w:lang w:val="hr-HR" w:bidi="en-US"/>
              </w:rPr>
              <w:t>IZGRADNJA PODSTICAJNOG PREDUZETNIČKOG I INVESTICIONOG OKRUŽENJA</w:t>
            </w:r>
          </w:p>
        </w:tc>
      </w:tr>
      <w:tr w:rsidR="005F243D" w:rsidRPr="00993D61" w:rsidTr="00881F35">
        <w:trPr>
          <w:trHeight w:val="381"/>
          <w:jc w:val="center"/>
        </w:trPr>
        <w:tc>
          <w:tcPr>
            <w:tcW w:w="1376" w:type="pct"/>
            <w:tcBorders>
              <w:top w:val="single" w:sz="4" w:space="0" w:color="auto"/>
              <w:left w:val="single" w:sz="4" w:space="0" w:color="auto"/>
              <w:bottom w:val="single" w:sz="4" w:space="0" w:color="auto"/>
              <w:right w:val="single" w:sz="4" w:space="0" w:color="auto"/>
            </w:tcBorders>
            <w:shd w:val="clear" w:color="auto" w:fill="D9E2F3"/>
            <w:vAlign w:val="center"/>
          </w:tcPr>
          <w:p w:rsidR="005F243D" w:rsidRPr="00993D61" w:rsidRDefault="005F243D" w:rsidP="00881F35">
            <w:pPr>
              <w:spacing w:before="40" w:after="40" w:line="276" w:lineRule="auto"/>
              <w:rPr>
                <w:rFonts w:eastAsia="Times New Roman" w:cs="Calibri"/>
                <w:b/>
                <w:bCs/>
                <w:sz w:val="20"/>
                <w:szCs w:val="20"/>
                <w:lang w:val="hr-HR" w:bidi="en-US"/>
              </w:rPr>
            </w:pPr>
            <w:r>
              <w:rPr>
                <w:rFonts w:eastAsia="Times New Roman" w:cs="Calibri"/>
                <w:b/>
                <w:bCs/>
                <w:sz w:val="20"/>
                <w:szCs w:val="20"/>
                <w:lang w:val="hr-HR" w:bidi="en-US"/>
              </w:rPr>
              <w:t>Naziv mjere</w:t>
            </w:r>
          </w:p>
        </w:tc>
        <w:tc>
          <w:tcPr>
            <w:tcW w:w="3624"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5F243D" w:rsidRPr="00993D61" w:rsidRDefault="005F243D" w:rsidP="00895659">
            <w:pPr>
              <w:numPr>
                <w:ilvl w:val="2"/>
                <w:numId w:val="21"/>
              </w:numPr>
              <w:spacing w:after="0" w:line="240" w:lineRule="auto"/>
              <w:ind w:left="710" w:hanging="540"/>
              <w:contextualSpacing/>
              <w:rPr>
                <w:rFonts w:cs="Calibri"/>
                <w:b/>
                <w:sz w:val="20"/>
                <w:szCs w:val="20"/>
                <w:lang w:val="hr-HR"/>
              </w:rPr>
            </w:pPr>
            <w:r>
              <w:rPr>
                <w:rFonts w:cs="Calibri"/>
                <w:b/>
                <w:sz w:val="20"/>
                <w:szCs w:val="20"/>
                <w:lang w:val="hr-HR"/>
              </w:rPr>
              <w:t>Unaprijediti održivost postojećih obrta i podsticanje za otvaranje novih kroz podršku u vidu novčanih podsticaja</w:t>
            </w:r>
          </w:p>
        </w:tc>
      </w:tr>
      <w:tr w:rsidR="005F243D" w:rsidRPr="00993D61" w:rsidTr="00881F35">
        <w:trPr>
          <w:trHeight w:val="587"/>
          <w:jc w:val="center"/>
        </w:trPr>
        <w:tc>
          <w:tcPr>
            <w:tcW w:w="1376" w:type="pct"/>
            <w:tcBorders>
              <w:top w:val="single" w:sz="4" w:space="0" w:color="auto"/>
              <w:left w:val="single" w:sz="4" w:space="0" w:color="auto"/>
              <w:bottom w:val="single" w:sz="4" w:space="0" w:color="auto"/>
              <w:right w:val="single" w:sz="4" w:space="0" w:color="auto"/>
            </w:tcBorders>
            <w:shd w:val="clear" w:color="auto" w:fill="D9E2F3"/>
            <w:vAlign w:val="center"/>
          </w:tcPr>
          <w:p w:rsidR="005F243D" w:rsidRPr="00993D61" w:rsidRDefault="005F243D" w:rsidP="00881F35">
            <w:pPr>
              <w:spacing w:before="40" w:after="40" w:line="276" w:lineRule="auto"/>
              <w:rPr>
                <w:rFonts w:eastAsia="Times New Roman" w:cs="Calibri"/>
                <w:b/>
                <w:bCs/>
                <w:sz w:val="20"/>
                <w:szCs w:val="20"/>
                <w:lang w:val="hr-HR" w:bidi="en-US"/>
              </w:rPr>
            </w:pPr>
            <w:r>
              <w:rPr>
                <w:rFonts w:eastAsia="Times New Roman" w:cs="Calibri"/>
                <w:b/>
                <w:bCs/>
                <w:sz w:val="20"/>
                <w:szCs w:val="20"/>
                <w:lang w:val="hr-HR" w:bidi="en-US"/>
              </w:rPr>
              <w:t>Opis mjere sa okvirnim područjima djelovanja</w:t>
            </w:r>
            <w:r w:rsidRPr="00993D61">
              <w:rPr>
                <w:rFonts w:eastAsia="Times New Roman" w:cs="Calibri"/>
                <w:b/>
                <w:sz w:val="20"/>
                <w:szCs w:val="20"/>
                <w:lang w:val="hr-HR" w:bidi="en-US"/>
              </w:rPr>
              <w:t>*</w:t>
            </w:r>
          </w:p>
        </w:tc>
        <w:tc>
          <w:tcPr>
            <w:tcW w:w="3624"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5F243D" w:rsidRDefault="005F243D" w:rsidP="00881F35">
            <w:pPr>
              <w:spacing w:before="40" w:after="40" w:line="240" w:lineRule="auto"/>
              <w:contextualSpacing/>
              <w:jc w:val="both"/>
              <w:rPr>
                <w:sz w:val="20"/>
                <w:szCs w:val="20"/>
              </w:rPr>
            </w:pPr>
            <w:r>
              <w:rPr>
                <w:sz w:val="20"/>
                <w:szCs w:val="20"/>
              </w:rPr>
              <w:t>Fokus ove mjere je na unapređenju</w:t>
            </w:r>
            <w:r w:rsidRPr="001D3CD9">
              <w:rPr>
                <w:sz w:val="20"/>
                <w:szCs w:val="20"/>
              </w:rPr>
              <w:t xml:space="preserve"> stanja u oblasti </w:t>
            </w:r>
            <w:r>
              <w:rPr>
                <w:sz w:val="20"/>
                <w:szCs w:val="20"/>
              </w:rPr>
              <w:t>razvoja obrtničke djelatnosti na području općine Bosanski Petrovac kroz podršku u vidu novčanih poticaja. Glavna područja djelovanja odnose se na :</w:t>
            </w:r>
          </w:p>
          <w:p w:rsidR="005F243D" w:rsidRPr="00516D5B" w:rsidRDefault="005F243D" w:rsidP="00881F35">
            <w:pPr>
              <w:pStyle w:val="Odlomakpopisa"/>
              <w:numPr>
                <w:ilvl w:val="0"/>
                <w:numId w:val="26"/>
              </w:numPr>
              <w:spacing w:before="40" w:after="40" w:line="240" w:lineRule="auto"/>
              <w:contextualSpacing/>
              <w:jc w:val="both"/>
              <w:rPr>
                <w:rFonts w:cs="Calibri"/>
                <w:sz w:val="20"/>
                <w:szCs w:val="20"/>
                <w:lang w:val="hr-HR"/>
              </w:rPr>
            </w:pPr>
            <w:r>
              <w:rPr>
                <w:sz w:val="20"/>
                <w:szCs w:val="20"/>
              </w:rPr>
              <w:t>promociju i podršku obrtničkoj djelatnosti kroz finansijske podsticaje (putem javnih poziva) i nefinansijske podsticaje;</w:t>
            </w:r>
          </w:p>
          <w:p w:rsidR="005F243D" w:rsidRPr="00593114" w:rsidRDefault="005F243D" w:rsidP="00881F35">
            <w:pPr>
              <w:pStyle w:val="Odlomakpopisa"/>
              <w:numPr>
                <w:ilvl w:val="0"/>
                <w:numId w:val="26"/>
              </w:numPr>
              <w:spacing w:before="40" w:after="40" w:line="240" w:lineRule="auto"/>
              <w:contextualSpacing/>
              <w:jc w:val="both"/>
              <w:rPr>
                <w:rFonts w:cs="Calibri"/>
                <w:sz w:val="20"/>
                <w:szCs w:val="20"/>
                <w:lang w:val="hr-HR"/>
              </w:rPr>
            </w:pPr>
            <w:r>
              <w:rPr>
                <w:sz w:val="20"/>
                <w:szCs w:val="20"/>
              </w:rPr>
              <w:t>podrška obrtnicima u pripremi za korištenje dostupnih finansijskih izvora finansiranja,</w:t>
            </w:r>
          </w:p>
        </w:tc>
      </w:tr>
      <w:tr w:rsidR="005F243D" w:rsidRPr="00993D61" w:rsidTr="00881F35">
        <w:trPr>
          <w:trHeight w:val="188"/>
          <w:jc w:val="center"/>
        </w:trPr>
        <w:tc>
          <w:tcPr>
            <w:tcW w:w="1376" w:type="pct"/>
            <w:tcBorders>
              <w:top w:val="single" w:sz="4" w:space="0" w:color="auto"/>
              <w:left w:val="single" w:sz="4" w:space="0" w:color="auto"/>
              <w:right w:val="single" w:sz="4" w:space="0" w:color="auto"/>
            </w:tcBorders>
            <w:shd w:val="clear" w:color="auto" w:fill="D9E2F3" w:themeFill="accent1" w:themeFillTint="33"/>
            <w:vAlign w:val="center"/>
          </w:tcPr>
          <w:p w:rsidR="005F243D" w:rsidRPr="00993D61" w:rsidRDefault="005F243D" w:rsidP="00881F35">
            <w:pPr>
              <w:spacing w:before="40" w:after="40" w:line="276" w:lineRule="auto"/>
              <w:rPr>
                <w:rFonts w:eastAsia="Times New Roman" w:cs="Calibri"/>
                <w:b/>
                <w:bCs/>
                <w:sz w:val="20"/>
                <w:szCs w:val="20"/>
                <w:lang w:val="hr-HR" w:bidi="en-US"/>
              </w:rPr>
            </w:pPr>
            <w:r>
              <w:rPr>
                <w:rFonts w:eastAsia="Times New Roman" w:cs="Calibri"/>
                <w:b/>
                <w:bCs/>
                <w:color w:val="000000" w:themeColor="text1"/>
                <w:sz w:val="20"/>
                <w:szCs w:val="20"/>
                <w:lang w:val="hr-HR" w:bidi="en-US"/>
              </w:rPr>
              <w:t>Ključni strateški projekti</w:t>
            </w:r>
          </w:p>
        </w:tc>
        <w:tc>
          <w:tcPr>
            <w:tcW w:w="1940" w:type="pct"/>
            <w:tcBorders>
              <w:top w:val="single" w:sz="4" w:space="0" w:color="auto"/>
              <w:left w:val="single" w:sz="4" w:space="0" w:color="auto"/>
              <w:right w:val="single" w:sz="4" w:space="0" w:color="auto"/>
            </w:tcBorders>
            <w:shd w:val="clear" w:color="auto" w:fill="FFFFFF" w:themeFill="background1"/>
            <w:vAlign w:val="center"/>
          </w:tcPr>
          <w:p w:rsidR="005F243D" w:rsidRPr="00993D61" w:rsidRDefault="005F243D" w:rsidP="00881F35">
            <w:pPr>
              <w:spacing w:before="40" w:after="40" w:line="240" w:lineRule="auto"/>
              <w:jc w:val="both"/>
              <w:rPr>
                <w:rFonts w:eastAsia="Times New Roman" w:cs="Calibri"/>
                <w:sz w:val="20"/>
                <w:szCs w:val="20"/>
                <w:lang w:val="hr-HR" w:bidi="en-US"/>
              </w:rPr>
            </w:pPr>
          </w:p>
        </w:tc>
        <w:tc>
          <w:tcPr>
            <w:tcW w:w="1684" w:type="pct"/>
            <w:gridSpan w:val="2"/>
            <w:tcBorders>
              <w:top w:val="single" w:sz="4" w:space="0" w:color="auto"/>
              <w:left w:val="single" w:sz="4" w:space="0" w:color="auto"/>
              <w:right w:val="single" w:sz="4" w:space="0" w:color="auto"/>
            </w:tcBorders>
            <w:shd w:val="clear" w:color="auto" w:fill="E7E6E6" w:themeFill="background2"/>
            <w:vAlign w:val="center"/>
          </w:tcPr>
          <w:p w:rsidR="005F243D" w:rsidRPr="00895659" w:rsidRDefault="005F243D" w:rsidP="00881F35">
            <w:pPr>
              <w:spacing w:before="40" w:after="40" w:line="276" w:lineRule="auto"/>
              <w:jc w:val="both"/>
              <w:rPr>
                <w:rFonts w:eastAsia="Times New Roman" w:cs="Calibri"/>
                <w:b/>
                <w:sz w:val="20"/>
                <w:szCs w:val="20"/>
                <w:lang w:val="hr-HR" w:bidi="en-US"/>
              </w:rPr>
            </w:pPr>
            <w:r w:rsidRPr="00895659">
              <w:rPr>
                <w:rFonts w:eastAsia="Times New Roman" w:cs="Calibri"/>
                <w:b/>
                <w:color w:val="000000"/>
                <w:sz w:val="20"/>
                <w:szCs w:val="18"/>
                <w:lang w:val="hr-HR" w:eastAsia="zh-TW"/>
              </w:rPr>
              <w:t xml:space="preserve">Očekivni krajnji razultat: </w:t>
            </w:r>
          </w:p>
        </w:tc>
      </w:tr>
      <w:tr w:rsidR="005F243D" w:rsidRPr="00993D61" w:rsidTr="00881F35">
        <w:trPr>
          <w:trHeight w:val="282"/>
          <w:jc w:val="center"/>
        </w:trPr>
        <w:tc>
          <w:tcPr>
            <w:tcW w:w="1376" w:type="pct"/>
            <w:vMerge w:val="restart"/>
            <w:tcBorders>
              <w:top w:val="single" w:sz="4" w:space="0" w:color="auto"/>
              <w:left w:val="single" w:sz="4" w:space="0" w:color="auto"/>
              <w:bottom w:val="single" w:sz="4" w:space="0" w:color="auto"/>
              <w:right w:val="single" w:sz="4" w:space="0" w:color="auto"/>
            </w:tcBorders>
            <w:shd w:val="clear" w:color="auto" w:fill="D9E2F3"/>
            <w:vAlign w:val="center"/>
          </w:tcPr>
          <w:p w:rsidR="005F243D" w:rsidRPr="00993D61" w:rsidRDefault="005F243D" w:rsidP="00881F35">
            <w:pPr>
              <w:spacing w:before="40" w:after="40" w:line="276" w:lineRule="auto"/>
              <w:rPr>
                <w:rFonts w:eastAsia="Times New Roman" w:cs="Calibri"/>
                <w:b/>
                <w:bCs/>
                <w:sz w:val="20"/>
                <w:szCs w:val="20"/>
                <w:lang w:val="hr-HR" w:bidi="en-US"/>
              </w:rPr>
            </w:pPr>
            <w:r>
              <w:rPr>
                <w:rFonts w:eastAsia="Times New Roman" w:cs="Calibri"/>
                <w:b/>
                <w:bCs/>
                <w:sz w:val="20"/>
                <w:szCs w:val="20"/>
                <w:lang w:val="hr-HR" w:bidi="en-US"/>
              </w:rPr>
              <w:t>Indikatori za praćenje rezultata mjere</w:t>
            </w:r>
          </w:p>
        </w:tc>
        <w:tc>
          <w:tcPr>
            <w:tcW w:w="1940" w:type="pct"/>
            <w:tcBorders>
              <w:top w:val="single" w:sz="4" w:space="0" w:color="auto"/>
              <w:left w:val="single" w:sz="4" w:space="0" w:color="auto"/>
              <w:bottom w:val="single" w:sz="4" w:space="0" w:color="auto"/>
              <w:right w:val="single" w:sz="4" w:space="0" w:color="auto"/>
            </w:tcBorders>
            <w:shd w:val="clear" w:color="auto" w:fill="D9E2F3"/>
            <w:vAlign w:val="center"/>
          </w:tcPr>
          <w:p w:rsidR="005F243D" w:rsidRPr="00993D61" w:rsidRDefault="005F243D" w:rsidP="00881F35">
            <w:pPr>
              <w:spacing w:before="40" w:after="40" w:line="276" w:lineRule="auto"/>
              <w:ind w:left="624" w:hanging="624"/>
              <w:jc w:val="center"/>
              <w:rPr>
                <w:rFonts w:eastAsia="Times New Roman" w:cs="Calibri"/>
                <w:b/>
                <w:color w:val="FF0000"/>
                <w:sz w:val="20"/>
                <w:szCs w:val="20"/>
                <w:lang w:val="hr-HR" w:bidi="en-US"/>
              </w:rPr>
            </w:pPr>
            <w:r>
              <w:rPr>
                <w:rFonts w:eastAsia="Times New Roman" w:cs="Calibri"/>
                <w:b/>
                <w:sz w:val="20"/>
                <w:szCs w:val="20"/>
                <w:lang w:val="hr-HR" w:bidi="en-US"/>
              </w:rPr>
              <w:t>Indikatori</w:t>
            </w:r>
          </w:p>
          <w:p w:rsidR="005F243D" w:rsidRPr="00993D61" w:rsidRDefault="005F243D" w:rsidP="00881F35">
            <w:pPr>
              <w:spacing w:before="40" w:after="40" w:line="276" w:lineRule="auto"/>
              <w:ind w:left="624" w:hanging="624"/>
              <w:jc w:val="center"/>
              <w:rPr>
                <w:rFonts w:eastAsia="Times New Roman" w:cs="Calibri"/>
                <w:b/>
                <w:sz w:val="20"/>
                <w:szCs w:val="20"/>
                <w:lang w:val="hr-HR" w:bidi="en-US"/>
              </w:rPr>
            </w:pPr>
            <w:r w:rsidRPr="00993D61">
              <w:rPr>
                <w:rFonts w:eastAsia="Times New Roman" w:cs="Calibri"/>
                <w:b/>
                <w:sz w:val="20"/>
                <w:szCs w:val="20"/>
                <w:lang w:val="hr-HR" w:bidi="en-US"/>
              </w:rPr>
              <w:t>(</w:t>
            </w:r>
            <w:r>
              <w:rPr>
                <w:rFonts w:eastAsia="Times New Roman" w:cs="Calibri"/>
                <w:b/>
                <w:sz w:val="20"/>
                <w:szCs w:val="20"/>
                <w:lang w:val="hr-HR" w:bidi="en-US"/>
              </w:rPr>
              <w:t>izlaznog rezultata i krajnjeg rezultat</w:t>
            </w:r>
            <w:r w:rsidRPr="00993D61">
              <w:rPr>
                <w:rFonts w:eastAsia="Times New Roman" w:cs="Calibri"/>
                <w:b/>
                <w:sz w:val="20"/>
                <w:szCs w:val="20"/>
                <w:lang w:val="hr-HR" w:bidi="en-US"/>
              </w:rPr>
              <w:t>a)</w:t>
            </w:r>
          </w:p>
        </w:tc>
        <w:tc>
          <w:tcPr>
            <w:tcW w:w="816" w:type="pct"/>
            <w:tcBorders>
              <w:top w:val="single" w:sz="4" w:space="0" w:color="auto"/>
              <w:left w:val="single" w:sz="4" w:space="0" w:color="auto"/>
              <w:bottom w:val="single" w:sz="4" w:space="0" w:color="auto"/>
              <w:right w:val="single" w:sz="4" w:space="0" w:color="auto"/>
            </w:tcBorders>
            <w:shd w:val="clear" w:color="auto" w:fill="D9E2F3"/>
            <w:vAlign w:val="center"/>
          </w:tcPr>
          <w:p w:rsidR="005F243D" w:rsidRPr="00993D61" w:rsidRDefault="005F243D" w:rsidP="00881F35">
            <w:pPr>
              <w:spacing w:before="40" w:after="40" w:line="276" w:lineRule="auto"/>
              <w:jc w:val="center"/>
              <w:rPr>
                <w:rFonts w:eastAsia="Times New Roman" w:cs="Calibri"/>
                <w:b/>
                <w:sz w:val="20"/>
                <w:szCs w:val="20"/>
                <w:lang w:val="hr-HR" w:bidi="en-US"/>
              </w:rPr>
            </w:pPr>
            <w:r>
              <w:rPr>
                <w:rFonts w:eastAsia="Times New Roman" w:cs="Calibri"/>
                <w:b/>
                <w:sz w:val="20"/>
                <w:szCs w:val="20"/>
                <w:lang w:val="hr-HR" w:bidi="en-US"/>
              </w:rPr>
              <w:t>Polazne</w:t>
            </w:r>
          </w:p>
          <w:p w:rsidR="005F243D" w:rsidRPr="00993D61" w:rsidRDefault="005F243D" w:rsidP="00881F35">
            <w:pPr>
              <w:spacing w:before="40" w:after="40" w:line="276" w:lineRule="auto"/>
              <w:jc w:val="center"/>
              <w:rPr>
                <w:rFonts w:eastAsia="Times New Roman" w:cs="Calibri"/>
                <w:b/>
                <w:sz w:val="20"/>
                <w:szCs w:val="20"/>
                <w:lang w:val="hr-HR" w:bidi="en-US"/>
              </w:rPr>
            </w:pPr>
            <w:r>
              <w:rPr>
                <w:rFonts w:eastAsia="Times New Roman" w:cs="Calibri"/>
                <w:b/>
                <w:sz w:val="20"/>
                <w:szCs w:val="20"/>
                <w:lang w:val="hr-HR" w:bidi="en-US"/>
              </w:rPr>
              <w:t>Vrijednosti 2019.</w:t>
            </w:r>
          </w:p>
        </w:tc>
        <w:tc>
          <w:tcPr>
            <w:tcW w:w="869" w:type="pct"/>
            <w:tcBorders>
              <w:top w:val="single" w:sz="4" w:space="0" w:color="auto"/>
              <w:left w:val="single" w:sz="4" w:space="0" w:color="auto"/>
              <w:bottom w:val="single" w:sz="4" w:space="0" w:color="auto"/>
              <w:right w:val="single" w:sz="4" w:space="0" w:color="auto"/>
            </w:tcBorders>
            <w:shd w:val="clear" w:color="auto" w:fill="D9E2F3"/>
            <w:vAlign w:val="center"/>
          </w:tcPr>
          <w:p w:rsidR="005F243D" w:rsidRPr="00993D61" w:rsidRDefault="005F243D" w:rsidP="00881F35">
            <w:pPr>
              <w:spacing w:before="40" w:after="40" w:line="276" w:lineRule="auto"/>
              <w:ind w:left="624" w:hanging="624"/>
              <w:jc w:val="center"/>
              <w:rPr>
                <w:rFonts w:eastAsia="Times New Roman" w:cs="Calibri"/>
                <w:b/>
                <w:sz w:val="20"/>
                <w:szCs w:val="20"/>
                <w:lang w:val="hr-HR" w:bidi="en-US"/>
              </w:rPr>
            </w:pPr>
            <w:r>
              <w:rPr>
                <w:rFonts w:eastAsia="Times New Roman" w:cs="Calibri"/>
                <w:b/>
                <w:sz w:val="20"/>
                <w:szCs w:val="20"/>
                <w:lang w:val="hr-HR" w:bidi="en-US"/>
              </w:rPr>
              <w:t>Ciljne</w:t>
            </w:r>
          </w:p>
          <w:p w:rsidR="005F243D" w:rsidRPr="00993D61" w:rsidRDefault="005F243D" w:rsidP="00881F35">
            <w:pPr>
              <w:spacing w:before="40" w:after="40" w:line="276" w:lineRule="auto"/>
              <w:jc w:val="center"/>
              <w:rPr>
                <w:rFonts w:eastAsia="Times New Roman" w:cs="Calibri"/>
                <w:b/>
                <w:sz w:val="20"/>
                <w:szCs w:val="20"/>
                <w:lang w:val="hr-HR" w:bidi="en-US"/>
              </w:rPr>
            </w:pPr>
            <w:r>
              <w:rPr>
                <w:rFonts w:eastAsia="Times New Roman" w:cs="Calibri"/>
                <w:b/>
                <w:sz w:val="20"/>
                <w:szCs w:val="20"/>
                <w:lang w:val="hr-HR" w:bidi="en-US"/>
              </w:rPr>
              <w:t>Vrijednosti 2027</w:t>
            </w:r>
          </w:p>
        </w:tc>
      </w:tr>
      <w:tr w:rsidR="005F243D" w:rsidRPr="00993D61" w:rsidTr="00881F35">
        <w:trPr>
          <w:trHeight w:val="422"/>
          <w:jc w:val="center"/>
        </w:trPr>
        <w:tc>
          <w:tcPr>
            <w:tcW w:w="1376" w:type="pct"/>
            <w:vMerge/>
            <w:tcBorders>
              <w:top w:val="single" w:sz="4" w:space="0" w:color="auto"/>
              <w:left w:val="single" w:sz="4" w:space="0" w:color="auto"/>
              <w:bottom w:val="single" w:sz="4" w:space="0" w:color="auto"/>
              <w:right w:val="single" w:sz="4" w:space="0" w:color="auto"/>
            </w:tcBorders>
            <w:shd w:val="clear" w:color="auto" w:fill="D9E2F3"/>
            <w:vAlign w:val="center"/>
          </w:tcPr>
          <w:p w:rsidR="005F243D" w:rsidRPr="00993D61" w:rsidRDefault="005F243D" w:rsidP="00881F35">
            <w:pPr>
              <w:spacing w:before="40" w:after="40" w:line="276" w:lineRule="auto"/>
              <w:jc w:val="both"/>
              <w:rPr>
                <w:rFonts w:eastAsia="Times New Roman" w:cs="Calibri"/>
                <w:b/>
                <w:bCs/>
                <w:sz w:val="20"/>
                <w:szCs w:val="20"/>
                <w:lang w:val="hr-HR" w:bidi="en-US"/>
              </w:rPr>
            </w:pPr>
          </w:p>
        </w:tc>
        <w:tc>
          <w:tcPr>
            <w:tcW w:w="1940" w:type="pct"/>
            <w:tcBorders>
              <w:top w:val="single" w:sz="4" w:space="0" w:color="auto"/>
              <w:left w:val="single" w:sz="4" w:space="0" w:color="auto"/>
              <w:bottom w:val="single" w:sz="4" w:space="0" w:color="auto"/>
              <w:right w:val="single" w:sz="4" w:space="0" w:color="auto"/>
            </w:tcBorders>
            <w:shd w:val="clear" w:color="auto" w:fill="FFFFFF"/>
            <w:vAlign w:val="center"/>
          </w:tcPr>
          <w:p w:rsidR="005F243D" w:rsidRDefault="005F243D" w:rsidP="00881F35">
            <w:pPr>
              <w:numPr>
                <w:ilvl w:val="0"/>
                <w:numId w:val="24"/>
              </w:numPr>
              <w:spacing w:before="40" w:after="40" w:line="240" w:lineRule="auto"/>
              <w:ind w:left="144" w:hanging="144"/>
              <w:contextualSpacing/>
              <w:rPr>
                <w:rFonts w:cs="Calibri"/>
                <w:sz w:val="20"/>
                <w:szCs w:val="20"/>
                <w:lang w:val="hr-HR"/>
              </w:rPr>
            </w:pPr>
            <w:r>
              <w:rPr>
                <w:rFonts w:cs="Calibri"/>
                <w:sz w:val="20"/>
                <w:szCs w:val="20"/>
                <w:lang w:val="hr-HR"/>
              </w:rPr>
              <w:t xml:space="preserve">Broj  programa podrške za obrte  </w:t>
            </w:r>
          </w:p>
          <w:p w:rsidR="005F243D" w:rsidRPr="00497D57" w:rsidRDefault="005F243D" w:rsidP="00881F35">
            <w:pPr>
              <w:numPr>
                <w:ilvl w:val="0"/>
                <w:numId w:val="24"/>
              </w:numPr>
              <w:spacing w:before="40" w:after="40" w:line="240" w:lineRule="auto"/>
              <w:ind w:left="144" w:hanging="144"/>
              <w:contextualSpacing/>
              <w:rPr>
                <w:rFonts w:cs="Calibri"/>
                <w:sz w:val="20"/>
                <w:szCs w:val="20"/>
                <w:lang w:val="hr-HR"/>
              </w:rPr>
            </w:pPr>
            <w:r>
              <w:rPr>
                <w:rFonts w:cs="Calibri"/>
                <w:sz w:val="20"/>
                <w:szCs w:val="20"/>
                <w:lang w:val="hr-HR"/>
              </w:rPr>
              <w:t>Broj podržanih obrtnika</w:t>
            </w:r>
          </w:p>
        </w:tc>
        <w:tc>
          <w:tcPr>
            <w:tcW w:w="816" w:type="pct"/>
            <w:tcBorders>
              <w:top w:val="single" w:sz="4" w:space="0" w:color="auto"/>
              <w:left w:val="single" w:sz="4" w:space="0" w:color="auto"/>
              <w:bottom w:val="single" w:sz="4" w:space="0" w:color="auto"/>
              <w:right w:val="single" w:sz="4" w:space="0" w:color="auto"/>
            </w:tcBorders>
            <w:shd w:val="clear" w:color="auto" w:fill="FFFFFF"/>
          </w:tcPr>
          <w:p w:rsidR="005F243D" w:rsidRPr="00497D57" w:rsidRDefault="005F243D" w:rsidP="00881F35">
            <w:pPr>
              <w:pStyle w:val="Odlomakpopisa"/>
              <w:numPr>
                <w:ilvl w:val="0"/>
                <w:numId w:val="28"/>
              </w:numPr>
              <w:spacing w:before="40" w:after="40" w:line="240" w:lineRule="auto"/>
              <w:rPr>
                <w:rFonts w:eastAsia="Times New Roman" w:cs="Calibri"/>
                <w:sz w:val="20"/>
                <w:szCs w:val="20"/>
                <w:lang w:val="hr-HR" w:bidi="en-US"/>
              </w:rPr>
            </w:pPr>
            <w:r w:rsidRPr="00497D57">
              <w:rPr>
                <w:rFonts w:eastAsia="Times New Roman" w:cs="Calibri"/>
                <w:sz w:val="20"/>
                <w:szCs w:val="20"/>
                <w:lang w:val="hr-HR" w:bidi="en-US"/>
              </w:rPr>
              <w:t>0</w:t>
            </w:r>
          </w:p>
          <w:p w:rsidR="005F243D" w:rsidRPr="00497D57" w:rsidRDefault="005F243D" w:rsidP="00881F35">
            <w:pPr>
              <w:pStyle w:val="Odlomakpopisa"/>
              <w:numPr>
                <w:ilvl w:val="0"/>
                <w:numId w:val="28"/>
              </w:numPr>
              <w:spacing w:before="40" w:after="40" w:line="240" w:lineRule="auto"/>
              <w:contextualSpacing/>
              <w:rPr>
                <w:rFonts w:eastAsia="Times New Roman" w:cs="Calibri"/>
                <w:sz w:val="20"/>
                <w:szCs w:val="20"/>
                <w:lang w:val="hr-HR" w:bidi="en-US"/>
              </w:rPr>
            </w:pPr>
            <w:r>
              <w:rPr>
                <w:rFonts w:eastAsia="Times New Roman" w:cs="Calibri"/>
                <w:sz w:val="20"/>
                <w:szCs w:val="20"/>
                <w:lang w:val="hr-HR" w:bidi="en-US"/>
              </w:rPr>
              <w:t>0</w:t>
            </w:r>
          </w:p>
        </w:tc>
        <w:tc>
          <w:tcPr>
            <w:tcW w:w="869" w:type="pct"/>
            <w:tcBorders>
              <w:top w:val="single" w:sz="4" w:space="0" w:color="auto"/>
              <w:left w:val="single" w:sz="4" w:space="0" w:color="auto"/>
              <w:bottom w:val="single" w:sz="4" w:space="0" w:color="auto"/>
              <w:right w:val="single" w:sz="4" w:space="0" w:color="auto"/>
            </w:tcBorders>
            <w:shd w:val="clear" w:color="auto" w:fill="FFFFFF"/>
          </w:tcPr>
          <w:p w:rsidR="005F243D" w:rsidRPr="00497D57" w:rsidRDefault="005F243D" w:rsidP="00881F35">
            <w:pPr>
              <w:pStyle w:val="Odlomakpopisa"/>
              <w:numPr>
                <w:ilvl w:val="0"/>
                <w:numId w:val="28"/>
              </w:numPr>
              <w:spacing w:before="40" w:after="40" w:line="240" w:lineRule="auto"/>
              <w:rPr>
                <w:rFonts w:eastAsia="Times New Roman" w:cs="Calibri"/>
                <w:sz w:val="20"/>
                <w:szCs w:val="20"/>
                <w:lang w:val="hr-HR" w:bidi="en-US"/>
              </w:rPr>
            </w:pPr>
            <w:r>
              <w:rPr>
                <w:rFonts w:eastAsia="Times New Roman" w:cs="Calibri"/>
                <w:sz w:val="20"/>
                <w:szCs w:val="20"/>
                <w:lang w:val="hr-HR" w:bidi="en-US"/>
              </w:rPr>
              <w:t>1</w:t>
            </w:r>
          </w:p>
          <w:p w:rsidR="005F243D" w:rsidRPr="00497D57" w:rsidRDefault="005F243D" w:rsidP="00881F35">
            <w:pPr>
              <w:pStyle w:val="Odlomakpopisa"/>
              <w:numPr>
                <w:ilvl w:val="0"/>
                <w:numId w:val="28"/>
              </w:numPr>
              <w:spacing w:before="40" w:after="40" w:line="240" w:lineRule="auto"/>
              <w:contextualSpacing/>
              <w:rPr>
                <w:rFonts w:eastAsia="Times New Roman" w:cs="Calibri"/>
                <w:sz w:val="20"/>
                <w:szCs w:val="20"/>
                <w:lang w:val="hr-HR" w:bidi="en-US"/>
              </w:rPr>
            </w:pPr>
            <w:r>
              <w:rPr>
                <w:rFonts w:eastAsia="Times New Roman" w:cs="Calibri"/>
                <w:sz w:val="20"/>
                <w:szCs w:val="20"/>
                <w:lang w:val="hr-HR" w:bidi="en-US"/>
              </w:rPr>
              <w:t>50</w:t>
            </w:r>
          </w:p>
        </w:tc>
      </w:tr>
      <w:tr w:rsidR="005F243D" w:rsidRPr="00993D61" w:rsidTr="00881F35">
        <w:trPr>
          <w:trHeight w:val="593"/>
          <w:jc w:val="center"/>
        </w:trPr>
        <w:tc>
          <w:tcPr>
            <w:tcW w:w="1376" w:type="pct"/>
            <w:tcBorders>
              <w:top w:val="single" w:sz="4" w:space="0" w:color="auto"/>
              <w:left w:val="single" w:sz="4" w:space="0" w:color="auto"/>
              <w:bottom w:val="single" w:sz="4" w:space="0" w:color="auto"/>
              <w:right w:val="single" w:sz="4" w:space="0" w:color="auto"/>
            </w:tcBorders>
            <w:shd w:val="clear" w:color="auto" w:fill="D9E2F3"/>
            <w:vAlign w:val="center"/>
          </w:tcPr>
          <w:p w:rsidR="005F243D" w:rsidRPr="00993D61" w:rsidRDefault="005F243D" w:rsidP="00881F35">
            <w:pPr>
              <w:spacing w:before="40" w:after="40" w:line="276" w:lineRule="auto"/>
              <w:rPr>
                <w:rFonts w:eastAsia="Times New Roman" w:cs="Calibri"/>
                <w:b/>
                <w:bCs/>
                <w:sz w:val="20"/>
                <w:szCs w:val="20"/>
                <w:lang w:val="hr-HR" w:bidi="en-US"/>
              </w:rPr>
            </w:pPr>
            <w:r>
              <w:rPr>
                <w:rFonts w:eastAsia="Times New Roman" w:cs="Calibri"/>
                <w:b/>
                <w:bCs/>
                <w:sz w:val="20"/>
                <w:szCs w:val="20"/>
                <w:lang w:val="hr-HR" w:bidi="en-US"/>
              </w:rPr>
              <w:t>Razvojni efekat i doprinos mjere ostvarenju prioriteta</w:t>
            </w:r>
          </w:p>
        </w:tc>
        <w:tc>
          <w:tcPr>
            <w:tcW w:w="3624"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5F243D" w:rsidRPr="00993D61" w:rsidRDefault="005F243D" w:rsidP="00881F35">
            <w:pPr>
              <w:spacing w:before="40" w:after="40" w:line="240" w:lineRule="auto"/>
              <w:rPr>
                <w:rFonts w:eastAsia="EUAlbertina" w:cs="Calibri"/>
                <w:sz w:val="20"/>
                <w:szCs w:val="20"/>
                <w:lang w:val="hr-HR" w:bidi="en-US"/>
              </w:rPr>
            </w:pPr>
            <w:r>
              <w:rPr>
                <w:rFonts w:eastAsia="EUAlbertina" w:cs="Calibri"/>
                <w:sz w:val="20"/>
                <w:szCs w:val="20"/>
                <w:lang w:val="hr-HR" w:bidi="en-US"/>
              </w:rPr>
              <w:t>Očekivani razvojni efekat odnosi se smanjenje broja nezaposlenih osoba na području općine, kao  i razvoj obrtničke djelatnosti.</w:t>
            </w:r>
          </w:p>
        </w:tc>
      </w:tr>
      <w:tr w:rsidR="005F243D" w:rsidRPr="00993D61" w:rsidTr="00881F35">
        <w:trPr>
          <w:trHeight w:val="536"/>
          <w:jc w:val="center"/>
        </w:trPr>
        <w:tc>
          <w:tcPr>
            <w:tcW w:w="1376" w:type="pct"/>
            <w:tcBorders>
              <w:top w:val="single" w:sz="4" w:space="0" w:color="auto"/>
              <w:left w:val="single" w:sz="4" w:space="0" w:color="auto"/>
              <w:bottom w:val="single" w:sz="4" w:space="0" w:color="auto"/>
              <w:right w:val="single" w:sz="4" w:space="0" w:color="auto"/>
            </w:tcBorders>
            <w:shd w:val="clear" w:color="auto" w:fill="D9E2F3"/>
            <w:vAlign w:val="center"/>
          </w:tcPr>
          <w:p w:rsidR="005F243D" w:rsidRPr="00993D61" w:rsidRDefault="005F243D" w:rsidP="00881F35">
            <w:pPr>
              <w:spacing w:before="40" w:after="40" w:line="276" w:lineRule="auto"/>
              <w:rPr>
                <w:rFonts w:eastAsia="Times New Roman" w:cs="Calibri"/>
                <w:b/>
                <w:bCs/>
                <w:sz w:val="20"/>
                <w:szCs w:val="20"/>
                <w:lang w:val="hr-HR" w:bidi="en-US"/>
              </w:rPr>
            </w:pPr>
            <w:r>
              <w:rPr>
                <w:rFonts w:eastAsia="Times New Roman" w:cs="Calibri"/>
                <w:b/>
                <w:bCs/>
                <w:sz w:val="20"/>
                <w:szCs w:val="20"/>
                <w:lang w:val="hr-HR" w:bidi="en-US"/>
              </w:rPr>
              <w:t>Indikativna finansijska konstrukcija sa izvorima finansiranja</w:t>
            </w:r>
          </w:p>
        </w:tc>
        <w:tc>
          <w:tcPr>
            <w:tcW w:w="3624"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5F243D" w:rsidRPr="00993D61" w:rsidRDefault="005F243D" w:rsidP="00881F35">
            <w:pPr>
              <w:spacing w:before="40" w:after="40" w:line="276" w:lineRule="auto"/>
              <w:ind w:left="624" w:hanging="624"/>
              <w:rPr>
                <w:rFonts w:eastAsia="Times New Roman" w:cs="Calibri"/>
                <w:bCs/>
                <w:sz w:val="20"/>
                <w:szCs w:val="20"/>
                <w:lang w:val="hr-HR" w:bidi="en-US"/>
              </w:rPr>
            </w:pPr>
            <w:r>
              <w:rPr>
                <w:rFonts w:eastAsia="Times New Roman" w:cs="Calibri"/>
                <w:sz w:val="20"/>
                <w:szCs w:val="20"/>
                <w:lang w:val="hr-HR" w:bidi="en-US"/>
              </w:rPr>
              <w:t>Iznos</w:t>
            </w:r>
            <w:r w:rsidRPr="00993D61">
              <w:rPr>
                <w:rFonts w:eastAsia="Times New Roman" w:cs="Calibri"/>
                <w:sz w:val="20"/>
                <w:szCs w:val="20"/>
                <w:lang w:val="hr-HR" w:bidi="en-US"/>
              </w:rPr>
              <w:t xml:space="preserve">:  </w:t>
            </w:r>
            <w:r>
              <w:rPr>
                <w:rFonts w:eastAsia="Times New Roman" w:cs="Calibri"/>
                <w:sz w:val="20"/>
                <w:szCs w:val="20"/>
                <w:lang w:val="hr-HR" w:bidi="en-US"/>
              </w:rPr>
              <w:t>300.000,00 KM</w:t>
            </w:r>
          </w:p>
          <w:p w:rsidR="005F243D" w:rsidRDefault="005F243D" w:rsidP="00881F35">
            <w:pPr>
              <w:spacing w:before="40" w:after="40" w:line="276" w:lineRule="auto"/>
              <w:ind w:left="624" w:hanging="624"/>
              <w:rPr>
                <w:rFonts w:eastAsia="Times New Roman" w:cs="Calibri"/>
                <w:bCs/>
                <w:sz w:val="20"/>
                <w:szCs w:val="20"/>
                <w:lang w:val="hr-HR" w:bidi="en-US"/>
              </w:rPr>
            </w:pPr>
            <w:r>
              <w:rPr>
                <w:rFonts w:eastAsia="Times New Roman" w:cs="Calibri"/>
                <w:bCs/>
                <w:sz w:val="20"/>
                <w:szCs w:val="20"/>
                <w:lang w:val="hr-HR" w:bidi="en-US"/>
              </w:rPr>
              <w:t>Izvor</w:t>
            </w:r>
            <w:r w:rsidRPr="00993D61">
              <w:rPr>
                <w:rFonts w:eastAsia="Times New Roman" w:cs="Calibri"/>
                <w:bCs/>
                <w:sz w:val="20"/>
                <w:szCs w:val="20"/>
                <w:lang w:val="hr-HR" w:bidi="en-US"/>
              </w:rPr>
              <w:t xml:space="preserve">: </w:t>
            </w:r>
            <w:r>
              <w:rPr>
                <w:rFonts w:eastAsia="Times New Roman" w:cs="Calibri"/>
                <w:bCs/>
                <w:sz w:val="20"/>
                <w:szCs w:val="20"/>
                <w:lang w:val="hr-HR" w:bidi="en-US"/>
              </w:rPr>
              <w:t>140.000,00 KM iz budžeta općine</w:t>
            </w:r>
          </w:p>
          <w:p w:rsidR="005F243D" w:rsidRPr="00993D61" w:rsidRDefault="005F243D" w:rsidP="00881F35">
            <w:pPr>
              <w:spacing w:before="40" w:after="40" w:line="276" w:lineRule="auto"/>
              <w:ind w:left="624" w:hanging="624"/>
              <w:rPr>
                <w:rFonts w:eastAsia="Times New Roman" w:cs="Calibri"/>
                <w:b/>
                <w:sz w:val="20"/>
                <w:szCs w:val="20"/>
                <w:lang w:val="hr-HR" w:bidi="en-US"/>
              </w:rPr>
            </w:pPr>
            <w:r>
              <w:rPr>
                <w:rFonts w:eastAsia="Times New Roman" w:cs="Calibri"/>
                <w:bCs/>
                <w:sz w:val="20"/>
                <w:szCs w:val="20"/>
                <w:lang w:val="hr-HR" w:bidi="en-US"/>
              </w:rPr>
              <w:t xml:space="preserve">          160.000,00 KM (Federalni zavod za zapošljavanje, Federalno ministarstvo razvoja, poduzetništva i obrta, Federalno ministarstvo za izbjegla i raseljena lica kroz programe održivog povratka i drugi međunarodni donatori)</w:t>
            </w:r>
          </w:p>
        </w:tc>
      </w:tr>
      <w:tr w:rsidR="005F243D" w:rsidRPr="00993D61" w:rsidTr="00881F35">
        <w:trPr>
          <w:trHeight w:val="282"/>
          <w:jc w:val="center"/>
        </w:trPr>
        <w:tc>
          <w:tcPr>
            <w:tcW w:w="1376" w:type="pct"/>
            <w:tcBorders>
              <w:top w:val="single" w:sz="4" w:space="0" w:color="auto"/>
              <w:left w:val="single" w:sz="4" w:space="0" w:color="auto"/>
              <w:bottom w:val="single" w:sz="4" w:space="0" w:color="auto"/>
              <w:right w:val="single" w:sz="4" w:space="0" w:color="auto"/>
            </w:tcBorders>
            <w:shd w:val="clear" w:color="auto" w:fill="D9E2F3"/>
            <w:vAlign w:val="center"/>
          </w:tcPr>
          <w:p w:rsidR="005F243D" w:rsidRPr="00993D61" w:rsidRDefault="005F243D" w:rsidP="00881F35">
            <w:pPr>
              <w:spacing w:before="40" w:after="40" w:line="276" w:lineRule="auto"/>
              <w:rPr>
                <w:rFonts w:eastAsia="Times New Roman" w:cs="Calibri"/>
                <w:b/>
                <w:bCs/>
                <w:sz w:val="20"/>
                <w:szCs w:val="20"/>
                <w:lang w:val="hr-HR" w:bidi="en-US"/>
              </w:rPr>
            </w:pPr>
            <w:r>
              <w:rPr>
                <w:rFonts w:eastAsia="Times New Roman" w:cs="Calibri"/>
                <w:b/>
                <w:bCs/>
                <w:sz w:val="20"/>
                <w:szCs w:val="20"/>
                <w:lang w:val="hr-HR" w:bidi="en-US"/>
              </w:rPr>
              <w:t>Period implementacije mjere</w:t>
            </w:r>
          </w:p>
        </w:tc>
        <w:tc>
          <w:tcPr>
            <w:tcW w:w="3624"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5F243D" w:rsidRPr="00993D61" w:rsidRDefault="005F243D" w:rsidP="00881F35">
            <w:pPr>
              <w:spacing w:before="40" w:after="40" w:line="276" w:lineRule="auto"/>
              <w:ind w:left="624" w:hanging="624"/>
              <w:rPr>
                <w:rFonts w:eastAsia="Times New Roman" w:cs="Calibri"/>
                <w:sz w:val="20"/>
                <w:szCs w:val="20"/>
                <w:lang w:val="hr-HR" w:bidi="en-US"/>
              </w:rPr>
            </w:pPr>
            <w:r>
              <w:rPr>
                <w:rFonts w:eastAsia="Times New Roman" w:cs="Calibri"/>
                <w:sz w:val="20"/>
                <w:szCs w:val="20"/>
                <w:lang w:val="hr-HR" w:bidi="en-US"/>
              </w:rPr>
              <w:t>2021-2027</w:t>
            </w:r>
          </w:p>
        </w:tc>
      </w:tr>
      <w:tr w:rsidR="005F243D" w:rsidRPr="00993D61" w:rsidTr="00881F35">
        <w:trPr>
          <w:trHeight w:val="803"/>
          <w:jc w:val="center"/>
        </w:trPr>
        <w:tc>
          <w:tcPr>
            <w:tcW w:w="1376" w:type="pct"/>
            <w:tcBorders>
              <w:top w:val="single" w:sz="4" w:space="0" w:color="auto"/>
              <w:left w:val="single" w:sz="4" w:space="0" w:color="auto"/>
              <w:bottom w:val="single" w:sz="4" w:space="0" w:color="auto"/>
              <w:right w:val="single" w:sz="4" w:space="0" w:color="auto"/>
            </w:tcBorders>
            <w:shd w:val="clear" w:color="auto" w:fill="D9E2F3"/>
            <w:vAlign w:val="center"/>
          </w:tcPr>
          <w:p w:rsidR="005F243D" w:rsidRPr="00993D61" w:rsidRDefault="005F243D" w:rsidP="00881F35">
            <w:pPr>
              <w:spacing w:before="40" w:after="40" w:line="276" w:lineRule="auto"/>
              <w:rPr>
                <w:rFonts w:eastAsia="Times New Roman" w:cs="Calibri"/>
                <w:b/>
                <w:bCs/>
                <w:sz w:val="20"/>
                <w:szCs w:val="20"/>
                <w:lang w:val="hr-HR" w:bidi="en-US"/>
              </w:rPr>
            </w:pPr>
            <w:r>
              <w:rPr>
                <w:rFonts w:eastAsia="Times New Roman" w:cs="Calibri"/>
                <w:b/>
                <w:bCs/>
                <w:sz w:val="20"/>
                <w:szCs w:val="20"/>
                <w:lang w:val="hr-HR" w:bidi="en-US"/>
              </w:rPr>
              <w:t>Institucija odgovorna za koordinaciju implementacije mjere</w:t>
            </w:r>
          </w:p>
        </w:tc>
        <w:tc>
          <w:tcPr>
            <w:tcW w:w="3624"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5F243D" w:rsidRPr="00993D61" w:rsidRDefault="005F243D" w:rsidP="00881F35">
            <w:pPr>
              <w:spacing w:before="40" w:after="40" w:line="276" w:lineRule="auto"/>
              <w:ind w:left="624" w:hanging="624"/>
              <w:rPr>
                <w:rFonts w:eastAsia="Times New Roman" w:cs="Calibri"/>
                <w:sz w:val="20"/>
                <w:szCs w:val="20"/>
                <w:lang w:val="hr-HR" w:bidi="en-US"/>
              </w:rPr>
            </w:pPr>
            <w:r>
              <w:rPr>
                <w:rFonts w:eastAsia="Times New Roman" w:cs="Calibri"/>
                <w:sz w:val="20"/>
                <w:szCs w:val="20"/>
                <w:lang w:val="hr-HR" w:bidi="en-US"/>
              </w:rPr>
              <w:t>Općina Bosanski Petrovac</w:t>
            </w:r>
          </w:p>
        </w:tc>
      </w:tr>
      <w:tr w:rsidR="005F243D" w:rsidRPr="00993D61" w:rsidTr="00881F35">
        <w:trPr>
          <w:trHeight w:val="445"/>
          <w:jc w:val="center"/>
        </w:trPr>
        <w:tc>
          <w:tcPr>
            <w:tcW w:w="1376" w:type="pct"/>
            <w:tcBorders>
              <w:top w:val="single" w:sz="4" w:space="0" w:color="auto"/>
              <w:left w:val="single" w:sz="4" w:space="0" w:color="auto"/>
              <w:bottom w:val="single" w:sz="4" w:space="0" w:color="auto"/>
              <w:right w:val="single" w:sz="4" w:space="0" w:color="auto"/>
            </w:tcBorders>
            <w:shd w:val="clear" w:color="auto" w:fill="D9E2F3"/>
            <w:vAlign w:val="center"/>
          </w:tcPr>
          <w:p w:rsidR="005F243D" w:rsidRPr="00993D61" w:rsidRDefault="005F243D" w:rsidP="00881F35">
            <w:pPr>
              <w:spacing w:before="40" w:after="40" w:line="276" w:lineRule="auto"/>
              <w:rPr>
                <w:rFonts w:eastAsia="Times New Roman" w:cs="Calibri"/>
                <w:b/>
                <w:bCs/>
                <w:sz w:val="20"/>
                <w:szCs w:val="20"/>
                <w:lang w:val="hr-HR" w:bidi="en-US"/>
              </w:rPr>
            </w:pPr>
            <w:r>
              <w:rPr>
                <w:rFonts w:eastAsia="Times New Roman" w:cs="Calibri"/>
                <w:b/>
                <w:bCs/>
                <w:sz w:val="20"/>
                <w:szCs w:val="20"/>
                <w:lang w:val="hr-HR" w:bidi="en-US"/>
              </w:rPr>
              <w:t>Nosioci mjere</w:t>
            </w:r>
          </w:p>
        </w:tc>
        <w:tc>
          <w:tcPr>
            <w:tcW w:w="3624"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5F243D" w:rsidRPr="00993D61" w:rsidRDefault="005F243D" w:rsidP="00881F35">
            <w:pPr>
              <w:spacing w:before="40" w:after="40" w:line="276" w:lineRule="auto"/>
              <w:ind w:left="624" w:hanging="624"/>
              <w:rPr>
                <w:rFonts w:eastAsia="Times New Roman" w:cs="Calibri"/>
                <w:sz w:val="20"/>
                <w:szCs w:val="20"/>
                <w:lang w:val="hr-HR" w:bidi="en-US"/>
              </w:rPr>
            </w:pPr>
            <w:r>
              <w:rPr>
                <w:rFonts w:eastAsia="Times New Roman" w:cs="Calibri"/>
                <w:sz w:val="20"/>
                <w:szCs w:val="20"/>
                <w:lang w:val="hr-HR" w:bidi="en-US"/>
              </w:rPr>
              <w:t>Služba za obrt, razvoj, poduzetništvo i poljoprivredu</w:t>
            </w:r>
          </w:p>
        </w:tc>
      </w:tr>
      <w:tr w:rsidR="005F243D" w:rsidRPr="00993D61" w:rsidTr="00881F35">
        <w:trPr>
          <w:trHeight w:val="579"/>
          <w:jc w:val="center"/>
        </w:trPr>
        <w:tc>
          <w:tcPr>
            <w:tcW w:w="1376" w:type="pct"/>
            <w:tcBorders>
              <w:top w:val="single" w:sz="4" w:space="0" w:color="auto"/>
              <w:left w:val="single" w:sz="4" w:space="0" w:color="auto"/>
              <w:bottom w:val="single" w:sz="4" w:space="0" w:color="auto"/>
              <w:right w:val="single" w:sz="4" w:space="0" w:color="auto"/>
            </w:tcBorders>
            <w:shd w:val="clear" w:color="auto" w:fill="D9E2F3"/>
            <w:vAlign w:val="center"/>
          </w:tcPr>
          <w:p w:rsidR="005F243D" w:rsidRPr="00993D61" w:rsidRDefault="005F243D" w:rsidP="00881F35">
            <w:pPr>
              <w:spacing w:before="40" w:after="40" w:line="276" w:lineRule="auto"/>
              <w:jc w:val="both"/>
              <w:rPr>
                <w:rFonts w:eastAsia="Times New Roman" w:cs="Calibri"/>
                <w:b/>
                <w:bCs/>
                <w:sz w:val="20"/>
                <w:szCs w:val="20"/>
                <w:lang w:val="hr-HR" w:bidi="en-US"/>
              </w:rPr>
            </w:pPr>
            <w:r>
              <w:rPr>
                <w:rFonts w:eastAsia="Times New Roman" w:cs="Calibri"/>
                <w:b/>
                <w:bCs/>
                <w:sz w:val="20"/>
                <w:szCs w:val="20"/>
                <w:lang w:val="hr-HR" w:bidi="en-US"/>
              </w:rPr>
              <w:t>Ciljnegrupe</w:t>
            </w:r>
          </w:p>
        </w:tc>
        <w:tc>
          <w:tcPr>
            <w:tcW w:w="3624"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5F243D" w:rsidRPr="00993D61" w:rsidRDefault="005F243D" w:rsidP="00881F35">
            <w:pPr>
              <w:spacing w:before="40" w:after="40" w:line="276" w:lineRule="auto"/>
              <w:rPr>
                <w:rFonts w:eastAsia="Times New Roman" w:cs="Calibri"/>
                <w:sz w:val="20"/>
                <w:szCs w:val="20"/>
                <w:lang w:val="hr-HR" w:bidi="en-US"/>
              </w:rPr>
            </w:pPr>
            <w:r>
              <w:rPr>
                <w:rFonts w:eastAsia="Times New Roman" w:cs="Calibri"/>
                <w:sz w:val="20"/>
                <w:szCs w:val="20"/>
                <w:lang w:val="hr-HR" w:bidi="en-US"/>
              </w:rPr>
              <w:t>Obrtnici, nezaposlene osobe sa evidencije biroa za zapošljavanje</w:t>
            </w:r>
          </w:p>
        </w:tc>
      </w:tr>
    </w:tbl>
    <w:p w:rsidR="005F243D" w:rsidRDefault="005F243D" w:rsidP="005F243D">
      <w:pPr>
        <w:rPr>
          <w:lang w:val="hr-HR" w:eastAsia="hr-HR"/>
        </w:rPr>
        <w:sectPr w:rsidR="005F243D" w:rsidSect="00DB2FE8">
          <w:pgSz w:w="11900" w:h="16840"/>
          <w:pgMar w:top="1440" w:right="1440" w:bottom="1440" w:left="1440" w:header="708" w:footer="708" w:gutter="0"/>
          <w:cols w:space="720"/>
        </w:sectPr>
      </w:pPr>
    </w:p>
    <w:tbl>
      <w:tblPr>
        <w:tblW w:w="5000" w:type="pct"/>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0A0"/>
      </w:tblPr>
      <w:tblGrid>
        <w:gridCol w:w="2542"/>
        <w:gridCol w:w="3584"/>
        <w:gridCol w:w="1507"/>
        <w:gridCol w:w="1603"/>
      </w:tblGrid>
      <w:tr w:rsidR="005F243D" w:rsidRPr="00993D61" w:rsidTr="00881F35">
        <w:trPr>
          <w:trHeight w:val="662"/>
          <w:jc w:val="center"/>
        </w:trPr>
        <w:tc>
          <w:tcPr>
            <w:tcW w:w="1376" w:type="pct"/>
            <w:tcBorders>
              <w:top w:val="single" w:sz="4" w:space="0" w:color="auto"/>
              <w:left w:val="single" w:sz="4" w:space="0" w:color="auto"/>
              <w:bottom w:val="single" w:sz="4" w:space="0" w:color="auto"/>
              <w:right w:val="single" w:sz="4" w:space="0" w:color="auto"/>
            </w:tcBorders>
            <w:shd w:val="clear" w:color="auto" w:fill="D9E2F3"/>
            <w:vAlign w:val="center"/>
          </w:tcPr>
          <w:p w:rsidR="005F243D" w:rsidRPr="00993D61" w:rsidRDefault="005F243D" w:rsidP="00881F35">
            <w:pPr>
              <w:spacing w:before="40" w:after="40" w:line="276" w:lineRule="auto"/>
              <w:rPr>
                <w:rFonts w:eastAsia="Times New Roman" w:cs="Calibri"/>
                <w:b/>
                <w:bCs/>
                <w:sz w:val="20"/>
                <w:szCs w:val="20"/>
                <w:lang w:val="hr-HR" w:bidi="en-US"/>
              </w:rPr>
            </w:pPr>
            <w:r>
              <w:rPr>
                <w:rFonts w:eastAsia="Times New Roman" w:cs="Calibri"/>
                <w:b/>
                <w:bCs/>
                <w:sz w:val="20"/>
                <w:szCs w:val="20"/>
                <w:lang w:val="hr-HR" w:bidi="en-US"/>
              </w:rPr>
              <w:lastRenderedPageBreak/>
              <w:t>Veza sa strateškim ciljem</w:t>
            </w:r>
          </w:p>
        </w:tc>
        <w:tc>
          <w:tcPr>
            <w:tcW w:w="3624"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5F243D" w:rsidRPr="00993D61" w:rsidRDefault="005F243D" w:rsidP="00881F35">
            <w:pPr>
              <w:numPr>
                <w:ilvl w:val="0"/>
                <w:numId w:val="44"/>
              </w:numPr>
              <w:spacing w:after="0" w:line="240" w:lineRule="auto"/>
              <w:ind w:left="608" w:hanging="608"/>
              <w:contextualSpacing/>
              <w:rPr>
                <w:rFonts w:cs="Calibri"/>
                <w:b/>
                <w:bCs/>
                <w:smallCaps/>
                <w:sz w:val="20"/>
                <w:szCs w:val="20"/>
                <w:lang w:val="hr-HR"/>
              </w:rPr>
            </w:pPr>
            <w:r w:rsidRPr="00B10DC7">
              <w:rPr>
                <w:rFonts w:cs="Calibri"/>
                <w:b/>
                <w:bCs/>
                <w:smallCaps/>
                <w:sz w:val="20"/>
                <w:szCs w:val="20"/>
                <w:lang w:val="hr-HR"/>
              </w:rPr>
              <w:t>PODIGNUT STEPEN EKONOMSKOG RAZVOJA KOJI JE  ZASNOVAN NA ZNANJU, INOVACIJAMA I ODRŽIVOM KORIŠTENJU PRIRODNIH RESURSA</w:t>
            </w:r>
          </w:p>
        </w:tc>
      </w:tr>
      <w:tr w:rsidR="005F243D" w:rsidRPr="00993D61" w:rsidTr="00881F35">
        <w:trPr>
          <w:trHeight w:val="296"/>
          <w:jc w:val="center"/>
        </w:trPr>
        <w:tc>
          <w:tcPr>
            <w:tcW w:w="1376" w:type="pct"/>
            <w:tcBorders>
              <w:top w:val="single" w:sz="4" w:space="0" w:color="auto"/>
              <w:left w:val="single" w:sz="4" w:space="0" w:color="auto"/>
              <w:bottom w:val="single" w:sz="4" w:space="0" w:color="auto"/>
              <w:right w:val="single" w:sz="4" w:space="0" w:color="auto"/>
            </w:tcBorders>
            <w:shd w:val="clear" w:color="auto" w:fill="D9E2F3"/>
            <w:vAlign w:val="center"/>
          </w:tcPr>
          <w:p w:rsidR="005F243D" w:rsidRPr="00993D61" w:rsidRDefault="005F243D" w:rsidP="00881F35">
            <w:pPr>
              <w:spacing w:before="40" w:after="40" w:line="276" w:lineRule="auto"/>
              <w:rPr>
                <w:rFonts w:eastAsia="Times New Roman" w:cs="Calibri"/>
                <w:b/>
                <w:bCs/>
                <w:sz w:val="20"/>
                <w:szCs w:val="20"/>
                <w:lang w:val="hr-HR" w:bidi="en-US"/>
              </w:rPr>
            </w:pPr>
            <w:r>
              <w:rPr>
                <w:rFonts w:eastAsia="Times New Roman" w:cs="Calibri"/>
                <w:b/>
                <w:bCs/>
                <w:sz w:val="20"/>
                <w:szCs w:val="20"/>
                <w:lang w:val="hr-HR" w:bidi="en-US"/>
              </w:rPr>
              <w:t>Prioritet</w:t>
            </w:r>
          </w:p>
        </w:tc>
        <w:tc>
          <w:tcPr>
            <w:tcW w:w="3624"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5F243D" w:rsidRPr="00993D61" w:rsidRDefault="005F243D" w:rsidP="00881F35">
            <w:pPr>
              <w:numPr>
                <w:ilvl w:val="1"/>
                <w:numId w:val="45"/>
              </w:numPr>
              <w:spacing w:after="0" w:line="240" w:lineRule="auto"/>
              <w:ind w:left="608" w:hanging="540"/>
              <w:rPr>
                <w:rFonts w:eastAsia="Times New Roman" w:cs="Calibri"/>
                <w:b/>
                <w:sz w:val="20"/>
                <w:szCs w:val="20"/>
                <w:lang w:val="hr-HR" w:bidi="en-US"/>
              </w:rPr>
            </w:pPr>
            <w:r w:rsidRPr="00B10DC7">
              <w:rPr>
                <w:rFonts w:eastAsia="Times New Roman" w:cs="Calibri"/>
                <w:b/>
                <w:sz w:val="20"/>
                <w:szCs w:val="20"/>
                <w:lang w:val="hr-HR" w:bidi="en-US"/>
              </w:rPr>
              <w:t>IZGRADNJA PODSTICAJNOG PREDUZETNIČKOG I INVESTICIONOG OKRUŽENJA</w:t>
            </w:r>
          </w:p>
        </w:tc>
      </w:tr>
      <w:tr w:rsidR="005F243D" w:rsidRPr="00993D61" w:rsidTr="00881F35">
        <w:trPr>
          <w:trHeight w:val="381"/>
          <w:jc w:val="center"/>
        </w:trPr>
        <w:tc>
          <w:tcPr>
            <w:tcW w:w="1376" w:type="pct"/>
            <w:tcBorders>
              <w:top w:val="single" w:sz="4" w:space="0" w:color="auto"/>
              <w:left w:val="single" w:sz="4" w:space="0" w:color="auto"/>
              <w:bottom w:val="single" w:sz="4" w:space="0" w:color="auto"/>
              <w:right w:val="single" w:sz="4" w:space="0" w:color="auto"/>
            </w:tcBorders>
            <w:shd w:val="clear" w:color="auto" w:fill="D9E2F3"/>
            <w:vAlign w:val="center"/>
          </w:tcPr>
          <w:p w:rsidR="005F243D" w:rsidRPr="00993D61" w:rsidRDefault="005F243D" w:rsidP="00881F35">
            <w:pPr>
              <w:spacing w:before="40" w:after="40" w:line="276" w:lineRule="auto"/>
              <w:rPr>
                <w:rFonts w:eastAsia="Times New Roman" w:cs="Calibri"/>
                <w:b/>
                <w:bCs/>
                <w:sz w:val="20"/>
                <w:szCs w:val="20"/>
                <w:lang w:val="hr-HR" w:bidi="en-US"/>
              </w:rPr>
            </w:pPr>
            <w:r>
              <w:rPr>
                <w:rFonts w:eastAsia="Times New Roman" w:cs="Calibri"/>
                <w:b/>
                <w:bCs/>
                <w:sz w:val="20"/>
                <w:szCs w:val="20"/>
                <w:lang w:val="hr-HR" w:bidi="en-US"/>
              </w:rPr>
              <w:t>Naziv mjere</w:t>
            </w:r>
          </w:p>
        </w:tc>
        <w:tc>
          <w:tcPr>
            <w:tcW w:w="3624"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5F243D" w:rsidRPr="00993D61" w:rsidRDefault="005F243D" w:rsidP="00881F35">
            <w:pPr>
              <w:numPr>
                <w:ilvl w:val="2"/>
                <w:numId w:val="46"/>
              </w:numPr>
              <w:spacing w:after="0" w:line="240" w:lineRule="auto"/>
              <w:ind w:left="608" w:hanging="548"/>
              <w:contextualSpacing/>
              <w:rPr>
                <w:rFonts w:cs="Calibri"/>
                <w:b/>
                <w:sz w:val="20"/>
                <w:szCs w:val="20"/>
                <w:lang w:val="hr-HR"/>
              </w:rPr>
            </w:pPr>
            <w:r w:rsidRPr="00915DF3">
              <w:rPr>
                <w:rFonts w:cs="Calibri"/>
                <w:b/>
                <w:sz w:val="20"/>
                <w:szCs w:val="20"/>
                <w:lang w:val="hr-HR"/>
              </w:rPr>
              <w:t>Unapređenje poslovne infrastrukture i promocija općine za privlačanje novih investicija</w:t>
            </w:r>
          </w:p>
        </w:tc>
      </w:tr>
      <w:tr w:rsidR="005F243D" w:rsidRPr="00993D61" w:rsidTr="00881F35">
        <w:trPr>
          <w:trHeight w:val="587"/>
          <w:jc w:val="center"/>
        </w:trPr>
        <w:tc>
          <w:tcPr>
            <w:tcW w:w="1376" w:type="pct"/>
            <w:tcBorders>
              <w:top w:val="single" w:sz="4" w:space="0" w:color="auto"/>
              <w:left w:val="single" w:sz="4" w:space="0" w:color="auto"/>
              <w:bottom w:val="single" w:sz="4" w:space="0" w:color="auto"/>
              <w:right w:val="single" w:sz="4" w:space="0" w:color="auto"/>
            </w:tcBorders>
            <w:shd w:val="clear" w:color="auto" w:fill="D9E2F3"/>
            <w:vAlign w:val="center"/>
          </w:tcPr>
          <w:p w:rsidR="005F243D" w:rsidRPr="00993D61" w:rsidRDefault="005F243D" w:rsidP="00881F35">
            <w:pPr>
              <w:spacing w:before="40" w:after="40" w:line="276" w:lineRule="auto"/>
              <w:rPr>
                <w:rFonts w:eastAsia="Times New Roman" w:cs="Calibri"/>
                <w:b/>
                <w:bCs/>
                <w:sz w:val="20"/>
                <w:szCs w:val="20"/>
                <w:lang w:val="hr-HR" w:bidi="en-US"/>
              </w:rPr>
            </w:pPr>
            <w:r>
              <w:rPr>
                <w:rFonts w:eastAsia="Times New Roman" w:cs="Calibri"/>
                <w:b/>
                <w:bCs/>
                <w:sz w:val="20"/>
                <w:szCs w:val="20"/>
                <w:lang w:val="hr-HR" w:bidi="en-US"/>
              </w:rPr>
              <w:t>Opis mjere sa okvirnim područjima djelovanja</w:t>
            </w:r>
            <w:r w:rsidRPr="00993D61">
              <w:rPr>
                <w:rFonts w:eastAsia="Times New Roman" w:cs="Calibri"/>
                <w:b/>
                <w:sz w:val="20"/>
                <w:szCs w:val="20"/>
                <w:lang w:val="hr-HR" w:bidi="en-US"/>
              </w:rPr>
              <w:t>*</w:t>
            </w:r>
          </w:p>
        </w:tc>
        <w:tc>
          <w:tcPr>
            <w:tcW w:w="3624"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5F243D" w:rsidRDefault="005F243D" w:rsidP="00881F35">
            <w:pPr>
              <w:spacing w:before="40" w:after="40" w:line="240" w:lineRule="auto"/>
              <w:ind w:left="144"/>
              <w:contextualSpacing/>
              <w:jc w:val="both"/>
              <w:rPr>
                <w:sz w:val="20"/>
                <w:szCs w:val="20"/>
              </w:rPr>
            </w:pPr>
            <w:r>
              <w:rPr>
                <w:sz w:val="20"/>
                <w:szCs w:val="20"/>
              </w:rPr>
              <w:t>Cilj mjere je osigurati finansijska sredstva za izgradnju, kako putne, tako i komunalne infrastrukture koja je neophodna za funkcionisanje privrednih subjekata na području općine. Također, ova mjera podrazumjeva osiguranje podrške promociji i privlačenju investicija u ciljane oblasti privrede i razvoja novih privrednih djelatnosti.</w:t>
            </w:r>
            <w:r w:rsidR="00723503">
              <w:rPr>
                <w:sz w:val="20"/>
                <w:szCs w:val="20"/>
              </w:rPr>
              <w:t xml:space="preserve"> </w:t>
            </w:r>
            <w:r w:rsidRPr="00B5306F">
              <w:rPr>
                <w:sz w:val="20"/>
                <w:szCs w:val="20"/>
              </w:rPr>
              <w:t>U oblasti drvne industrije potrebno je poticati razvoj kapaciteta za veći stepen finalizacije proizvoda i veću dodanu vrijednost u ovoj industriji, jer značajan dio preduzeća u ovoj industriji izvozi drvo bez finalne prerade.</w:t>
            </w:r>
          </w:p>
          <w:p w:rsidR="005F243D" w:rsidRDefault="005F243D" w:rsidP="00881F35">
            <w:pPr>
              <w:spacing w:before="40" w:after="40" w:line="240" w:lineRule="auto"/>
              <w:ind w:left="144"/>
              <w:contextualSpacing/>
              <w:jc w:val="both"/>
              <w:rPr>
                <w:sz w:val="20"/>
                <w:szCs w:val="20"/>
              </w:rPr>
            </w:pPr>
            <w:r>
              <w:rPr>
                <w:sz w:val="20"/>
                <w:szCs w:val="20"/>
              </w:rPr>
              <w:t>Glavna područja djelovanja ove mjere odnose se na :</w:t>
            </w:r>
          </w:p>
          <w:p w:rsidR="005F243D" w:rsidRPr="00F067B2" w:rsidRDefault="005F243D" w:rsidP="00881F35">
            <w:pPr>
              <w:pStyle w:val="Odlomakpopisa"/>
              <w:numPr>
                <w:ilvl w:val="0"/>
                <w:numId w:val="26"/>
              </w:numPr>
              <w:spacing w:before="40" w:after="40" w:line="240" w:lineRule="auto"/>
              <w:contextualSpacing/>
              <w:jc w:val="both"/>
              <w:rPr>
                <w:rFonts w:cs="Calibri"/>
                <w:sz w:val="20"/>
                <w:szCs w:val="20"/>
                <w:lang w:val="hr-HR"/>
              </w:rPr>
            </w:pPr>
            <w:r>
              <w:rPr>
                <w:sz w:val="20"/>
                <w:szCs w:val="20"/>
              </w:rPr>
              <w:t>izgradnju putne i komunalne infrastrukture,</w:t>
            </w:r>
          </w:p>
          <w:p w:rsidR="005F243D" w:rsidRPr="00F50269" w:rsidRDefault="005F243D" w:rsidP="00881F35">
            <w:pPr>
              <w:pStyle w:val="Odlomakpopisa"/>
              <w:numPr>
                <w:ilvl w:val="0"/>
                <w:numId w:val="26"/>
              </w:numPr>
              <w:spacing w:before="40" w:after="40" w:line="240" w:lineRule="auto"/>
              <w:contextualSpacing/>
              <w:jc w:val="both"/>
              <w:rPr>
                <w:rFonts w:cs="Calibri"/>
                <w:sz w:val="20"/>
                <w:szCs w:val="20"/>
                <w:lang w:val="hr-HR"/>
              </w:rPr>
            </w:pPr>
            <w:r>
              <w:rPr>
                <w:sz w:val="20"/>
                <w:szCs w:val="20"/>
              </w:rPr>
              <w:t>promociju općine kao atraktivne destinacije za ulaganje, sa posebnim naglaskom na investicije iz dijaspore</w:t>
            </w:r>
          </w:p>
          <w:p w:rsidR="005F243D" w:rsidRPr="001D3CD9" w:rsidRDefault="005F243D" w:rsidP="00881F35">
            <w:pPr>
              <w:pStyle w:val="Odlomakpopisa"/>
              <w:numPr>
                <w:ilvl w:val="0"/>
                <w:numId w:val="26"/>
              </w:numPr>
              <w:spacing w:before="40" w:after="40" w:line="240" w:lineRule="auto"/>
              <w:contextualSpacing/>
              <w:jc w:val="both"/>
              <w:rPr>
                <w:rFonts w:cs="Calibri"/>
                <w:sz w:val="20"/>
                <w:szCs w:val="20"/>
                <w:lang w:val="hr-HR"/>
              </w:rPr>
            </w:pPr>
            <w:r>
              <w:rPr>
                <w:sz w:val="20"/>
                <w:szCs w:val="20"/>
              </w:rPr>
              <w:t>povećanje iskorištenosti prirodnih potencijala za rast privrednih aktivnosti</w:t>
            </w:r>
          </w:p>
        </w:tc>
      </w:tr>
      <w:tr w:rsidR="005F243D" w:rsidRPr="00993D61" w:rsidTr="00881F35">
        <w:trPr>
          <w:trHeight w:val="188"/>
          <w:jc w:val="center"/>
        </w:trPr>
        <w:tc>
          <w:tcPr>
            <w:tcW w:w="1376" w:type="pct"/>
            <w:tcBorders>
              <w:top w:val="single" w:sz="4" w:space="0" w:color="auto"/>
              <w:left w:val="single" w:sz="4" w:space="0" w:color="auto"/>
              <w:right w:val="single" w:sz="4" w:space="0" w:color="auto"/>
            </w:tcBorders>
            <w:shd w:val="clear" w:color="auto" w:fill="D9E2F3" w:themeFill="accent1" w:themeFillTint="33"/>
            <w:vAlign w:val="center"/>
          </w:tcPr>
          <w:p w:rsidR="005F243D" w:rsidRPr="00993D61" w:rsidRDefault="005F243D" w:rsidP="00881F35">
            <w:pPr>
              <w:spacing w:before="40" w:after="40" w:line="276" w:lineRule="auto"/>
              <w:rPr>
                <w:rFonts w:eastAsia="Times New Roman" w:cs="Calibri"/>
                <w:b/>
                <w:bCs/>
                <w:sz w:val="20"/>
                <w:szCs w:val="20"/>
                <w:lang w:val="hr-HR" w:bidi="en-US"/>
              </w:rPr>
            </w:pPr>
            <w:r>
              <w:rPr>
                <w:rFonts w:eastAsia="Times New Roman" w:cs="Calibri"/>
                <w:b/>
                <w:bCs/>
                <w:color w:val="000000" w:themeColor="text1"/>
                <w:sz w:val="20"/>
                <w:szCs w:val="20"/>
                <w:lang w:val="hr-HR" w:bidi="en-US"/>
              </w:rPr>
              <w:t>Ključni strateški projekti</w:t>
            </w:r>
          </w:p>
        </w:tc>
        <w:tc>
          <w:tcPr>
            <w:tcW w:w="1940" w:type="pct"/>
            <w:tcBorders>
              <w:top w:val="single" w:sz="4" w:space="0" w:color="auto"/>
              <w:left w:val="single" w:sz="4" w:space="0" w:color="auto"/>
              <w:right w:val="single" w:sz="4" w:space="0" w:color="auto"/>
            </w:tcBorders>
            <w:shd w:val="clear" w:color="auto" w:fill="FFFFFF" w:themeFill="background1"/>
            <w:vAlign w:val="center"/>
          </w:tcPr>
          <w:p w:rsidR="005F243D" w:rsidRPr="00552FFC" w:rsidRDefault="005F243D" w:rsidP="00881F35">
            <w:pPr>
              <w:spacing w:before="40" w:after="40" w:line="240" w:lineRule="auto"/>
              <w:ind w:left="284"/>
              <w:jc w:val="both"/>
              <w:rPr>
                <w:rFonts w:eastAsia="Times New Roman" w:cs="Calibri"/>
                <w:b/>
                <w:sz w:val="20"/>
                <w:szCs w:val="20"/>
                <w:lang w:val="hr-HR" w:bidi="en-US"/>
              </w:rPr>
            </w:pPr>
            <w:r w:rsidRPr="00552FFC">
              <w:rPr>
                <w:rFonts w:eastAsia="Times New Roman" w:cs="Calibri"/>
                <w:b/>
                <w:sz w:val="20"/>
                <w:szCs w:val="20"/>
                <w:lang w:val="hr-HR" w:bidi="en-US"/>
              </w:rPr>
              <w:t>Uspostavljanje poslovne zone "Pilana"</w:t>
            </w:r>
          </w:p>
        </w:tc>
        <w:tc>
          <w:tcPr>
            <w:tcW w:w="1684" w:type="pct"/>
            <w:gridSpan w:val="2"/>
            <w:tcBorders>
              <w:top w:val="single" w:sz="4" w:space="0" w:color="auto"/>
              <w:left w:val="single" w:sz="4" w:space="0" w:color="auto"/>
              <w:right w:val="single" w:sz="4" w:space="0" w:color="auto"/>
            </w:tcBorders>
            <w:shd w:val="clear" w:color="auto" w:fill="E7E6E6" w:themeFill="background2"/>
            <w:vAlign w:val="center"/>
          </w:tcPr>
          <w:p w:rsidR="005F243D" w:rsidRPr="00895659" w:rsidRDefault="005F243D" w:rsidP="00881F35">
            <w:pPr>
              <w:spacing w:before="40" w:after="40" w:line="276" w:lineRule="auto"/>
              <w:jc w:val="both"/>
              <w:rPr>
                <w:rFonts w:eastAsia="Times New Roman" w:cs="Calibri"/>
                <w:sz w:val="20"/>
                <w:szCs w:val="20"/>
                <w:lang w:val="hr-HR" w:bidi="en-US"/>
              </w:rPr>
            </w:pPr>
            <w:r w:rsidRPr="00895659">
              <w:rPr>
                <w:rFonts w:eastAsia="Times New Roman" w:cs="Calibri"/>
                <w:b/>
                <w:color w:val="000000"/>
                <w:sz w:val="20"/>
                <w:szCs w:val="20"/>
                <w:lang w:val="hr-HR" w:eastAsia="zh-TW"/>
              </w:rPr>
              <w:t>Očekivni krajnji razultat:</w:t>
            </w:r>
            <w:r w:rsidRPr="00895659">
              <w:rPr>
                <w:rFonts w:eastAsia="Times New Roman" w:cs="Calibri"/>
                <w:color w:val="000000"/>
                <w:sz w:val="20"/>
                <w:szCs w:val="20"/>
                <w:lang w:val="hr-HR" w:eastAsia="zh-TW"/>
              </w:rPr>
              <w:t xml:space="preserve"> Otv</w:t>
            </w:r>
            <w:r w:rsidR="00895659">
              <w:rPr>
                <w:rFonts w:eastAsia="Times New Roman" w:cs="Calibri"/>
                <w:color w:val="000000"/>
                <w:sz w:val="20"/>
                <w:szCs w:val="20"/>
                <w:lang w:val="hr-HR" w:eastAsia="zh-TW"/>
              </w:rPr>
              <w:t>oren najmanje 1 prerađivački kap</w:t>
            </w:r>
            <w:r w:rsidRPr="00895659">
              <w:rPr>
                <w:rFonts w:eastAsia="Times New Roman" w:cs="Calibri"/>
                <w:color w:val="000000"/>
                <w:sz w:val="20"/>
                <w:szCs w:val="20"/>
                <w:lang w:val="hr-HR" w:eastAsia="zh-TW"/>
              </w:rPr>
              <w:t>acitet i kreirano min. 60 novih radnih mjesta</w:t>
            </w:r>
          </w:p>
        </w:tc>
      </w:tr>
      <w:tr w:rsidR="005F243D" w:rsidRPr="00993D61" w:rsidTr="00881F35">
        <w:trPr>
          <w:trHeight w:val="282"/>
          <w:jc w:val="center"/>
        </w:trPr>
        <w:tc>
          <w:tcPr>
            <w:tcW w:w="1376" w:type="pct"/>
            <w:vMerge w:val="restart"/>
            <w:tcBorders>
              <w:top w:val="single" w:sz="4" w:space="0" w:color="auto"/>
              <w:left w:val="single" w:sz="4" w:space="0" w:color="auto"/>
              <w:bottom w:val="single" w:sz="4" w:space="0" w:color="auto"/>
              <w:right w:val="single" w:sz="4" w:space="0" w:color="auto"/>
            </w:tcBorders>
            <w:shd w:val="clear" w:color="auto" w:fill="D9E2F3"/>
            <w:vAlign w:val="center"/>
          </w:tcPr>
          <w:p w:rsidR="005F243D" w:rsidRPr="00993D61" w:rsidRDefault="005F243D" w:rsidP="00881F35">
            <w:pPr>
              <w:spacing w:before="40" w:after="40" w:line="276" w:lineRule="auto"/>
              <w:rPr>
                <w:rFonts w:eastAsia="Times New Roman" w:cs="Calibri"/>
                <w:b/>
                <w:bCs/>
                <w:sz w:val="20"/>
                <w:szCs w:val="20"/>
                <w:lang w:val="hr-HR" w:bidi="en-US"/>
              </w:rPr>
            </w:pPr>
            <w:r>
              <w:rPr>
                <w:rFonts w:eastAsia="Times New Roman" w:cs="Calibri"/>
                <w:b/>
                <w:bCs/>
                <w:sz w:val="20"/>
                <w:szCs w:val="20"/>
                <w:lang w:val="hr-HR" w:bidi="en-US"/>
              </w:rPr>
              <w:t>Indikatori za praćenje rezultata mjere</w:t>
            </w:r>
          </w:p>
        </w:tc>
        <w:tc>
          <w:tcPr>
            <w:tcW w:w="1940" w:type="pct"/>
            <w:tcBorders>
              <w:top w:val="single" w:sz="4" w:space="0" w:color="auto"/>
              <w:left w:val="single" w:sz="4" w:space="0" w:color="auto"/>
              <w:bottom w:val="single" w:sz="4" w:space="0" w:color="auto"/>
              <w:right w:val="single" w:sz="4" w:space="0" w:color="auto"/>
            </w:tcBorders>
            <w:shd w:val="clear" w:color="auto" w:fill="D9E2F3"/>
            <w:vAlign w:val="center"/>
          </w:tcPr>
          <w:p w:rsidR="005F243D" w:rsidRPr="00993D61" w:rsidRDefault="005F243D" w:rsidP="00881F35">
            <w:pPr>
              <w:spacing w:before="40" w:after="40" w:line="276" w:lineRule="auto"/>
              <w:ind w:left="624" w:hanging="624"/>
              <w:jc w:val="center"/>
              <w:rPr>
                <w:rFonts w:eastAsia="Times New Roman" w:cs="Calibri"/>
                <w:b/>
                <w:color w:val="FF0000"/>
                <w:sz w:val="20"/>
                <w:szCs w:val="20"/>
                <w:lang w:val="hr-HR" w:bidi="en-US"/>
              </w:rPr>
            </w:pPr>
            <w:r>
              <w:rPr>
                <w:rFonts w:eastAsia="Times New Roman" w:cs="Calibri"/>
                <w:b/>
                <w:sz w:val="20"/>
                <w:szCs w:val="20"/>
                <w:lang w:val="hr-HR" w:bidi="en-US"/>
              </w:rPr>
              <w:t>Indikatori</w:t>
            </w:r>
          </w:p>
          <w:p w:rsidR="005F243D" w:rsidRPr="00993D61" w:rsidRDefault="005F243D" w:rsidP="00881F35">
            <w:pPr>
              <w:spacing w:before="40" w:after="40" w:line="276" w:lineRule="auto"/>
              <w:ind w:left="624" w:hanging="624"/>
              <w:jc w:val="center"/>
              <w:rPr>
                <w:rFonts w:eastAsia="Times New Roman" w:cs="Calibri"/>
                <w:b/>
                <w:sz w:val="20"/>
                <w:szCs w:val="20"/>
                <w:lang w:val="hr-HR" w:bidi="en-US"/>
              </w:rPr>
            </w:pPr>
            <w:r w:rsidRPr="00993D61">
              <w:rPr>
                <w:rFonts w:eastAsia="Times New Roman" w:cs="Calibri"/>
                <w:b/>
                <w:sz w:val="20"/>
                <w:szCs w:val="20"/>
                <w:lang w:val="hr-HR" w:bidi="en-US"/>
              </w:rPr>
              <w:t>(</w:t>
            </w:r>
            <w:r>
              <w:rPr>
                <w:rFonts w:eastAsia="Times New Roman" w:cs="Calibri"/>
                <w:b/>
                <w:sz w:val="20"/>
                <w:szCs w:val="20"/>
                <w:lang w:val="hr-HR" w:bidi="en-US"/>
              </w:rPr>
              <w:t>izlaznog rezultata i krajnjeg rezultat</w:t>
            </w:r>
            <w:r w:rsidRPr="00993D61">
              <w:rPr>
                <w:rFonts w:eastAsia="Times New Roman" w:cs="Calibri"/>
                <w:b/>
                <w:sz w:val="20"/>
                <w:szCs w:val="20"/>
                <w:lang w:val="hr-HR" w:bidi="en-US"/>
              </w:rPr>
              <w:t>a)</w:t>
            </w:r>
          </w:p>
        </w:tc>
        <w:tc>
          <w:tcPr>
            <w:tcW w:w="816" w:type="pct"/>
            <w:tcBorders>
              <w:top w:val="single" w:sz="4" w:space="0" w:color="auto"/>
              <w:left w:val="single" w:sz="4" w:space="0" w:color="auto"/>
              <w:bottom w:val="single" w:sz="4" w:space="0" w:color="auto"/>
              <w:right w:val="single" w:sz="4" w:space="0" w:color="auto"/>
            </w:tcBorders>
            <w:shd w:val="clear" w:color="auto" w:fill="D9E2F3"/>
            <w:vAlign w:val="center"/>
          </w:tcPr>
          <w:p w:rsidR="005F243D" w:rsidRPr="00993D61" w:rsidRDefault="005F243D" w:rsidP="00881F35">
            <w:pPr>
              <w:spacing w:before="40" w:after="40" w:line="276" w:lineRule="auto"/>
              <w:jc w:val="center"/>
              <w:rPr>
                <w:rFonts w:eastAsia="Times New Roman" w:cs="Calibri"/>
                <w:b/>
                <w:sz w:val="20"/>
                <w:szCs w:val="20"/>
                <w:lang w:val="hr-HR" w:bidi="en-US"/>
              </w:rPr>
            </w:pPr>
            <w:r>
              <w:rPr>
                <w:rFonts w:eastAsia="Times New Roman" w:cs="Calibri"/>
                <w:b/>
                <w:sz w:val="20"/>
                <w:szCs w:val="20"/>
                <w:lang w:val="hr-HR" w:bidi="en-US"/>
              </w:rPr>
              <w:t>Polazne</w:t>
            </w:r>
          </w:p>
          <w:p w:rsidR="005F243D" w:rsidRPr="00993D61" w:rsidRDefault="005F243D" w:rsidP="00881F35">
            <w:pPr>
              <w:spacing w:before="40" w:after="40" w:line="276" w:lineRule="auto"/>
              <w:jc w:val="center"/>
              <w:rPr>
                <w:rFonts w:eastAsia="Times New Roman" w:cs="Calibri"/>
                <w:b/>
                <w:sz w:val="20"/>
                <w:szCs w:val="20"/>
                <w:lang w:val="hr-HR" w:bidi="en-US"/>
              </w:rPr>
            </w:pPr>
            <w:r>
              <w:rPr>
                <w:rFonts w:eastAsia="Times New Roman" w:cs="Calibri"/>
                <w:b/>
                <w:sz w:val="20"/>
                <w:szCs w:val="20"/>
                <w:lang w:val="hr-HR" w:bidi="en-US"/>
              </w:rPr>
              <w:t>Vrijednosti 2019.</w:t>
            </w:r>
          </w:p>
        </w:tc>
        <w:tc>
          <w:tcPr>
            <w:tcW w:w="868" w:type="pct"/>
            <w:tcBorders>
              <w:top w:val="single" w:sz="4" w:space="0" w:color="auto"/>
              <w:left w:val="single" w:sz="4" w:space="0" w:color="auto"/>
              <w:bottom w:val="single" w:sz="4" w:space="0" w:color="auto"/>
              <w:right w:val="single" w:sz="4" w:space="0" w:color="auto"/>
            </w:tcBorders>
            <w:shd w:val="clear" w:color="auto" w:fill="D9E2F3"/>
            <w:vAlign w:val="center"/>
          </w:tcPr>
          <w:p w:rsidR="005F243D" w:rsidRPr="00993D61" w:rsidRDefault="005F243D" w:rsidP="00881F35">
            <w:pPr>
              <w:spacing w:before="40" w:after="40" w:line="276" w:lineRule="auto"/>
              <w:ind w:left="624" w:hanging="624"/>
              <w:jc w:val="center"/>
              <w:rPr>
                <w:rFonts w:eastAsia="Times New Roman" w:cs="Calibri"/>
                <w:b/>
                <w:sz w:val="20"/>
                <w:szCs w:val="20"/>
                <w:lang w:val="hr-HR" w:bidi="en-US"/>
              </w:rPr>
            </w:pPr>
            <w:r>
              <w:rPr>
                <w:rFonts w:eastAsia="Times New Roman" w:cs="Calibri"/>
                <w:b/>
                <w:sz w:val="20"/>
                <w:szCs w:val="20"/>
                <w:lang w:val="hr-HR" w:bidi="en-US"/>
              </w:rPr>
              <w:t>Ciljne</w:t>
            </w:r>
          </w:p>
          <w:p w:rsidR="005F243D" w:rsidRPr="00993D61" w:rsidRDefault="005F243D" w:rsidP="00881F35">
            <w:pPr>
              <w:spacing w:before="40" w:after="40" w:line="276" w:lineRule="auto"/>
              <w:jc w:val="center"/>
              <w:rPr>
                <w:rFonts w:eastAsia="Times New Roman" w:cs="Calibri"/>
                <w:b/>
                <w:sz w:val="20"/>
                <w:szCs w:val="20"/>
                <w:lang w:val="hr-HR" w:bidi="en-US"/>
              </w:rPr>
            </w:pPr>
            <w:r>
              <w:rPr>
                <w:rFonts w:eastAsia="Times New Roman" w:cs="Calibri"/>
                <w:b/>
                <w:sz w:val="20"/>
                <w:szCs w:val="20"/>
                <w:lang w:val="hr-HR" w:bidi="en-US"/>
              </w:rPr>
              <w:t>Vrijednosti 2027</w:t>
            </w:r>
          </w:p>
        </w:tc>
      </w:tr>
      <w:tr w:rsidR="005F243D" w:rsidRPr="00993D61" w:rsidTr="00881F35">
        <w:trPr>
          <w:trHeight w:val="711"/>
          <w:jc w:val="center"/>
        </w:trPr>
        <w:tc>
          <w:tcPr>
            <w:tcW w:w="1376" w:type="pct"/>
            <w:vMerge/>
            <w:tcBorders>
              <w:top w:val="single" w:sz="4" w:space="0" w:color="auto"/>
              <w:left w:val="single" w:sz="4" w:space="0" w:color="auto"/>
              <w:bottom w:val="single" w:sz="4" w:space="0" w:color="auto"/>
              <w:right w:val="single" w:sz="4" w:space="0" w:color="auto"/>
            </w:tcBorders>
            <w:shd w:val="clear" w:color="auto" w:fill="D9E2F3"/>
            <w:vAlign w:val="center"/>
          </w:tcPr>
          <w:p w:rsidR="005F243D" w:rsidRPr="00993D61" w:rsidRDefault="005F243D" w:rsidP="00881F35">
            <w:pPr>
              <w:spacing w:before="40" w:after="40" w:line="276" w:lineRule="auto"/>
              <w:jc w:val="both"/>
              <w:rPr>
                <w:rFonts w:eastAsia="Times New Roman" w:cs="Calibri"/>
                <w:b/>
                <w:bCs/>
                <w:sz w:val="20"/>
                <w:szCs w:val="20"/>
                <w:lang w:val="hr-HR" w:bidi="en-US"/>
              </w:rPr>
            </w:pPr>
          </w:p>
        </w:tc>
        <w:tc>
          <w:tcPr>
            <w:tcW w:w="1940" w:type="pct"/>
            <w:tcBorders>
              <w:top w:val="single" w:sz="4" w:space="0" w:color="auto"/>
              <w:left w:val="single" w:sz="4" w:space="0" w:color="auto"/>
              <w:bottom w:val="single" w:sz="4" w:space="0" w:color="auto"/>
              <w:right w:val="single" w:sz="4" w:space="0" w:color="auto"/>
            </w:tcBorders>
            <w:shd w:val="clear" w:color="auto" w:fill="FFFFFF"/>
            <w:vAlign w:val="center"/>
          </w:tcPr>
          <w:p w:rsidR="005F243D" w:rsidRDefault="005F243D" w:rsidP="00881F35">
            <w:pPr>
              <w:numPr>
                <w:ilvl w:val="0"/>
                <w:numId w:val="24"/>
              </w:numPr>
              <w:spacing w:before="40" w:after="40" w:line="240" w:lineRule="auto"/>
              <w:ind w:left="144" w:hanging="144"/>
              <w:contextualSpacing/>
              <w:rPr>
                <w:rFonts w:cs="Calibri"/>
                <w:sz w:val="20"/>
                <w:szCs w:val="20"/>
                <w:lang w:val="hr-HR"/>
              </w:rPr>
            </w:pPr>
            <w:r>
              <w:rPr>
                <w:rFonts w:cs="Calibri"/>
                <w:sz w:val="20"/>
                <w:szCs w:val="20"/>
                <w:lang w:val="hr-HR"/>
              </w:rPr>
              <w:t>Broj novih investicija u općini</w:t>
            </w:r>
          </w:p>
          <w:p w:rsidR="005F243D" w:rsidRPr="00497D57" w:rsidRDefault="005F243D" w:rsidP="00881F35">
            <w:pPr>
              <w:numPr>
                <w:ilvl w:val="0"/>
                <w:numId w:val="24"/>
              </w:numPr>
              <w:spacing w:before="40" w:after="40" w:line="240" w:lineRule="auto"/>
              <w:ind w:left="144" w:hanging="144"/>
              <w:contextualSpacing/>
              <w:rPr>
                <w:rFonts w:cs="Calibri"/>
                <w:sz w:val="20"/>
                <w:szCs w:val="20"/>
                <w:lang w:val="hr-HR"/>
              </w:rPr>
            </w:pPr>
            <w:r w:rsidRPr="00593114">
              <w:rPr>
                <w:rFonts w:cs="Calibri"/>
                <w:sz w:val="20"/>
                <w:szCs w:val="20"/>
                <w:lang w:val="hr-HR"/>
              </w:rPr>
              <w:t>Broj uposlenih u preduzećima lociranim u poslovnoj zoni Pilana</w:t>
            </w:r>
          </w:p>
        </w:tc>
        <w:tc>
          <w:tcPr>
            <w:tcW w:w="816" w:type="pct"/>
            <w:tcBorders>
              <w:top w:val="single" w:sz="4" w:space="0" w:color="auto"/>
              <w:left w:val="single" w:sz="4" w:space="0" w:color="auto"/>
              <w:bottom w:val="single" w:sz="4" w:space="0" w:color="auto"/>
              <w:right w:val="single" w:sz="4" w:space="0" w:color="auto"/>
            </w:tcBorders>
            <w:shd w:val="clear" w:color="auto" w:fill="FFFFFF"/>
          </w:tcPr>
          <w:p w:rsidR="005F243D" w:rsidRDefault="005F243D" w:rsidP="00881F35">
            <w:pPr>
              <w:pStyle w:val="Odlomakpopisa"/>
              <w:numPr>
                <w:ilvl w:val="0"/>
                <w:numId w:val="24"/>
              </w:numPr>
              <w:spacing w:before="40" w:after="40" w:line="240" w:lineRule="auto"/>
              <w:contextualSpacing/>
              <w:rPr>
                <w:rFonts w:eastAsia="Times New Roman" w:cs="Calibri"/>
                <w:sz w:val="20"/>
                <w:szCs w:val="20"/>
                <w:lang w:val="hr-HR" w:bidi="en-US"/>
              </w:rPr>
            </w:pPr>
            <w:r>
              <w:rPr>
                <w:rFonts w:eastAsia="Times New Roman" w:cs="Calibri"/>
                <w:sz w:val="20"/>
                <w:szCs w:val="20"/>
                <w:lang w:val="hr-HR" w:bidi="en-US"/>
              </w:rPr>
              <w:t>0</w:t>
            </w:r>
          </w:p>
          <w:p w:rsidR="005F243D" w:rsidRPr="00497D57" w:rsidRDefault="005F243D" w:rsidP="00881F35">
            <w:pPr>
              <w:pStyle w:val="Odlomakpopisa"/>
              <w:numPr>
                <w:ilvl w:val="0"/>
                <w:numId w:val="24"/>
              </w:numPr>
              <w:spacing w:before="40" w:after="40" w:line="240" w:lineRule="auto"/>
              <w:contextualSpacing/>
              <w:rPr>
                <w:rFonts w:eastAsia="Times New Roman" w:cs="Calibri"/>
                <w:sz w:val="20"/>
                <w:szCs w:val="20"/>
                <w:lang w:val="hr-HR" w:bidi="en-US"/>
              </w:rPr>
            </w:pPr>
            <w:r>
              <w:rPr>
                <w:rFonts w:eastAsia="Times New Roman" w:cs="Calibri"/>
                <w:sz w:val="20"/>
                <w:szCs w:val="20"/>
                <w:lang w:val="hr-HR" w:bidi="en-US"/>
              </w:rPr>
              <w:t>0</w:t>
            </w:r>
          </w:p>
          <w:p w:rsidR="005F243D" w:rsidRPr="00F50269" w:rsidRDefault="005F243D" w:rsidP="00881F35">
            <w:pPr>
              <w:pStyle w:val="Odlomakpopisa"/>
              <w:numPr>
                <w:ilvl w:val="0"/>
                <w:numId w:val="29"/>
              </w:numPr>
              <w:spacing w:before="40" w:after="40" w:line="240" w:lineRule="auto"/>
              <w:contextualSpacing/>
              <w:rPr>
                <w:rFonts w:eastAsia="Times New Roman" w:cs="Calibri"/>
                <w:sz w:val="20"/>
                <w:szCs w:val="20"/>
                <w:lang w:val="hr-HR" w:bidi="en-US"/>
              </w:rPr>
            </w:pPr>
          </w:p>
        </w:tc>
        <w:tc>
          <w:tcPr>
            <w:tcW w:w="868" w:type="pct"/>
            <w:tcBorders>
              <w:top w:val="single" w:sz="4" w:space="0" w:color="auto"/>
              <w:left w:val="single" w:sz="4" w:space="0" w:color="auto"/>
              <w:bottom w:val="single" w:sz="4" w:space="0" w:color="auto"/>
              <w:right w:val="single" w:sz="4" w:space="0" w:color="auto"/>
            </w:tcBorders>
            <w:shd w:val="clear" w:color="auto" w:fill="FFFFFF"/>
          </w:tcPr>
          <w:p w:rsidR="005F243D" w:rsidRDefault="005F243D" w:rsidP="00881F35">
            <w:pPr>
              <w:spacing w:before="40" w:after="40" w:line="240" w:lineRule="auto"/>
              <w:ind w:left="284"/>
              <w:rPr>
                <w:rFonts w:eastAsia="Times New Roman" w:cs="Calibri"/>
                <w:sz w:val="20"/>
                <w:szCs w:val="20"/>
                <w:lang w:val="hr-HR" w:bidi="en-US"/>
              </w:rPr>
            </w:pPr>
            <w:r>
              <w:rPr>
                <w:rFonts w:eastAsia="Times New Roman" w:cs="Calibri"/>
                <w:sz w:val="20"/>
                <w:szCs w:val="20"/>
                <w:lang w:val="hr-HR" w:bidi="en-US"/>
              </w:rPr>
              <w:t>- 3</w:t>
            </w:r>
          </w:p>
          <w:p w:rsidR="005F243D" w:rsidRPr="00593114" w:rsidRDefault="005F243D" w:rsidP="00881F35">
            <w:pPr>
              <w:spacing w:before="40" w:after="40" w:line="240" w:lineRule="auto"/>
              <w:ind w:left="284"/>
              <w:rPr>
                <w:rFonts w:eastAsia="Times New Roman" w:cs="Calibri"/>
                <w:sz w:val="20"/>
                <w:szCs w:val="20"/>
                <w:lang w:val="hr-HR" w:bidi="en-US"/>
              </w:rPr>
            </w:pPr>
            <w:r>
              <w:rPr>
                <w:rFonts w:eastAsia="Times New Roman" w:cs="Calibri"/>
                <w:sz w:val="20"/>
                <w:szCs w:val="20"/>
                <w:lang w:val="hr-HR" w:bidi="en-US"/>
              </w:rPr>
              <w:t>- 100</w:t>
            </w:r>
          </w:p>
        </w:tc>
      </w:tr>
      <w:tr w:rsidR="005F243D" w:rsidRPr="00993D61" w:rsidTr="00881F35">
        <w:trPr>
          <w:trHeight w:val="593"/>
          <w:jc w:val="center"/>
        </w:trPr>
        <w:tc>
          <w:tcPr>
            <w:tcW w:w="1376" w:type="pct"/>
            <w:tcBorders>
              <w:top w:val="single" w:sz="4" w:space="0" w:color="auto"/>
              <w:left w:val="single" w:sz="4" w:space="0" w:color="auto"/>
              <w:bottom w:val="single" w:sz="4" w:space="0" w:color="auto"/>
              <w:right w:val="single" w:sz="4" w:space="0" w:color="auto"/>
            </w:tcBorders>
            <w:shd w:val="clear" w:color="auto" w:fill="D9E2F3"/>
            <w:vAlign w:val="center"/>
          </w:tcPr>
          <w:p w:rsidR="005F243D" w:rsidRPr="00993D61" w:rsidRDefault="005F243D" w:rsidP="00881F35">
            <w:pPr>
              <w:spacing w:before="40" w:after="40" w:line="276" w:lineRule="auto"/>
              <w:rPr>
                <w:rFonts w:eastAsia="Times New Roman" w:cs="Calibri"/>
                <w:b/>
                <w:bCs/>
                <w:sz w:val="20"/>
                <w:szCs w:val="20"/>
                <w:lang w:val="hr-HR" w:bidi="en-US"/>
              </w:rPr>
            </w:pPr>
            <w:r>
              <w:rPr>
                <w:rFonts w:eastAsia="Times New Roman" w:cs="Calibri"/>
                <w:b/>
                <w:bCs/>
                <w:sz w:val="20"/>
                <w:szCs w:val="20"/>
                <w:lang w:val="hr-HR" w:bidi="en-US"/>
              </w:rPr>
              <w:t>Razvojni efekat i doprinos mjere ostvarenju prioriteta</w:t>
            </w:r>
          </w:p>
        </w:tc>
        <w:tc>
          <w:tcPr>
            <w:tcW w:w="3624"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5F243D" w:rsidRPr="00993D61" w:rsidRDefault="005F243D" w:rsidP="00881F35">
            <w:pPr>
              <w:spacing w:before="40" w:after="40" w:line="240" w:lineRule="auto"/>
              <w:rPr>
                <w:rFonts w:eastAsia="EUAlbertina" w:cs="Calibri"/>
                <w:sz w:val="20"/>
                <w:szCs w:val="20"/>
                <w:lang w:val="hr-HR" w:bidi="en-US"/>
              </w:rPr>
            </w:pPr>
            <w:r>
              <w:rPr>
                <w:rFonts w:eastAsia="EUAlbertina" w:cs="Calibri"/>
                <w:sz w:val="20"/>
                <w:szCs w:val="20"/>
                <w:lang w:val="hr-HR" w:bidi="en-US"/>
              </w:rPr>
              <w:t>Očekivani razvojni efekat odnosi se smanjenje broja nezaposlenih osoba na području općine, povećanje prihoda i samim tim održivi razvoj općine.</w:t>
            </w:r>
          </w:p>
        </w:tc>
      </w:tr>
      <w:tr w:rsidR="005F243D" w:rsidRPr="00993D61" w:rsidTr="00881F35">
        <w:trPr>
          <w:trHeight w:val="536"/>
          <w:jc w:val="center"/>
        </w:trPr>
        <w:tc>
          <w:tcPr>
            <w:tcW w:w="1376" w:type="pct"/>
            <w:tcBorders>
              <w:top w:val="single" w:sz="4" w:space="0" w:color="auto"/>
              <w:left w:val="single" w:sz="4" w:space="0" w:color="auto"/>
              <w:bottom w:val="single" w:sz="4" w:space="0" w:color="auto"/>
              <w:right w:val="single" w:sz="4" w:space="0" w:color="auto"/>
            </w:tcBorders>
            <w:shd w:val="clear" w:color="auto" w:fill="D9E2F3"/>
            <w:vAlign w:val="center"/>
          </w:tcPr>
          <w:p w:rsidR="005F243D" w:rsidRPr="00993D61" w:rsidRDefault="005F243D" w:rsidP="00881F35">
            <w:pPr>
              <w:spacing w:before="40" w:after="40" w:line="276" w:lineRule="auto"/>
              <w:rPr>
                <w:rFonts w:eastAsia="Times New Roman" w:cs="Calibri"/>
                <w:b/>
                <w:bCs/>
                <w:sz w:val="20"/>
                <w:szCs w:val="20"/>
                <w:lang w:val="hr-HR" w:bidi="en-US"/>
              </w:rPr>
            </w:pPr>
            <w:r>
              <w:rPr>
                <w:rFonts w:eastAsia="Times New Roman" w:cs="Calibri"/>
                <w:b/>
                <w:bCs/>
                <w:sz w:val="20"/>
                <w:szCs w:val="20"/>
                <w:lang w:val="hr-HR" w:bidi="en-US"/>
              </w:rPr>
              <w:t>Indikativna finansijska konstrukcija sa izvorima finansiranja</w:t>
            </w:r>
          </w:p>
        </w:tc>
        <w:tc>
          <w:tcPr>
            <w:tcW w:w="3624"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5F243D" w:rsidRPr="00993D61" w:rsidRDefault="005F243D" w:rsidP="00881F35">
            <w:pPr>
              <w:spacing w:before="40" w:after="40" w:line="276" w:lineRule="auto"/>
              <w:ind w:left="624" w:hanging="624"/>
              <w:rPr>
                <w:rFonts w:eastAsia="Times New Roman" w:cs="Calibri"/>
                <w:bCs/>
                <w:sz w:val="20"/>
                <w:szCs w:val="20"/>
                <w:lang w:val="hr-HR" w:bidi="en-US"/>
              </w:rPr>
            </w:pPr>
            <w:r>
              <w:rPr>
                <w:rFonts w:eastAsia="Times New Roman" w:cs="Calibri"/>
                <w:sz w:val="20"/>
                <w:szCs w:val="20"/>
                <w:lang w:val="hr-HR" w:bidi="en-US"/>
              </w:rPr>
              <w:t>Iznos</w:t>
            </w:r>
            <w:r w:rsidRPr="00993D61">
              <w:rPr>
                <w:rFonts w:eastAsia="Times New Roman" w:cs="Calibri"/>
                <w:sz w:val="20"/>
                <w:szCs w:val="20"/>
                <w:lang w:val="hr-HR" w:bidi="en-US"/>
              </w:rPr>
              <w:t xml:space="preserve">:  </w:t>
            </w:r>
            <w:r>
              <w:rPr>
                <w:rFonts w:eastAsia="Times New Roman" w:cs="Calibri"/>
                <w:sz w:val="20"/>
                <w:szCs w:val="20"/>
                <w:lang w:val="hr-HR" w:bidi="en-US"/>
              </w:rPr>
              <w:t>1.000.000,00 KM</w:t>
            </w:r>
          </w:p>
          <w:p w:rsidR="005F243D" w:rsidRDefault="005F243D" w:rsidP="00881F35">
            <w:pPr>
              <w:spacing w:before="40" w:after="40" w:line="276" w:lineRule="auto"/>
              <w:ind w:left="624" w:hanging="624"/>
              <w:rPr>
                <w:rFonts w:eastAsia="Times New Roman" w:cs="Calibri"/>
                <w:bCs/>
                <w:sz w:val="20"/>
                <w:szCs w:val="20"/>
                <w:lang w:val="hr-HR" w:bidi="en-US"/>
              </w:rPr>
            </w:pPr>
            <w:r>
              <w:rPr>
                <w:rFonts w:eastAsia="Times New Roman" w:cs="Calibri"/>
                <w:bCs/>
                <w:sz w:val="20"/>
                <w:szCs w:val="20"/>
                <w:lang w:val="hr-HR" w:bidi="en-US"/>
              </w:rPr>
              <w:t>Izvor</w:t>
            </w:r>
            <w:r w:rsidRPr="00993D61">
              <w:rPr>
                <w:rFonts w:eastAsia="Times New Roman" w:cs="Calibri"/>
                <w:bCs/>
                <w:sz w:val="20"/>
                <w:szCs w:val="20"/>
                <w:lang w:val="hr-HR" w:bidi="en-US"/>
              </w:rPr>
              <w:t xml:space="preserve">: </w:t>
            </w:r>
            <w:r>
              <w:rPr>
                <w:rFonts w:eastAsia="Times New Roman" w:cs="Calibri"/>
                <w:bCs/>
                <w:sz w:val="20"/>
                <w:szCs w:val="20"/>
                <w:lang w:val="hr-HR" w:bidi="en-US"/>
              </w:rPr>
              <w:t>500.000,00 KM iz budžeta općine</w:t>
            </w:r>
          </w:p>
          <w:p w:rsidR="005F243D" w:rsidRPr="00993D61" w:rsidRDefault="005F243D" w:rsidP="00881F35">
            <w:pPr>
              <w:spacing w:before="40" w:after="40" w:line="276" w:lineRule="auto"/>
              <w:ind w:left="624" w:hanging="624"/>
              <w:rPr>
                <w:rFonts w:eastAsia="Times New Roman" w:cs="Calibri"/>
                <w:b/>
                <w:sz w:val="20"/>
                <w:szCs w:val="20"/>
                <w:lang w:val="hr-HR" w:bidi="en-US"/>
              </w:rPr>
            </w:pPr>
            <w:r>
              <w:rPr>
                <w:rFonts w:eastAsia="Times New Roman" w:cs="Calibri"/>
                <w:bCs/>
                <w:sz w:val="20"/>
                <w:szCs w:val="20"/>
                <w:lang w:val="hr-HR" w:bidi="en-US"/>
              </w:rPr>
              <w:t xml:space="preserve">          500.000,00 KM (Federalno ministarstvo razvoja,  poduzetništva i obrta, Federalno ministarstvo za izbjegla i raseljena lica kroz programe održivog povratka i drugi međunarodni donatori)</w:t>
            </w:r>
          </w:p>
        </w:tc>
      </w:tr>
      <w:tr w:rsidR="005F243D" w:rsidRPr="00993D61" w:rsidTr="00881F35">
        <w:trPr>
          <w:trHeight w:val="282"/>
          <w:jc w:val="center"/>
        </w:trPr>
        <w:tc>
          <w:tcPr>
            <w:tcW w:w="1376" w:type="pct"/>
            <w:tcBorders>
              <w:top w:val="single" w:sz="4" w:space="0" w:color="auto"/>
              <w:left w:val="single" w:sz="4" w:space="0" w:color="auto"/>
              <w:bottom w:val="single" w:sz="4" w:space="0" w:color="auto"/>
              <w:right w:val="single" w:sz="4" w:space="0" w:color="auto"/>
            </w:tcBorders>
            <w:shd w:val="clear" w:color="auto" w:fill="D9E2F3"/>
            <w:vAlign w:val="center"/>
          </w:tcPr>
          <w:p w:rsidR="005F243D" w:rsidRPr="00993D61" w:rsidRDefault="005F243D" w:rsidP="00881F35">
            <w:pPr>
              <w:spacing w:before="40" w:after="40" w:line="276" w:lineRule="auto"/>
              <w:rPr>
                <w:rFonts w:eastAsia="Times New Roman" w:cs="Calibri"/>
                <w:b/>
                <w:bCs/>
                <w:sz w:val="20"/>
                <w:szCs w:val="20"/>
                <w:lang w:val="hr-HR" w:bidi="en-US"/>
              </w:rPr>
            </w:pPr>
            <w:r>
              <w:rPr>
                <w:rFonts w:eastAsia="Times New Roman" w:cs="Calibri"/>
                <w:b/>
                <w:bCs/>
                <w:sz w:val="20"/>
                <w:szCs w:val="20"/>
                <w:lang w:val="hr-HR" w:bidi="en-US"/>
              </w:rPr>
              <w:t>Period implementacije mjere</w:t>
            </w:r>
          </w:p>
        </w:tc>
        <w:tc>
          <w:tcPr>
            <w:tcW w:w="3624"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5F243D" w:rsidRPr="00993D61" w:rsidRDefault="005F243D" w:rsidP="00881F35">
            <w:pPr>
              <w:spacing w:before="40" w:after="40" w:line="276" w:lineRule="auto"/>
              <w:ind w:left="624" w:hanging="624"/>
              <w:rPr>
                <w:rFonts w:eastAsia="Times New Roman" w:cs="Calibri"/>
                <w:sz w:val="20"/>
                <w:szCs w:val="20"/>
                <w:lang w:val="hr-HR" w:bidi="en-US"/>
              </w:rPr>
            </w:pPr>
            <w:r>
              <w:rPr>
                <w:rFonts w:eastAsia="Times New Roman" w:cs="Calibri"/>
                <w:sz w:val="20"/>
                <w:szCs w:val="20"/>
                <w:lang w:val="hr-HR" w:bidi="en-US"/>
              </w:rPr>
              <w:t>2021-2027</w:t>
            </w:r>
          </w:p>
        </w:tc>
      </w:tr>
      <w:tr w:rsidR="005F243D" w:rsidRPr="00993D61" w:rsidTr="00881F35">
        <w:trPr>
          <w:trHeight w:val="803"/>
          <w:jc w:val="center"/>
        </w:trPr>
        <w:tc>
          <w:tcPr>
            <w:tcW w:w="1376" w:type="pct"/>
            <w:tcBorders>
              <w:top w:val="single" w:sz="4" w:space="0" w:color="auto"/>
              <w:left w:val="single" w:sz="4" w:space="0" w:color="auto"/>
              <w:bottom w:val="single" w:sz="4" w:space="0" w:color="auto"/>
              <w:right w:val="single" w:sz="4" w:space="0" w:color="auto"/>
            </w:tcBorders>
            <w:shd w:val="clear" w:color="auto" w:fill="D9E2F3"/>
            <w:vAlign w:val="center"/>
          </w:tcPr>
          <w:p w:rsidR="005F243D" w:rsidRPr="00993D61" w:rsidRDefault="005F243D" w:rsidP="00881F35">
            <w:pPr>
              <w:spacing w:before="40" w:after="40" w:line="276" w:lineRule="auto"/>
              <w:rPr>
                <w:rFonts w:eastAsia="Times New Roman" w:cs="Calibri"/>
                <w:b/>
                <w:bCs/>
                <w:sz w:val="20"/>
                <w:szCs w:val="20"/>
                <w:lang w:val="hr-HR" w:bidi="en-US"/>
              </w:rPr>
            </w:pPr>
            <w:r>
              <w:rPr>
                <w:rFonts w:eastAsia="Times New Roman" w:cs="Calibri"/>
                <w:b/>
                <w:bCs/>
                <w:sz w:val="20"/>
                <w:szCs w:val="20"/>
                <w:lang w:val="hr-HR" w:bidi="en-US"/>
              </w:rPr>
              <w:t>Institucija odgovorna za koordinaciju implementacije mjere</w:t>
            </w:r>
          </w:p>
        </w:tc>
        <w:tc>
          <w:tcPr>
            <w:tcW w:w="3624"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5F243D" w:rsidRPr="00993D61" w:rsidRDefault="005F243D" w:rsidP="00881F35">
            <w:pPr>
              <w:spacing w:before="40" w:after="40" w:line="276" w:lineRule="auto"/>
              <w:ind w:left="624" w:hanging="624"/>
              <w:rPr>
                <w:rFonts w:eastAsia="Times New Roman" w:cs="Calibri"/>
                <w:sz w:val="20"/>
                <w:szCs w:val="20"/>
                <w:lang w:val="hr-HR" w:bidi="en-US"/>
              </w:rPr>
            </w:pPr>
            <w:r>
              <w:rPr>
                <w:rFonts w:eastAsia="Times New Roman" w:cs="Calibri"/>
                <w:sz w:val="20"/>
                <w:szCs w:val="20"/>
                <w:lang w:val="hr-HR" w:bidi="en-US"/>
              </w:rPr>
              <w:t>Općina Bosanski Petrovac</w:t>
            </w:r>
          </w:p>
        </w:tc>
      </w:tr>
      <w:tr w:rsidR="005F243D" w:rsidRPr="00993D61" w:rsidTr="00881F35">
        <w:trPr>
          <w:trHeight w:val="445"/>
          <w:jc w:val="center"/>
        </w:trPr>
        <w:tc>
          <w:tcPr>
            <w:tcW w:w="1376" w:type="pct"/>
            <w:tcBorders>
              <w:top w:val="single" w:sz="4" w:space="0" w:color="auto"/>
              <w:left w:val="single" w:sz="4" w:space="0" w:color="auto"/>
              <w:bottom w:val="single" w:sz="4" w:space="0" w:color="auto"/>
              <w:right w:val="single" w:sz="4" w:space="0" w:color="auto"/>
            </w:tcBorders>
            <w:shd w:val="clear" w:color="auto" w:fill="D9E2F3"/>
            <w:vAlign w:val="center"/>
          </w:tcPr>
          <w:p w:rsidR="005F243D" w:rsidRPr="00993D61" w:rsidRDefault="005F243D" w:rsidP="00881F35">
            <w:pPr>
              <w:spacing w:before="40" w:after="40" w:line="276" w:lineRule="auto"/>
              <w:rPr>
                <w:rFonts w:eastAsia="Times New Roman" w:cs="Calibri"/>
                <w:b/>
                <w:bCs/>
                <w:sz w:val="20"/>
                <w:szCs w:val="20"/>
                <w:lang w:val="hr-HR" w:bidi="en-US"/>
              </w:rPr>
            </w:pPr>
            <w:r>
              <w:rPr>
                <w:rFonts w:eastAsia="Times New Roman" w:cs="Calibri"/>
                <w:b/>
                <w:bCs/>
                <w:sz w:val="20"/>
                <w:szCs w:val="20"/>
                <w:lang w:val="hr-HR" w:bidi="en-US"/>
              </w:rPr>
              <w:t>Nosioci mjere</w:t>
            </w:r>
          </w:p>
        </w:tc>
        <w:tc>
          <w:tcPr>
            <w:tcW w:w="3624"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5F243D" w:rsidRPr="00993D61" w:rsidRDefault="005F243D" w:rsidP="00881F35">
            <w:pPr>
              <w:spacing w:before="40" w:after="40" w:line="276" w:lineRule="auto"/>
              <w:ind w:left="624" w:hanging="624"/>
              <w:rPr>
                <w:rFonts w:eastAsia="Times New Roman" w:cs="Calibri"/>
                <w:sz w:val="20"/>
                <w:szCs w:val="20"/>
                <w:lang w:val="hr-HR" w:bidi="en-US"/>
              </w:rPr>
            </w:pPr>
            <w:r>
              <w:rPr>
                <w:rFonts w:eastAsia="Times New Roman" w:cs="Calibri"/>
                <w:sz w:val="20"/>
                <w:szCs w:val="20"/>
                <w:lang w:val="hr-HR" w:bidi="en-US"/>
              </w:rPr>
              <w:t>Služba za obrt, razvoj, poduzetništvo i poljoprivredu</w:t>
            </w:r>
          </w:p>
        </w:tc>
      </w:tr>
      <w:tr w:rsidR="005F243D" w:rsidRPr="00993D61" w:rsidTr="00881F35">
        <w:trPr>
          <w:trHeight w:val="579"/>
          <w:jc w:val="center"/>
        </w:trPr>
        <w:tc>
          <w:tcPr>
            <w:tcW w:w="1376" w:type="pct"/>
            <w:tcBorders>
              <w:top w:val="single" w:sz="4" w:space="0" w:color="auto"/>
              <w:left w:val="single" w:sz="4" w:space="0" w:color="auto"/>
              <w:bottom w:val="single" w:sz="4" w:space="0" w:color="auto"/>
              <w:right w:val="single" w:sz="4" w:space="0" w:color="auto"/>
            </w:tcBorders>
            <w:shd w:val="clear" w:color="auto" w:fill="D9E2F3"/>
            <w:vAlign w:val="center"/>
          </w:tcPr>
          <w:p w:rsidR="005F243D" w:rsidRPr="00993D61" w:rsidRDefault="005F243D" w:rsidP="00881F35">
            <w:pPr>
              <w:spacing w:before="40" w:after="40" w:line="276" w:lineRule="auto"/>
              <w:jc w:val="both"/>
              <w:rPr>
                <w:rFonts w:eastAsia="Times New Roman" w:cs="Calibri"/>
                <w:b/>
                <w:bCs/>
                <w:sz w:val="20"/>
                <w:szCs w:val="20"/>
                <w:lang w:val="hr-HR" w:bidi="en-US"/>
              </w:rPr>
            </w:pPr>
            <w:r>
              <w:rPr>
                <w:rFonts w:eastAsia="Times New Roman" w:cs="Calibri"/>
                <w:b/>
                <w:bCs/>
                <w:sz w:val="20"/>
                <w:szCs w:val="20"/>
                <w:lang w:val="hr-HR" w:bidi="en-US"/>
              </w:rPr>
              <w:t>Ciljnegrupe</w:t>
            </w:r>
          </w:p>
        </w:tc>
        <w:tc>
          <w:tcPr>
            <w:tcW w:w="3624"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5F243D" w:rsidRPr="00993D61" w:rsidRDefault="005F243D" w:rsidP="00881F35">
            <w:pPr>
              <w:spacing w:before="40" w:after="40" w:line="276" w:lineRule="auto"/>
              <w:rPr>
                <w:rFonts w:eastAsia="Times New Roman" w:cs="Calibri"/>
                <w:sz w:val="20"/>
                <w:szCs w:val="20"/>
                <w:lang w:val="hr-HR" w:bidi="en-US"/>
              </w:rPr>
            </w:pPr>
            <w:r>
              <w:rPr>
                <w:rFonts w:eastAsia="Times New Roman" w:cs="Calibri"/>
                <w:sz w:val="20"/>
                <w:szCs w:val="20"/>
                <w:lang w:val="hr-HR" w:bidi="en-US"/>
              </w:rPr>
              <w:t>Privrednici, nezaposlene osobe sa evidencije biroa za zapošljavanje</w:t>
            </w:r>
          </w:p>
        </w:tc>
      </w:tr>
    </w:tbl>
    <w:p w:rsidR="005F243D" w:rsidRDefault="005F243D" w:rsidP="005F243D">
      <w:pPr>
        <w:rPr>
          <w:lang w:val="hr-HR" w:eastAsia="hr-HR"/>
        </w:rPr>
        <w:sectPr w:rsidR="005F243D" w:rsidSect="00DB2FE8">
          <w:pgSz w:w="11900" w:h="16840"/>
          <w:pgMar w:top="1440" w:right="1440" w:bottom="1440" w:left="1440" w:header="708" w:footer="708" w:gutter="0"/>
          <w:cols w:space="720"/>
        </w:sectPr>
      </w:pPr>
    </w:p>
    <w:tbl>
      <w:tblPr>
        <w:tblW w:w="5000" w:type="pct"/>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0A0"/>
      </w:tblPr>
      <w:tblGrid>
        <w:gridCol w:w="2542"/>
        <w:gridCol w:w="3584"/>
        <w:gridCol w:w="1507"/>
        <w:gridCol w:w="1603"/>
      </w:tblGrid>
      <w:tr w:rsidR="005F243D" w:rsidRPr="00993D61" w:rsidTr="00881F35">
        <w:trPr>
          <w:trHeight w:val="662"/>
          <w:jc w:val="center"/>
        </w:trPr>
        <w:tc>
          <w:tcPr>
            <w:tcW w:w="1376" w:type="pct"/>
            <w:tcBorders>
              <w:top w:val="single" w:sz="4" w:space="0" w:color="auto"/>
              <w:left w:val="single" w:sz="4" w:space="0" w:color="auto"/>
              <w:bottom w:val="single" w:sz="4" w:space="0" w:color="auto"/>
              <w:right w:val="single" w:sz="4" w:space="0" w:color="auto"/>
            </w:tcBorders>
            <w:shd w:val="clear" w:color="auto" w:fill="D9E2F3"/>
            <w:vAlign w:val="center"/>
          </w:tcPr>
          <w:p w:rsidR="005F243D" w:rsidRPr="00993D61" w:rsidRDefault="005F243D" w:rsidP="00881F35">
            <w:pPr>
              <w:spacing w:before="40" w:after="40" w:line="276" w:lineRule="auto"/>
              <w:rPr>
                <w:rFonts w:eastAsia="Times New Roman" w:cs="Calibri"/>
                <w:b/>
                <w:bCs/>
                <w:sz w:val="20"/>
                <w:szCs w:val="20"/>
                <w:lang w:val="hr-HR" w:bidi="en-US"/>
              </w:rPr>
            </w:pPr>
            <w:r>
              <w:rPr>
                <w:rFonts w:eastAsia="Times New Roman" w:cs="Calibri"/>
                <w:b/>
                <w:bCs/>
                <w:sz w:val="20"/>
                <w:szCs w:val="20"/>
                <w:lang w:val="hr-HR" w:bidi="en-US"/>
              </w:rPr>
              <w:lastRenderedPageBreak/>
              <w:t>Veza sa strateškim ciljem</w:t>
            </w:r>
          </w:p>
        </w:tc>
        <w:tc>
          <w:tcPr>
            <w:tcW w:w="3624"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5F243D" w:rsidRPr="00993D61" w:rsidRDefault="005F243D" w:rsidP="00895659">
            <w:pPr>
              <w:spacing w:after="0" w:line="240" w:lineRule="auto"/>
              <w:ind w:left="608" w:hanging="608"/>
              <w:contextualSpacing/>
              <w:rPr>
                <w:rFonts w:cs="Calibri"/>
                <w:b/>
                <w:bCs/>
                <w:smallCaps/>
                <w:sz w:val="20"/>
                <w:szCs w:val="20"/>
                <w:lang w:val="hr-HR"/>
              </w:rPr>
            </w:pPr>
            <w:r w:rsidRPr="00B10DC7">
              <w:rPr>
                <w:rFonts w:cs="Calibri"/>
                <w:b/>
                <w:bCs/>
                <w:smallCaps/>
                <w:sz w:val="20"/>
                <w:szCs w:val="20"/>
                <w:lang w:val="hr-HR"/>
              </w:rPr>
              <w:t>1.</w:t>
            </w:r>
            <w:r w:rsidRPr="00B10DC7">
              <w:rPr>
                <w:rFonts w:cs="Calibri"/>
                <w:b/>
                <w:bCs/>
                <w:smallCaps/>
                <w:sz w:val="20"/>
                <w:szCs w:val="20"/>
                <w:lang w:val="hr-HR"/>
              </w:rPr>
              <w:tab/>
              <w:t>PODIGNUT STEPEN EKONOMSKOG RAZVOJA KOJI JE  ZASNOVAN NA ZNANJU, INOVACIJAMA I ODRŽIVOM KORIŠTENJU PRIRODNIH RESURSA</w:t>
            </w:r>
          </w:p>
        </w:tc>
      </w:tr>
      <w:tr w:rsidR="005F243D" w:rsidRPr="00993D61" w:rsidTr="00881F35">
        <w:trPr>
          <w:trHeight w:val="296"/>
          <w:jc w:val="center"/>
        </w:trPr>
        <w:tc>
          <w:tcPr>
            <w:tcW w:w="1376" w:type="pct"/>
            <w:tcBorders>
              <w:top w:val="single" w:sz="4" w:space="0" w:color="auto"/>
              <w:left w:val="single" w:sz="4" w:space="0" w:color="auto"/>
              <w:bottom w:val="single" w:sz="4" w:space="0" w:color="auto"/>
              <w:right w:val="single" w:sz="4" w:space="0" w:color="auto"/>
            </w:tcBorders>
            <w:shd w:val="clear" w:color="auto" w:fill="D9E2F3"/>
            <w:vAlign w:val="center"/>
          </w:tcPr>
          <w:p w:rsidR="005F243D" w:rsidRPr="00993D61" w:rsidRDefault="005F243D" w:rsidP="00881F35">
            <w:pPr>
              <w:spacing w:before="40" w:after="40" w:line="276" w:lineRule="auto"/>
              <w:rPr>
                <w:rFonts w:eastAsia="Times New Roman" w:cs="Calibri"/>
                <w:b/>
                <w:bCs/>
                <w:sz w:val="20"/>
                <w:szCs w:val="20"/>
                <w:lang w:val="hr-HR" w:bidi="en-US"/>
              </w:rPr>
            </w:pPr>
            <w:r>
              <w:rPr>
                <w:rFonts w:eastAsia="Times New Roman" w:cs="Calibri"/>
                <w:b/>
                <w:bCs/>
                <w:sz w:val="20"/>
                <w:szCs w:val="20"/>
                <w:lang w:val="hr-HR" w:bidi="en-US"/>
              </w:rPr>
              <w:t>Prioritet</w:t>
            </w:r>
          </w:p>
        </w:tc>
        <w:tc>
          <w:tcPr>
            <w:tcW w:w="3624"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5F243D" w:rsidRPr="00993D61" w:rsidRDefault="003A5CEE" w:rsidP="00895659">
            <w:pPr>
              <w:numPr>
                <w:ilvl w:val="1"/>
                <w:numId w:val="46"/>
              </w:numPr>
              <w:spacing w:after="0" w:line="240" w:lineRule="auto"/>
              <w:ind w:left="608" w:hanging="608"/>
              <w:rPr>
                <w:rFonts w:eastAsia="Times New Roman" w:cs="Calibri"/>
                <w:b/>
                <w:sz w:val="20"/>
                <w:szCs w:val="20"/>
                <w:lang w:val="hr-HR" w:bidi="en-US"/>
              </w:rPr>
            </w:pPr>
            <w:r>
              <w:rPr>
                <w:rFonts w:cs="Calibri"/>
                <w:b/>
                <w:sz w:val="20"/>
                <w:szCs w:val="20"/>
              </w:rPr>
              <w:t>Efektuiranje turističkih potencijala na području općine Bosanski Petrovac</w:t>
            </w:r>
          </w:p>
        </w:tc>
      </w:tr>
      <w:tr w:rsidR="005F243D" w:rsidRPr="00993D61" w:rsidTr="00881F35">
        <w:trPr>
          <w:trHeight w:val="381"/>
          <w:jc w:val="center"/>
        </w:trPr>
        <w:tc>
          <w:tcPr>
            <w:tcW w:w="1376" w:type="pct"/>
            <w:tcBorders>
              <w:top w:val="single" w:sz="4" w:space="0" w:color="auto"/>
              <w:left w:val="single" w:sz="4" w:space="0" w:color="auto"/>
              <w:bottom w:val="single" w:sz="4" w:space="0" w:color="auto"/>
              <w:right w:val="single" w:sz="4" w:space="0" w:color="auto"/>
            </w:tcBorders>
            <w:shd w:val="clear" w:color="auto" w:fill="D9E2F3"/>
            <w:vAlign w:val="center"/>
          </w:tcPr>
          <w:p w:rsidR="005F243D" w:rsidRPr="00993D61" w:rsidRDefault="005F243D" w:rsidP="00881F35">
            <w:pPr>
              <w:spacing w:before="40" w:after="40" w:line="276" w:lineRule="auto"/>
              <w:rPr>
                <w:rFonts w:eastAsia="Times New Roman" w:cs="Calibri"/>
                <w:b/>
                <w:bCs/>
                <w:sz w:val="20"/>
                <w:szCs w:val="20"/>
                <w:lang w:val="hr-HR" w:bidi="en-US"/>
              </w:rPr>
            </w:pPr>
            <w:r>
              <w:rPr>
                <w:rFonts w:eastAsia="Times New Roman" w:cs="Calibri"/>
                <w:b/>
                <w:bCs/>
                <w:sz w:val="20"/>
                <w:szCs w:val="20"/>
                <w:lang w:val="hr-HR" w:bidi="en-US"/>
              </w:rPr>
              <w:t>Naziv mjere</w:t>
            </w:r>
          </w:p>
        </w:tc>
        <w:tc>
          <w:tcPr>
            <w:tcW w:w="3624"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5F243D" w:rsidRPr="00993D61" w:rsidRDefault="005F243D" w:rsidP="00895659">
            <w:pPr>
              <w:numPr>
                <w:ilvl w:val="2"/>
                <w:numId w:val="47"/>
              </w:numPr>
              <w:spacing w:after="0" w:line="240" w:lineRule="auto"/>
              <w:ind w:left="608" w:hanging="608"/>
              <w:contextualSpacing/>
              <w:rPr>
                <w:rFonts w:cs="Calibri"/>
                <w:b/>
                <w:sz w:val="20"/>
                <w:szCs w:val="20"/>
                <w:lang w:val="hr-HR"/>
              </w:rPr>
            </w:pPr>
            <w:r>
              <w:rPr>
                <w:rFonts w:cs="Calibri"/>
                <w:b/>
                <w:sz w:val="20"/>
                <w:szCs w:val="20"/>
                <w:lang w:val="hr-HR"/>
              </w:rPr>
              <w:t>Promocija turističke i kulturne ponude općine Bosanski Petrovac</w:t>
            </w:r>
          </w:p>
        </w:tc>
      </w:tr>
      <w:tr w:rsidR="005F243D" w:rsidRPr="00993D61" w:rsidTr="00881F35">
        <w:trPr>
          <w:trHeight w:val="587"/>
          <w:jc w:val="center"/>
        </w:trPr>
        <w:tc>
          <w:tcPr>
            <w:tcW w:w="1376" w:type="pct"/>
            <w:tcBorders>
              <w:top w:val="single" w:sz="4" w:space="0" w:color="auto"/>
              <w:left w:val="single" w:sz="4" w:space="0" w:color="auto"/>
              <w:bottom w:val="single" w:sz="4" w:space="0" w:color="auto"/>
              <w:right w:val="single" w:sz="4" w:space="0" w:color="auto"/>
            </w:tcBorders>
            <w:shd w:val="clear" w:color="auto" w:fill="D9E2F3"/>
            <w:vAlign w:val="center"/>
          </w:tcPr>
          <w:p w:rsidR="005F243D" w:rsidRPr="00993D61" w:rsidRDefault="005F243D" w:rsidP="00881F35">
            <w:pPr>
              <w:spacing w:before="40" w:after="40" w:line="276" w:lineRule="auto"/>
              <w:rPr>
                <w:rFonts w:eastAsia="Times New Roman" w:cs="Calibri"/>
                <w:b/>
                <w:bCs/>
                <w:sz w:val="20"/>
                <w:szCs w:val="20"/>
                <w:lang w:val="hr-HR" w:bidi="en-US"/>
              </w:rPr>
            </w:pPr>
            <w:r>
              <w:rPr>
                <w:rFonts w:eastAsia="Times New Roman" w:cs="Calibri"/>
                <w:b/>
                <w:bCs/>
                <w:sz w:val="20"/>
                <w:szCs w:val="20"/>
                <w:lang w:val="hr-HR" w:bidi="en-US"/>
              </w:rPr>
              <w:t>Opis mjere sa okvirnim područjima djelovanja</w:t>
            </w:r>
            <w:r w:rsidRPr="00993D61">
              <w:rPr>
                <w:rFonts w:eastAsia="Times New Roman" w:cs="Calibri"/>
                <w:b/>
                <w:sz w:val="20"/>
                <w:szCs w:val="20"/>
                <w:lang w:val="hr-HR" w:bidi="en-US"/>
              </w:rPr>
              <w:t>*</w:t>
            </w:r>
          </w:p>
        </w:tc>
        <w:tc>
          <w:tcPr>
            <w:tcW w:w="3624"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5F243D" w:rsidRDefault="005F243D" w:rsidP="00881F35">
            <w:pPr>
              <w:spacing w:before="40" w:after="40" w:line="240" w:lineRule="auto"/>
              <w:ind w:left="144"/>
              <w:contextualSpacing/>
              <w:jc w:val="both"/>
              <w:rPr>
                <w:sz w:val="20"/>
                <w:szCs w:val="20"/>
              </w:rPr>
            </w:pPr>
            <w:r>
              <w:rPr>
                <w:sz w:val="20"/>
                <w:szCs w:val="20"/>
              </w:rPr>
              <w:t>Cilj mjere je promocija i privlačanje investicija u ciljane oblasti u sektoru turizma i razvoja novih turističkih proizvoda i njihovo uvezivanje u turističku ponudu općine Bosanski Petrovac.</w:t>
            </w:r>
          </w:p>
          <w:p w:rsidR="005F243D" w:rsidRDefault="005F243D" w:rsidP="00881F35">
            <w:pPr>
              <w:spacing w:before="40" w:after="40" w:line="240" w:lineRule="auto"/>
              <w:contextualSpacing/>
              <w:jc w:val="both"/>
              <w:rPr>
                <w:sz w:val="20"/>
                <w:szCs w:val="20"/>
              </w:rPr>
            </w:pPr>
          </w:p>
          <w:p w:rsidR="005F243D" w:rsidRDefault="005F243D" w:rsidP="00881F35">
            <w:pPr>
              <w:spacing w:before="40" w:after="40" w:line="240" w:lineRule="auto"/>
              <w:ind w:left="144"/>
              <w:contextualSpacing/>
              <w:jc w:val="both"/>
              <w:rPr>
                <w:sz w:val="20"/>
                <w:szCs w:val="20"/>
              </w:rPr>
            </w:pPr>
            <w:r>
              <w:rPr>
                <w:sz w:val="20"/>
                <w:szCs w:val="20"/>
              </w:rPr>
              <w:t>Glavna područja djelovanja odnose se na :</w:t>
            </w:r>
          </w:p>
          <w:p w:rsidR="005F243D" w:rsidRPr="00A37352" w:rsidRDefault="005F243D" w:rsidP="00881F35">
            <w:pPr>
              <w:pStyle w:val="Odlomakpopisa"/>
              <w:numPr>
                <w:ilvl w:val="0"/>
                <w:numId w:val="26"/>
              </w:numPr>
              <w:spacing w:before="40" w:after="40" w:line="240" w:lineRule="auto"/>
              <w:contextualSpacing/>
              <w:jc w:val="both"/>
              <w:rPr>
                <w:rFonts w:cs="Calibri"/>
                <w:sz w:val="20"/>
                <w:szCs w:val="20"/>
                <w:lang w:val="hr-HR"/>
              </w:rPr>
            </w:pPr>
            <w:r>
              <w:rPr>
                <w:sz w:val="20"/>
                <w:szCs w:val="20"/>
              </w:rPr>
              <w:t>Koordinacija i povezivanje svih zainteresovanih strana (javne institucije, privatnici, ugostiteljski objekti, turistički radnici, turističke agencije</w:t>
            </w:r>
          </w:p>
          <w:p w:rsidR="005F243D" w:rsidRPr="00A37352" w:rsidRDefault="005F243D" w:rsidP="00881F35">
            <w:pPr>
              <w:pStyle w:val="Odlomakpopisa"/>
              <w:numPr>
                <w:ilvl w:val="0"/>
                <w:numId w:val="26"/>
              </w:numPr>
              <w:spacing w:before="40" w:after="40" w:line="240" w:lineRule="auto"/>
              <w:contextualSpacing/>
              <w:jc w:val="both"/>
              <w:rPr>
                <w:rFonts w:cs="Calibri"/>
                <w:sz w:val="20"/>
                <w:szCs w:val="20"/>
                <w:lang w:val="hr-HR"/>
              </w:rPr>
            </w:pPr>
            <w:r>
              <w:rPr>
                <w:sz w:val="20"/>
                <w:szCs w:val="20"/>
              </w:rPr>
              <w:t>Kreiranje jedinstvene turističke  i kulturne ponude na području općine</w:t>
            </w:r>
          </w:p>
          <w:p w:rsidR="005F243D" w:rsidRPr="00A37352" w:rsidRDefault="005F243D" w:rsidP="00881F35">
            <w:pPr>
              <w:pStyle w:val="Odlomakpopisa"/>
              <w:numPr>
                <w:ilvl w:val="0"/>
                <w:numId w:val="26"/>
              </w:numPr>
              <w:spacing w:before="40" w:after="40" w:line="240" w:lineRule="auto"/>
              <w:contextualSpacing/>
              <w:jc w:val="both"/>
              <w:rPr>
                <w:rFonts w:cs="Calibri"/>
                <w:sz w:val="20"/>
                <w:szCs w:val="20"/>
                <w:lang w:val="hr-HR"/>
              </w:rPr>
            </w:pPr>
            <w:r>
              <w:rPr>
                <w:sz w:val="20"/>
                <w:szCs w:val="20"/>
              </w:rPr>
              <w:t>Izrada promotivnih materijala i promocija općine kao atraktivne turističke destinacije.</w:t>
            </w:r>
          </w:p>
          <w:p w:rsidR="005F243D" w:rsidRPr="00A37352" w:rsidRDefault="005F243D" w:rsidP="00881F35">
            <w:pPr>
              <w:pStyle w:val="Odlomakpopisa"/>
              <w:numPr>
                <w:ilvl w:val="0"/>
                <w:numId w:val="26"/>
              </w:numPr>
              <w:spacing w:before="40" w:after="40" w:line="240" w:lineRule="auto"/>
              <w:contextualSpacing/>
              <w:jc w:val="both"/>
              <w:rPr>
                <w:rFonts w:cs="Calibri"/>
                <w:sz w:val="20"/>
                <w:szCs w:val="20"/>
                <w:lang w:val="hr-HR"/>
              </w:rPr>
            </w:pPr>
            <w:r>
              <w:rPr>
                <w:sz w:val="20"/>
                <w:szCs w:val="20"/>
              </w:rPr>
              <w:t>Jačanje međuopćinske, entitetske i prekogranične saradnje,</w:t>
            </w:r>
          </w:p>
          <w:p w:rsidR="005F243D" w:rsidRPr="000E7BBE" w:rsidRDefault="005F243D" w:rsidP="00881F35">
            <w:pPr>
              <w:pStyle w:val="Odlomakpopisa"/>
              <w:numPr>
                <w:ilvl w:val="0"/>
                <w:numId w:val="26"/>
              </w:numPr>
              <w:spacing w:before="40" w:after="40" w:line="240" w:lineRule="auto"/>
              <w:contextualSpacing/>
              <w:jc w:val="both"/>
              <w:rPr>
                <w:rFonts w:cs="Calibri"/>
                <w:sz w:val="20"/>
                <w:szCs w:val="20"/>
                <w:lang w:val="hr-HR"/>
              </w:rPr>
            </w:pPr>
            <w:r>
              <w:rPr>
                <w:sz w:val="20"/>
                <w:szCs w:val="20"/>
              </w:rPr>
              <w:t>Pripremanje i razrada projekata iz sektora razvoja turizma i kulture za apliciranje prema domaćim i međunarodnim izvorima finansiranja.</w:t>
            </w:r>
          </w:p>
        </w:tc>
      </w:tr>
      <w:tr w:rsidR="005F243D" w:rsidRPr="00993D61" w:rsidTr="00881F35">
        <w:trPr>
          <w:trHeight w:val="188"/>
          <w:jc w:val="center"/>
        </w:trPr>
        <w:tc>
          <w:tcPr>
            <w:tcW w:w="1376" w:type="pct"/>
            <w:tcBorders>
              <w:top w:val="single" w:sz="4" w:space="0" w:color="auto"/>
              <w:left w:val="single" w:sz="4" w:space="0" w:color="auto"/>
              <w:right w:val="single" w:sz="4" w:space="0" w:color="auto"/>
            </w:tcBorders>
            <w:shd w:val="clear" w:color="auto" w:fill="D9E2F3" w:themeFill="accent1" w:themeFillTint="33"/>
            <w:vAlign w:val="center"/>
          </w:tcPr>
          <w:p w:rsidR="005F243D" w:rsidRPr="00993D61" w:rsidRDefault="005F243D" w:rsidP="00881F35">
            <w:pPr>
              <w:spacing w:before="40" w:after="40" w:line="276" w:lineRule="auto"/>
              <w:rPr>
                <w:rFonts w:eastAsia="Times New Roman" w:cs="Calibri"/>
                <w:b/>
                <w:bCs/>
                <w:sz w:val="20"/>
                <w:szCs w:val="20"/>
                <w:lang w:val="hr-HR" w:bidi="en-US"/>
              </w:rPr>
            </w:pPr>
            <w:r>
              <w:rPr>
                <w:rFonts w:eastAsia="Times New Roman" w:cs="Calibri"/>
                <w:b/>
                <w:bCs/>
                <w:color w:val="000000" w:themeColor="text1"/>
                <w:sz w:val="20"/>
                <w:szCs w:val="20"/>
                <w:lang w:val="hr-HR" w:bidi="en-US"/>
              </w:rPr>
              <w:t>Ključni strateški projekti</w:t>
            </w:r>
          </w:p>
        </w:tc>
        <w:tc>
          <w:tcPr>
            <w:tcW w:w="1940" w:type="pct"/>
            <w:tcBorders>
              <w:top w:val="single" w:sz="4" w:space="0" w:color="auto"/>
              <w:left w:val="single" w:sz="4" w:space="0" w:color="auto"/>
              <w:right w:val="single" w:sz="4" w:space="0" w:color="auto"/>
            </w:tcBorders>
            <w:shd w:val="clear" w:color="auto" w:fill="FFFFFF" w:themeFill="background1"/>
            <w:vAlign w:val="center"/>
          </w:tcPr>
          <w:p w:rsidR="005F243D" w:rsidRPr="00993D61" w:rsidRDefault="005F243D" w:rsidP="00881F35">
            <w:pPr>
              <w:spacing w:before="40" w:after="40" w:line="240" w:lineRule="auto"/>
              <w:jc w:val="both"/>
              <w:rPr>
                <w:rFonts w:eastAsia="Times New Roman" w:cs="Calibri"/>
                <w:sz w:val="20"/>
                <w:szCs w:val="20"/>
                <w:lang w:val="hr-HR" w:bidi="en-US"/>
              </w:rPr>
            </w:pPr>
          </w:p>
        </w:tc>
        <w:tc>
          <w:tcPr>
            <w:tcW w:w="1684" w:type="pct"/>
            <w:gridSpan w:val="2"/>
            <w:tcBorders>
              <w:top w:val="single" w:sz="4" w:space="0" w:color="auto"/>
              <w:left w:val="single" w:sz="4" w:space="0" w:color="auto"/>
              <w:right w:val="single" w:sz="4" w:space="0" w:color="auto"/>
            </w:tcBorders>
            <w:shd w:val="clear" w:color="auto" w:fill="E7E6E6" w:themeFill="background2"/>
            <w:vAlign w:val="center"/>
          </w:tcPr>
          <w:p w:rsidR="005F243D" w:rsidRPr="00895659" w:rsidRDefault="005F243D" w:rsidP="00895659">
            <w:pPr>
              <w:spacing w:before="40" w:after="40" w:line="276" w:lineRule="auto"/>
              <w:jc w:val="both"/>
              <w:rPr>
                <w:rFonts w:eastAsia="Times New Roman" w:cs="Calibri"/>
                <w:b/>
                <w:sz w:val="20"/>
                <w:szCs w:val="20"/>
                <w:lang w:val="hr-HR" w:bidi="en-US"/>
              </w:rPr>
            </w:pPr>
            <w:r w:rsidRPr="00895659">
              <w:rPr>
                <w:rFonts w:eastAsia="Times New Roman" w:cs="Calibri"/>
                <w:b/>
                <w:color w:val="000000"/>
                <w:sz w:val="20"/>
                <w:szCs w:val="20"/>
                <w:lang w:val="hr-HR" w:eastAsia="zh-TW"/>
              </w:rPr>
              <w:t xml:space="preserve">Očekivni krajnji razultat: </w:t>
            </w:r>
          </w:p>
        </w:tc>
      </w:tr>
      <w:tr w:rsidR="005F243D" w:rsidRPr="00993D61" w:rsidTr="00881F35">
        <w:trPr>
          <w:trHeight w:val="282"/>
          <w:jc w:val="center"/>
        </w:trPr>
        <w:tc>
          <w:tcPr>
            <w:tcW w:w="1376" w:type="pct"/>
            <w:vMerge w:val="restart"/>
            <w:tcBorders>
              <w:top w:val="single" w:sz="4" w:space="0" w:color="auto"/>
              <w:left w:val="single" w:sz="4" w:space="0" w:color="auto"/>
              <w:bottom w:val="single" w:sz="4" w:space="0" w:color="auto"/>
              <w:right w:val="single" w:sz="4" w:space="0" w:color="auto"/>
            </w:tcBorders>
            <w:shd w:val="clear" w:color="auto" w:fill="D9E2F3"/>
            <w:vAlign w:val="center"/>
          </w:tcPr>
          <w:p w:rsidR="005F243D" w:rsidRPr="00993D61" w:rsidRDefault="005F243D" w:rsidP="00881F35">
            <w:pPr>
              <w:spacing w:before="40" w:after="40" w:line="276" w:lineRule="auto"/>
              <w:rPr>
                <w:rFonts w:eastAsia="Times New Roman" w:cs="Calibri"/>
                <w:b/>
                <w:bCs/>
                <w:sz w:val="20"/>
                <w:szCs w:val="20"/>
                <w:lang w:val="hr-HR" w:bidi="en-US"/>
              </w:rPr>
            </w:pPr>
            <w:r>
              <w:rPr>
                <w:rFonts w:eastAsia="Times New Roman" w:cs="Calibri"/>
                <w:b/>
                <w:bCs/>
                <w:sz w:val="20"/>
                <w:szCs w:val="20"/>
                <w:lang w:val="hr-HR" w:bidi="en-US"/>
              </w:rPr>
              <w:t>Indikatori za praćenje rezultata mjere</w:t>
            </w:r>
          </w:p>
        </w:tc>
        <w:tc>
          <w:tcPr>
            <w:tcW w:w="1940" w:type="pct"/>
            <w:tcBorders>
              <w:top w:val="single" w:sz="4" w:space="0" w:color="auto"/>
              <w:left w:val="single" w:sz="4" w:space="0" w:color="auto"/>
              <w:bottom w:val="single" w:sz="4" w:space="0" w:color="auto"/>
              <w:right w:val="single" w:sz="4" w:space="0" w:color="auto"/>
            </w:tcBorders>
            <w:shd w:val="clear" w:color="auto" w:fill="D9E2F3"/>
            <w:vAlign w:val="center"/>
          </w:tcPr>
          <w:p w:rsidR="005F243D" w:rsidRPr="00993D61" w:rsidRDefault="005F243D" w:rsidP="00881F35">
            <w:pPr>
              <w:spacing w:before="40" w:after="40" w:line="276" w:lineRule="auto"/>
              <w:ind w:left="624" w:hanging="624"/>
              <w:jc w:val="center"/>
              <w:rPr>
                <w:rFonts w:eastAsia="Times New Roman" w:cs="Calibri"/>
                <w:b/>
                <w:color w:val="FF0000"/>
                <w:sz w:val="20"/>
                <w:szCs w:val="20"/>
                <w:lang w:val="hr-HR" w:bidi="en-US"/>
              </w:rPr>
            </w:pPr>
            <w:r>
              <w:rPr>
                <w:rFonts w:eastAsia="Times New Roman" w:cs="Calibri"/>
                <w:b/>
                <w:sz w:val="20"/>
                <w:szCs w:val="20"/>
                <w:lang w:val="hr-HR" w:bidi="en-US"/>
              </w:rPr>
              <w:t>Indikatori</w:t>
            </w:r>
          </w:p>
          <w:p w:rsidR="005F243D" w:rsidRPr="00993D61" w:rsidRDefault="005F243D" w:rsidP="00881F35">
            <w:pPr>
              <w:spacing w:before="40" w:after="40" w:line="276" w:lineRule="auto"/>
              <w:ind w:left="624" w:hanging="624"/>
              <w:jc w:val="center"/>
              <w:rPr>
                <w:rFonts w:eastAsia="Times New Roman" w:cs="Calibri"/>
                <w:b/>
                <w:sz w:val="20"/>
                <w:szCs w:val="20"/>
                <w:lang w:val="hr-HR" w:bidi="en-US"/>
              </w:rPr>
            </w:pPr>
            <w:r w:rsidRPr="00993D61">
              <w:rPr>
                <w:rFonts w:eastAsia="Times New Roman" w:cs="Calibri"/>
                <w:b/>
                <w:sz w:val="20"/>
                <w:szCs w:val="20"/>
                <w:lang w:val="hr-HR" w:bidi="en-US"/>
              </w:rPr>
              <w:t>(</w:t>
            </w:r>
            <w:r>
              <w:rPr>
                <w:rFonts w:eastAsia="Times New Roman" w:cs="Calibri"/>
                <w:b/>
                <w:sz w:val="20"/>
                <w:szCs w:val="20"/>
                <w:lang w:val="hr-HR" w:bidi="en-US"/>
              </w:rPr>
              <w:t>izlaznog rezultata i krajnjeg rezultat</w:t>
            </w:r>
            <w:r w:rsidRPr="00993D61">
              <w:rPr>
                <w:rFonts w:eastAsia="Times New Roman" w:cs="Calibri"/>
                <w:b/>
                <w:sz w:val="20"/>
                <w:szCs w:val="20"/>
                <w:lang w:val="hr-HR" w:bidi="en-US"/>
              </w:rPr>
              <w:t>a)</w:t>
            </w:r>
          </w:p>
        </w:tc>
        <w:tc>
          <w:tcPr>
            <w:tcW w:w="816" w:type="pct"/>
            <w:tcBorders>
              <w:top w:val="single" w:sz="4" w:space="0" w:color="auto"/>
              <w:left w:val="single" w:sz="4" w:space="0" w:color="auto"/>
              <w:bottom w:val="single" w:sz="4" w:space="0" w:color="auto"/>
              <w:right w:val="single" w:sz="4" w:space="0" w:color="auto"/>
            </w:tcBorders>
            <w:shd w:val="clear" w:color="auto" w:fill="D9E2F3"/>
            <w:vAlign w:val="center"/>
          </w:tcPr>
          <w:p w:rsidR="005F243D" w:rsidRPr="00993D61" w:rsidRDefault="005F243D" w:rsidP="00881F35">
            <w:pPr>
              <w:spacing w:before="40" w:after="40" w:line="276" w:lineRule="auto"/>
              <w:jc w:val="center"/>
              <w:rPr>
                <w:rFonts w:eastAsia="Times New Roman" w:cs="Calibri"/>
                <w:b/>
                <w:sz w:val="20"/>
                <w:szCs w:val="20"/>
                <w:lang w:val="hr-HR" w:bidi="en-US"/>
              </w:rPr>
            </w:pPr>
            <w:r>
              <w:rPr>
                <w:rFonts w:eastAsia="Times New Roman" w:cs="Calibri"/>
                <w:b/>
                <w:sz w:val="20"/>
                <w:szCs w:val="20"/>
                <w:lang w:val="hr-HR" w:bidi="en-US"/>
              </w:rPr>
              <w:t>Polazne</w:t>
            </w:r>
          </w:p>
          <w:p w:rsidR="005F243D" w:rsidRPr="00993D61" w:rsidRDefault="005F243D" w:rsidP="00881F35">
            <w:pPr>
              <w:spacing w:before="40" w:after="40" w:line="276" w:lineRule="auto"/>
              <w:jc w:val="center"/>
              <w:rPr>
                <w:rFonts w:eastAsia="Times New Roman" w:cs="Calibri"/>
                <w:b/>
                <w:sz w:val="20"/>
                <w:szCs w:val="20"/>
                <w:lang w:val="hr-HR" w:bidi="en-US"/>
              </w:rPr>
            </w:pPr>
            <w:r>
              <w:rPr>
                <w:rFonts w:eastAsia="Times New Roman" w:cs="Calibri"/>
                <w:b/>
                <w:sz w:val="20"/>
                <w:szCs w:val="20"/>
                <w:lang w:val="hr-HR" w:bidi="en-US"/>
              </w:rPr>
              <w:t>Vrijednosti 2019.</w:t>
            </w:r>
          </w:p>
        </w:tc>
        <w:tc>
          <w:tcPr>
            <w:tcW w:w="868" w:type="pct"/>
            <w:tcBorders>
              <w:top w:val="single" w:sz="4" w:space="0" w:color="auto"/>
              <w:left w:val="single" w:sz="4" w:space="0" w:color="auto"/>
              <w:bottom w:val="single" w:sz="4" w:space="0" w:color="auto"/>
              <w:right w:val="single" w:sz="4" w:space="0" w:color="auto"/>
            </w:tcBorders>
            <w:shd w:val="clear" w:color="auto" w:fill="D9E2F3"/>
            <w:vAlign w:val="center"/>
          </w:tcPr>
          <w:p w:rsidR="005F243D" w:rsidRPr="00993D61" w:rsidRDefault="005F243D" w:rsidP="00881F35">
            <w:pPr>
              <w:spacing w:before="40" w:after="40" w:line="276" w:lineRule="auto"/>
              <w:ind w:left="624" w:hanging="624"/>
              <w:jc w:val="center"/>
              <w:rPr>
                <w:rFonts w:eastAsia="Times New Roman" w:cs="Calibri"/>
                <w:b/>
                <w:sz w:val="20"/>
                <w:szCs w:val="20"/>
                <w:lang w:val="hr-HR" w:bidi="en-US"/>
              </w:rPr>
            </w:pPr>
            <w:r>
              <w:rPr>
                <w:rFonts w:eastAsia="Times New Roman" w:cs="Calibri"/>
                <w:b/>
                <w:sz w:val="20"/>
                <w:szCs w:val="20"/>
                <w:lang w:val="hr-HR" w:bidi="en-US"/>
              </w:rPr>
              <w:t>Ciljne</w:t>
            </w:r>
          </w:p>
          <w:p w:rsidR="005F243D" w:rsidRPr="00993D61" w:rsidRDefault="005F243D" w:rsidP="00881F35">
            <w:pPr>
              <w:spacing w:before="40" w:after="40" w:line="276" w:lineRule="auto"/>
              <w:jc w:val="center"/>
              <w:rPr>
                <w:rFonts w:eastAsia="Times New Roman" w:cs="Calibri"/>
                <w:b/>
                <w:sz w:val="20"/>
                <w:szCs w:val="20"/>
                <w:lang w:val="hr-HR" w:bidi="en-US"/>
              </w:rPr>
            </w:pPr>
            <w:r>
              <w:rPr>
                <w:rFonts w:eastAsia="Times New Roman" w:cs="Calibri"/>
                <w:b/>
                <w:sz w:val="20"/>
                <w:szCs w:val="20"/>
                <w:lang w:val="hr-HR" w:bidi="en-US"/>
              </w:rPr>
              <w:t>Vrijednosti 2027</w:t>
            </w:r>
          </w:p>
        </w:tc>
      </w:tr>
      <w:tr w:rsidR="005F243D" w:rsidRPr="00993D61" w:rsidTr="00881F35">
        <w:trPr>
          <w:trHeight w:val="711"/>
          <w:jc w:val="center"/>
        </w:trPr>
        <w:tc>
          <w:tcPr>
            <w:tcW w:w="1376" w:type="pct"/>
            <w:vMerge/>
            <w:tcBorders>
              <w:top w:val="single" w:sz="4" w:space="0" w:color="auto"/>
              <w:left w:val="single" w:sz="4" w:space="0" w:color="auto"/>
              <w:bottom w:val="single" w:sz="4" w:space="0" w:color="auto"/>
              <w:right w:val="single" w:sz="4" w:space="0" w:color="auto"/>
            </w:tcBorders>
            <w:shd w:val="clear" w:color="auto" w:fill="D9E2F3"/>
            <w:vAlign w:val="center"/>
          </w:tcPr>
          <w:p w:rsidR="005F243D" w:rsidRPr="00993D61" w:rsidRDefault="005F243D" w:rsidP="00881F35">
            <w:pPr>
              <w:spacing w:before="40" w:after="40" w:line="276" w:lineRule="auto"/>
              <w:jc w:val="both"/>
              <w:rPr>
                <w:rFonts w:eastAsia="Times New Roman" w:cs="Calibri"/>
                <w:b/>
                <w:bCs/>
                <w:sz w:val="20"/>
                <w:szCs w:val="20"/>
                <w:lang w:val="hr-HR" w:bidi="en-US"/>
              </w:rPr>
            </w:pPr>
          </w:p>
        </w:tc>
        <w:tc>
          <w:tcPr>
            <w:tcW w:w="1940" w:type="pct"/>
            <w:tcBorders>
              <w:top w:val="single" w:sz="4" w:space="0" w:color="auto"/>
              <w:left w:val="single" w:sz="4" w:space="0" w:color="auto"/>
              <w:bottom w:val="single" w:sz="4" w:space="0" w:color="auto"/>
              <w:right w:val="single" w:sz="4" w:space="0" w:color="auto"/>
            </w:tcBorders>
            <w:shd w:val="clear" w:color="auto" w:fill="FFFFFF"/>
            <w:vAlign w:val="center"/>
          </w:tcPr>
          <w:p w:rsidR="005F243D" w:rsidRPr="00FE23DB" w:rsidRDefault="005F243D" w:rsidP="00881F35">
            <w:pPr>
              <w:numPr>
                <w:ilvl w:val="0"/>
                <w:numId w:val="24"/>
              </w:numPr>
              <w:spacing w:before="40" w:after="40" w:line="240" w:lineRule="auto"/>
              <w:ind w:left="144" w:hanging="144"/>
              <w:contextualSpacing/>
              <w:rPr>
                <w:rFonts w:cs="Calibri"/>
                <w:sz w:val="20"/>
                <w:szCs w:val="20"/>
                <w:lang w:val="hr-HR"/>
              </w:rPr>
            </w:pPr>
            <w:r w:rsidRPr="00FE23DB">
              <w:rPr>
                <w:rFonts w:cs="Calibri"/>
                <w:sz w:val="20"/>
                <w:szCs w:val="20"/>
                <w:lang w:val="hr-HR"/>
              </w:rPr>
              <w:t>Broj novih turističkih proizvoda,</w:t>
            </w:r>
          </w:p>
          <w:p w:rsidR="005F243D" w:rsidRPr="00FE23DB" w:rsidRDefault="005F243D" w:rsidP="00881F35">
            <w:pPr>
              <w:numPr>
                <w:ilvl w:val="0"/>
                <w:numId w:val="24"/>
              </w:numPr>
              <w:spacing w:before="40" w:after="40" w:line="240" w:lineRule="auto"/>
              <w:ind w:left="144" w:hanging="144"/>
              <w:contextualSpacing/>
              <w:rPr>
                <w:rFonts w:cs="Calibri"/>
                <w:sz w:val="20"/>
                <w:szCs w:val="20"/>
                <w:lang w:val="hr-HR"/>
              </w:rPr>
            </w:pPr>
            <w:r w:rsidRPr="00FE23DB">
              <w:rPr>
                <w:rFonts w:cs="Calibri"/>
                <w:sz w:val="20"/>
                <w:szCs w:val="20"/>
                <w:lang w:val="hr-HR"/>
              </w:rPr>
              <w:t>Broj implementiranih projekata iz oblasti turizma</w:t>
            </w:r>
          </w:p>
          <w:p w:rsidR="005F243D" w:rsidRPr="00FE23DB" w:rsidRDefault="005F243D" w:rsidP="00881F35">
            <w:pPr>
              <w:numPr>
                <w:ilvl w:val="0"/>
                <w:numId w:val="24"/>
              </w:numPr>
              <w:spacing w:before="40" w:after="40" w:line="240" w:lineRule="auto"/>
              <w:ind w:left="144" w:hanging="144"/>
              <w:contextualSpacing/>
              <w:rPr>
                <w:rFonts w:cs="Calibri"/>
                <w:sz w:val="20"/>
                <w:szCs w:val="20"/>
                <w:lang w:val="hr-HR"/>
              </w:rPr>
            </w:pPr>
            <w:r w:rsidRPr="00FE23DB">
              <w:rPr>
                <w:rFonts w:cs="Calibri"/>
                <w:sz w:val="20"/>
                <w:szCs w:val="20"/>
                <w:lang w:val="hr-HR"/>
              </w:rPr>
              <w:t>Broj kulturnih znamenitosti općine Petrovac uvrštenih u turističku ponudu</w:t>
            </w:r>
          </w:p>
        </w:tc>
        <w:tc>
          <w:tcPr>
            <w:tcW w:w="816" w:type="pct"/>
            <w:tcBorders>
              <w:top w:val="single" w:sz="4" w:space="0" w:color="auto"/>
              <w:left w:val="single" w:sz="4" w:space="0" w:color="auto"/>
              <w:bottom w:val="single" w:sz="4" w:space="0" w:color="auto"/>
              <w:right w:val="single" w:sz="4" w:space="0" w:color="auto"/>
            </w:tcBorders>
            <w:shd w:val="clear" w:color="auto" w:fill="FFFFFF"/>
          </w:tcPr>
          <w:p w:rsidR="005F243D" w:rsidRPr="00FE23DB" w:rsidRDefault="005F243D" w:rsidP="00881F35">
            <w:pPr>
              <w:pStyle w:val="Odlomakpopisa"/>
              <w:spacing w:before="40" w:after="40" w:line="240" w:lineRule="auto"/>
              <w:ind w:left="1004"/>
              <w:rPr>
                <w:rFonts w:eastAsia="Times New Roman" w:cs="Calibri"/>
                <w:sz w:val="20"/>
                <w:szCs w:val="20"/>
                <w:lang w:val="hr-HR" w:bidi="en-US"/>
              </w:rPr>
            </w:pPr>
            <w:r w:rsidRPr="00FE23DB">
              <w:rPr>
                <w:rFonts w:eastAsia="Times New Roman" w:cs="Calibri"/>
                <w:sz w:val="20"/>
                <w:szCs w:val="20"/>
                <w:lang w:val="hr-HR" w:bidi="en-US"/>
              </w:rPr>
              <w:t>-0</w:t>
            </w:r>
          </w:p>
          <w:p w:rsidR="005F243D" w:rsidRPr="00FE23DB" w:rsidRDefault="005F243D" w:rsidP="00881F35">
            <w:pPr>
              <w:pStyle w:val="Odlomakpopisa"/>
              <w:spacing w:before="40" w:after="40" w:line="240" w:lineRule="auto"/>
              <w:ind w:left="1004"/>
              <w:rPr>
                <w:rFonts w:eastAsia="Times New Roman" w:cs="Calibri"/>
                <w:sz w:val="20"/>
                <w:szCs w:val="20"/>
                <w:lang w:val="hr-HR" w:bidi="en-US"/>
              </w:rPr>
            </w:pPr>
            <w:r w:rsidRPr="00FE23DB">
              <w:rPr>
                <w:rFonts w:eastAsia="Times New Roman" w:cs="Calibri"/>
                <w:sz w:val="20"/>
                <w:szCs w:val="20"/>
                <w:lang w:val="hr-HR" w:bidi="en-US"/>
              </w:rPr>
              <w:t>-0</w:t>
            </w:r>
          </w:p>
          <w:p w:rsidR="005F243D" w:rsidRPr="00FE23DB" w:rsidRDefault="005F243D" w:rsidP="00881F35">
            <w:pPr>
              <w:pStyle w:val="Odlomakpopisa"/>
              <w:spacing w:before="40" w:after="40" w:line="240" w:lineRule="auto"/>
              <w:ind w:left="1004"/>
              <w:rPr>
                <w:rFonts w:eastAsia="Times New Roman" w:cs="Calibri"/>
                <w:sz w:val="20"/>
                <w:szCs w:val="20"/>
                <w:lang w:val="hr-HR" w:bidi="en-US"/>
              </w:rPr>
            </w:pPr>
          </w:p>
          <w:p w:rsidR="005F243D" w:rsidRPr="00FE23DB" w:rsidRDefault="005F243D" w:rsidP="00881F35">
            <w:pPr>
              <w:pStyle w:val="Odlomakpopisa"/>
              <w:spacing w:before="40" w:after="40" w:line="240" w:lineRule="auto"/>
              <w:ind w:left="1004"/>
              <w:rPr>
                <w:rFonts w:eastAsia="Times New Roman" w:cs="Calibri"/>
                <w:sz w:val="20"/>
                <w:szCs w:val="20"/>
                <w:lang w:val="hr-HR" w:bidi="en-US"/>
              </w:rPr>
            </w:pPr>
            <w:r w:rsidRPr="00FE23DB">
              <w:rPr>
                <w:rFonts w:eastAsia="Times New Roman" w:cs="Calibri"/>
                <w:sz w:val="20"/>
                <w:szCs w:val="20"/>
                <w:lang w:val="hr-HR" w:bidi="en-US"/>
              </w:rPr>
              <w:t>-0</w:t>
            </w:r>
          </w:p>
        </w:tc>
        <w:tc>
          <w:tcPr>
            <w:tcW w:w="868" w:type="pct"/>
            <w:tcBorders>
              <w:top w:val="single" w:sz="4" w:space="0" w:color="auto"/>
              <w:left w:val="single" w:sz="4" w:space="0" w:color="auto"/>
              <w:bottom w:val="single" w:sz="4" w:space="0" w:color="auto"/>
              <w:right w:val="single" w:sz="4" w:space="0" w:color="auto"/>
            </w:tcBorders>
            <w:shd w:val="clear" w:color="auto" w:fill="FFFFFF"/>
          </w:tcPr>
          <w:p w:rsidR="005F243D" w:rsidRPr="00FE23DB" w:rsidRDefault="005F243D" w:rsidP="00881F35">
            <w:pPr>
              <w:spacing w:before="40" w:after="40" w:line="240" w:lineRule="auto"/>
              <w:ind w:left="284"/>
              <w:rPr>
                <w:rFonts w:eastAsia="Times New Roman" w:cs="Calibri"/>
                <w:sz w:val="20"/>
                <w:szCs w:val="20"/>
                <w:lang w:val="hr-HR" w:bidi="en-US"/>
              </w:rPr>
            </w:pPr>
            <w:r w:rsidRPr="00FE23DB">
              <w:rPr>
                <w:rFonts w:eastAsia="Times New Roman" w:cs="Calibri"/>
                <w:sz w:val="20"/>
                <w:szCs w:val="20"/>
                <w:lang w:val="hr-HR" w:bidi="en-US"/>
              </w:rPr>
              <w:t>- 10</w:t>
            </w:r>
          </w:p>
          <w:p w:rsidR="005F243D" w:rsidRPr="00FE23DB" w:rsidRDefault="005F243D" w:rsidP="00881F35">
            <w:pPr>
              <w:spacing w:before="40" w:after="40" w:line="240" w:lineRule="auto"/>
              <w:ind w:left="284"/>
              <w:rPr>
                <w:rFonts w:eastAsia="Times New Roman" w:cs="Calibri"/>
                <w:sz w:val="20"/>
                <w:szCs w:val="20"/>
                <w:lang w:val="hr-HR" w:bidi="en-US"/>
              </w:rPr>
            </w:pPr>
            <w:r w:rsidRPr="00FE23DB">
              <w:rPr>
                <w:rFonts w:eastAsia="Times New Roman" w:cs="Calibri"/>
                <w:sz w:val="20"/>
                <w:szCs w:val="20"/>
                <w:lang w:val="hr-HR" w:bidi="en-US"/>
              </w:rPr>
              <w:t>- 7</w:t>
            </w:r>
          </w:p>
          <w:p w:rsidR="005F243D" w:rsidRPr="00FE23DB" w:rsidRDefault="005F243D" w:rsidP="00881F35">
            <w:pPr>
              <w:spacing w:before="40" w:after="40" w:line="240" w:lineRule="auto"/>
              <w:ind w:left="284"/>
              <w:rPr>
                <w:rFonts w:eastAsia="Times New Roman" w:cs="Calibri"/>
                <w:sz w:val="20"/>
                <w:szCs w:val="20"/>
                <w:lang w:val="hr-HR" w:bidi="en-US"/>
              </w:rPr>
            </w:pPr>
          </w:p>
          <w:p w:rsidR="005F243D" w:rsidRPr="00FE23DB" w:rsidRDefault="005F243D" w:rsidP="00881F35">
            <w:pPr>
              <w:spacing w:before="40" w:after="40" w:line="240" w:lineRule="auto"/>
              <w:ind w:left="284"/>
              <w:rPr>
                <w:rFonts w:eastAsia="Times New Roman" w:cs="Calibri"/>
                <w:sz w:val="20"/>
                <w:szCs w:val="20"/>
                <w:lang w:val="hr-HR" w:bidi="en-US"/>
              </w:rPr>
            </w:pPr>
            <w:r w:rsidRPr="00FE23DB">
              <w:rPr>
                <w:rFonts w:eastAsia="Times New Roman" w:cs="Calibri"/>
                <w:sz w:val="20"/>
                <w:szCs w:val="20"/>
                <w:lang w:val="hr-HR" w:bidi="en-US"/>
              </w:rPr>
              <w:t>- 3</w:t>
            </w:r>
          </w:p>
          <w:p w:rsidR="005F243D" w:rsidRPr="00FE23DB" w:rsidRDefault="005F243D" w:rsidP="00881F35">
            <w:pPr>
              <w:pStyle w:val="Odlomakpopisa"/>
              <w:spacing w:before="40" w:after="40" w:line="240" w:lineRule="auto"/>
              <w:ind w:left="1004"/>
              <w:rPr>
                <w:rFonts w:eastAsia="Times New Roman" w:cs="Calibri"/>
                <w:sz w:val="20"/>
                <w:szCs w:val="20"/>
                <w:lang w:val="hr-HR" w:bidi="en-US"/>
              </w:rPr>
            </w:pPr>
          </w:p>
        </w:tc>
      </w:tr>
      <w:tr w:rsidR="005F243D" w:rsidRPr="00993D61" w:rsidTr="00881F35">
        <w:trPr>
          <w:trHeight w:val="593"/>
          <w:jc w:val="center"/>
        </w:trPr>
        <w:tc>
          <w:tcPr>
            <w:tcW w:w="1376" w:type="pct"/>
            <w:tcBorders>
              <w:top w:val="single" w:sz="4" w:space="0" w:color="auto"/>
              <w:left w:val="single" w:sz="4" w:space="0" w:color="auto"/>
              <w:bottom w:val="single" w:sz="4" w:space="0" w:color="auto"/>
              <w:right w:val="single" w:sz="4" w:space="0" w:color="auto"/>
            </w:tcBorders>
            <w:shd w:val="clear" w:color="auto" w:fill="D9E2F3"/>
            <w:vAlign w:val="center"/>
          </w:tcPr>
          <w:p w:rsidR="005F243D" w:rsidRPr="00993D61" w:rsidRDefault="005F243D" w:rsidP="00881F35">
            <w:pPr>
              <w:spacing w:before="40" w:after="40" w:line="276" w:lineRule="auto"/>
              <w:rPr>
                <w:rFonts w:eastAsia="Times New Roman" w:cs="Calibri"/>
                <w:b/>
                <w:bCs/>
                <w:sz w:val="20"/>
                <w:szCs w:val="20"/>
                <w:lang w:val="hr-HR" w:bidi="en-US"/>
              </w:rPr>
            </w:pPr>
            <w:r>
              <w:rPr>
                <w:rFonts w:eastAsia="Times New Roman" w:cs="Calibri"/>
                <w:b/>
                <w:bCs/>
                <w:sz w:val="20"/>
                <w:szCs w:val="20"/>
                <w:lang w:val="hr-HR" w:bidi="en-US"/>
              </w:rPr>
              <w:t>Razvojni efekat i doprinos mjere ostvarenju prioriteta</w:t>
            </w:r>
          </w:p>
        </w:tc>
        <w:tc>
          <w:tcPr>
            <w:tcW w:w="3624"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5F243D" w:rsidRPr="00993D61" w:rsidRDefault="005F243D" w:rsidP="00881F35">
            <w:pPr>
              <w:numPr>
                <w:ilvl w:val="0"/>
                <w:numId w:val="20"/>
              </w:numPr>
              <w:spacing w:before="40" w:after="40" w:line="240" w:lineRule="auto"/>
              <w:ind w:left="284" w:hanging="284"/>
              <w:rPr>
                <w:rFonts w:eastAsia="EUAlbertina" w:cs="Calibri"/>
                <w:sz w:val="20"/>
                <w:szCs w:val="20"/>
                <w:lang w:val="hr-HR" w:bidi="en-US"/>
              </w:rPr>
            </w:pPr>
            <w:r>
              <w:rPr>
                <w:rFonts w:eastAsia="EUAlbertina" w:cs="Calibri"/>
                <w:sz w:val="20"/>
                <w:szCs w:val="20"/>
                <w:lang w:val="hr-HR" w:bidi="en-US"/>
              </w:rPr>
              <w:t>Očekivani razvojni efekat odnosi se na unapređenje li podizanje nivoa usluga za razvoj turizma općine Bosanski Petrovac, te privlačenje turista radi ostvarivanja prihoda.</w:t>
            </w:r>
          </w:p>
        </w:tc>
      </w:tr>
      <w:tr w:rsidR="005F243D" w:rsidRPr="00993D61" w:rsidTr="00881F35">
        <w:trPr>
          <w:trHeight w:val="536"/>
          <w:jc w:val="center"/>
        </w:trPr>
        <w:tc>
          <w:tcPr>
            <w:tcW w:w="1376" w:type="pct"/>
            <w:tcBorders>
              <w:top w:val="single" w:sz="4" w:space="0" w:color="auto"/>
              <w:left w:val="single" w:sz="4" w:space="0" w:color="auto"/>
              <w:bottom w:val="single" w:sz="4" w:space="0" w:color="auto"/>
              <w:right w:val="single" w:sz="4" w:space="0" w:color="auto"/>
            </w:tcBorders>
            <w:shd w:val="clear" w:color="auto" w:fill="D9E2F3"/>
            <w:vAlign w:val="center"/>
          </w:tcPr>
          <w:p w:rsidR="005F243D" w:rsidRPr="00993D61" w:rsidRDefault="005F243D" w:rsidP="00881F35">
            <w:pPr>
              <w:spacing w:before="40" w:after="40" w:line="276" w:lineRule="auto"/>
              <w:rPr>
                <w:rFonts w:eastAsia="Times New Roman" w:cs="Calibri"/>
                <w:b/>
                <w:bCs/>
                <w:sz w:val="20"/>
                <w:szCs w:val="20"/>
                <w:lang w:val="hr-HR" w:bidi="en-US"/>
              </w:rPr>
            </w:pPr>
            <w:r>
              <w:rPr>
                <w:rFonts w:eastAsia="Times New Roman" w:cs="Calibri"/>
                <w:b/>
                <w:bCs/>
                <w:sz w:val="20"/>
                <w:szCs w:val="20"/>
                <w:lang w:val="hr-HR" w:bidi="en-US"/>
              </w:rPr>
              <w:t>Indikativna finansijska konstrukcija sa izvorima finansiranja</w:t>
            </w:r>
          </w:p>
        </w:tc>
        <w:tc>
          <w:tcPr>
            <w:tcW w:w="3624"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5F243D" w:rsidRPr="003F74DC" w:rsidRDefault="005F243D" w:rsidP="00881F35">
            <w:pPr>
              <w:spacing w:before="40" w:after="40" w:line="276" w:lineRule="auto"/>
              <w:ind w:left="624" w:hanging="624"/>
              <w:rPr>
                <w:rFonts w:eastAsia="Times New Roman" w:cs="Calibri"/>
                <w:bCs/>
                <w:sz w:val="20"/>
                <w:szCs w:val="20"/>
                <w:lang w:val="hr-HR" w:bidi="en-US"/>
              </w:rPr>
            </w:pPr>
            <w:r w:rsidRPr="003F74DC">
              <w:rPr>
                <w:rFonts w:eastAsia="Times New Roman" w:cs="Calibri"/>
                <w:sz w:val="20"/>
                <w:szCs w:val="20"/>
                <w:lang w:val="hr-HR" w:bidi="en-US"/>
              </w:rPr>
              <w:t xml:space="preserve">Iznos:  </w:t>
            </w:r>
            <w:r>
              <w:rPr>
                <w:rFonts w:eastAsia="Times New Roman" w:cs="Calibri"/>
                <w:sz w:val="20"/>
                <w:szCs w:val="20"/>
                <w:lang w:val="hr-HR" w:bidi="en-US"/>
              </w:rPr>
              <w:t>35.000</w:t>
            </w:r>
          </w:p>
          <w:p w:rsidR="005F243D" w:rsidRPr="003F74DC" w:rsidRDefault="005F243D" w:rsidP="00881F35">
            <w:pPr>
              <w:spacing w:before="40" w:after="40" w:line="276" w:lineRule="auto"/>
              <w:ind w:left="624" w:hanging="624"/>
              <w:rPr>
                <w:rFonts w:eastAsia="Times New Roman" w:cs="Calibri"/>
                <w:bCs/>
                <w:sz w:val="20"/>
                <w:szCs w:val="20"/>
                <w:lang w:val="hr-HR" w:bidi="en-US"/>
              </w:rPr>
            </w:pPr>
            <w:r w:rsidRPr="003F74DC">
              <w:rPr>
                <w:rFonts w:eastAsia="Times New Roman" w:cs="Calibri"/>
                <w:bCs/>
                <w:sz w:val="20"/>
                <w:szCs w:val="20"/>
                <w:lang w:val="hr-HR" w:bidi="en-US"/>
              </w:rPr>
              <w:t>Izvor:</w:t>
            </w:r>
            <w:r>
              <w:rPr>
                <w:rFonts w:eastAsia="Times New Roman" w:cs="Calibri"/>
                <w:bCs/>
                <w:sz w:val="20"/>
                <w:szCs w:val="20"/>
                <w:lang w:val="hr-HR" w:bidi="en-US"/>
              </w:rPr>
              <w:t xml:space="preserve"> 35.000 </w:t>
            </w:r>
            <w:r w:rsidRPr="003F74DC">
              <w:rPr>
                <w:rFonts w:eastAsia="Times New Roman" w:cs="Calibri"/>
                <w:bCs/>
                <w:sz w:val="20"/>
                <w:szCs w:val="20"/>
                <w:lang w:val="hr-HR" w:bidi="en-US"/>
              </w:rPr>
              <w:t xml:space="preserve"> KM iz budžeta općine</w:t>
            </w:r>
          </w:p>
          <w:p w:rsidR="005F243D" w:rsidRPr="00993D61" w:rsidRDefault="005F243D" w:rsidP="00881F35">
            <w:pPr>
              <w:spacing w:before="40" w:after="40" w:line="276" w:lineRule="auto"/>
              <w:ind w:left="624" w:hanging="624"/>
              <w:rPr>
                <w:rFonts w:eastAsia="Times New Roman" w:cs="Calibri"/>
                <w:b/>
                <w:sz w:val="20"/>
                <w:szCs w:val="20"/>
                <w:lang w:val="hr-HR" w:bidi="en-US"/>
              </w:rPr>
            </w:pPr>
          </w:p>
        </w:tc>
      </w:tr>
      <w:tr w:rsidR="005F243D" w:rsidRPr="00993D61" w:rsidTr="00881F35">
        <w:trPr>
          <w:trHeight w:val="282"/>
          <w:jc w:val="center"/>
        </w:trPr>
        <w:tc>
          <w:tcPr>
            <w:tcW w:w="1376" w:type="pct"/>
            <w:tcBorders>
              <w:top w:val="single" w:sz="4" w:space="0" w:color="auto"/>
              <w:left w:val="single" w:sz="4" w:space="0" w:color="auto"/>
              <w:bottom w:val="single" w:sz="4" w:space="0" w:color="auto"/>
              <w:right w:val="single" w:sz="4" w:space="0" w:color="auto"/>
            </w:tcBorders>
            <w:shd w:val="clear" w:color="auto" w:fill="D9E2F3"/>
            <w:vAlign w:val="center"/>
          </w:tcPr>
          <w:p w:rsidR="005F243D" w:rsidRPr="00993D61" w:rsidRDefault="005F243D" w:rsidP="00881F35">
            <w:pPr>
              <w:spacing w:before="40" w:after="40" w:line="276" w:lineRule="auto"/>
              <w:rPr>
                <w:rFonts w:eastAsia="Times New Roman" w:cs="Calibri"/>
                <w:b/>
                <w:bCs/>
                <w:sz w:val="20"/>
                <w:szCs w:val="20"/>
                <w:lang w:val="hr-HR" w:bidi="en-US"/>
              </w:rPr>
            </w:pPr>
            <w:r>
              <w:rPr>
                <w:rFonts w:eastAsia="Times New Roman" w:cs="Calibri"/>
                <w:b/>
                <w:bCs/>
                <w:sz w:val="20"/>
                <w:szCs w:val="20"/>
                <w:lang w:val="hr-HR" w:bidi="en-US"/>
              </w:rPr>
              <w:t>Period implementacije mjere</w:t>
            </w:r>
          </w:p>
        </w:tc>
        <w:tc>
          <w:tcPr>
            <w:tcW w:w="3624"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5F243D" w:rsidRPr="00993D61" w:rsidRDefault="005F243D" w:rsidP="00881F35">
            <w:pPr>
              <w:spacing w:before="40" w:after="40" w:line="276" w:lineRule="auto"/>
              <w:ind w:left="624" w:hanging="624"/>
              <w:rPr>
                <w:rFonts w:eastAsia="Times New Roman" w:cs="Calibri"/>
                <w:sz w:val="20"/>
                <w:szCs w:val="20"/>
                <w:lang w:val="hr-HR" w:bidi="en-US"/>
              </w:rPr>
            </w:pPr>
            <w:r>
              <w:rPr>
                <w:rFonts w:eastAsia="Times New Roman" w:cs="Calibri"/>
                <w:sz w:val="20"/>
                <w:szCs w:val="20"/>
                <w:lang w:val="hr-HR" w:bidi="en-US"/>
              </w:rPr>
              <w:t>2021-2027</w:t>
            </w:r>
          </w:p>
        </w:tc>
      </w:tr>
      <w:tr w:rsidR="005F243D" w:rsidRPr="00993D61" w:rsidTr="00881F35">
        <w:trPr>
          <w:trHeight w:val="803"/>
          <w:jc w:val="center"/>
        </w:trPr>
        <w:tc>
          <w:tcPr>
            <w:tcW w:w="1376" w:type="pct"/>
            <w:tcBorders>
              <w:top w:val="single" w:sz="4" w:space="0" w:color="auto"/>
              <w:left w:val="single" w:sz="4" w:space="0" w:color="auto"/>
              <w:bottom w:val="single" w:sz="4" w:space="0" w:color="auto"/>
              <w:right w:val="single" w:sz="4" w:space="0" w:color="auto"/>
            </w:tcBorders>
            <w:shd w:val="clear" w:color="auto" w:fill="D9E2F3"/>
            <w:vAlign w:val="center"/>
          </w:tcPr>
          <w:p w:rsidR="005F243D" w:rsidRPr="00993D61" w:rsidRDefault="005F243D" w:rsidP="00881F35">
            <w:pPr>
              <w:spacing w:before="40" w:after="40" w:line="276" w:lineRule="auto"/>
              <w:rPr>
                <w:rFonts w:eastAsia="Times New Roman" w:cs="Calibri"/>
                <w:b/>
                <w:bCs/>
                <w:sz w:val="20"/>
                <w:szCs w:val="20"/>
                <w:lang w:val="hr-HR" w:bidi="en-US"/>
              </w:rPr>
            </w:pPr>
            <w:r>
              <w:rPr>
                <w:rFonts w:eastAsia="Times New Roman" w:cs="Calibri"/>
                <w:b/>
                <w:bCs/>
                <w:sz w:val="20"/>
                <w:szCs w:val="20"/>
                <w:lang w:val="hr-HR" w:bidi="en-US"/>
              </w:rPr>
              <w:t>Institucija odgovorna za koordinaciju implementacije mjere</w:t>
            </w:r>
          </w:p>
        </w:tc>
        <w:tc>
          <w:tcPr>
            <w:tcW w:w="3624"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5F243D" w:rsidRPr="00993D61" w:rsidRDefault="005F243D" w:rsidP="00881F35">
            <w:pPr>
              <w:spacing w:before="40" w:after="40" w:line="276" w:lineRule="auto"/>
              <w:ind w:left="624" w:hanging="624"/>
              <w:rPr>
                <w:rFonts w:eastAsia="Times New Roman" w:cs="Calibri"/>
                <w:sz w:val="20"/>
                <w:szCs w:val="20"/>
                <w:lang w:val="hr-HR" w:bidi="en-US"/>
              </w:rPr>
            </w:pPr>
            <w:r>
              <w:rPr>
                <w:rFonts w:eastAsia="Times New Roman" w:cs="Calibri"/>
                <w:sz w:val="20"/>
                <w:szCs w:val="20"/>
                <w:lang w:val="hr-HR" w:bidi="en-US"/>
              </w:rPr>
              <w:t>Općina Bosanski Petrovac</w:t>
            </w:r>
          </w:p>
        </w:tc>
      </w:tr>
      <w:tr w:rsidR="005F243D" w:rsidRPr="00993D61" w:rsidTr="00881F35">
        <w:trPr>
          <w:trHeight w:val="445"/>
          <w:jc w:val="center"/>
        </w:trPr>
        <w:tc>
          <w:tcPr>
            <w:tcW w:w="1376" w:type="pct"/>
            <w:tcBorders>
              <w:top w:val="single" w:sz="4" w:space="0" w:color="auto"/>
              <w:left w:val="single" w:sz="4" w:space="0" w:color="auto"/>
              <w:bottom w:val="single" w:sz="4" w:space="0" w:color="auto"/>
              <w:right w:val="single" w:sz="4" w:space="0" w:color="auto"/>
            </w:tcBorders>
            <w:shd w:val="clear" w:color="auto" w:fill="D9E2F3"/>
            <w:vAlign w:val="center"/>
          </w:tcPr>
          <w:p w:rsidR="005F243D" w:rsidRPr="00993D61" w:rsidRDefault="005F243D" w:rsidP="00881F35">
            <w:pPr>
              <w:spacing w:before="40" w:after="40" w:line="276" w:lineRule="auto"/>
              <w:rPr>
                <w:rFonts w:eastAsia="Times New Roman" w:cs="Calibri"/>
                <w:b/>
                <w:bCs/>
                <w:sz w:val="20"/>
                <w:szCs w:val="20"/>
                <w:lang w:val="hr-HR" w:bidi="en-US"/>
              </w:rPr>
            </w:pPr>
            <w:r>
              <w:rPr>
                <w:rFonts w:eastAsia="Times New Roman" w:cs="Calibri"/>
                <w:b/>
                <w:bCs/>
                <w:sz w:val="20"/>
                <w:szCs w:val="20"/>
                <w:lang w:val="hr-HR" w:bidi="en-US"/>
              </w:rPr>
              <w:t>Nosioci mjere</w:t>
            </w:r>
          </w:p>
        </w:tc>
        <w:tc>
          <w:tcPr>
            <w:tcW w:w="3624"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5F243D" w:rsidRDefault="005F243D" w:rsidP="00881F35">
            <w:pPr>
              <w:spacing w:before="40" w:after="40" w:line="276" w:lineRule="auto"/>
              <w:ind w:left="624" w:hanging="624"/>
              <w:rPr>
                <w:rFonts w:eastAsia="Times New Roman" w:cs="Calibri"/>
                <w:sz w:val="20"/>
                <w:szCs w:val="20"/>
                <w:lang w:val="hr-HR" w:bidi="en-US"/>
              </w:rPr>
            </w:pPr>
            <w:r>
              <w:rPr>
                <w:rFonts w:eastAsia="Times New Roman" w:cs="Calibri"/>
                <w:sz w:val="20"/>
                <w:szCs w:val="20"/>
                <w:lang w:val="hr-HR" w:bidi="en-US"/>
              </w:rPr>
              <w:t xml:space="preserve">Služba za obrt, razvoj, poduzetništvo i poljoprivredu, </w:t>
            </w:r>
          </w:p>
          <w:p w:rsidR="005F243D" w:rsidRPr="00993D61" w:rsidRDefault="005F243D" w:rsidP="00881F35">
            <w:pPr>
              <w:spacing w:before="40" w:after="40" w:line="276" w:lineRule="auto"/>
              <w:ind w:left="624" w:hanging="624"/>
              <w:rPr>
                <w:rFonts w:eastAsia="Times New Roman" w:cs="Calibri"/>
                <w:sz w:val="20"/>
                <w:szCs w:val="20"/>
                <w:lang w:val="hr-HR" w:bidi="en-US"/>
              </w:rPr>
            </w:pPr>
            <w:r>
              <w:rPr>
                <w:rFonts w:eastAsia="Times New Roman" w:cs="Calibri"/>
                <w:sz w:val="20"/>
                <w:szCs w:val="20"/>
                <w:lang w:val="hr-HR" w:bidi="en-US"/>
              </w:rPr>
              <w:t>JU Centar za kulturu i obrazovanje</w:t>
            </w:r>
          </w:p>
        </w:tc>
      </w:tr>
      <w:tr w:rsidR="005F243D" w:rsidRPr="00993D61" w:rsidTr="00881F35">
        <w:trPr>
          <w:trHeight w:val="579"/>
          <w:jc w:val="center"/>
        </w:trPr>
        <w:tc>
          <w:tcPr>
            <w:tcW w:w="1376" w:type="pct"/>
            <w:tcBorders>
              <w:top w:val="single" w:sz="4" w:space="0" w:color="auto"/>
              <w:left w:val="single" w:sz="4" w:space="0" w:color="auto"/>
              <w:bottom w:val="single" w:sz="4" w:space="0" w:color="auto"/>
              <w:right w:val="single" w:sz="4" w:space="0" w:color="auto"/>
            </w:tcBorders>
            <w:shd w:val="clear" w:color="auto" w:fill="D9E2F3"/>
            <w:vAlign w:val="center"/>
          </w:tcPr>
          <w:p w:rsidR="005F243D" w:rsidRPr="00993D61" w:rsidRDefault="005F243D" w:rsidP="00881F35">
            <w:pPr>
              <w:spacing w:before="40" w:after="40" w:line="276" w:lineRule="auto"/>
              <w:jc w:val="both"/>
              <w:rPr>
                <w:rFonts w:eastAsia="Times New Roman" w:cs="Calibri"/>
                <w:b/>
                <w:bCs/>
                <w:sz w:val="20"/>
                <w:szCs w:val="20"/>
                <w:lang w:val="hr-HR" w:bidi="en-US"/>
              </w:rPr>
            </w:pPr>
            <w:r>
              <w:rPr>
                <w:rFonts w:eastAsia="Times New Roman" w:cs="Calibri"/>
                <w:b/>
                <w:bCs/>
                <w:sz w:val="20"/>
                <w:szCs w:val="20"/>
                <w:lang w:val="hr-HR" w:bidi="en-US"/>
              </w:rPr>
              <w:t>Ciljnegrupe</w:t>
            </w:r>
          </w:p>
        </w:tc>
        <w:tc>
          <w:tcPr>
            <w:tcW w:w="3624"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5F243D" w:rsidRPr="00993D61" w:rsidRDefault="005F243D" w:rsidP="00881F35">
            <w:pPr>
              <w:spacing w:before="40" w:after="40" w:line="276" w:lineRule="auto"/>
              <w:rPr>
                <w:rFonts w:eastAsia="Times New Roman" w:cs="Calibri"/>
                <w:sz w:val="20"/>
                <w:szCs w:val="20"/>
                <w:lang w:val="hr-HR" w:bidi="en-US"/>
              </w:rPr>
            </w:pPr>
            <w:r>
              <w:rPr>
                <w:rFonts w:eastAsia="Times New Roman" w:cs="Calibri"/>
                <w:sz w:val="20"/>
                <w:szCs w:val="20"/>
                <w:lang w:val="hr-HR" w:bidi="en-US"/>
              </w:rPr>
              <w:t xml:space="preserve">Obrtnici, poljoprivredna </w:t>
            </w:r>
            <w:r w:rsidRPr="00FE23DB">
              <w:rPr>
                <w:rFonts w:eastAsia="Times New Roman" w:cs="Calibri"/>
                <w:sz w:val="20"/>
                <w:szCs w:val="20"/>
                <w:lang w:val="hr-HR" w:bidi="en-US"/>
              </w:rPr>
              <w:t>gazdinstva, nezaposlene osobe i turisti</w:t>
            </w:r>
          </w:p>
        </w:tc>
      </w:tr>
    </w:tbl>
    <w:p w:rsidR="005F243D" w:rsidRDefault="005F243D" w:rsidP="005F243D">
      <w:pPr>
        <w:rPr>
          <w:lang w:val="hr-HR" w:eastAsia="hr-HR"/>
        </w:rPr>
        <w:sectPr w:rsidR="005F243D" w:rsidSect="00DB2FE8">
          <w:pgSz w:w="11900" w:h="16840"/>
          <w:pgMar w:top="1440" w:right="1440" w:bottom="1440" w:left="1440" w:header="708" w:footer="708" w:gutter="0"/>
          <w:cols w:space="720"/>
        </w:sectPr>
      </w:pPr>
    </w:p>
    <w:tbl>
      <w:tblPr>
        <w:tblW w:w="5000" w:type="pct"/>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0A0"/>
      </w:tblPr>
      <w:tblGrid>
        <w:gridCol w:w="2542"/>
        <w:gridCol w:w="3584"/>
        <w:gridCol w:w="1507"/>
        <w:gridCol w:w="1603"/>
      </w:tblGrid>
      <w:tr w:rsidR="005F243D" w:rsidRPr="00993D61" w:rsidTr="00881F35">
        <w:trPr>
          <w:trHeight w:val="662"/>
          <w:jc w:val="center"/>
        </w:trPr>
        <w:tc>
          <w:tcPr>
            <w:tcW w:w="1376" w:type="pct"/>
            <w:tcBorders>
              <w:top w:val="single" w:sz="4" w:space="0" w:color="auto"/>
              <w:left w:val="single" w:sz="4" w:space="0" w:color="auto"/>
              <w:bottom w:val="single" w:sz="4" w:space="0" w:color="auto"/>
              <w:right w:val="single" w:sz="4" w:space="0" w:color="auto"/>
            </w:tcBorders>
            <w:shd w:val="clear" w:color="auto" w:fill="D9E2F3"/>
            <w:vAlign w:val="center"/>
          </w:tcPr>
          <w:p w:rsidR="005F243D" w:rsidRPr="00993D61" w:rsidRDefault="005F243D" w:rsidP="00881F35">
            <w:pPr>
              <w:spacing w:before="40" w:after="40" w:line="276" w:lineRule="auto"/>
              <w:rPr>
                <w:rFonts w:eastAsia="Times New Roman" w:cs="Calibri"/>
                <w:b/>
                <w:bCs/>
                <w:sz w:val="20"/>
                <w:szCs w:val="20"/>
                <w:lang w:val="hr-HR" w:bidi="en-US"/>
              </w:rPr>
            </w:pPr>
            <w:r>
              <w:rPr>
                <w:rFonts w:eastAsia="Times New Roman" w:cs="Calibri"/>
                <w:b/>
                <w:bCs/>
                <w:sz w:val="20"/>
                <w:szCs w:val="20"/>
                <w:lang w:val="hr-HR" w:bidi="en-US"/>
              </w:rPr>
              <w:lastRenderedPageBreak/>
              <w:t>Veza sa strateškim ciljem</w:t>
            </w:r>
          </w:p>
        </w:tc>
        <w:tc>
          <w:tcPr>
            <w:tcW w:w="3624"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5F243D" w:rsidRPr="00993D61" w:rsidRDefault="005F243D" w:rsidP="00895659">
            <w:pPr>
              <w:spacing w:after="0" w:line="240" w:lineRule="auto"/>
              <w:ind w:left="608" w:hanging="608"/>
              <w:contextualSpacing/>
              <w:rPr>
                <w:rFonts w:cs="Calibri"/>
                <w:b/>
                <w:bCs/>
                <w:smallCaps/>
                <w:sz w:val="20"/>
                <w:szCs w:val="20"/>
                <w:lang w:val="hr-HR"/>
              </w:rPr>
            </w:pPr>
            <w:r w:rsidRPr="00B10DC7">
              <w:rPr>
                <w:rFonts w:cs="Calibri"/>
                <w:b/>
                <w:bCs/>
                <w:smallCaps/>
                <w:sz w:val="20"/>
                <w:szCs w:val="20"/>
                <w:lang w:val="hr-HR"/>
              </w:rPr>
              <w:t>1.</w:t>
            </w:r>
            <w:r w:rsidRPr="00B10DC7">
              <w:rPr>
                <w:rFonts w:cs="Calibri"/>
                <w:b/>
                <w:bCs/>
                <w:smallCaps/>
                <w:sz w:val="20"/>
                <w:szCs w:val="20"/>
                <w:lang w:val="hr-HR"/>
              </w:rPr>
              <w:tab/>
              <w:t>PODIGNUT STEPEN EKONOMSKOG RAZVOJA KOJI JE  ZASNOVAN NA ZNANJU, INOVACIJAMA I ODRŽIVOM KORIŠTENJU PRIRODNIH RESURSA</w:t>
            </w:r>
          </w:p>
        </w:tc>
      </w:tr>
      <w:tr w:rsidR="005F243D" w:rsidRPr="00993D61" w:rsidTr="00881F35">
        <w:trPr>
          <w:trHeight w:val="296"/>
          <w:jc w:val="center"/>
        </w:trPr>
        <w:tc>
          <w:tcPr>
            <w:tcW w:w="1376" w:type="pct"/>
            <w:tcBorders>
              <w:top w:val="single" w:sz="4" w:space="0" w:color="auto"/>
              <w:left w:val="single" w:sz="4" w:space="0" w:color="auto"/>
              <w:bottom w:val="single" w:sz="4" w:space="0" w:color="auto"/>
              <w:right w:val="single" w:sz="4" w:space="0" w:color="auto"/>
            </w:tcBorders>
            <w:shd w:val="clear" w:color="auto" w:fill="D9E2F3"/>
            <w:vAlign w:val="center"/>
          </w:tcPr>
          <w:p w:rsidR="005F243D" w:rsidRPr="00993D61" w:rsidRDefault="005F243D" w:rsidP="00881F35">
            <w:pPr>
              <w:spacing w:before="40" w:after="40" w:line="276" w:lineRule="auto"/>
              <w:rPr>
                <w:rFonts w:eastAsia="Times New Roman" w:cs="Calibri"/>
                <w:b/>
                <w:bCs/>
                <w:sz w:val="20"/>
                <w:szCs w:val="20"/>
                <w:lang w:val="hr-HR" w:bidi="en-US"/>
              </w:rPr>
            </w:pPr>
            <w:r>
              <w:rPr>
                <w:rFonts w:eastAsia="Times New Roman" w:cs="Calibri"/>
                <w:b/>
                <w:bCs/>
                <w:sz w:val="20"/>
                <w:szCs w:val="20"/>
                <w:lang w:val="hr-HR" w:bidi="en-US"/>
              </w:rPr>
              <w:t>Prioritet</w:t>
            </w:r>
          </w:p>
        </w:tc>
        <w:tc>
          <w:tcPr>
            <w:tcW w:w="3624"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5F243D" w:rsidRPr="00993D61" w:rsidRDefault="005F243D" w:rsidP="00895659">
            <w:pPr>
              <w:numPr>
                <w:ilvl w:val="1"/>
                <w:numId w:val="48"/>
              </w:numPr>
              <w:spacing w:after="0" w:line="240" w:lineRule="auto"/>
              <w:ind w:left="608" w:hanging="608"/>
              <w:rPr>
                <w:rFonts w:eastAsia="Times New Roman" w:cs="Calibri"/>
                <w:b/>
                <w:sz w:val="20"/>
                <w:szCs w:val="20"/>
                <w:lang w:val="hr-HR" w:bidi="en-US"/>
              </w:rPr>
            </w:pPr>
            <w:r>
              <w:rPr>
                <w:rFonts w:cs="Calibri"/>
                <w:b/>
                <w:sz w:val="20"/>
                <w:szCs w:val="20"/>
              </w:rPr>
              <w:t>RAZVOJ TURIZMA</w:t>
            </w:r>
          </w:p>
        </w:tc>
      </w:tr>
      <w:tr w:rsidR="005F243D" w:rsidRPr="00993D61" w:rsidTr="00881F35">
        <w:trPr>
          <w:trHeight w:val="381"/>
          <w:jc w:val="center"/>
        </w:trPr>
        <w:tc>
          <w:tcPr>
            <w:tcW w:w="1376" w:type="pct"/>
            <w:tcBorders>
              <w:top w:val="single" w:sz="4" w:space="0" w:color="auto"/>
              <w:left w:val="single" w:sz="4" w:space="0" w:color="auto"/>
              <w:bottom w:val="single" w:sz="4" w:space="0" w:color="auto"/>
              <w:right w:val="single" w:sz="4" w:space="0" w:color="auto"/>
            </w:tcBorders>
            <w:shd w:val="clear" w:color="auto" w:fill="D9E2F3"/>
            <w:vAlign w:val="center"/>
          </w:tcPr>
          <w:p w:rsidR="005F243D" w:rsidRPr="00993D61" w:rsidRDefault="005F243D" w:rsidP="00881F35">
            <w:pPr>
              <w:spacing w:before="40" w:after="40" w:line="276" w:lineRule="auto"/>
              <w:rPr>
                <w:rFonts w:eastAsia="Times New Roman" w:cs="Calibri"/>
                <w:b/>
                <w:bCs/>
                <w:sz w:val="20"/>
                <w:szCs w:val="20"/>
                <w:lang w:val="hr-HR" w:bidi="en-US"/>
              </w:rPr>
            </w:pPr>
            <w:r>
              <w:rPr>
                <w:rFonts w:eastAsia="Times New Roman" w:cs="Calibri"/>
                <w:b/>
                <w:bCs/>
                <w:sz w:val="20"/>
                <w:szCs w:val="20"/>
                <w:lang w:val="hr-HR" w:bidi="en-US"/>
              </w:rPr>
              <w:t>Naziv mjere</w:t>
            </w:r>
          </w:p>
        </w:tc>
        <w:tc>
          <w:tcPr>
            <w:tcW w:w="3624"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5F243D" w:rsidRPr="00993D61" w:rsidRDefault="005F243D" w:rsidP="00895659">
            <w:pPr>
              <w:numPr>
                <w:ilvl w:val="2"/>
                <w:numId w:val="49"/>
              </w:numPr>
              <w:spacing w:after="0" w:line="240" w:lineRule="auto"/>
              <w:ind w:left="608" w:hanging="608"/>
              <w:contextualSpacing/>
              <w:rPr>
                <w:rFonts w:cs="Calibri"/>
                <w:b/>
                <w:sz w:val="20"/>
                <w:szCs w:val="20"/>
                <w:lang w:val="hr-HR"/>
              </w:rPr>
            </w:pPr>
            <w:r>
              <w:rPr>
                <w:rFonts w:cs="Calibri"/>
                <w:b/>
                <w:sz w:val="20"/>
                <w:szCs w:val="20"/>
                <w:lang w:val="hr-HR"/>
              </w:rPr>
              <w:t>Unapređenje turističke infrastrukture općine Bosanski Petrovac</w:t>
            </w:r>
          </w:p>
        </w:tc>
      </w:tr>
      <w:tr w:rsidR="005F243D" w:rsidRPr="00993D61" w:rsidTr="00881F35">
        <w:trPr>
          <w:trHeight w:val="587"/>
          <w:jc w:val="center"/>
        </w:trPr>
        <w:tc>
          <w:tcPr>
            <w:tcW w:w="1376" w:type="pct"/>
            <w:tcBorders>
              <w:top w:val="single" w:sz="4" w:space="0" w:color="auto"/>
              <w:left w:val="single" w:sz="4" w:space="0" w:color="auto"/>
              <w:bottom w:val="single" w:sz="4" w:space="0" w:color="auto"/>
              <w:right w:val="single" w:sz="4" w:space="0" w:color="auto"/>
            </w:tcBorders>
            <w:shd w:val="clear" w:color="auto" w:fill="D9E2F3"/>
            <w:vAlign w:val="center"/>
          </w:tcPr>
          <w:p w:rsidR="005F243D" w:rsidRPr="00993D61" w:rsidRDefault="005F243D" w:rsidP="00881F35">
            <w:pPr>
              <w:spacing w:before="40" w:after="40" w:line="276" w:lineRule="auto"/>
              <w:rPr>
                <w:rFonts w:eastAsia="Times New Roman" w:cs="Calibri"/>
                <w:b/>
                <w:bCs/>
                <w:sz w:val="20"/>
                <w:szCs w:val="20"/>
                <w:lang w:val="hr-HR" w:bidi="en-US"/>
              </w:rPr>
            </w:pPr>
            <w:r>
              <w:rPr>
                <w:rFonts w:eastAsia="Times New Roman" w:cs="Calibri"/>
                <w:b/>
                <w:bCs/>
                <w:sz w:val="20"/>
                <w:szCs w:val="20"/>
                <w:lang w:val="hr-HR" w:bidi="en-US"/>
              </w:rPr>
              <w:t>Opis mjere sa okvirnim područjima djelovanja</w:t>
            </w:r>
            <w:r w:rsidRPr="00993D61">
              <w:rPr>
                <w:rFonts w:eastAsia="Times New Roman" w:cs="Calibri"/>
                <w:b/>
                <w:sz w:val="20"/>
                <w:szCs w:val="20"/>
                <w:lang w:val="hr-HR" w:bidi="en-US"/>
              </w:rPr>
              <w:t>*</w:t>
            </w:r>
          </w:p>
        </w:tc>
        <w:tc>
          <w:tcPr>
            <w:tcW w:w="3624"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5F243D" w:rsidRDefault="005F243D" w:rsidP="00881F35">
            <w:pPr>
              <w:spacing w:before="40" w:after="40" w:line="240" w:lineRule="auto"/>
              <w:ind w:left="144"/>
              <w:contextualSpacing/>
              <w:jc w:val="both"/>
              <w:rPr>
                <w:sz w:val="20"/>
                <w:szCs w:val="20"/>
              </w:rPr>
            </w:pPr>
            <w:r>
              <w:rPr>
                <w:sz w:val="20"/>
                <w:szCs w:val="20"/>
              </w:rPr>
              <w:t xml:space="preserve">Općina Bosanski Petrovac je bogata kulturno historijskim znamenitostima, kao i prirodnim ljepotama, ali ti potencijali nisu u dovoljnoj mjeri iskorišteni. Ova mjera se odnosi  na finansijsku podršku za izgradnju, obnovu, restauraciju kulturno-turističkih potencijala općine u cilju povećavanja konkurentnosti u turizmu. </w:t>
            </w:r>
          </w:p>
          <w:p w:rsidR="005F243D" w:rsidRDefault="005F243D" w:rsidP="00881F35">
            <w:pPr>
              <w:spacing w:before="40" w:after="40" w:line="240" w:lineRule="auto"/>
              <w:ind w:left="144"/>
              <w:contextualSpacing/>
              <w:jc w:val="both"/>
              <w:rPr>
                <w:sz w:val="20"/>
                <w:szCs w:val="20"/>
              </w:rPr>
            </w:pPr>
            <w:r>
              <w:rPr>
                <w:sz w:val="20"/>
                <w:szCs w:val="20"/>
              </w:rPr>
              <w:t>Glavna područja djelovanja odnose se na :</w:t>
            </w:r>
          </w:p>
          <w:p w:rsidR="005F243D" w:rsidRPr="00F20B02" w:rsidRDefault="005F243D" w:rsidP="00881F35">
            <w:pPr>
              <w:pStyle w:val="Odlomakpopisa"/>
              <w:numPr>
                <w:ilvl w:val="0"/>
                <w:numId w:val="26"/>
              </w:numPr>
              <w:spacing w:before="40" w:after="40" w:line="240" w:lineRule="auto"/>
              <w:contextualSpacing/>
              <w:jc w:val="both"/>
              <w:rPr>
                <w:rFonts w:cs="Calibri"/>
                <w:sz w:val="20"/>
                <w:szCs w:val="20"/>
                <w:lang w:val="hr-HR"/>
              </w:rPr>
            </w:pPr>
            <w:r>
              <w:rPr>
                <w:sz w:val="20"/>
                <w:szCs w:val="20"/>
              </w:rPr>
              <w:t>Obnova, restauracija kulturno-historijskih obilježja,</w:t>
            </w:r>
          </w:p>
          <w:p w:rsidR="005F243D" w:rsidRPr="00F20B02" w:rsidRDefault="005F243D" w:rsidP="00881F35">
            <w:pPr>
              <w:pStyle w:val="Odlomakpopisa"/>
              <w:numPr>
                <w:ilvl w:val="0"/>
                <w:numId w:val="26"/>
              </w:numPr>
              <w:spacing w:before="40" w:after="40" w:line="240" w:lineRule="auto"/>
              <w:contextualSpacing/>
              <w:jc w:val="both"/>
              <w:rPr>
                <w:rFonts w:cs="Calibri"/>
                <w:sz w:val="20"/>
                <w:szCs w:val="20"/>
                <w:lang w:val="hr-HR"/>
              </w:rPr>
            </w:pPr>
            <w:r>
              <w:rPr>
                <w:sz w:val="20"/>
                <w:szCs w:val="20"/>
              </w:rPr>
              <w:t>Izgradnja pristupnih staza i turističke signalizacije</w:t>
            </w:r>
          </w:p>
          <w:p w:rsidR="005F243D" w:rsidRPr="00F20B02" w:rsidRDefault="005F243D" w:rsidP="00881F35">
            <w:pPr>
              <w:pStyle w:val="Odlomakpopisa"/>
              <w:numPr>
                <w:ilvl w:val="0"/>
                <w:numId w:val="26"/>
              </w:numPr>
              <w:spacing w:before="40" w:after="40" w:line="240" w:lineRule="auto"/>
              <w:contextualSpacing/>
              <w:jc w:val="both"/>
              <w:rPr>
                <w:rFonts w:cs="Calibri"/>
                <w:sz w:val="20"/>
                <w:szCs w:val="20"/>
                <w:lang w:val="hr-HR"/>
              </w:rPr>
            </w:pPr>
            <w:r>
              <w:rPr>
                <w:sz w:val="20"/>
                <w:szCs w:val="20"/>
              </w:rPr>
              <w:t>U</w:t>
            </w:r>
            <w:r w:rsidRPr="00F20B02">
              <w:rPr>
                <w:sz w:val="20"/>
                <w:szCs w:val="20"/>
              </w:rPr>
              <w:t xml:space="preserve">napređenje sadržaja turističke interpretacije na planinarskim stazama (npr. poučne staze, interpretacijske table, odmorišta s vidikovcima) </w:t>
            </w:r>
          </w:p>
          <w:p w:rsidR="005F243D" w:rsidRPr="00F20B02" w:rsidRDefault="005F243D" w:rsidP="00881F35">
            <w:pPr>
              <w:pStyle w:val="Odlomakpopisa"/>
              <w:numPr>
                <w:ilvl w:val="0"/>
                <w:numId w:val="26"/>
              </w:numPr>
              <w:spacing w:before="40" w:after="40" w:line="240" w:lineRule="auto"/>
              <w:contextualSpacing/>
              <w:jc w:val="both"/>
              <w:rPr>
                <w:rFonts w:cs="Calibri"/>
                <w:sz w:val="20"/>
                <w:szCs w:val="20"/>
                <w:lang w:val="hr-HR"/>
              </w:rPr>
            </w:pPr>
            <w:r w:rsidRPr="00F20B02">
              <w:rPr>
                <w:sz w:val="20"/>
                <w:szCs w:val="20"/>
              </w:rPr>
              <w:t>Razvoj mreže biciklističkih i pješačkih staza kroz ruralni krajolik</w:t>
            </w:r>
          </w:p>
          <w:p w:rsidR="005F243D" w:rsidRPr="00F20B02" w:rsidRDefault="005F243D" w:rsidP="00881F35">
            <w:pPr>
              <w:pStyle w:val="Odlomakpopisa"/>
              <w:spacing w:before="40" w:after="40" w:line="240" w:lineRule="auto"/>
              <w:ind w:left="504"/>
              <w:jc w:val="both"/>
              <w:rPr>
                <w:rFonts w:cs="Calibri"/>
                <w:sz w:val="20"/>
                <w:szCs w:val="20"/>
                <w:lang w:val="hr-HR"/>
              </w:rPr>
            </w:pPr>
            <w:r w:rsidRPr="00F20B02">
              <w:rPr>
                <w:sz w:val="20"/>
                <w:szCs w:val="20"/>
              </w:rPr>
              <w:t>opremljenih turističkom interpretacijom (signalizacija, table, GPS s</w:t>
            </w:r>
            <w:r>
              <w:rPr>
                <w:sz w:val="20"/>
                <w:szCs w:val="20"/>
              </w:rPr>
              <w:t>i</w:t>
            </w:r>
            <w:r w:rsidRPr="00F20B02">
              <w:rPr>
                <w:sz w:val="20"/>
                <w:szCs w:val="20"/>
              </w:rPr>
              <w:t>st</w:t>
            </w:r>
            <w:r>
              <w:rPr>
                <w:sz w:val="20"/>
                <w:szCs w:val="20"/>
              </w:rPr>
              <w:t>e</w:t>
            </w:r>
            <w:r w:rsidRPr="00F20B02">
              <w:rPr>
                <w:sz w:val="20"/>
                <w:szCs w:val="20"/>
              </w:rPr>
              <w:t xml:space="preserve">v, karte) </w:t>
            </w:r>
          </w:p>
          <w:p w:rsidR="005F243D" w:rsidRPr="00F20B02" w:rsidRDefault="005F243D" w:rsidP="00881F35">
            <w:pPr>
              <w:pStyle w:val="Odlomakpopisa"/>
              <w:numPr>
                <w:ilvl w:val="0"/>
                <w:numId w:val="26"/>
              </w:numPr>
              <w:spacing w:before="40" w:after="40" w:line="240" w:lineRule="auto"/>
              <w:contextualSpacing/>
              <w:jc w:val="both"/>
              <w:rPr>
                <w:rFonts w:cs="Calibri"/>
                <w:sz w:val="20"/>
                <w:szCs w:val="20"/>
                <w:lang w:val="hr-HR"/>
              </w:rPr>
            </w:pPr>
            <w:r w:rsidRPr="00F20B02">
              <w:rPr>
                <w:sz w:val="20"/>
                <w:szCs w:val="20"/>
              </w:rPr>
              <w:t xml:space="preserve"> razvoj specijalističkog infopunkta za bicikliste, planinare i speleologe u sklopu centara za posjetioce</w:t>
            </w:r>
          </w:p>
          <w:p w:rsidR="005F243D" w:rsidRPr="00F20B02" w:rsidRDefault="005F243D" w:rsidP="00881F35">
            <w:pPr>
              <w:pStyle w:val="Odlomakpopisa"/>
              <w:numPr>
                <w:ilvl w:val="0"/>
                <w:numId w:val="26"/>
              </w:numPr>
              <w:spacing w:before="40" w:after="40" w:line="240" w:lineRule="auto"/>
              <w:contextualSpacing/>
              <w:jc w:val="both"/>
              <w:rPr>
                <w:rFonts w:cs="Calibri"/>
                <w:sz w:val="20"/>
                <w:szCs w:val="20"/>
                <w:lang w:val="hr-HR"/>
              </w:rPr>
            </w:pPr>
            <w:r>
              <w:rPr>
                <w:sz w:val="20"/>
                <w:szCs w:val="20"/>
              </w:rPr>
              <w:t>razvoj projekata ljetnih kampova</w:t>
            </w:r>
          </w:p>
          <w:p w:rsidR="005F243D" w:rsidRPr="001D3CD9" w:rsidRDefault="005F243D" w:rsidP="00881F35">
            <w:pPr>
              <w:pStyle w:val="Odlomakpopisa"/>
              <w:numPr>
                <w:ilvl w:val="0"/>
                <w:numId w:val="26"/>
              </w:numPr>
              <w:spacing w:before="40" w:after="40" w:line="240" w:lineRule="auto"/>
              <w:contextualSpacing/>
              <w:jc w:val="both"/>
              <w:rPr>
                <w:rFonts w:cs="Calibri"/>
                <w:sz w:val="20"/>
                <w:szCs w:val="20"/>
                <w:lang w:val="hr-HR"/>
              </w:rPr>
            </w:pPr>
            <w:r>
              <w:rPr>
                <w:sz w:val="20"/>
                <w:szCs w:val="20"/>
              </w:rPr>
              <w:t>unaprjeđenje tehnološke opremljenosti destinacija (besplatne WiFi zone)</w:t>
            </w:r>
          </w:p>
        </w:tc>
      </w:tr>
      <w:tr w:rsidR="005F243D" w:rsidRPr="00993D61" w:rsidTr="00881F35">
        <w:trPr>
          <w:trHeight w:val="188"/>
          <w:jc w:val="center"/>
        </w:trPr>
        <w:tc>
          <w:tcPr>
            <w:tcW w:w="1376" w:type="pct"/>
            <w:tcBorders>
              <w:top w:val="single" w:sz="4" w:space="0" w:color="auto"/>
              <w:left w:val="single" w:sz="4" w:space="0" w:color="auto"/>
              <w:right w:val="single" w:sz="4" w:space="0" w:color="auto"/>
            </w:tcBorders>
            <w:shd w:val="clear" w:color="auto" w:fill="D9E2F3" w:themeFill="accent1" w:themeFillTint="33"/>
            <w:vAlign w:val="center"/>
          </w:tcPr>
          <w:p w:rsidR="005F243D" w:rsidRPr="00993D61" w:rsidRDefault="005F243D" w:rsidP="00881F35">
            <w:pPr>
              <w:spacing w:before="40" w:after="40" w:line="276" w:lineRule="auto"/>
              <w:rPr>
                <w:rFonts w:eastAsia="Times New Roman" w:cs="Calibri"/>
                <w:b/>
                <w:bCs/>
                <w:sz w:val="20"/>
                <w:szCs w:val="20"/>
                <w:lang w:val="hr-HR" w:bidi="en-US"/>
              </w:rPr>
            </w:pPr>
            <w:r>
              <w:rPr>
                <w:rFonts w:eastAsia="Times New Roman" w:cs="Calibri"/>
                <w:b/>
                <w:bCs/>
                <w:color w:val="000000" w:themeColor="text1"/>
                <w:sz w:val="20"/>
                <w:szCs w:val="20"/>
                <w:lang w:val="hr-HR" w:bidi="en-US"/>
              </w:rPr>
              <w:t>Ključni strateški projekti</w:t>
            </w:r>
          </w:p>
        </w:tc>
        <w:tc>
          <w:tcPr>
            <w:tcW w:w="1940" w:type="pct"/>
            <w:tcBorders>
              <w:top w:val="single" w:sz="4" w:space="0" w:color="auto"/>
              <w:left w:val="single" w:sz="4" w:space="0" w:color="auto"/>
              <w:right w:val="single" w:sz="4" w:space="0" w:color="auto"/>
            </w:tcBorders>
            <w:shd w:val="clear" w:color="auto" w:fill="FFFFFF" w:themeFill="background1"/>
            <w:vAlign w:val="center"/>
          </w:tcPr>
          <w:p w:rsidR="005F243D" w:rsidRPr="00993D61" w:rsidRDefault="005F243D" w:rsidP="00881F35">
            <w:pPr>
              <w:spacing w:before="40" w:after="40" w:line="240" w:lineRule="auto"/>
              <w:jc w:val="both"/>
              <w:rPr>
                <w:rFonts w:eastAsia="Times New Roman" w:cs="Calibri"/>
                <w:sz w:val="20"/>
                <w:szCs w:val="20"/>
                <w:lang w:val="hr-HR" w:bidi="en-US"/>
              </w:rPr>
            </w:pPr>
          </w:p>
        </w:tc>
        <w:tc>
          <w:tcPr>
            <w:tcW w:w="1684" w:type="pct"/>
            <w:gridSpan w:val="2"/>
            <w:tcBorders>
              <w:top w:val="single" w:sz="4" w:space="0" w:color="auto"/>
              <w:left w:val="single" w:sz="4" w:space="0" w:color="auto"/>
              <w:right w:val="single" w:sz="4" w:space="0" w:color="auto"/>
            </w:tcBorders>
            <w:shd w:val="clear" w:color="auto" w:fill="E7E6E6" w:themeFill="background2"/>
            <w:vAlign w:val="center"/>
          </w:tcPr>
          <w:p w:rsidR="005F243D" w:rsidRPr="00895659" w:rsidRDefault="005F243D" w:rsidP="00895659">
            <w:pPr>
              <w:spacing w:before="40" w:after="40" w:line="276" w:lineRule="auto"/>
              <w:jc w:val="both"/>
              <w:rPr>
                <w:rFonts w:eastAsia="Times New Roman" w:cs="Calibri"/>
                <w:b/>
                <w:sz w:val="20"/>
                <w:szCs w:val="20"/>
                <w:lang w:val="hr-HR" w:bidi="en-US"/>
              </w:rPr>
            </w:pPr>
            <w:r w:rsidRPr="00895659">
              <w:rPr>
                <w:rFonts w:eastAsia="Times New Roman" w:cs="Calibri"/>
                <w:b/>
                <w:color w:val="000000"/>
                <w:sz w:val="20"/>
                <w:szCs w:val="18"/>
                <w:lang w:val="hr-HR" w:eastAsia="zh-TW"/>
              </w:rPr>
              <w:t xml:space="preserve">Očekivni krajnji razultat: </w:t>
            </w:r>
          </w:p>
        </w:tc>
      </w:tr>
      <w:tr w:rsidR="005F243D" w:rsidRPr="00993D61" w:rsidTr="00881F35">
        <w:trPr>
          <w:trHeight w:val="282"/>
          <w:jc w:val="center"/>
        </w:trPr>
        <w:tc>
          <w:tcPr>
            <w:tcW w:w="1376" w:type="pct"/>
            <w:vMerge w:val="restart"/>
            <w:tcBorders>
              <w:top w:val="single" w:sz="4" w:space="0" w:color="auto"/>
              <w:left w:val="single" w:sz="4" w:space="0" w:color="auto"/>
              <w:bottom w:val="single" w:sz="4" w:space="0" w:color="auto"/>
              <w:right w:val="single" w:sz="4" w:space="0" w:color="auto"/>
            </w:tcBorders>
            <w:shd w:val="clear" w:color="auto" w:fill="D9E2F3"/>
            <w:vAlign w:val="center"/>
          </w:tcPr>
          <w:p w:rsidR="005F243D" w:rsidRPr="00FE23DB" w:rsidRDefault="005F243D" w:rsidP="00881F35">
            <w:pPr>
              <w:spacing w:before="40" w:after="40" w:line="276" w:lineRule="auto"/>
              <w:rPr>
                <w:rFonts w:eastAsia="Times New Roman" w:cs="Calibri"/>
                <w:b/>
                <w:bCs/>
                <w:sz w:val="20"/>
                <w:szCs w:val="20"/>
                <w:lang w:val="hr-HR" w:bidi="en-US"/>
              </w:rPr>
            </w:pPr>
            <w:r w:rsidRPr="00FE23DB">
              <w:rPr>
                <w:rFonts w:eastAsia="Times New Roman" w:cs="Calibri"/>
                <w:b/>
                <w:bCs/>
                <w:sz w:val="20"/>
                <w:szCs w:val="20"/>
                <w:lang w:val="hr-HR" w:bidi="en-US"/>
              </w:rPr>
              <w:t>Indikatori za praćenje rezultata mjere</w:t>
            </w:r>
          </w:p>
        </w:tc>
        <w:tc>
          <w:tcPr>
            <w:tcW w:w="1940" w:type="pct"/>
            <w:tcBorders>
              <w:top w:val="single" w:sz="4" w:space="0" w:color="auto"/>
              <w:left w:val="single" w:sz="4" w:space="0" w:color="auto"/>
              <w:bottom w:val="single" w:sz="4" w:space="0" w:color="auto"/>
              <w:right w:val="single" w:sz="4" w:space="0" w:color="auto"/>
            </w:tcBorders>
            <w:shd w:val="clear" w:color="auto" w:fill="D9E2F3"/>
            <w:vAlign w:val="center"/>
          </w:tcPr>
          <w:p w:rsidR="005F243D" w:rsidRPr="00FE23DB" w:rsidRDefault="005F243D" w:rsidP="00881F35">
            <w:pPr>
              <w:spacing w:before="40" w:after="40" w:line="276" w:lineRule="auto"/>
              <w:ind w:left="624" w:hanging="624"/>
              <w:jc w:val="center"/>
              <w:rPr>
                <w:rFonts w:eastAsia="Times New Roman" w:cs="Calibri"/>
                <w:b/>
                <w:sz w:val="20"/>
                <w:szCs w:val="20"/>
                <w:lang w:val="hr-HR" w:bidi="en-US"/>
              </w:rPr>
            </w:pPr>
            <w:r w:rsidRPr="00FE23DB">
              <w:rPr>
                <w:rFonts w:eastAsia="Times New Roman" w:cs="Calibri"/>
                <w:b/>
                <w:sz w:val="20"/>
                <w:szCs w:val="20"/>
                <w:lang w:val="hr-HR" w:bidi="en-US"/>
              </w:rPr>
              <w:t>Indikatori</w:t>
            </w:r>
          </w:p>
          <w:p w:rsidR="005F243D" w:rsidRPr="00FE23DB" w:rsidRDefault="005F243D" w:rsidP="00881F35">
            <w:pPr>
              <w:spacing w:before="40" w:after="40" w:line="276" w:lineRule="auto"/>
              <w:ind w:left="624" w:hanging="624"/>
              <w:jc w:val="center"/>
              <w:rPr>
                <w:rFonts w:eastAsia="Times New Roman" w:cs="Calibri"/>
                <w:b/>
                <w:sz w:val="20"/>
                <w:szCs w:val="20"/>
                <w:lang w:val="hr-HR" w:bidi="en-US"/>
              </w:rPr>
            </w:pPr>
            <w:r w:rsidRPr="00FE23DB">
              <w:rPr>
                <w:rFonts w:eastAsia="Times New Roman" w:cs="Calibri"/>
                <w:b/>
                <w:sz w:val="20"/>
                <w:szCs w:val="20"/>
                <w:lang w:val="hr-HR" w:bidi="en-US"/>
              </w:rPr>
              <w:t>(izlaznog rezultata i krajnjeg rezultata)</w:t>
            </w:r>
          </w:p>
        </w:tc>
        <w:tc>
          <w:tcPr>
            <w:tcW w:w="816" w:type="pct"/>
            <w:tcBorders>
              <w:top w:val="single" w:sz="4" w:space="0" w:color="auto"/>
              <w:left w:val="single" w:sz="4" w:space="0" w:color="auto"/>
              <w:bottom w:val="single" w:sz="4" w:space="0" w:color="auto"/>
              <w:right w:val="single" w:sz="4" w:space="0" w:color="auto"/>
            </w:tcBorders>
            <w:shd w:val="clear" w:color="auto" w:fill="D9E2F3"/>
            <w:vAlign w:val="center"/>
          </w:tcPr>
          <w:p w:rsidR="005F243D" w:rsidRPr="00993D61" w:rsidRDefault="005F243D" w:rsidP="00881F35">
            <w:pPr>
              <w:spacing w:before="40" w:after="40" w:line="276" w:lineRule="auto"/>
              <w:jc w:val="center"/>
              <w:rPr>
                <w:rFonts w:eastAsia="Times New Roman" w:cs="Calibri"/>
                <w:b/>
                <w:sz w:val="20"/>
                <w:szCs w:val="20"/>
                <w:lang w:val="hr-HR" w:bidi="en-US"/>
              </w:rPr>
            </w:pPr>
            <w:r>
              <w:rPr>
                <w:rFonts w:eastAsia="Times New Roman" w:cs="Calibri"/>
                <w:b/>
                <w:sz w:val="20"/>
                <w:szCs w:val="20"/>
                <w:lang w:val="hr-HR" w:bidi="en-US"/>
              </w:rPr>
              <w:t>Polazne</w:t>
            </w:r>
          </w:p>
          <w:p w:rsidR="005F243D" w:rsidRPr="00993D61" w:rsidRDefault="005F243D" w:rsidP="00881F35">
            <w:pPr>
              <w:spacing w:before="40" w:after="40" w:line="276" w:lineRule="auto"/>
              <w:jc w:val="center"/>
              <w:rPr>
                <w:rFonts w:eastAsia="Times New Roman" w:cs="Calibri"/>
                <w:b/>
                <w:sz w:val="20"/>
                <w:szCs w:val="20"/>
                <w:lang w:val="hr-HR" w:bidi="en-US"/>
              </w:rPr>
            </w:pPr>
            <w:r>
              <w:rPr>
                <w:rFonts w:eastAsia="Times New Roman" w:cs="Calibri"/>
                <w:b/>
                <w:sz w:val="20"/>
                <w:szCs w:val="20"/>
                <w:lang w:val="hr-HR" w:bidi="en-US"/>
              </w:rPr>
              <w:t>Vrijednosti 2019.</w:t>
            </w:r>
          </w:p>
        </w:tc>
        <w:tc>
          <w:tcPr>
            <w:tcW w:w="868" w:type="pct"/>
            <w:tcBorders>
              <w:top w:val="single" w:sz="4" w:space="0" w:color="auto"/>
              <w:left w:val="single" w:sz="4" w:space="0" w:color="auto"/>
              <w:bottom w:val="single" w:sz="4" w:space="0" w:color="auto"/>
              <w:right w:val="single" w:sz="4" w:space="0" w:color="auto"/>
            </w:tcBorders>
            <w:shd w:val="clear" w:color="auto" w:fill="D9E2F3"/>
            <w:vAlign w:val="center"/>
          </w:tcPr>
          <w:p w:rsidR="005F243D" w:rsidRPr="00993D61" w:rsidRDefault="005F243D" w:rsidP="00881F35">
            <w:pPr>
              <w:spacing w:before="40" w:after="40" w:line="276" w:lineRule="auto"/>
              <w:ind w:left="624" w:hanging="624"/>
              <w:jc w:val="center"/>
              <w:rPr>
                <w:rFonts w:eastAsia="Times New Roman" w:cs="Calibri"/>
                <w:b/>
                <w:sz w:val="20"/>
                <w:szCs w:val="20"/>
                <w:lang w:val="hr-HR" w:bidi="en-US"/>
              </w:rPr>
            </w:pPr>
            <w:r>
              <w:rPr>
                <w:rFonts w:eastAsia="Times New Roman" w:cs="Calibri"/>
                <w:b/>
                <w:sz w:val="20"/>
                <w:szCs w:val="20"/>
                <w:lang w:val="hr-HR" w:bidi="en-US"/>
              </w:rPr>
              <w:t>Ciljne</w:t>
            </w:r>
          </w:p>
          <w:p w:rsidR="005F243D" w:rsidRPr="00993D61" w:rsidRDefault="005F243D" w:rsidP="00881F35">
            <w:pPr>
              <w:spacing w:before="40" w:after="40" w:line="276" w:lineRule="auto"/>
              <w:jc w:val="center"/>
              <w:rPr>
                <w:rFonts w:eastAsia="Times New Roman" w:cs="Calibri"/>
                <w:b/>
                <w:sz w:val="20"/>
                <w:szCs w:val="20"/>
                <w:lang w:val="hr-HR" w:bidi="en-US"/>
              </w:rPr>
            </w:pPr>
            <w:r>
              <w:rPr>
                <w:rFonts w:eastAsia="Times New Roman" w:cs="Calibri"/>
                <w:b/>
                <w:sz w:val="20"/>
                <w:szCs w:val="20"/>
                <w:lang w:val="hr-HR" w:bidi="en-US"/>
              </w:rPr>
              <w:t>Vrijednosti 2027</w:t>
            </w:r>
          </w:p>
        </w:tc>
      </w:tr>
      <w:tr w:rsidR="005F243D" w:rsidRPr="00993D61" w:rsidTr="00881F35">
        <w:trPr>
          <w:trHeight w:val="711"/>
          <w:jc w:val="center"/>
        </w:trPr>
        <w:tc>
          <w:tcPr>
            <w:tcW w:w="1376" w:type="pct"/>
            <w:vMerge/>
            <w:tcBorders>
              <w:top w:val="single" w:sz="4" w:space="0" w:color="auto"/>
              <w:left w:val="single" w:sz="4" w:space="0" w:color="auto"/>
              <w:bottom w:val="single" w:sz="4" w:space="0" w:color="auto"/>
              <w:right w:val="single" w:sz="4" w:space="0" w:color="auto"/>
            </w:tcBorders>
            <w:shd w:val="clear" w:color="auto" w:fill="D9E2F3"/>
            <w:vAlign w:val="center"/>
          </w:tcPr>
          <w:p w:rsidR="005F243D" w:rsidRPr="00FE23DB" w:rsidRDefault="005F243D" w:rsidP="00881F35">
            <w:pPr>
              <w:spacing w:before="40" w:after="40" w:line="276" w:lineRule="auto"/>
              <w:jc w:val="both"/>
              <w:rPr>
                <w:rFonts w:eastAsia="Times New Roman" w:cs="Calibri"/>
                <w:b/>
                <w:bCs/>
                <w:sz w:val="20"/>
                <w:szCs w:val="20"/>
                <w:lang w:val="hr-HR" w:bidi="en-US"/>
              </w:rPr>
            </w:pPr>
          </w:p>
        </w:tc>
        <w:tc>
          <w:tcPr>
            <w:tcW w:w="1940" w:type="pct"/>
            <w:tcBorders>
              <w:top w:val="single" w:sz="4" w:space="0" w:color="auto"/>
              <w:left w:val="single" w:sz="4" w:space="0" w:color="auto"/>
              <w:bottom w:val="single" w:sz="4" w:space="0" w:color="auto"/>
              <w:right w:val="single" w:sz="4" w:space="0" w:color="auto"/>
            </w:tcBorders>
            <w:shd w:val="clear" w:color="auto" w:fill="FFFFFF"/>
            <w:vAlign w:val="center"/>
          </w:tcPr>
          <w:p w:rsidR="005F243D" w:rsidRPr="00FE23DB" w:rsidRDefault="005F243D" w:rsidP="00881F35">
            <w:pPr>
              <w:numPr>
                <w:ilvl w:val="0"/>
                <w:numId w:val="24"/>
              </w:numPr>
              <w:spacing w:before="40" w:after="40" w:line="240" w:lineRule="auto"/>
              <w:ind w:left="144" w:hanging="144"/>
              <w:contextualSpacing/>
              <w:rPr>
                <w:rFonts w:cs="Calibri"/>
                <w:sz w:val="20"/>
                <w:szCs w:val="20"/>
                <w:lang w:val="hr-HR"/>
              </w:rPr>
            </w:pPr>
            <w:r w:rsidRPr="00FE23DB">
              <w:rPr>
                <w:rFonts w:cs="Calibri"/>
                <w:sz w:val="20"/>
                <w:szCs w:val="20"/>
              </w:rPr>
              <w:t>Broj izvršenih intervencija na unapređenju turističke infrastrukture</w:t>
            </w:r>
          </w:p>
          <w:p w:rsidR="005F243D" w:rsidRPr="00FE23DB" w:rsidRDefault="005F243D" w:rsidP="00881F35">
            <w:pPr>
              <w:numPr>
                <w:ilvl w:val="0"/>
                <w:numId w:val="24"/>
              </w:numPr>
              <w:spacing w:before="40" w:after="40" w:line="240" w:lineRule="auto"/>
              <w:ind w:left="144" w:hanging="144"/>
              <w:contextualSpacing/>
              <w:rPr>
                <w:rFonts w:cs="Calibri"/>
                <w:sz w:val="20"/>
                <w:szCs w:val="20"/>
                <w:lang w:val="hr-HR"/>
              </w:rPr>
            </w:pPr>
            <w:r w:rsidRPr="00FE23DB">
              <w:rPr>
                <w:rFonts w:cs="Calibri"/>
                <w:sz w:val="20"/>
                <w:szCs w:val="20"/>
              </w:rPr>
              <w:t>Uspostavljene free WI-FI zone</w:t>
            </w:r>
          </w:p>
          <w:p w:rsidR="005F243D" w:rsidRPr="00FE23DB" w:rsidRDefault="005F243D" w:rsidP="00881F35">
            <w:pPr>
              <w:numPr>
                <w:ilvl w:val="0"/>
                <w:numId w:val="24"/>
              </w:numPr>
              <w:spacing w:before="40" w:after="40" w:line="240" w:lineRule="auto"/>
              <w:ind w:left="144" w:hanging="144"/>
              <w:contextualSpacing/>
              <w:rPr>
                <w:rFonts w:cs="Calibri"/>
                <w:sz w:val="20"/>
                <w:szCs w:val="20"/>
                <w:lang w:val="hr-HR"/>
              </w:rPr>
            </w:pPr>
            <w:r w:rsidRPr="00FE23DB">
              <w:rPr>
                <w:rFonts w:cs="Calibri"/>
                <w:sz w:val="20"/>
                <w:szCs w:val="20"/>
              </w:rPr>
              <w:t>Broj realizovanih projekata ljetnih kampova</w:t>
            </w:r>
          </w:p>
        </w:tc>
        <w:tc>
          <w:tcPr>
            <w:tcW w:w="816" w:type="pct"/>
            <w:tcBorders>
              <w:top w:val="single" w:sz="4" w:space="0" w:color="auto"/>
              <w:left w:val="single" w:sz="4" w:space="0" w:color="auto"/>
              <w:bottom w:val="single" w:sz="4" w:space="0" w:color="auto"/>
              <w:right w:val="single" w:sz="4" w:space="0" w:color="auto"/>
            </w:tcBorders>
            <w:shd w:val="clear" w:color="auto" w:fill="FFFFFF"/>
            <w:vAlign w:val="center"/>
          </w:tcPr>
          <w:p w:rsidR="005F243D" w:rsidRDefault="005F243D" w:rsidP="00881F35">
            <w:pPr>
              <w:pStyle w:val="Odlomakpopisa"/>
              <w:numPr>
                <w:ilvl w:val="0"/>
                <w:numId w:val="24"/>
              </w:numPr>
              <w:spacing w:before="40" w:after="40" w:line="240" w:lineRule="auto"/>
              <w:jc w:val="center"/>
              <w:rPr>
                <w:rFonts w:eastAsia="Times New Roman" w:cs="Calibri"/>
                <w:sz w:val="20"/>
                <w:szCs w:val="20"/>
                <w:lang w:val="hr-HR" w:bidi="en-US"/>
              </w:rPr>
            </w:pPr>
            <w:r>
              <w:rPr>
                <w:rFonts w:eastAsia="Times New Roman" w:cs="Calibri"/>
                <w:sz w:val="20"/>
                <w:szCs w:val="20"/>
                <w:lang w:val="hr-HR" w:bidi="en-US"/>
              </w:rPr>
              <w:t>0</w:t>
            </w:r>
          </w:p>
          <w:p w:rsidR="005F243D" w:rsidRDefault="005F243D" w:rsidP="00881F35">
            <w:pPr>
              <w:pStyle w:val="Odlomakpopisa"/>
              <w:numPr>
                <w:ilvl w:val="0"/>
                <w:numId w:val="24"/>
              </w:numPr>
              <w:spacing w:before="40" w:after="40" w:line="240" w:lineRule="auto"/>
              <w:jc w:val="center"/>
              <w:rPr>
                <w:rFonts w:eastAsia="Times New Roman" w:cs="Calibri"/>
                <w:sz w:val="20"/>
                <w:szCs w:val="20"/>
                <w:lang w:val="hr-HR" w:bidi="en-US"/>
              </w:rPr>
            </w:pPr>
            <w:r>
              <w:rPr>
                <w:rFonts w:eastAsia="Times New Roman" w:cs="Calibri"/>
                <w:sz w:val="20"/>
                <w:szCs w:val="20"/>
                <w:lang w:val="hr-HR" w:bidi="en-US"/>
              </w:rPr>
              <w:t>0</w:t>
            </w:r>
          </w:p>
          <w:p w:rsidR="005F243D" w:rsidRPr="00B84EFD" w:rsidRDefault="005F243D" w:rsidP="00881F35">
            <w:pPr>
              <w:pStyle w:val="Odlomakpopisa"/>
              <w:numPr>
                <w:ilvl w:val="0"/>
                <w:numId w:val="24"/>
              </w:numPr>
              <w:spacing w:before="40" w:after="40" w:line="240" w:lineRule="auto"/>
              <w:jc w:val="center"/>
              <w:rPr>
                <w:rFonts w:eastAsia="Times New Roman" w:cs="Calibri"/>
                <w:sz w:val="20"/>
                <w:szCs w:val="20"/>
                <w:lang w:val="hr-HR" w:bidi="en-US"/>
              </w:rPr>
            </w:pPr>
            <w:r>
              <w:rPr>
                <w:rFonts w:eastAsia="Times New Roman" w:cs="Calibri"/>
                <w:sz w:val="20"/>
                <w:szCs w:val="20"/>
                <w:lang w:val="hr-HR" w:bidi="en-US"/>
              </w:rPr>
              <w:t>0</w:t>
            </w:r>
          </w:p>
        </w:tc>
        <w:tc>
          <w:tcPr>
            <w:tcW w:w="868" w:type="pct"/>
            <w:tcBorders>
              <w:top w:val="single" w:sz="4" w:space="0" w:color="auto"/>
              <w:left w:val="single" w:sz="4" w:space="0" w:color="auto"/>
              <w:bottom w:val="single" w:sz="4" w:space="0" w:color="auto"/>
              <w:right w:val="single" w:sz="4" w:space="0" w:color="auto"/>
            </w:tcBorders>
            <w:shd w:val="clear" w:color="auto" w:fill="FFFFFF"/>
            <w:vAlign w:val="center"/>
          </w:tcPr>
          <w:p w:rsidR="005F243D" w:rsidRDefault="005F243D" w:rsidP="00881F35">
            <w:pPr>
              <w:pStyle w:val="Odlomakpopisa"/>
              <w:numPr>
                <w:ilvl w:val="0"/>
                <w:numId w:val="71"/>
              </w:numPr>
              <w:spacing w:before="40" w:after="40" w:line="240" w:lineRule="auto"/>
              <w:jc w:val="center"/>
              <w:rPr>
                <w:rFonts w:eastAsia="Times New Roman" w:cs="Calibri"/>
                <w:sz w:val="20"/>
                <w:szCs w:val="20"/>
                <w:lang w:val="hr-HR" w:bidi="en-US"/>
              </w:rPr>
            </w:pPr>
            <w:r>
              <w:rPr>
                <w:rFonts w:eastAsia="Times New Roman" w:cs="Calibri"/>
                <w:sz w:val="20"/>
                <w:szCs w:val="20"/>
                <w:lang w:val="hr-HR" w:bidi="en-US"/>
              </w:rPr>
              <w:t>15</w:t>
            </w:r>
          </w:p>
          <w:p w:rsidR="005F243D" w:rsidRDefault="005F243D" w:rsidP="00881F35">
            <w:pPr>
              <w:pStyle w:val="Odlomakpopisa"/>
              <w:numPr>
                <w:ilvl w:val="0"/>
                <w:numId w:val="71"/>
              </w:numPr>
              <w:spacing w:before="40" w:after="40" w:line="240" w:lineRule="auto"/>
              <w:jc w:val="center"/>
              <w:rPr>
                <w:rFonts w:eastAsia="Times New Roman" w:cs="Calibri"/>
                <w:sz w:val="20"/>
                <w:szCs w:val="20"/>
                <w:lang w:val="hr-HR" w:bidi="en-US"/>
              </w:rPr>
            </w:pPr>
            <w:r>
              <w:rPr>
                <w:rFonts w:eastAsia="Times New Roman" w:cs="Calibri"/>
                <w:sz w:val="20"/>
                <w:szCs w:val="20"/>
                <w:lang w:val="hr-HR" w:bidi="en-US"/>
              </w:rPr>
              <w:t>1</w:t>
            </w:r>
          </w:p>
          <w:p w:rsidR="005F243D" w:rsidRPr="00593114" w:rsidRDefault="005F243D" w:rsidP="00881F35">
            <w:pPr>
              <w:pStyle w:val="Odlomakpopisa"/>
              <w:numPr>
                <w:ilvl w:val="0"/>
                <w:numId w:val="71"/>
              </w:numPr>
              <w:spacing w:before="40" w:after="40" w:line="240" w:lineRule="auto"/>
              <w:jc w:val="center"/>
              <w:rPr>
                <w:rFonts w:eastAsia="Times New Roman" w:cs="Calibri"/>
                <w:sz w:val="20"/>
                <w:szCs w:val="20"/>
                <w:lang w:val="hr-HR" w:bidi="en-US"/>
              </w:rPr>
            </w:pPr>
            <w:r>
              <w:rPr>
                <w:rFonts w:eastAsia="Times New Roman" w:cs="Calibri"/>
                <w:sz w:val="20"/>
                <w:szCs w:val="20"/>
                <w:lang w:val="hr-HR" w:bidi="en-US"/>
              </w:rPr>
              <w:t>5</w:t>
            </w:r>
          </w:p>
        </w:tc>
      </w:tr>
      <w:tr w:rsidR="005F243D" w:rsidRPr="00993D61" w:rsidTr="00881F35">
        <w:trPr>
          <w:trHeight w:val="593"/>
          <w:jc w:val="center"/>
        </w:trPr>
        <w:tc>
          <w:tcPr>
            <w:tcW w:w="1376" w:type="pct"/>
            <w:tcBorders>
              <w:top w:val="single" w:sz="4" w:space="0" w:color="auto"/>
              <w:left w:val="single" w:sz="4" w:space="0" w:color="auto"/>
              <w:bottom w:val="single" w:sz="4" w:space="0" w:color="auto"/>
              <w:right w:val="single" w:sz="4" w:space="0" w:color="auto"/>
            </w:tcBorders>
            <w:shd w:val="clear" w:color="auto" w:fill="D9E2F3"/>
            <w:vAlign w:val="center"/>
          </w:tcPr>
          <w:p w:rsidR="005F243D" w:rsidRPr="00FE23DB" w:rsidRDefault="005F243D" w:rsidP="00881F35">
            <w:pPr>
              <w:spacing w:before="40" w:after="40" w:line="276" w:lineRule="auto"/>
              <w:rPr>
                <w:rFonts w:eastAsia="Times New Roman" w:cs="Calibri"/>
                <w:b/>
                <w:bCs/>
                <w:sz w:val="20"/>
                <w:szCs w:val="20"/>
                <w:lang w:val="hr-HR" w:bidi="en-US"/>
              </w:rPr>
            </w:pPr>
            <w:r w:rsidRPr="00FE23DB">
              <w:rPr>
                <w:rFonts w:eastAsia="Times New Roman" w:cs="Calibri"/>
                <w:b/>
                <w:bCs/>
                <w:sz w:val="20"/>
                <w:szCs w:val="20"/>
                <w:lang w:val="hr-HR" w:bidi="en-US"/>
              </w:rPr>
              <w:t>Razvojni efekat i doprinos mjere ostvarenju prioriteta</w:t>
            </w:r>
          </w:p>
        </w:tc>
        <w:tc>
          <w:tcPr>
            <w:tcW w:w="3624"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5F243D" w:rsidRPr="00FE23DB" w:rsidRDefault="005F243D" w:rsidP="00881F35">
            <w:pPr>
              <w:numPr>
                <w:ilvl w:val="0"/>
                <w:numId w:val="20"/>
              </w:numPr>
              <w:spacing w:before="40" w:after="40" w:line="240" w:lineRule="auto"/>
              <w:ind w:left="284" w:hanging="284"/>
              <w:rPr>
                <w:rFonts w:eastAsia="EUAlbertina" w:cs="Calibri"/>
                <w:sz w:val="20"/>
                <w:szCs w:val="20"/>
                <w:lang w:val="hr-HR" w:bidi="en-US"/>
              </w:rPr>
            </w:pPr>
            <w:r w:rsidRPr="00FE23DB">
              <w:rPr>
                <w:rFonts w:eastAsia="EUAlbertina" w:cs="Calibri"/>
                <w:sz w:val="20"/>
                <w:szCs w:val="20"/>
                <w:lang w:val="hr-HR" w:bidi="en-US"/>
              </w:rPr>
              <w:t>Očekivani razvojni efekat odnosi se na unapređenje li podizanje nivoa usluga za razvoj turizma općine Bosanski Petrovac, te privlačenje turista radi ostvarivanja prihoda.</w:t>
            </w:r>
          </w:p>
        </w:tc>
      </w:tr>
      <w:tr w:rsidR="005F243D" w:rsidRPr="00993D61" w:rsidTr="00881F35">
        <w:trPr>
          <w:trHeight w:val="536"/>
          <w:jc w:val="center"/>
        </w:trPr>
        <w:tc>
          <w:tcPr>
            <w:tcW w:w="1376" w:type="pct"/>
            <w:tcBorders>
              <w:top w:val="single" w:sz="4" w:space="0" w:color="auto"/>
              <w:left w:val="single" w:sz="4" w:space="0" w:color="auto"/>
              <w:bottom w:val="single" w:sz="4" w:space="0" w:color="auto"/>
              <w:right w:val="single" w:sz="4" w:space="0" w:color="auto"/>
            </w:tcBorders>
            <w:shd w:val="clear" w:color="auto" w:fill="D9E2F3"/>
            <w:vAlign w:val="center"/>
          </w:tcPr>
          <w:p w:rsidR="005F243D" w:rsidRPr="00993D61" w:rsidRDefault="005F243D" w:rsidP="00881F35">
            <w:pPr>
              <w:spacing w:before="40" w:after="40" w:line="276" w:lineRule="auto"/>
              <w:rPr>
                <w:rFonts w:eastAsia="Times New Roman" w:cs="Calibri"/>
                <w:b/>
                <w:bCs/>
                <w:sz w:val="20"/>
                <w:szCs w:val="20"/>
                <w:lang w:val="hr-HR" w:bidi="en-US"/>
              </w:rPr>
            </w:pPr>
            <w:r>
              <w:rPr>
                <w:rFonts w:eastAsia="Times New Roman" w:cs="Calibri"/>
                <w:b/>
                <w:bCs/>
                <w:sz w:val="20"/>
                <w:szCs w:val="20"/>
                <w:lang w:val="hr-HR" w:bidi="en-US"/>
              </w:rPr>
              <w:t>Indikativna finansijska konstrukcija sa izvorima finansiranja</w:t>
            </w:r>
          </w:p>
        </w:tc>
        <w:tc>
          <w:tcPr>
            <w:tcW w:w="3624"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5F243D" w:rsidRPr="00993D61" w:rsidRDefault="005F243D" w:rsidP="00881F35">
            <w:pPr>
              <w:spacing w:before="40" w:after="40" w:line="276" w:lineRule="auto"/>
              <w:ind w:left="624" w:hanging="624"/>
              <w:rPr>
                <w:rFonts w:eastAsia="Times New Roman" w:cs="Calibri"/>
                <w:bCs/>
                <w:sz w:val="20"/>
                <w:szCs w:val="20"/>
                <w:lang w:val="hr-HR" w:bidi="en-US"/>
              </w:rPr>
            </w:pPr>
            <w:r>
              <w:rPr>
                <w:rFonts w:eastAsia="Times New Roman" w:cs="Calibri"/>
                <w:sz w:val="20"/>
                <w:szCs w:val="20"/>
                <w:lang w:val="hr-HR" w:bidi="en-US"/>
              </w:rPr>
              <w:t>Iznos</w:t>
            </w:r>
            <w:r w:rsidRPr="00993D61">
              <w:rPr>
                <w:rFonts w:eastAsia="Times New Roman" w:cs="Calibri"/>
                <w:sz w:val="20"/>
                <w:szCs w:val="20"/>
                <w:lang w:val="hr-HR" w:bidi="en-US"/>
              </w:rPr>
              <w:t xml:space="preserve">:  </w:t>
            </w:r>
            <w:r>
              <w:rPr>
                <w:rFonts w:eastAsia="Times New Roman" w:cs="Calibri"/>
                <w:sz w:val="20"/>
                <w:szCs w:val="20"/>
                <w:lang w:val="hr-HR" w:bidi="en-US"/>
              </w:rPr>
              <w:t>500.000,00KM</w:t>
            </w:r>
          </w:p>
          <w:p w:rsidR="005F243D" w:rsidRDefault="005F243D" w:rsidP="00881F35">
            <w:pPr>
              <w:spacing w:before="40" w:after="40" w:line="276" w:lineRule="auto"/>
              <w:ind w:left="624" w:hanging="624"/>
              <w:rPr>
                <w:rFonts w:eastAsia="Times New Roman" w:cs="Calibri"/>
                <w:bCs/>
                <w:sz w:val="20"/>
                <w:szCs w:val="20"/>
                <w:lang w:val="hr-HR" w:bidi="en-US"/>
              </w:rPr>
            </w:pPr>
            <w:r>
              <w:rPr>
                <w:rFonts w:eastAsia="Times New Roman" w:cs="Calibri"/>
                <w:bCs/>
                <w:sz w:val="20"/>
                <w:szCs w:val="20"/>
                <w:lang w:val="hr-HR" w:bidi="en-US"/>
              </w:rPr>
              <w:t>Izvor</w:t>
            </w:r>
            <w:r w:rsidRPr="00993D61">
              <w:rPr>
                <w:rFonts w:eastAsia="Times New Roman" w:cs="Calibri"/>
                <w:bCs/>
                <w:sz w:val="20"/>
                <w:szCs w:val="20"/>
                <w:lang w:val="hr-HR" w:bidi="en-US"/>
              </w:rPr>
              <w:t xml:space="preserve">: </w:t>
            </w:r>
            <w:r>
              <w:rPr>
                <w:rFonts w:eastAsia="Times New Roman" w:cs="Calibri"/>
                <w:bCs/>
                <w:sz w:val="20"/>
                <w:szCs w:val="20"/>
                <w:lang w:val="hr-HR" w:bidi="en-US"/>
              </w:rPr>
              <w:t>100.000 KM iz budžeta općine</w:t>
            </w:r>
          </w:p>
          <w:p w:rsidR="005F243D" w:rsidRPr="00993D61" w:rsidRDefault="005F243D" w:rsidP="00881F35">
            <w:pPr>
              <w:spacing w:before="40" w:after="40" w:line="276" w:lineRule="auto"/>
              <w:ind w:left="624" w:hanging="624"/>
              <w:rPr>
                <w:rFonts w:eastAsia="Times New Roman" w:cs="Calibri"/>
                <w:b/>
                <w:sz w:val="20"/>
                <w:szCs w:val="20"/>
                <w:lang w:val="hr-HR" w:bidi="en-US"/>
              </w:rPr>
            </w:pPr>
            <w:r>
              <w:rPr>
                <w:rFonts w:eastAsia="Times New Roman" w:cs="Calibri"/>
                <w:bCs/>
                <w:sz w:val="20"/>
                <w:szCs w:val="20"/>
                <w:lang w:val="hr-HR" w:bidi="en-US"/>
              </w:rPr>
              <w:t xml:space="preserve">          400.000 KM (Federalno ministartvo kulture i sporta, Federalno ministarstvo prostornog uređenja i dr.međunarodni donatori)</w:t>
            </w:r>
          </w:p>
        </w:tc>
      </w:tr>
      <w:tr w:rsidR="005F243D" w:rsidRPr="00993D61" w:rsidTr="00881F35">
        <w:trPr>
          <w:trHeight w:val="282"/>
          <w:jc w:val="center"/>
        </w:trPr>
        <w:tc>
          <w:tcPr>
            <w:tcW w:w="1376" w:type="pct"/>
            <w:tcBorders>
              <w:top w:val="single" w:sz="4" w:space="0" w:color="auto"/>
              <w:left w:val="single" w:sz="4" w:space="0" w:color="auto"/>
              <w:bottom w:val="single" w:sz="4" w:space="0" w:color="auto"/>
              <w:right w:val="single" w:sz="4" w:space="0" w:color="auto"/>
            </w:tcBorders>
            <w:shd w:val="clear" w:color="auto" w:fill="D9E2F3"/>
            <w:vAlign w:val="center"/>
          </w:tcPr>
          <w:p w:rsidR="005F243D" w:rsidRPr="00993D61" w:rsidRDefault="005F243D" w:rsidP="00881F35">
            <w:pPr>
              <w:spacing w:before="40" w:after="40" w:line="276" w:lineRule="auto"/>
              <w:rPr>
                <w:rFonts w:eastAsia="Times New Roman" w:cs="Calibri"/>
                <w:b/>
                <w:bCs/>
                <w:sz w:val="20"/>
                <w:szCs w:val="20"/>
                <w:lang w:val="hr-HR" w:bidi="en-US"/>
              </w:rPr>
            </w:pPr>
            <w:r>
              <w:rPr>
                <w:rFonts w:eastAsia="Times New Roman" w:cs="Calibri"/>
                <w:b/>
                <w:bCs/>
                <w:sz w:val="20"/>
                <w:szCs w:val="20"/>
                <w:lang w:val="hr-HR" w:bidi="en-US"/>
              </w:rPr>
              <w:t>Period implementacije mjere</w:t>
            </w:r>
          </w:p>
        </w:tc>
        <w:tc>
          <w:tcPr>
            <w:tcW w:w="3624"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5F243D" w:rsidRPr="00993D61" w:rsidRDefault="005F243D" w:rsidP="00881F35">
            <w:pPr>
              <w:spacing w:before="40" w:after="40" w:line="276" w:lineRule="auto"/>
              <w:ind w:left="624" w:hanging="624"/>
              <w:rPr>
                <w:rFonts w:eastAsia="Times New Roman" w:cs="Calibri"/>
                <w:sz w:val="20"/>
                <w:szCs w:val="20"/>
                <w:lang w:val="hr-HR" w:bidi="en-US"/>
              </w:rPr>
            </w:pPr>
            <w:r>
              <w:rPr>
                <w:rFonts w:eastAsia="Times New Roman" w:cs="Calibri"/>
                <w:sz w:val="20"/>
                <w:szCs w:val="20"/>
                <w:lang w:val="hr-HR" w:bidi="en-US"/>
              </w:rPr>
              <w:t>2021-2027</w:t>
            </w:r>
          </w:p>
        </w:tc>
      </w:tr>
      <w:tr w:rsidR="005F243D" w:rsidRPr="00993D61" w:rsidTr="00881F35">
        <w:trPr>
          <w:trHeight w:val="803"/>
          <w:jc w:val="center"/>
        </w:trPr>
        <w:tc>
          <w:tcPr>
            <w:tcW w:w="1376" w:type="pct"/>
            <w:tcBorders>
              <w:top w:val="single" w:sz="4" w:space="0" w:color="auto"/>
              <w:left w:val="single" w:sz="4" w:space="0" w:color="auto"/>
              <w:bottom w:val="single" w:sz="4" w:space="0" w:color="auto"/>
              <w:right w:val="single" w:sz="4" w:space="0" w:color="auto"/>
            </w:tcBorders>
            <w:shd w:val="clear" w:color="auto" w:fill="D9E2F3"/>
            <w:vAlign w:val="center"/>
          </w:tcPr>
          <w:p w:rsidR="005F243D" w:rsidRPr="00993D61" w:rsidRDefault="005F243D" w:rsidP="00881F35">
            <w:pPr>
              <w:spacing w:before="40" w:after="40" w:line="276" w:lineRule="auto"/>
              <w:rPr>
                <w:rFonts w:eastAsia="Times New Roman" w:cs="Calibri"/>
                <w:b/>
                <w:bCs/>
                <w:sz w:val="20"/>
                <w:szCs w:val="20"/>
                <w:lang w:val="hr-HR" w:bidi="en-US"/>
              </w:rPr>
            </w:pPr>
            <w:r>
              <w:rPr>
                <w:rFonts w:eastAsia="Times New Roman" w:cs="Calibri"/>
                <w:b/>
                <w:bCs/>
                <w:sz w:val="20"/>
                <w:szCs w:val="20"/>
                <w:lang w:val="hr-HR" w:bidi="en-US"/>
              </w:rPr>
              <w:t>Institucija odgovorna za koordinaciju implementacije mjere</w:t>
            </w:r>
          </w:p>
        </w:tc>
        <w:tc>
          <w:tcPr>
            <w:tcW w:w="3624"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5F243D" w:rsidRPr="00993D61" w:rsidRDefault="005F243D" w:rsidP="00881F35">
            <w:pPr>
              <w:spacing w:before="40" w:after="40" w:line="276" w:lineRule="auto"/>
              <w:ind w:left="624" w:hanging="624"/>
              <w:rPr>
                <w:rFonts w:eastAsia="Times New Roman" w:cs="Calibri"/>
                <w:sz w:val="20"/>
                <w:szCs w:val="20"/>
                <w:lang w:val="hr-HR" w:bidi="en-US"/>
              </w:rPr>
            </w:pPr>
            <w:r>
              <w:rPr>
                <w:rFonts w:eastAsia="Times New Roman" w:cs="Calibri"/>
                <w:sz w:val="20"/>
                <w:szCs w:val="20"/>
                <w:lang w:val="hr-HR" w:bidi="en-US"/>
              </w:rPr>
              <w:t>Općina Bosanski Petrovac</w:t>
            </w:r>
          </w:p>
        </w:tc>
      </w:tr>
      <w:tr w:rsidR="005F243D" w:rsidRPr="00993D61" w:rsidTr="00881F35">
        <w:trPr>
          <w:trHeight w:val="445"/>
          <w:jc w:val="center"/>
        </w:trPr>
        <w:tc>
          <w:tcPr>
            <w:tcW w:w="1376" w:type="pct"/>
            <w:tcBorders>
              <w:top w:val="single" w:sz="4" w:space="0" w:color="auto"/>
              <w:left w:val="single" w:sz="4" w:space="0" w:color="auto"/>
              <w:bottom w:val="single" w:sz="4" w:space="0" w:color="auto"/>
              <w:right w:val="single" w:sz="4" w:space="0" w:color="auto"/>
            </w:tcBorders>
            <w:shd w:val="clear" w:color="auto" w:fill="D9E2F3"/>
            <w:vAlign w:val="center"/>
          </w:tcPr>
          <w:p w:rsidR="005F243D" w:rsidRPr="00993D61" w:rsidRDefault="005F243D" w:rsidP="00881F35">
            <w:pPr>
              <w:spacing w:before="40" w:after="40" w:line="276" w:lineRule="auto"/>
              <w:rPr>
                <w:rFonts w:eastAsia="Times New Roman" w:cs="Calibri"/>
                <w:b/>
                <w:bCs/>
                <w:sz w:val="20"/>
                <w:szCs w:val="20"/>
                <w:lang w:val="hr-HR" w:bidi="en-US"/>
              </w:rPr>
            </w:pPr>
            <w:r>
              <w:rPr>
                <w:rFonts w:eastAsia="Times New Roman" w:cs="Calibri"/>
                <w:b/>
                <w:bCs/>
                <w:sz w:val="20"/>
                <w:szCs w:val="20"/>
                <w:lang w:val="hr-HR" w:bidi="en-US"/>
              </w:rPr>
              <w:t>Nosioci mjere</w:t>
            </w:r>
          </w:p>
        </w:tc>
        <w:tc>
          <w:tcPr>
            <w:tcW w:w="3624"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5F243D" w:rsidRPr="00993D61" w:rsidRDefault="005F243D" w:rsidP="00881F35">
            <w:pPr>
              <w:spacing w:before="40" w:after="40" w:line="276" w:lineRule="auto"/>
              <w:ind w:left="624" w:hanging="624"/>
              <w:rPr>
                <w:rFonts w:eastAsia="Times New Roman" w:cs="Calibri"/>
                <w:sz w:val="20"/>
                <w:szCs w:val="20"/>
                <w:lang w:val="hr-HR" w:bidi="en-US"/>
              </w:rPr>
            </w:pPr>
            <w:r>
              <w:rPr>
                <w:rFonts w:eastAsia="Times New Roman" w:cs="Calibri"/>
                <w:sz w:val="20"/>
                <w:szCs w:val="20"/>
                <w:lang w:val="hr-HR" w:bidi="en-US"/>
              </w:rPr>
              <w:t>Služba za obrt, razvoj, poduzetništvo i poljoprivredu, JU Centar za kulturu i obrazovanje</w:t>
            </w:r>
          </w:p>
        </w:tc>
      </w:tr>
      <w:tr w:rsidR="005F243D" w:rsidRPr="00993D61" w:rsidTr="00881F35">
        <w:trPr>
          <w:trHeight w:val="579"/>
          <w:jc w:val="center"/>
        </w:trPr>
        <w:tc>
          <w:tcPr>
            <w:tcW w:w="1376" w:type="pct"/>
            <w:tcBorders>
              <w:top w:val="single" w:sz="4" w:space="0" w:color="auto"/>
              <w:left w:val="single" w:sz="4" w:space="0" w:color="auto"/>
              <w:bottom w:val="single" w:sz="4" w:space="0" w:color="auto"/>
              <w:right w:val="single" w:sz="4" w:space="0" w:color="auto"/>
            </w:tcBorders>
            <w:shd w:val="clear" w:color="auto" w:fill="D9E2F3"/>
            <w:vAlign w:val="center"/>
          </w:tcPr>
          <w:p w:rsidR="005F243D" w:rsidRPr="00993D61" w:rsidRDefault="005F243D" w:rsidP="00881F35">
            <w:pPr>
              <w:spacing w:before="40" w:after="40" w:line="276" w:lineRule="auto"/>
              <w:jc w:val="both"/>
              <w:rPr>
                <w:rFonts w:eastAsia="Times New Roman" w:cs="Calibri"/>
                <w:b/>
                <w:bCs/>
                <w:sz w:val="20"/>
                <w:szCs w:val="20"/>
                <w:lang w:val="hr-HR" w:bidi="en-US"/>
              </w:rPr>
            </w:pPr>
            <w:r>
              <w:rPr>
                <w:rFonts w:eastAsia="Times New Roman" w:cs="Calibri"/>
                <w:b/>
                <w:bCs/>
                <w:sz w:val="20"/>
                <w:szCs w:val="20"/>
                <w:lang w:val="hr-HR" w:bidi="en-US"/>
              </w:rPr>
              <w:t>Ciljnegrupe</w:t>
            </w:r>
          </w:p>
        </w:tc>
        <w:tc>
          <w:tcPr>
            <w:tcW w:w="3624"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5F243D" w:rsidRPr="00993D61" w:rsidRDefault="005F243D" w:rsidP="00881F35">
            <w:pPr>
              <w:spacing w:before="40" w:after="40" w:line="276" w:lineRule="auto"/>
              <w:rPr>
                <w:rFonts w:eastAsia="Times New Roman" w:cs="Calibri"/>
                <w:sz w:val="20"/>
                <w:szCs w:val="20"/>
                <w:lang w:val="hr-HR" w:bidi="en-US"/>
              </w:rPr>
            </w:pPr>
            <w:r>
              <w:rPr>
                <w:rFonts w:eastAsia="Times New Roman" w:cs="Calibri"/>
                <w:sz w:val="20"/>
                <w:szCs w:val="20"/>
                <w:lang w:val="hr-HR" w:bidi="en-US"/>
              </w:rPr>
              <w:t>Obrtnici, NVO,</w:t>
            </w:r>
          </w:p>
        </w:tc>
      </w:tr>
    </w:tbl>
    <w:p w:rsidR="005F243D" w:rsidRDefault="005F243D" w:rsidP="005F243D">
      <w:pPr>
        <w:rPr>
          <w:lang w:val="hr-HR" w:eastAsia="hr-HR"/>
        </w:rPr>
        <w:sectPr w:rsidR="005F243D" w:rsidSect="00DB2FE8">
          <w:pgSz w:w="11900" w:h="16840"/>
          <w:pgMar w:top="1440" w:right="1440" w:bottom="1440" w:left="1440" w:header="708" w:footer="708" w:gutter="0"/>
          <w:cols w:space="720"/>
        </w:sectPr>
      </w:pPr>
    </w:p>
    <w:tbl>
      <w:tblPr>
        <w:tblW w:w="5000" w:type="pct"/>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0A0"/>
      </w:tblPr>
      <w:tblGrid>
        <w:gridCol w:w="2542"/>
        <w:gridCol w:w="3584"/>
        <w:gridCol w:w="1507"/>
        <w:gridCol w:w="1603"/>
      </w:tblGrid>
      <w:tr w:rsidR="005F243D" w:rsidRPr="00993D61" w:rsidTr="00881F35">
        <w:trPr>
          <w:trHeight w:val="662"/>
          <w:jc w:val="center"/>
        </w:trPr>
        <w:tc>
          <w:tcPr>
            <w:tcW w:w="1376" w:type="pct"/>
            <w:tcBorders>
              <w:top w:val="single" w:sz="4" w:space="0" w:color="auto"/>
              <w:left w:val="single" w:sz="4" w:space="0" w:color="auto"/>
              <w:bottom w:val="single" w:sz="4" w:space="0" w:color="auto"/>
              <w:right w:val="single" w:sz="4" w:space="0" w:color="auto"/>
            </w:tcBorders>
            <w:shd w:val="clear" w:color="auto" w:fill="D9E2F3"/>
            <w:vAlign w:val="center"/>
          </w:tcPr>
          <w:p w:rsidR="005F243D" w:rsidRPr="00993D61" w:rsidRDefault="005F243D" w:rsidP="00881F35">
            <w:pPr>
              <w:spacing w:before="40" w:after="40" w:line="276" w:lineRule="auto"/>
              <w:rPr>
                <w:rFonts w:eastAsia="Times New Roman" w:cs="Calibri"/>
                <w:b/>
                <w:bCs/>
                <w:sz w:val="20"/>
                <w:szCs w:val="20"/>
                <w:lang w:val="hr-HR" w:bidi="en-US"/>
              </w:rPr>
            </w:pPr>
            <w:r>
              <w:rPr>
                <w:rFonts w:eastAsia="Times New Roman" w:cs="Calibri"/>
                <w:b/>
                <w:bCs/>
                <w:sz w:val="20"/>
                <w:szCs w:val="20"/>
                <w:lang w:val="hr-HR" w:bidi="en-US"/>
              </w:rPr>
              <w:lastRenderedPageBreak/>
              <w:t>Veza sa strateškim ciljem</w:t>
            </w:r>
          </w:p>
        </w:tc>
        <w:tc>
          <w:tcPr>
            <w:tcW w:w="3624"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5F243D" w:rsidRPr="00993D61" w:rsidRDefault="005F243D" w:rsidP="00881F35">
            <w:pPr>
              <w:spacing w:after="0" w:line="240" w:lineRule="auto"/>
              <w:ind w:left="428" w:hanging="428"/>
              <w:contextualSpacing/>
              <w:rPr>
                <w:rFonts w:cs="Calibri"/>
                <w:b/>
                <w:bCs/>
                <w:smallCaps/>
                <w:sz w:val="20"/>
                <w:szCs w:val="20"/>
                <w:lang w:val="hr-HR"/>
              </w:rPr>
            </w:pPr>
            <w:r w:rsidRPr="00B10DC7">
              <w:rPr>
                <w:rFonts w:cs="Calibri"/>
                <w:b/>
                <w:bCs/>
                <w:smallCaps/>
                <w:sz w:val="20"/>
                <w:szCs w:val="20"/>
                <w:lang w:val="hr-HR"/>
              </w:rPr>
              <w:t>1.</w:t>
            </w:r>
            <w:r w:rsidRPr="00B10DC7">
              <w:rPr>
                <w:rFonts w:cs="Calibri"/>
                <w:b/>
                <w:bCs/>
                <w:smallCaps/>
                <w:sz w:val="20"/>
                <w:szCs w:val="20"/>
                <w:lang w:val="hr-HR"/>
              </w:rPr>
              <w:tab/>
              <w:t>PODIGNUT STEPEN EKONOMSKOG RAZVOJA KOJI JE  ZASNOVAN NA ZNANJU, INOVACIJAMA I ODRŽIVOM KORIŠTENJU PRIRODNIH RESURSA</w:t>
            </w:r>
          </w:p>
        </w:tc>
      </w:tr>
      <w:tr w:rsidR="005F243D" w:rsidRPr="00993D61" w:rsidTr="00881F35">
        <w:trPr>
          <w:trHeight w:val="296"/>
          <w:jc w:val="center"/>
        </w:trPr>
        <w:tc>
          <w:tcPr>
            <w:tcW w:w="1376" w:type="pct"/>
            <w:tcBorders>
              <w:top w:val="single" w:sz="4" w:space="0" w:color="auto"/>
              <w:left w:val="single" w:sz="4" w:space="0" w:color="auto"/>
              <w:bottom w:val="single" w:sz="4" w:space="0" w:color="auto"/>
              <w:right w:val="single" w:sz="4" w:space="0" w:color="auto"/>
            </w:tcBorders>
            <w:shd w:val="clear" w:color="auto" w:fill="D9E2F3"/>
            <w:vAlign w:val="center"/>
          </w:tcPr>
          <w:p w:rsidR="005F243D" w:rsidRPr="00993D61" w:rsidRDefault="005F243D" w:rsidP="00881F35">
            <w:pPr>
              <w:spacing w:before="40" w:after="40" w:line="276" w:lineRule="auto"/>
              <w:rPr>
                <w:rFonts w:eastAsia="Times New Roman" w:cs="Calibri"/>
                <w:b/>
                <w:bCs/>
                <w:sz w:val="20"/>
                <w:szCs w:val="20"/>
                <w:lang w:val="hr-HR" w:bidi="en-US"/>
              </w:rPr>
            </w:pPr>
            <w:r>
              <w:rPr>
                <w:rFonts w:eastAsia="Times New Roman" w:cs="Calibri"/>
                <w:b/>
                <w:bCs/>
                <w:sz w:val="20"/>
                <w:szCs w:val="20"/>
                <w:lang w:val="hr-HR" w:bidi="en-US"/>
              </w:rPr>
              <w:t>Prioritet</w:t>
            </w:r>
          </w:p>
        </w:tc>
        <w:tc>
          <w:tcPr>
            <w:tcW w:w="3624"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5F243D" w:rsidRPr="00993D61" w:rsidRDefault="005F243D" w:rsidP="00881F35">
            <w:pPr>
              <w:numPr>
                <w:ilvl w:val="1"/>
                <w:numId w:val="50"/>
              </w:numPr>
              <w:spacing w:after="0" w:line="240" w:lineRule="auto"/>
              <w:rPr>
                <w:rFonts w:eastAsia="Times New Roman" w:cs="Calibri"/>
                <w:b/>
                <w:sz w:val="20"/>
                <w:szCs w:val="20"/>
                <w:lang w:val="hr-HR" w:bidi="en-US"/>
              </w:rPr>
            </w:pPr>
            <w:r>
              <w:rPr>
                <w:rFonts w:cs="Calibri"/>
                <w:b/>
                <w:sz w:val="20"/>
                <w:szCs w:val="20"/>
              </w:rPr>
              <w:t>RAZVOJ TURIZMA</w:t>
            </w:r>
          </w:p>
        </w:tc>
      </w:tr>
      <w:tr w:rsidR="005F243D" w:rsidRPr="00993D61" w:rsidTr="00881F35">
        <w:trPr>
          <w:trHeight w:val="381"/>
          <w:jc w:val="center"/>
        </w:trPr>
        <w:tc>
          <w:tcPr>
            <w:tcW w:w="1376" w:type="pct"/>
            <w:tcBorders>
              <w:top w:val="single" w:sz="4" w:space="0" w:color="auto"/>
              <w:left w:val="single" w:sz="4" w:space="0" w:color="auto"/>
              <w:bottom w:val="single" w:sz="4" w:space="0" w:color="auto"/>
              <w:right w:val="single" w:sz="4" w:space="0" w:color="auto"/>
            </w:tcBorders>
            <w:shd w:val="clear" w:color="auto" w:fill="D9E2F3"/>
            <w:vAlign w:val="center"/>
          </w:tcPr>
          <w:p w:rsidR="005F243D" w:rsidRPr="00993D61" w:rsidRDefault="005F243D" w:rsidP="00881F35">
            <w:pPr>
              <w:spacing w:before="40" w:after="40" w:line="276" w:lineRule="auto"/>
              <w:rPr>
                <w:rFonts w:eastAsia="Times New Roman" w:cs="Calibri"/>
                <w:b/>
                <w:bCs/>
                <w:sz w:val="20"/>
                <w:szCs w:val="20"/>
                <w:lang w:val="hr-HR" w:bidi="en-US"/>
              </w:rPr>
            </w:pPr>
            <w:r>
              <w:rPr>
                <w:rFonts w:eastAsia="Times New Roman" w:cs="Calibri"/>
                <w:b/>
                <w:bCs/>
                <w:sz w:val="20"/>
                <w:szCs w:val="20"/>
                <w:lang w:val="hr-HR" w:bidi="en-US"/>
              </w:rPr>
              <w:t>Naziv mjere</w:t>
            </w:r>
          </w:p>
        </w:tc>
        <w:tc>
          <w:tcPr>
            <w:tcW w:w="3624"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5F243D" w:rsidRPr="00993D61" w:rsidRDefault="005F243D" w:rsidP="00881F35">
            <w:pPr>
              <w:numPr>
                <w:ilvl w:val="2"/>
                <w:numId w:val="51"/>
              </w:numPr>
              <w:spacing w:after="0" w:line="240" w:lineRule="auto"/>
              <w:contextualSpacing/>
              <w:rPr>
                <w:rFonts w:cs="Calibri"/>
                <w:b/>
                <w:sz w:val="20"/>
                <w:szCs w:val="20"/>
                <w:lang w:val="hr-HR"/>
              </w:rPr>
            </w:pPr>
            <w:r w:rsidRPr="00E47E8B">
              <w:rPr>
                <w:rFonts w:cs="Calibri"/>
                <w:b/>
                <w:sz w:val="20"/>
                <w:szCs w:val="20"/>
                <w:lang w:val="hr-HR"/>
              </w:rPr>
              <w:t>Uvezivanje smještajnih kapaciteta na teritoriji općine u funkciji razvoja cjelokupne turističke ponude</w:t>
            </w:r>
          </w:p>
        </w:tc>
      </w:tr>
      <w:tr w:rsidR="005F243D" w:rsidRPr="00993D61" w:rsidTr="00881F35">
        <w:trPr>
          <w:trHeight w:val="587"/>
          <w:jc w:val="center"/>
        </w:trPr>
        <w:tc>
          <w:tcPr>
            <w:tcW w:w="1376" w:type="pct"/>
            <w:tcBorders>
              <w:top w:val="single" w:sz="4" w:space="0" w:color="auto"/>
              <w:left w:val="single" w:sz="4" w:space="0" w:color="auto"/>
              <w:bottom w:val="single" w:sz="4" w:space="0" w:color="auto"/>
              <w:right w:val="single" w:sz="4" w:space="0" w:color="auto"/>
            </w:tcBorders>
            <w:shd w:val="clear" w:color="auto" w:fill="D9E2F3"/>
            <w:vAlign w:val="center"/>
          </w:tcPr>
          <w:p w:rsidR="005F243D" w:rsidRPr="00993D61" w:rsidRDefault="005F243D" w:rsidP="00881F35">
            <w:pPr>
              <w:spacing w:before="40" w:after="40" w:line="276" w:lineRule="auto"/>
              <w:rPr>
                <w:rFonts w:eastAsia="Times New Roman" w:cs="Calibri"/>
                <w:b/>
                <w:bCs/>
                <w:sz w:val="20"/>
                <w:szCs w:val="20"/>
                <w:lang w:val="hr-HR" w:bidi="en-US"/>
              </w:rPr>
            </w:pPr>
            <w:r>
              <w:rPr>
                <w:rFonts w:eastAsia="Times New Roman" w:cs="Calibri"/>
                <w:b/>
                <w:bCs/>
                <w:sz w:val="20"/>
                <w:szCs w:val="20"/>
                <w:lang w:val="hr-HR" w:bidi="en-US"/>
              </w:rPr>
              <w:t>Opis mjere sa okvirnim područjima djelovanja</w:t>
            </w:r>
            <w:r w:rsidRPr="00993D61">
              <w:rPr>
                <w:rFonts w:eastAsia="Times New Roman" w:cs="Calibri"/>
                <w:b/>
                <w:sz w:val="20"/>
                <w:szCs w:val="20"/>
                <w:lang w:val="hr-HR" w:bidi="en-US"/>
              </w:rPr>
              <w:t>*</w:t>
            </w:r>
          </w:p>
        </w:tc>
        <w:tc>
          <w:tcPr>
            <w:tcW w:w="3624"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5F243D" w:rsidRDefault="005F243D" w:rsidP="00881F35">
            <w:pPr>
              <w:spacing w:before="40" w:after="40" w:line="240" w:lineRule="auto"/>
              <w:contextualSpacing/>
              <w:jc w:val="both"/>
              <w:rPr>
                <w:sz w:val="20"/>
                <w:szCs w:val="20"/>
              </w:rPr>
            </w:pPr>
            <w:r>
              <w:rPr>
                <w:sz w:val="20"/>
                <w:szCs w:val="20"/>
              </w:rPr>
              <w:t>Ova mjera se odnosi na povećanje kvaliteta smještajnih kapaciteta uz uključivanje većeg broja lokalnih seoskih gazdinstava i njihovih proizvoda i usluga u lanac vrijednosti.</w:t>
            </w:r>
          </w:p>
          <w:p w:rsidR="005F243D" w:rsidRDefault="005F243D" w:rsidP="00881F35">
            <w:pPr>
              <w:spacing w:before="40" w:after="40" w:line="240" w:lineRule="auto"/>
              <w:contextualSpacing/>
              <w:jc w:val="both"/>
              <w:rPr>
                <w:sz w:val="20"/>
                <w:szCs w:val="20"/>
              </w:rPr>
            </w:pPr>
            <w:r>
              <w:rPr>
                <w:sz w:val="20"/>
                <w:szCs w:val="20"/>
              </w:rPr>
              <w:t>Glavna područja djelovanja odnose se na :</w:t>
            </w:r>
          </w:p>
          <w:p w:rsidR="005F243D" w:rsidRPr="000E7BBE" w:rsidRDefault="005F243D" w:rsidP="00881F35">
            <w:pPr>
              <w:pStyle w:val="Odlomakpopisa"/>
              <w:numPr>
                <w:ilvl w:val="0"/>
                <w:numId w:val="26"/>
              </w:numPr>
              <w:spacing w:before="40" w:after="40" w:line="240" w:lineRule="auto"/>
              <w:contextualSpacing/>
              <w:jc w:val="both"/>
              <w:rPr>
                <w:rFonts w:cs="Calibri"/>
                <w:sz w:val="20"/>
                <w:szCs w:val="20"/>
                <w:lang w:val="hr-HR"/>
              </w:rPr>
            </w:pPr>
            <w:r w:rsidRPr="000E7BBE">
              <w:rPr>
                <w:sz w:val="20"/>
                <w:szCs w:val="20"/>
              </w:rPr>
              <w:t>poticanje razvoja i uređenja ponude smještaja u ruralnim područjima, naročito malih pansiona i smještaja u porodičnim poljoprivrednim domaćinstvima</w:t>
            </w:r>
            <w:r>
              <w:rPr>
                <w:sz w:val="20"/>
                <w:szCs w:val="20"/>
              </w:rPr>
              <w:t xml:space="preserve"> - razvoj agroturizma;</w:t>
            </w:r>
          </w:p>
          <w:p w:rsidR="005F243D" w:rsidRPr="000E7BBE" w:rsidRDefault="005F243D" w:rsidP="00881F35">
            <w:pPr>
              <w:pStyle w:val="Odlomakpopisa"/>
              <w:numPr>
                <w:ilvl w:val="0"/>
                <w:numId w:val="26"/>
              </w:numPr>
              <w:spacing w:before="40" w:after="40" w:line="240" w:lineRule="auto"/>
              <w:contextualSpacing/>
              <w:jc w:val="both"/>
              <w:rPr>
                <w:rFonts w:cs="Calibri"/>
                <w:sz w:val="20"/>
                <w:szCs w:val="20"/>
                <w:lang w:val="hr-HR"/>
              </w:rPr>
            </w:pPr>
            <w:r w:rsidRPr="000E7BBE">
              <w:rPr>
                <w:sz w:val="20"/>
                <w:szCs w:val="20"/>
              </w:rPr>
              <w:t>poticanje razvoja raznovrsne i autentične ugostiteljske ponude  razvoj programa turističke edukacije za ugostitelje (npr. domaći meniji, lokalni sastojci, uređenje enterijera/eksterijera i sl.)</w:t>
            </w:r>
          </w:p>
        </w:tc>
      </w:tr>
      <w:tr w:rsidR="005F243D" w:rsidRPr="00993D61" w:rsidTr="00881F35">
        <w:trPr>
          <w:trHeight w:val="188"/>
          <w:jc w:val="center"/>
        </w:trPr>
        <w:tc>
          <w:tcPr>
            <w:tcW w:w="1376" w:type="pct"/>
            <w:tcBorders>
              <w:top w:val="single" w:sz="4" w:space="0" w:color="auto"/>
              <w:left w:val="single" w:sz="4" w:space="0" w:color="auto"/>
              <w:right w:val="single" w:sz="4" w:space="0" w:color="auto"/>
            </w:tcBorders>
            <w:shd w:val="clear" w:color="auto" w:fill="D9E2F3" w:themeFill="accent1" w:themeFillTint="33"/>
            <w:vAlign w:val="center"/>
          </w:tcPr>
          <w:p w:rsidR="005F243D" w:rsidRPr="00993D61" w:rsidRDefault="005F243D" w:rsidP="00881F35">
            <w:pPr>
              <w:spacing w:before="40" w:after="40" w:line="276" w:lineRule="auto"/>
              <w:rPr>
                <w:rFonts w:eastAsia="Times New Roman" w:cs="Calibri"/>
                <w:b/>
                <w:bCs/>
                <w:sz w:val="20"/>
                <w:szCs w:val="20"/>
                <w:lang w:val="hr-HR" w:bidi="en-US"/>
              </w:rPr>
            </w:pPr>
            <w:r>
              <w:rPr>
                <w:rFonts w:eastAsia="Times New Roman" w:cs="Calibri"/>
                <w:b/>
                <w:bCs/>
                <w:color w:val="000000" w:themeColor="text1"/>
                <w:sz w:val="20"/>
                <w:szCs w:val="20"/>
                <w:lang w:val="hr-HR" w:bidi="en-US"/>
              </w:rPr>
              <w:t>Ključni strateški projekti</w:t>
            </w:r>
          </w:p>
        </w:tc>
        <w:tc>
          <w:tcPr>
            <w:tcW w:w="1940" w:type="pct"/>
            <w:tcBorders>
              <w:top w:val="single" w:sz="4" w:space="0" w:color="auto"/>
              <w:left w:val="single" w:sz="4" w:space="0" w:color="auto"/>
              <w:right w:val="single" w:sz="4" w:space="0" w:color="auto"/>
            </w:tcBorders>
            <w:shd w:val="clear" w:color="auto" w:fill="FFFFFF" w:themeFill="background1"/>
            <w:vAlign w:val="center"/>
          </w:tcPr>
          <w:p w:rsidR="005F243D" w:rsidRPr="00993D61" w:rsidRDefault="005F243D" w:rsidP="00881F35">
            <w:pPr>
              <w:numPr>
                <w:ilvl w:val="0"/>
                <w:numId w:val="19"/>
              </w:numPr>
              <w:spacing w:before="40" w:after="40" w:line="240" w:lineRule="auto"/>
              <w:ind w:left="284" w:hanging="284"/>
              <w:jc w:val="both"/>
              <w:rPr>
                <w:rFonts w:eastAsia="Times New Roman" w:cs="Calibri"/>
                <w:sz w:val="20"/>
                <w:szCs w:val="20"/>
                <w:lang w:val="hr-HR" w:bidi="en-US"/>
              </w:rPr>
            </w:pPr>
          </w:p>
        </w:tc>
        <w:tc>
          <w:tcPr>
            <w:tcW w:w="1684" w:type="pct"/>
            <w:gridSpan w:val="2"/>
            <w:tcBorders>
              <w:top w:val="single" w:sz="4" w:space="0" w:color="auto"/>
              <w:left w:val="single" w:sz="4" w:space="0" w:color="auto"/>
              <w:right w:val="single" w:sz="4" w:space="0" w:color="auto"/>
            </w:tcBorders>
            <w:shd w:val="clear" w:color="auto" w:fill="E7E6E6" w:themeFill="background2"/>
            <w:vAlign w:val="center"/>
          </w:tcPr>
          <w:p w:rsidR="005F243D" w:rsidRPr="002621AD" w:rsidRDefault="005F243D" w:rsidP="00881F35">
            <w:pPr>
              <w:spacing w:before="40" w:after="40" w:line="276" w:lineRule="auto"/>
              <w:jc w:val="both"/>
              <w:rPr>
                <w:rFonts w:eastAsia="Times New Roman" w:cs="Calibri"/>
                <w:b/>
                <w:sz w:val="20"/>
                <w:szCs w:val="20"/>
                <w:lang w:val="hr-HR" w:bidi="en-US"/>
              </w:rPr>
            </w:pPr>
            <w:r w:rsidRPr="002621AD">
              <w:rPr>
                <w:rFonts w:eastAsia="Times New Roman" w:cs="Calibri"/>
                <w:b/>
                <w:color w:val="000000"/>
                <w:sz w:val="20"/>
                <w:szCs w:val="20"/>
                <w:lang w:val="hr-HR" w:eastAsia="zh-TW"/>
              </w:rPr>
              <w:t>Očekivni krajnji razultat:</w:t>
            </w:r>
          </w:p>
        </w:tc>
      </w:tr>
      <w:tr w:rsidR="005F243D" w:rsidRPr="00993D61" w:rsidTr="00881F35">
        <w:trPr>
          <w:trHeight w:val="282"/>
          <w:jc w:val="center"/>
        </w:trPr>
        <w:tc>
          <w:tcPr>
            <w:tcW w:w="1376" w:type="pct"/>
            <w:vMerge w:val="restart"/>
            <w:tcBorders>
              <w:top w:val="single" w:sz="4" w:space="0" w:color="auto"/>
              <w:left w:val="single" w:sz="4" w:space="0" w:color="auto"/>
              <w:bottom w:val="single" w:sz="4" w:space="0" w:color="auto"/>
              <w:right w:val="single" w:sz="4" w:space="0" w:color="auto"/>
            </w:tcBorders>
            <w:shd w:val="clear" w:color="auto" w:fill="D9E2F3"/>
            <w:vAlign w:val="center"/>
          </w:tcPr>
          <w:p w:rsidR="005F243D" w:rsidRPr="00993D61" w:rsidRDefault="005F243D" w:rsidP="00881F35">
            <w:pPr>
              <w:spacing w:before="40" w:after="40" w:line="276" w:lineRule="auto"/>
              <w:rPr>
                <w:rFonts w:eastAsia="Times New Roman" w:cs="Calibri"/>
                <w:b/>
                <w:bCs/>
                <w:sz w:val="20"/>
                <w:szCs w:val="20"/>
                <w:lang w:val="hr-HR" w:bidi="en-US"/>
              </w:rPr>
            </w:pPr>
            <w:r>
              <w:rPr>
                <w:rFonts w:eastAsia="Times New Roman" w:cs="Calibri"/>
                <w:b/>
                <w:bCs/>
                <w:sz w:val="20"/>
                <w:szCs w:val="20"/>
                <w:lang w:val="hr-HR" w:bidi="en-US"/>
              </w:rPr>
              <w:t>Indikatori za praćenje rezultata mjere</w:t>
            </w:r>
          </w:p>
        </w:tc>
        <w:tc>
          <w:tcPr>
            <w:tcW w:w="1940" w:type="pct"/>
            <w:tcBorders>
              <w:top w:val="single" w:sz="4" w:space="0" w:color="auto"/>
              <w:left w:val="single" w:sz="4" w:space="0" w:color="auto"/>
              <w:bottom w:val="single" w:sz="4" w:space="0" w:color="auto"/>
              <w:right w:val="single" w:sz="4" w:space="0" w:color="auto"/>
            </w:tcBorders>
            <w:shd w:val="clear" w:color="auto" w:fill="D9E2F3"/>
            <w:vAlign w:val="center"/>
          </w:tcPr>
          <w:p w:rsidR="005F243D" w:rsidRPr="00993D61" w:rsidRDefault="005F243D" w:rsidP="00881F35">
            <w:pPr>
              <w:spacing w:before="40" w:after="40" w:line="276" w:lineRule="auto"/>
              <w:ind w:left="624" w:hanging="624"/>
              <w:jc w:val="center"/>
              <w:rPr>
                <w:rFonts w:eastAsia="Times New Roman" w:cs="Calibri"/>
                <w:b/>
                <w:color w:val="FF0000"/>
                <w:sz w:val="20"/>
                <w:szCs w:val="20"/>
                <w:lang w:val="hr-HR" w:bidi="en-US"/>
              </w:rPr>
            </w:pPr>
            <w:r>
              <w:rPr>
                <w:rFonts w:eastAsia="Times New Roman" w:cs="Calibri"/>
                <w:b/>
                <w:sz w:val="20"/>
                <w:szCs w:val="20"/>
                <w:lang w:val="hr-HR" w:bidi="en-US"/>
              </w:rPr>
              <w:t>Indikatori</w:t>
            </w:r>
          </w:p>
          <w:p w:rsidR="005F243D" w:rsidRPr="00993D61" w:rsidRDefault="005F243D" w:rsidP="00881F35">
            <w:pPr>
              <w:spacing w:before="40" w:after="40" w:line="276" w:lineRule="auto"/>
              <w:ind w:left="624" w:hanging="624"/>
              <w:jc w:val="center"/>
              <w:rPr>
                <w:rFonts w:eastAsia="Times New Roman" w:cs="Calibri"/>
                <w:b/>
                <w:sz w:val="20"/>
                <w:szCs w:val="20"/>
                <w:lang w:val="hr-HR" w:bidi="en-US"/>
              </w:rPr>
            </w:pPr>
            <w:r w:rsidRPr="00993D61">
              <w:rPr>
                <w:rFonts w:eastAsia="Times New Roman" w:cs="Calibri"/>
                <w:b/>
                <w:sz w:val="20"/>
                <w:szCs w:val="20"/>
                <w:lang w:val="hr-HR" w:bidi="en-US"/>
              </w:rPr>
              <w:t>(</w:t>
            </w:r>
            <w:r>
              <w:rPr>
                <w:rFonts w:eastAsia="Times New Roman" w:cs="Calibri"/>
                <w:b/>
                <w:sz w:val="20"/>
                <w:szCs w:val="20"/>
                <w:lang w:val="hr-HR" w:bidi="en-US"/>
              </w:rPr>
              <w:t>izlaznog rezultata i krajnjeg rezultat</w:t>
            </w:r>
            <w:r w:rsidRPr="00993D61">
              <w:rPr>
                <w:rFonts w:eastAsia="Times New Roman" w:cs="Calibri"/>
                <w:b/>
                <w:sz w:val="20"/>
                <w:szCs w:val="20"/>
                <w:lang w:val="hr-HR" w:bidi="en-US"/>
              </w:rPr>
              <w:t>a)</w:t>
            </w:r>
          </w:p>
        </w:tc>
        <w:tc>
          <w:tcPr>
            <w:tcW w:w="816" w:type="pct"/>
            <w:tcBorders>
              <w:top w:val="single" w:sz="4" w:space="0" w:color="auto"/>
              <w:left w:val="single" w:sz="4" w:space="0" w:color="auto"/>
              <w:bottom w:val="single" w:sz="4" w:space="0" w:color="auto"/>
              <w:right w:val="single" w:sz="4" w:space="0" w:color="auto"/>
            </w:tcBorders>
            <w:shd w:val="clear" w:color="auto" w:fill="D9E2F3"/>
            <w:vAlign w:val="center"/>
          </w:tcPr>
          <w:p w:rsidR="005F243D" w:rsidRPr="00993D61" w:rsidRDefault="005F243D" w:rsidP="00881F35">
            <w:pPr>
              <w:spacing w:before="40" w:after="40" w:line="276" w:lineRule="auto"/>
              <w:jc w:val="center"/>
              <w:rPr>
                <w:rFonts w:eastAsia="Times New Roman" w:cs="Calibri"/>
                <w:b/>
                <w:sz w:val="20"/>
                <w:szCs w:val="20"/>
                <w:lang w:val="hr-HR" w:bidi="en-US"/>
              </w:rPr>
            </w:pPr>
            <w:r>
              <w:rPr>
                <w:rFonts w:eastAsia="Times New Roman" w:cs="Calibri"/>
                <w:b/>
                <w:sz w:val="20"/>
                <w:szCs w:val="20"/>
                <w:lang w:val="hr-HR" w:bidi="en-US"/>
              </w:rPr>
              <w:t>Polazne</w:t>
            </w:r>
          </w:p>
          <w:p w:rsidR="005F243D" w:rsidRPr="00993D61" w:rsidRDefault="005F243D" w:rsidP="00881F35">
            <w:pPr>
              <w:spacing w:before="40" w:after="40" w:line="276" w:lineRule="auto"/>
              <w:jc w:val="center"/>
              <w:rPr>
                <w:rFonts w:eastAsia="Times New Roman" w:cs="Calibri"/>
                <w:b/>
                <w:sz w:val="20"/>
                <w:szCs w:val="20"/>
                <w:lang w:val="hr-HR" w:bidi="en-US"/>
              </w:rPr>
            </w:pPr>
            <w:r>
              <w:rPr>
                <w:rFonts w:eastAsia="Times New Roman" w:cs="Calibri"/>
                <w:b/>
                <w:sz w:val="20"/>
                <w:szCs w:val="20"/>
                <w:lang w:val="hr-HR" w:bidi="en-US"/>
              </w:rPr>
              <w:t>Vrijednosti 2019.</w:t>
            </w:r>
          </w:p>
        </w:tc>
        <w:tc>
          <w:tcPr>
            <w:tcW w:w="868" w:type="pct"/>
            <w:tcBorders>
              <w:top w:val="single" w:sz="4" w:space="0" w:color="auto"/>
              <w:left w:val="single" w:sz="4" w:space="0" w:color="auto"/>
              <w:bottom w:val="single" w:sz="4" w:space="0" w:color="auto"/>
              <w:right w:val="single" w:sz="4" w:space="0" w:color="auto"/>
            </w:tcBorders>
            <w:shd w:val="clear" w:color="auto" w:fill="D9E2F3"/>
            <w:vAlign w:val="center"/>
          </w:tcPr>
          <w:p w:rsidR="005F243D" w:rsidRPr="00993D61" w:rsidRDefault="005F243D" w:rsidP="00881F35">
            <w:pPr>
              <w:spacing w:before="40" w:after="40" w:line="276" w:lineRule="auto"/>
              <w:ind w:left="624" w:hanging="624"/>
              <w:jc w:val="center"/>
              <w:rPr>
                <w:rFonts w:eastAsia="Times New Roman" w:cs="Calibri"/>
                <w:b/>
                <w:sz w:val="20"/>
                <w:szCs w:val="20"/>
                <w:lang w:val="hr-HR" w:bidi="en-US"/>
              </w:rPr>
            </w:pPr>
            <w:r>
              <w:rPr>
                <w:rFonts w:eastAsia="Times New Roman" w:cs="Calibri"/>
                <w:b/>
                <w:sz w:val="20"/>
                <w:szCs w:val="20"/>
                <w:lang w:val="hr-HR" w:bidi="en-US"/>
              </w:rPr>
              <w:t>Ciljne</w:t>
            </w:r>
          </w:p>
          <w:p w:rsidR="005F243D" w:rsidRPr="00993D61" w:rsidRDefault="005F243D" w:rsidP="00881F35">
            <w:pPr>
              <w:spacing w:before="40" w:after="40" w:line="276" w:lineRule="auto"/>
              <w:jc w:val="center"/>
              <w:rPr>
                <w:rFonts w:eastAsia="Times New Roman" w:cs="Calibri"/>
                <w:b/>
                <w:sz w:val="20"/>
                <w:szCs w:val="20"/>
                <w:lang w:val="hr-HR" w:bidi="en-US"/>
              </w:rPr>
            </w:pPr>
            <w:r>
              <w:rPr>
                <w:rFonts w:eastAsia="Times New Roman" w:cs="Calibri"/>
                <w:b/>
                <w:sz w:val="20"/>
                <w:szCs w:val="20"/>
                <w:lang w:val="hr-HR" w:bidi="en-US"/>
              </w:rPr>
              <w:t>Vrijednosti 2027</w:t>
            </w:r>
          </w:p>
        </w:tc>
      </w:tr>
      <w:tr w:rsidR="005F243D" w:rsidRPr="00993D61" w:rsidTr="00881F35">
        <w:trPr>
          <w:trHeight w:val="1333"/>
          <w:jc w:val="center"/>
        </w:trPr>
        <w:tc>
          <w:tcPr>
            <w:tcW w:w="1376" w:type="pct"/>
            <w:vMerge/>
            <w:tcBorders>
              <w:top w:val="single" w:sz="4" w:space="0" w:color="auto"/>
              <w:left w:val="single" w:sz="4" w:space="0" w:color="auto"/>
              <w:bottom w:val="single" w:sz="4" w:space="0" w:color="auto"/>
              <w:right w:val="single" w:sz="4" w:space="0" w:color="auto"/>
            </w:tcBorders>
            <w:shd w:val="clear" w:color="auto" w:fill="D9E2F3"/>
            <w:vAlign w:val="center"/>
          </w:tcPr>
          <w:p w:rsidR="005F243D" w:rsidRPr="00993D61" w:rsidRDefault="005F243D" w:rsidP="00881F35">
            <w:pPr>
              <w:spacing w:before="40" w:after="40" w:line="276" w:lineRule="auto"/>
              <w:jc w:val="both"/>
              <w:rPr>
                <w:rFonts w:eastAsia="Times New Roman" w:cs="Calibri"/>
                <w:b/>
                <w:bCs/>
                <w:sz w:val="20"/>
                <w:szCs w:val="20"/>
                <w:lang w:val="hr-HR" w:bidi="en-US"/>
              </w:rPr>
            </w:pPr>
          </w:p>
        </w:tc>
        <w:tc>
          <w:tcPr>
            <w:tcW w:w="1940" w:type="pct"/>
            <w:tcBorders>
              <w:top w:val="single" w:sz="4" w:space="0" w:color="auto"/>
              <w:left w:val="single" w:sz="4" w:space="0" w:color="auto"/>
              <w:bottom w:val="single" w:sz="4" w:space="0" w:color="auto"/>
              <w:right w:val="single" w:sz="4" w:space="0" w:color="auto"/>
            </w:tcBorders>
            <w:shd w:val="clear" w:color="auto" w:fill="FFFFFF"/>
            <w:vAlign w:val="center"/>
          </w:tcPr>
          <w:p w:rsidR="005F243D" w:rsidRDefault="005F243D" w:rsidP="00881F35">
            <w:pPr>
              <w:numPr>
                <w:ilvl w:val="0"/>
                <w:numId w:val="72"/>
              </w:numPr>
              <w:spacing w:before="40" w:after="40" w:line="240" w:lineRule="auto"/>
              <w:contextualSpacing/>
              <w:rPr>
                <w:rFonts w:cs="Calibri"/>
                <w:sz w:val="20"/>
                <w:szCs w:val="20"/>
                <w:lang w:val="hr-HR"/>
              </w:rPr>
            </w:pPr>
            <w:r w:rsidRPr="00B84EFD">
              <w:rPr>
                <w:rFonts w:cs="Calibri"/>
                <w:sz w:val="20"/>
                <w:szCs w:val="20"/>
                <w:lang w:val="hr-HR"/>
              </w:rPr>
              <w:t xml:space="preserve">Broj </w:t>
            </w:r>
            <w:r>
              <w:rPr>
                <w:rFonts w:cs="Calibri"/>
                <w:sz w:val="20"/>
                <w:szCs w:val="20"/>
                <w:lang w:val="hr-HR"/>
              </w:rPr>
              <w:t>registrovanih objekata u  seoskim domaćinstvima za pružanje usluge smještaja</w:t>
            </w:r>
          </w:p>
          <w:p w:rsidR="005F243D" w:rsidRPr="00E55353" w:rsidRDefault="005F243D" w:rsidP="00881F35">
            <w:pPr>
              <w:numPr>
                <w:ilvl w:val="0"/>
                <w:numId w:val="72"/>
              </w:numPr>
              <w:spacing w:before="40" w:after="40" w:line="240" w:lineRule="auto"/>
              <w:contextualSpacing/>
              <w:rPr>
                <w:rFonts w:cs="Calibri"/>
                <w:sz w:val="20"/>
                <w:szCs w:val="20"/>
                <w:lang w:val="hr-HR"/>
              </w:rPr>
            </w:pPr>
            <w:r>
              <w:rPr>
                <w:rFonts w:cs="Calibri"/>
                <w:sz w:val="20"/>
                <w:szCs w:val="20"/>
                <w:lang w:val="hr-HR"/>
              </w:rPr>
              <w:t xml:space="preserve">Broj raspoloživih ležaja u seoskim domaćinstvima </w:t>
            </w:r>
          </w:p>
        </w:tc>
        <w:tc>
          <w:tcPr>
            <w:tcW w:w="816" w:type="pct"/>
            <w:tcBorders>
              <w:top w:val="single" w:sz="4" w:space="0" w:color="auto"/>
              <w:left w:val="single" w:sz="4" w:space="0" w:color="auto"/>
              <w:bottom w:val="single" w:sz="4" w:space="0" w:color="auto"/>
              <w:right w:val="single" w:sz="4" w:space="0" w:color="auto"/>
            </w:tcBorders>
            <w:shd w:val="clear" w:color="auto" w:fill="FFFFFF"/>
          </w:tcPr>
          <w:p w:rsidR="005F243D" w:rsidRPr="00E55353" w:rsidRDefault="005F243D" w:rsidP="00881F35">
            <w:pPr>
              <w:spacing w:before="40" w:after="40" w:line="240" w:lineRule="auto"/>
              <w:rPr>
                <w:rFonts w:eastAsia="Times New Roman" w:cs="Calibri"/>
                <w:sz w:val="20"/>
                <w:szCs w:val="20"/>
                <w:lang w:val="hr-HR" w:bidi="en-US"/>
              </w:rPr>
            </w:pPr>
            <w:r w:rsidRPr="00E55353">
              <w:rPr>
                <w:rFonts w:eastAsia="Times New Roman" w:cs="Calibri"/>
                <w:sz w:val="20"/>
                <w:szCs w:val="20"/>
                <w:lang w:val="hr-HR" w:bidi="en-US"/>
              </w:rPr>
              <w:t>-1</w:t>
            </w:r>
          </w:p>
          <w:p w:rsidR="005F243D" w:rsidRDefault="005F243D" w:rsidP="00881F35">
            <w:pPr>
              <w:pStyle w:val="Odlomakpopisa"/>
              <w:spacing w:before="40" w:after="40" w:line="240" w:lineRule="auto"/>
              <w:ind w:left="1004"/>
              <w:rPr>
                <w:rFonts w:eastAsia="Times New Roman" w:cs="Calibri"/>
                <w:sz w:val="20"/>
                <w:szCs w:val="20"/>
                <w:lang w:val="hr-HR" w:bidi="en-US"/>
              </w:rPr>
            </w:pPr>
          </w:p>
          <w:p w:rsidR="005F243D" w:rsidRPr="00E55353" w:rsidRDefault="005F243D" w:rsidP="00881F35">
            <w:pPr>
              <w:spacing w:before="40" w:after="40" w:line="240" w:lineRule="auto"/>
              <w:rPr>
                <w:rFonts w:eastAsia="Times New Roman" w:cs="Calibri"/>
                <w:sz w:val="20"/>
                <w:szCs w:val="20"/>
                <w:lang w:val="hr-HR" w:bidi="en-US"/>
              </w:rPr>
            </w:pPr>
            <w:r w:rsidRPr="00E55353">
              <w:rPr>
                <w:rFonts w:eastAsia="Times New Roman" w:cs="Calibri"/>
                <w:sz w:val="20"/>
                <w:szCs w:val="20"/>
                <w:lang w:val="hr-HR" w:bidi="en-US"/>
              </w:rPr>
              <w:t>10</w:t>
            </w:r>
          </w:p>
        </w:tc>
        <w:tc>
          <w:tcPr>
            <w:tcW w:w="868" w:type="pct"/>
            <w:tcBorders>
              <w:top w:val="single" w:sz="4" w:space="0" w:color="auto"/>
              <w:left w:val="single" w:sz="4" w:space="0" w:color="auto"/>
              <w:bottom w:val="single" w:sz="4" w:space="0" w:color="auto"/>
              <w:right w:val="single" w:sz="4" w:space="0" w:color="auto"/>
            </w:tcBorders>
            <w:shd w:val="clear" w:color="auto" w:fill="FFFFFF"/>
          </w:tcPr>
          <w:p w:rsidR="005F243D" w:rsidRDefault="005F243D" w:rsidP="00881F35">
            <w:pPr>
              <w:spacing w:before="40" w:after="40" w:line="240" w:lineRule="auto"/>
              <w:ind w:left="284"/>
              <w:rPr>
                <w:rFonts w:eastAsia="Times New Roman" w:cs="Calibri"/>
                <w:sz w:val="20"/>
                <w:szCs w:val="20"/>
                <w:lang w:val="hr-HR" w:bidi="en-US"/>
              </w:rPr>
            </w:pPr>
            <w:r>
              <w:rPr>
                <w:rFonts w:eastAsia="Times New Roman" w:cs="Calibri"/>
                <w:sz w:val="20"/>
                <w:szCs w:val="20"/>
                <w:lang w:val="hr-HR" w:bidi="en-US"/>
              </w:rPr>
              <w:t>-10</w:t>
            </w:r>
          </w:p>
          <w:p w:rsidR="005F243D" w:rsidRDefault="005F243D" w:rsidP="00881F35">
            <w:pPr>
              <w:spacing w:before="40" w:after="40" w:line="240" w:lineRule="auto"/>
              <w:ind w:left="284"/>
              <w:rPr>
                <w:rFonts w:eastAsia="Times New Roman" w:cs="Calibri"/>
                <w:sz w:val="20"/>
                <w:szCs w:val="20"/>
                <w:highlight w:val="yellow"/>
                <w:lang w:val="hr-HR" w:bidi="en-US"/>
              </w:rPr>
            </w:pPr>
          </w:p>
          <w:p w:rsidR="005F243D" w:rsidRPr="00B8321D" w:rsidRDefault="005F243D" w:rsidP="00881F35">
            <w:pPr>
              <w:spacing w:before="40" w:after="40" w:line="240" w:lineRule="auto"/>
              <w:ind w:left="284"/>
              <w:rPr>
                <w:rFonts w:eastAsia="Times New Roman" w:cs="Calibri"/>
                <w:sz w:val="20"/>
                <w:szCs w:val="20"/>
                <w:highlight w:val="yellow"/>
                <w:lang w:val="hr-HR" w:bidi="en-US"/>
              </w:rPr>
            </w:pPr>
            <w:r w:rsidRPr="007751A1">
              <w:rPr>
                <w:rFonts w:eastAsia="Times New Roman" w:cs="Calibri"/>
                <w:sz w:val="20"/>
                <w:szCs w:val="20"/>
                <w:lang w:val="hr-HR" w:bidi="en-US"/>
              </w:rPr>
              <w:t>-50</w:t>
            </w:r>
          </w:p>
        </w:tc>
      </w:tr>
      <w:tr w:rsidR="005F243D" w:rsidRPr="00993D61" w:rsidTr="00881F35">
        <w:trPr>
          <w:trHeight w:val="593"/>
          <w:jc w:val="center"/>
        </w:trPr>
        <w:tc>
          <w:tcPr>
            <w:tcW w:w="1376" w:type="pct"/>
            <w:tcBorders>
              <w:top w:val="single" w:sz="4" w:space="0" w:color="auto"/>
              <w:left w:val="single" w:sz="4" w:space="0" w:color="auto"/>
              <w:bottom w:val="single" w:sz="4" w:space="0" w:color="auto"/>
              <w:right w:val="single" w:sz="4" w:space="0" w:color="auto"/>
            </w:tcBorders>
            <w:shd w:val="clear" w:color="auto" w:fill="D9E2F3"/>
            <w:vAlign w:val="center"/>
          </w:tcPr>
          <w:p w:rsidR="005F243D" w:rsidRPr="00993D61" w:rsidRDefault="005F243D" w:rsidP="00881F35">
            <w:pPr>
              <w:spacing w:before="40" w:after="40" w:line="276" w:lineRule="auto"/>
              <w:rPr>
                <w:rFonts w:eastAsia="Times New Roman" w:cs="Calibri"/>
                <w:b/>
                <w:bCs/>
                <w:sz w:val="20"/>
                <w:szCs w:val="20"/>
                <w:lang w:val="hr-HR" w:bidi="en-US"/>
              </w:rPr>
            </w:pPr>
            <w:r>
              <w:rPr>
                <w:rFonts w:eastAsia="Times New Roman" w:cs="Calibri"/>
                <w:b/>
                <w:bCs/>
                <w:sz w:val="20"/>
                <w:szCs w:val="20"/>
                <w:lang w:val="hr-HR" w:bidi="en-US"/>
              </w:rPr>
              <w:t>Razvojni efekat i doprinos mjere ostvarenju prioriteta</w:t>
            </w:r>
          </w:p>
        </w:tc>
        <w:tc>
          <w:tcPr>
            <w:tcW w:w="3624"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5F243D" w:rsidRPr="00993D61" w:rsidRDefault="005F243D" w:rsidP="00881F35">
            <w:pPr>
              <w:numPr>
                <w:ilvl w:val="0"/>
                <w:numId w:val="20"/>
              </w:numPr>
              <w:spacing w:before="40" w:after="40" w:line="240" w:lineRule="auto"/>
              <w:ind w:left="284" w:hanging="284"/>
              <w:rPr>
                <w:rFonts w:eastAsia="EUAlbertina" w:cs="Calibri"/>
                <w:sz w:val="20"/>
                <w:szCs w:val="20"/>
                <w:lang w:val="hr-HR" w:bidi="en-US"/>
              </w:rPr>
            </w:pPr>
            <w:r>
              <w:rPr>
                <w:rFonts w:eastAsia="EUAlbertina" w:cs="Calibri"/>
                <w:sz w:val="20"/>
                <w:szCs w:val="20"/>
                <w:lang w:val="hr-HR" w:bidi="en-US"/>
              </w:rPr>
              <w:t>Očekivani razvojni efekat odnosi se na unapređenje li podizanje nivoa usluga za razvoj turizma općine Bosanski Petrovac, te privlačenje turista radi ostvarivanja prihoda.</w:t>
            </w:r>
          </w:p>
        </w:tc>
      </w:tr>
      <w:tr w:rsidR="005F243D" w:rsidRPr="00993D61" w:rsidTr="00881F35">
        <w:trPr>
          <w:trHeight w:val="536"/>
          <w:jc w:val="center"/>
        </w:trPr>
        <w:tc>
          <w:tcPr>
            <w:tcW w:w="1376" w:type="pct"/>
            <w:tcBorders>
              <w:top w:val="single" w:sz="4" w:space="0" w:color="auto"/>
              <w:left w:val="single" w:sz="4" w:space="0" w:color="auto"/>
              <w:bottom w:val="single" w:sz="4" w:space="0" w:color="auto"/>
              <w:right w:val="single" w:sz="4" w:space="0" w:color="auto"/>
            </w:tcBorders>
            <w:shd w:val="clear" w:color="auto" w:fill="D9E2F3"/>
            <w:vAlign w:val="center"/>
          </w:tcPr>
          <w:p w:rsidR="005F243D" w:rsidRPr="00993D61" w:rsidRDefault="005F243D" w:rsidP="00881F35">
            <w:pPr>
              <w:spacing w:before="40" w:after="40" w:line="276" w:lineRule="auto"/>
              <w:rPr>
                <w:rFonts w:eastAsia="Times New Roman" w:cs="Calibri"/>
                <w:b/>
                <w:bCs/>
                <w:sz w:val="20"/>
                <w:szCs w:val="20"/>
                <w:lang w:val="hr-HR" w:bidi="en-US"/>
              </w:rPr>
            </w:pPr>
            <w:r>
              <w:rPr>
                <w:rFonts w:eastAsia="Times New Roman" w:cs="Calibri"/>
                <w:b/>
                <w:bCs/>
                <w:sz w:val="20"/>
                <w:szCs w:val="20"/>
                <w:lang w:val="hr-HR" w:bidi="en-US"/>
              </w:rPr>
              <w:t>Indikativna finansijska konstrukcija sa izvorima finansiranja</w:t>
            </w:r>
          </w:p>
        </w:tc>
        <w:tc>
          <w:tcPr>
            <w:tcW w:w="3624"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5F243D" w:rsidRPr="003F74DC" w:rsidRDefault="005F243D" w:rsidP="00881F35">
            <w:pPr>
              <w:spacing w:before="40" w:after="40" w:line="276" w:lineRule="auto"/>
              <w:ind w:left="624" w:hanging="624"/>
              <w:rPr>
                <w:rFonts w:eastAsia="Times New Roman" w:cs="Calibri"/>
                <w:bCs/>
                <w:sz w:val="20"/>
                <w:szCs w:val="20"/>
                <w:lang w:val="hr-HR" w:bidi="en-US"/>
              </w:rPr>
            </w:pPr>
            <w:r w:rsidRPr="003F74DC">
              <w:rPr>
                <w:rFonts w:eastAsia="Times New Roman" w:cs="Calibri"/>
                <w:sz w:val="20"/>
                <w:szCs w:val="20"/>
                <w:lang w:val="hr-HR" w:bidi="en-US"/>
              </w:rPr>
              <w:t xml:space="preserve">Iznos:  </w:t>
            </w:r>
            <w:r>
              <w:rPr>
                <w:rFonts w:eastAsia="Times New Roman" w:cs="Calibri"/>
                <w:sz w:val="20"/>
                <w:szCs w:val="20"/>
                <w:lang w:val="hr-HR" w:bidi="en-US"/>
              </w:rPr>
              <w:t>70.000,00</w:t>
            </w:r>
          </w:p>
          <w:p w:rsidR="005F243D" w:rsidRPr="003F74DC" w:rsidRDefault="005F243D" w:rsidP="00881F35">
            <w:pPr>
              <w:spacing w:before="40" w:after="40" w:line="276" w:lineRule="auto"/>
              <w:ind w:left="624" w:hanging="624"/>
              <w:rPr>
                <w:rFonts w:eastAsia="Times New Roman" w:cs="Calibri"/>
                <w:bCs/>
                <w:sz w:val="20"/>
                <w:szCs w:val="20"/>
                <w:lang w:val="hr-HR" w:bidi="en-US"/>
              </w:rPr>
            </w:pPr>
            <w:r w:rsidRPr="003F74DC">
              <w:rPr>
                <w:rFonts w:eastAsia="Times New Roman" w:cs="Calibri"/>
                <w:bCs/>
                <w:sz w:val="20"/>
                <w:szCs w:val="20"/>
                <w:lang w:val="hr-HR" w:bidi="en-US"/>
              </w:rPr>
              <w:t xml:space="preserve">Izvor: </w:t>
            </w:r>
            <w:r>
              <w:rPr>
                <w:rFonts w:eastAsia="Times New Roman" w:cs="Calibri"/>
                <w:bCs/>
                <w:sz w:val="20"/>
                <w:szCs w:val="20"/>
                <w:lang w:val="hr-HR" w:bidi="en-US"/>
              </w:rPr>
              <w:t xml:space="preserve">10 % </w:t>
            </w:r>
            <w:r w:rsidRPr="003F74DC">
              <w:rPr>
                <w:rFonts w:eastAsia="Times New Roman" w:cs="Calibri"/>
                <w:bCs/>
                <w:sz w:val="20"/>
                <w:szCs w:val="20"/>
                <w:lang w:val="hr-HR" w:bidi="en-US"/>
              </w:rPr>
              <w:t>KM iz budžeta općine</w:t>
            </w:r>
          </w:p>
          <w:p w:rsidR="005F243D" w:rsidRPr="00993D61" w:rsidRDefault="005F243D" w:rsidP="00881F35">
            <w:pPr>
              <w:spacing w:before="40" w:after="40" w:line="276" w:lineRule="auto"/>
              <w:ind w:left="624" w:hanging="624"/>
              <w:rPr>
                <w:rFonts w:eastAsia="Times New Roman" w:cs="Calibri"/>
                <w:b/>
                <w:sz w:val="20"/>
                <w:szCs w:val="20"/>
                <w:lang w:val="hr-HR" w:bidi="en-US"/>
              </w:rPr>
            </w:pPr>
            <w:r>
              <w:rPr>
                <w:rFonts w:eastAsia="Times New Roman" w:cs="Calibri"/>
                <w:bCs/>
                <w:sz w:val="20"/>
                <w:szCs w:val="20"/>
                <w:lang w:val="hr-HR" w:bidi="en-US"/>
              </w:rPr>
              <w:t xml:space="preserve">90% </w:t>
            </w:r>
            <w:r w:rsidRPr="003F74DC">
              <w:rPr>
                <w:rFonts w:eastAsia="Times New Roman" w:cs="Calibri"/>
                <w:bCs/>
                <w:sz w:val="20"/>
                <w:szCs w:val="20"/>
                <w:lang w:val="hr-HR" w:bidi="en-US"/>
              </w:rPr>
              <w:t>KM (Federalni zavod za zapošljavanje, federalno ministarstvo razvoja i poduzetništvai</w:t>
            </w:r>
            <w:r>
              <w:rPr>
                <w:rFonts w:eastAsia="Times New Roman" w:cs="Calibri"/>
                <w:bCs/>
                <w:sz w:val="20"/>
                <w:szCs w:val="20"/>
                <w:lang w:val="hr-HR" w:bidi="en-US"/>
              </w:rPr>
              <w:t xml:space="preserve"> UNDP-Via Dinarica, Američka ambasada</w:t>
            </w:r>
            <w:r w:rsidRPr="003F74DC">
              <w:rPr>
                <w:rFonts w:eastAsia="Times New Roman" w:cs="Calibri"/>
                <w:bCs/>
                <w:sz w:val="20"/>
                <w:szCs w:val="20"/>
                <w:lang w:val="hr-HR" w:bidi="en-US"/>
              </w:rPr>
              <w:t>)</w:t>
            </w:r>
          </w:p>
        </w:tc>
      </w:tr>
      <w:tr w:rsidR="005F243D" w:rsidRPr="00993D61" w:rsidTr="00881F35">
        <w:trPr>
          <w:trHeight w:val="282"/>
          <w:jc w:val="center"/>
        </w:trPr>
        <w:tc>
          <w:tcPr>
            <w:tcW w:w="1376" w:type="pct"/>
            <w:tcBorders>
              <w:top w:val="single" w:sz="4" w:space="0" w:color="auto"/>
              <w:left w:val="single" w:sz="4" w:space="0" w:color="auto"/>
              <w:bottom w:val="single" w:sz="4" w:space="0" w:color="auto"/>
              <w:right w:val="single" w:sz="4" w:space="0" w:color="auto"/>
            </w:tcBorders>
            <w:shd w:val="clear" w:color="auto" w:fill="D9E2F3"/>
            <w:vAlign w:val="center"/>
          </w:tcPr>
          <w:p w:rsidR="005F243D" w:rsidRPr="00993D61" w:rsidRDefault="005F243D" w:rsidP="00881F35">
            <w:pPr>
              <w:spacing w:before="40" w:after="40" w:line="276" w:lineRule="auto"/>
              <w:rPr>
                <w:rFonts w:eastAsia="Times New Roman" w:cs="Calibri"/>
                <w:b/>
                <w:bCs/>
                <w:sz w:val="20"/>
                <w:szCs w:val="20"/>
                <w:lang w:val="hr-HR" w:bidi="en-US"/>
              </w:rPr>
            </w:pPr>
            <w:r>
              <w:rPr>
                <w:rFonts w:eastAsia="Times New Roman" w:cs="Calibri"/>
                <w:b/>
                <w:bCs/>
                <w:sz w:val="20"/>
                <w:szCs w:val="20"/>
                <w:lang w:val="hr-HR" w:bidi="en-US"/>
              </w:rPr>
              <w:t>Period implementacije mjere</w:t>
            </w:r>
          </w:p>
        </w:tc>
        <w:tc>
          <w:tcPr>
            <w:tcW w:w="3624"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5F243D" w:rsidRPr="00993D61" w:rsidRDefault="005F243D" w:rsidP="00881F35">
            <w:pPr>
              <w:spacing w:before="40" w:after="40" w:line="276" w:lineRule="auto"/>
              <w:ind w:left="624" w:hanging="624"/>
              <w:rPr>
                <w:rFonts w:eastAsia="Times New Roman" w:cs="Calibri"/>
                <w:sz w:val="20"/>
                <w:szCs w:val="20"/>
                <w:lang w:val="hr-HR" w:bidi="en-US"/>
              </w:rPr>
            </w:pPr>
            <w:r>
              <w:rPr>
                <w:rFonts w:eastAsia="Times New Roman" w:cs="Calibri"/>
                <w:sz w:val="20"/>
                <w:szCs w:val="20"/>
                <w:lang w:val="hr-HR" w:bidi="en-US"/>
              </w:rPr>
              <w:t>2021-2027</w:t>
            </w:r>
          </w:p>
        </w:tc>
      </w:tr>
      <w:tr w:rsidR="005F243D" w:rsidRPr="00993D61" w:rsidTr="00881F35">
        <w:trPr>
          <w:trHeight w:val="803"/>
          <w:jc w:val="center"/>
        </w:trPr>
        <w:tc>
          <w:tcPr>
            <w:tcW w:w="1376" w:type="pct"/>
            <w:tcBorders>
              <w:top w:val="single" w:sz="4" w:space="0" w:color="auto"/>
              <w:left w:val="single" w:sz="4" w:space="0" w:color="auto"/>
              <w:bottom w:val="single" w:sz="4" w:space="0" w:color="auto"/>
              <w:right w:val="single" w:sz="4" w:space="0" w:color="auto"/>
            </w:tcBorders>
            <w:shd w:val="clear" w:color="auto" w:fill="D9E2F3"/>
            <w:vAlign w:val="center"/>
          </w:tcPr>
          <w:p w:rsidR="005F243D" w:rsidRPr="00993D61" w:rsidRDefault="005F243D" w:rsidP="00881F35">
            <w:pPr>
              <w:spacing w:before="40" w:after="40" w:line="276" w:lineRule="auto"/>
              <w:rPr>
                <w:rFonts w:eastAsia="Times New Roman" w:cs="Calibri"/>
                <w:b/>
                <w:bCs/>
                <w:sz w:val="20"/>
                <w:szCs w:val="20"/>
                <w:lang w:val="hr-HR" w:bidi="en-US"/>
              </w:rPr>
            </w:pPr>
            <w:r>
              <w:rPr>
                <w:rFonts w:eastAsia="Times New Roman" w:cs="Calibri"/>
                <w:b/>
                <w:bCs/>
                <w:sz w:val="20"/>
                <w:szCs w:val="20"/>
                <w:lang w:val="hr-HR" w:bidi="en-US"/>
              </w:rPr>
              <w:t>Institucija odgovorna za koordinaciju implementacije mjere</w:t>
            </w:r>
          </w:p>
        </w:tc>
        <w:tc>
          <w:tcPr>
            <w:tcW w:w="3624"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5F243D" w:rsidRPr="00993D61" w:rsidRDefault="005F243D" w:rsidP="00881F35">
            <w:pPr>
              <w:spacing w:before="40" w:after="40" w:line="276" w:lineRule="auto"/>
              <w:ind w:left="624" w:hanging="624"/>
              <w:rPr>
                <w:rFonts w:eastAsia="Times New Roman" w:cs="Calibri"/>
                <w:sz w:val="20"/>
                <w:szCs w:val="20"/>
                <w:lang w:val="hr-HR" w:bidi="en-US"/>
              </w:rPr>
            </w:pPr>
            <w:r>
              <w:rPr>
                <w:rFonts w:eastAsia="Times New Roman" w:cs="Calibri"/>
                <w:sz w:val="20"/>
                <w:szCs w:val="20"/>
                <w:lang w:val="hr-HR" w:bidi="en-US"/>
              </w:rPr>
              <w:t>Općina Bosanski Petrovac</w:t>
            </w:r>
          </w:p>
        </w:tc>
      </w:tr>
      <w:tr w:rsidR="005F243D" w:rsidRPr="00993D61" w:rsidTr="00881F35">
        <w:trPr>
          <w:trHeight w:val="445"/>
          <w:jc w:val="center"/>
        </w:trPr>
        <w:tc>
          <w:tcPr>
            <w:tcW w:w="1376" w:type="pct"/>
            <w:tcBorders>
              <w:top w:val="single" w:sz="4" w:space="0" w:color="auto"/>
              <w:left w:val="single" w:sz="4" w:space="0" w:color="auto"/>
              <w:bottom w:val="single" w:sz="4" w:space="0" w:color="auto"/>
              <w:right w:val="single" w:sz="4" w:space="0" w:color="auto"/>
            </w:tcBorders>
            <w:shd w:val="clear" w:color="auto" w:fill="D9E2F3"/>
            <w:vAlign w:val="center"/>
          </w:tcPr>
          <w:p w:rsidR="005F243D" w:rsidRPr="00993D61" w:rsidRDefault="005F243D" w:rsidP="00881F35">
            <w:pPr>
              <w:spacing w:before="40" w:after="40" w:line="276" w:lineRule="auto"/>
              <w:rPr>
                <w:rFonts w:eastAsia="Times New Roman" w:cs="Calibri"/>
                <w:b/>
                <w:bCs/>
                <w:sz w:val="20"/>
                <w:szCs w:val="20"/>
                <w:lang w:val="hr-HR" w:bidi="en-US"/>
              </w:rPr>
            </w:pPr>
            <w:r>
              <w:rPr>
                <w:rFonts w:eastAsia="Times New Roman" w:cs="Calibri"/>
                <w:b/>
                <w:bCs/>
                <w:sz w:val="20"/>
                <w:szCs w:val="20"/>
                <w:lang w:val="hr-HR" w:bidi="en-US"/>
              </w:rPr>
              <w:t>Nosioci mjere</w:t>
            </w:r>
          </w:p>
        </w:tc>
        <w:tc>
          <w:tcPr>
            <w:tcW w:w="3624"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5F243D" w:rsidRPr="00993D61" w:rsidRDefault="005F243D" w:rsidP="00881F35">
            <w:pPr>
              <w:spacing w:before="40" w:after="40" w:line="276" w:lineRule="auto"/>
              <w:ind w:left="624" w:hanging="624"/>
              <w:rPr>
                <w:rFonts w:eastAsia="Times New Roman" w:cs="Calibri"/>
                <w:sz w:val="20"/>
                <w:szCs w:val="20"/>
                <w:lang w:val="hr-HR" w:bidi="en-US"/>
              </w:rPr>
            </w:pPr>
            <w:r>
              <w:rPr>
                <w:rFonts w:eastAsia="Times New Roman" w:cs="Calibri"/>
                <w:sz w:val="20"/>
                <w:szCs w:val="20"/>
                <w:lang w:val="hr-HR" w:bidi="en-US"/>
              </w:rPr>
              <w:t>Služba za obrt, razvoj, poduzetništvo i poljoprivredu, JU Centar za kulturu iobrazovanje</w:t>
            </w:r>
          </w:p>
        </w:tc>
      </w:tr>
      <w:tr w:rsidR="005F243D" w:rsidRPr="00993D61" w:rsidTr="00881F35">
        <w:trPr>
          <w:trHeight w:val="579"/>
          <w:jc w:val="center"/>
        </w:trPr>
        <w:tc>
          <w:tcPr>
            <w:tcW w:w="1376" w:type="pct"/>
            <w:tcBorders>
              <w:top w:val="single" w:sz="4" w:space="0" w:color="auto"/>
              <w:left w:val="single" w:sz="4" w:space="0" w:color="auto"/>
              <w:bottom w:val="single" w:sz="4" w:space="0" w:color="auto"/>
              <w:right w:val="single" w:sz="4" w:space="0" w:color="auto"/>
            </w:tcBorders>
            <w:shd w:val="clear" w:color="auto" w:fill="D9E2F3"/>
            <w:vAlign w:val="center"/>
          </w:tcPr>
          <w:p w:rsidR="005F243D" w:rsidRPr="00993D61" w:rsidRDefault="005F243D" w:rsidP="00881F35">
            <w:pPr>
              <w:spacing w:before="40" w:after="40" w:line="276" w:lineRule="auto"/>
              <w:jc w:val="both"/>
              <w:rPr>
                <w:rFonts w:eastAsia="Times New Roman" w:cs="Calibri"/>
                <w:b/>
                <w:bCs/>
                <w:sz w:val="20"/>
                <w:szCs w:val="20"/>
                <w:lang w:val="hr-HR" w:bidi="en-US"/>
              </w:rPr>
            </w:pPr>
            <w:r>
              <w:rPr>
                <w:rFonts w:eastAsia="Times New Roman" w:cs="Calibri"/>
                <w:b/>
                <w:bCs/>
                <w:sz w:val="20"/>
                <w:szCs w:val="20"/>
                <w:lang w:val="hr-HR" w:bidi="en-US"/>
              </w:rPr>
              <w:t>Ciljnegrupe</w:t>
            </w:r>
          </w:p>
        </w:tc>
        <w:tc>
          <w:tcPr>
            <w:tcW w:w="3624"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5F243D" w:rsidRPr="00993D61" w:rsidRDefault="005F243D" w:rsidP="00881F35">
            <w:pPr>
              <w:spacing w:before="40" w:after="40" w:line="276" w:lineRule="auto"/>
              <w:rPr>
                <w:rFonts w:eastAsia="Times New Roman" w:cs="Calibri"/>
                <w:sz w:val="20"/>
                <w:szCs w:val="20"/>
                <w:lang w:val="hr-HR" w:bidi="en-US"/>
              </w:rPr>
            </w:pPr>
            <w:r>
              <w:rPr>
                <w:rFonts w:eastAsia="Times New Roman" w:cs="Calibri"/>
                <w:sz w:val="20"/>
                <w:szCs w:val="20"/>
                <w:lang w:val="hr-HR" w:bidi="en-US"/>
              </w:rPr>
              <w:t>Obrtnici, poljoprivredna gazdinstva, nezaposlene osobe</w:t>
            </w:r>
          </w:p>
        </w:tc>
      </w:tr>
    </w:tbl>
    <w:p w:rsidR="005F243D" w:rsidRDefault="005F243D" w:rsidP="005F243D">
      <w:pPr>
        <w:rPr>
          <w:lang w:val="hr-HR" w:eastAsia="hr-HR"/>
        </w:rPr>
        <w:sectPr w:rsidR="005F243D" w:rsidSect="00DB2FE8">
          <w:pgSz w:w="11900" w:h="16840"/>
          <w:pgMar w:top="1440" w:right="1440" w:bottom="1440" w:left="1440" w:header="708" w:footer="708" w:gutter="0"/>
          <w:cols w:space="720"/>
        </w:sectPr>
      </w:pPr>
    </w:p>
    <w:tbl>
      <w:tblPr>
        <w:tblW w:w="9350" w:type="dxa"/>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tblPr>
      <w:tblGrid>
        <w:gridCol w:w="2573"/>
        <w:gridCol w:w="3628"/>
        <w:gridCol w:w="1526"/>
        <w:gridCol w:w="1623"/>
      </w:tblGrid>
      <w:tr w:rsidR="005F243D" w:rsidTr="00881F35">
        <w:trPr>
          <w:trHeight w:val="80"/>
          <w:jc w:val="center"/>
        </w:trPr>
        <w:tc>
          <w:tcPr>
            <w:tcW w:w="2573" w:type="dxa"/>
            <w:tcBorders>
              <w:top w:val="single" w:sz="4" w:space="0" w:color="000000"/>
              <w:left w:val="single" w:sz="4" w:space="0" w:color="000000"/>
              <w:bottom w:val="single" w:sz="4" w:space="0" w:color="000000"/>
              <w:right w:val="single" w:sz="4" w:space="0" w:color="000000"/>
            </w:tcBorders>
            <w:shd w:val="clear" w:color="auto" w:fill="D9E2F3"/>
            <w:vAlign w:val="center"/>
          </w:tcPr>
          <w:p w:rsidR="005F243D" w:rsidRDefault="005F243D" w:rsidP="00881F35">
            <w:pPr>
              <w:spacing w:before="40" w:after="40" w:line="276" w:lineRule="auto"/>
              <w:rPr>
                <w:b/>
                <w:sz w:val="20"/>
                <w:szCs w:val="20"/>
              </w:rPr>
            </w:pPr>
            <w:r>
              <w:rPr>
                <w:rFonts w:cs="Calibri"/>
                <w:b/>
                <w:sz w:val="20"/>
                <w:szCs w:val="20"/>
              </w:rPr>
              <w:lastRenderedPageBreak/>
              <w:t>Veza sa strateškim ciljem</w:t>
            </w:r>
          </w:p>
        </w:tc>
        <w:tc>
          <w:tcPr>
            <w:tcW w:w="6777"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5F243D" w:rsidRDefault="005F243D" w:rsidP="00881F35">
            <w:pPr>
              <w:numPr>
                <w:ilvl w:val="0"/>
                <w:numId w:val="35"/>
              </w:numPr>
              <w:spacing w:after="0" w:line="240" w:lineRule="auto"/>
              <w:ind w:left="544" w:hanging="544"/>
              <w:rPr>
                <w:b/>
                <w:smallCaps/>
                <w:sz w:val="20"/>
                <w:szCs w:val="20"/>
              </w:rPr>
            </w:pPr>
            <w:r w:rsidRPr="00E47E8B">
              <w:rPr>
                <w:b/>
                <w:smallCaps/>
                <w:sz w:val="20"/>
                <w:szCs w:val="20"/>
              </w:rPr>
              <w:t>POBOLJŠAN KVALITET ŽIVOTA STANOVNIKA</w:t>
            </w:r>
          </w:p>
        </w:tc>
      </w:tr>
      <w:tr w:rsidR="005F243D" w:rsidTr="00881F35">
        <w:trPr>
          <w:trHeight w:val="44"/>
          <w:jc w:val="center"/>
        </w:trPr>
        <w:tc>
          <w:tcPr>
            <w:tcW w:w="2573" w:type="dxa"/>
            <w:tcBorders>
              <w:top w:val="single" w:sz="4" w:space="0" w:color="000000"/>
              <w:left w:val="single" w:sz="4" w:space="0" w:color="000000"/>
              <w:bottom w:val="single" w:sz="4" w:space="0" w:color="000000"/>
              <w:right w:val="single" w:sz="4" w:space="0" w:color="000000"/>
            </w:tcBorders>
            <w:shd w:val="clear" w:color="auto" w:fill="D9E2F3"/>
            <w:vAlign w:val="center"/>
          </w:tcPr>
          <w:p w:rsidR="005F243D" w:rsidRDefault="005F243D" w:rsidP="00881F35">
            <w:pPr>
              <w:spacing w:before="40" w:after="40" w:line="276" w:lineRule="auto"/>
              <w:rPr>
                <w:b/>
                <w:sz w:val="20"/>
                <w:szCs w:val="20"/>
              </w:rPr>
            </w:pPr>
            <w:r>
              <w:rPr>
                <w:rFonts w:cs="Calibri"/>
                <w:b/>
                <w:sz w:val="20"/>
                <w:szCs w:val="20"/>
              </w:rPr>
              <w:t>Prioritet</w:t>
            </w:r>
          </w:p>
        </w:tc>
        <w:tc>
          <w:tcPr>
            <w:tcW w:w="6777"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5F243D" w:rsidRPr="00CB2F91" w:rsidRDefault="005F243D" w:rsidP="00881F35">
            <w:pPr>
              <w:pStyle w:val="Odlomakpopisa"/>
              <w:numPr>
                <w:ilvl w:val="1"/>
                <w:numId w:val="81"/>
              </w:numPr>
              <w:spacing w:after="0" w:line="240" w:lineRule="auto"/>
              <w:ind w:left="544" w:hanging="544"/>
              <w:rPr>
                <w:b/>
                <w:sz w:val="20"/>
                <w:szCs w:val="20"/>
              </w:rPr>
            </w:pPr>
            <w:r w:rsidRPr="00CB2F91">
              <w:rPr>
                <w:b/>
                <w:sz w:val="20"/>
                <w:szCs w:val="20"/>
              </w:rPr>
              <w:t>PROŠIRENJE OBRAZOVNIH, KULTURNIH I SPORTSKIH SADRŽAJA NA PODRUČJU OPĆINE</w:t>
            </w:r>
          </w:p>
        </w:tc>
      </w:tr>
      <w:tr w:rsidR="005F243D" w:rsidTr="00881F35">
        <w:trPr>
          <w:trHeight w:val="381"/>
          <w:jc w:val="center"/>
        </w:trPr>
        <w:tc>
          <w:tcPr>
            <w:tcW w:w="2573" w:type="dxa"/>
            <w:tcBorders>
              <w:top w:val="single" w:sz="4" w:space="0" w:color="000000"/>
              <w:left w:val="single" w:sz="4" w:space="0" w:color="000000"/>
              <w:bottom w:val="single" w:sz="4" w:space="0" w:color="000000"/>
              <w:right w:val="single" w:sz="4" w:space="0" w:color="000000"/>
            </w:tcBorders>
            <w:shd w:val="clear" w:color="auto" w:fill="D9E2F3"/>
            <w:vAlign w:val="center"/>
          </w:tcPr>
          <w:p w:rsidR="005F243D" w:rsidRDefault="005F243D" w:rsidP="00881F35">
            <w:pPr>
              <w:spacing w:before="40" w:after="40" w:line="276" w:lineRule="auto"/>
              <w:rPr>
                <w:b/>
                <w:sz w:val="20"/>
                <w:szCs w:val="20"/>
              </w:rPr>
            </w:pPr>
            <w:r>
              <w:rPr>
                <w:rFonts w:cs="Calibri"/>
                <w:b/>
                <w:sz w:val="20"/>
                <w:szCs w:val="20"/>
              </w:rPr>
              <w:t>Naziv mjere</w:t>
            </w:r>
          </w:p>
        </w:tc>
        <w:tc>
          <w:tcPr>
            <w:tcW w:w="6777"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5F243D" w:rsidRPr="00CB2F91" w:rsidRDefault="005F243D" w:rsidP="00881F35">
            <w:pPr>
              <w:pStyle w:val="Odlomakpopisa"/>
              <w:numPr>
                <w:ilvl w:val="2"/>
                <w:numId w:val="81"/>
              </w:numPr>
              <w:spacing w:after="0" w:line="240" w:lineRule="auto"/>
              <w:ind w:left="544" w:hanging="544"/>
              <w:rPr>
                <w:b/>
                <w:sz w:val="20"/>
                <w:szCs w:val="20"/>
              </w:rPr>
            </w:pPr>
            <w:r w:rsidRPr="00CB2F91">
              <w:rPr>
                <w:rFonts w:cs="Calibri"/>
                <w:b/>
                <w:bCs/>
                <w:sz w:val="20"/>
                <w:szCs w:val="20"/>
                <w:lang w:val="hr-HR" w:eastAsia="zh-TW"/>
              </w:rPr>
              <w:t>Razoj kulture i sporta</w:t>
            </w:r>
          </w:p>
        </w:tc>
      </w:tr>
      <w:tr w:rsidR="005F243D" w:rsidTr="00881F35">
        <w:trPr>
          <w:trHeight w:val="587"/>
          <w:jc w:val="center"/>
        </w:trPr>
        <w:tc>
          <w:tcPr>
            <w:tcW w:w="2573" w:type="dxa"/>
            <w:tcBorders>
              <w:top w:val="single" w:sz="4" w:space="0" w:color="000000"/>
              <w:left w:val="single" w:sz="4" w:space="0" w:color="000000"/>
              <w:bottom w:val="single" w:sz="4" w:space="0" w:color="000000"/>
              <w:right w:val="single" w:sz="4" w:space="0" w:color="000000"/>
            </w:tcBorders>
            <w:shd w:val="clear" w:color="auto" w:fill="D9E2F3"/>
            <w:vAlign w:val="center"/>
          </w:tcPr>
          <w:p w:rsidR="005F243D" w:rsidRDefault="005F243D" w:rsidP="00881F35">
            <w:pPr>
              <w:spacing w:before="40" w:after="40" w:line="276" w:lineRule="auto"/>
              <w:rPr>
                <w:b/>
                <w:sz w:val="20"/>
                <w:szCs w:val="20"/>
              </w:rPr>
            </w:pPr>
            <w:r>
              <w:rPr>
                <w:rFonts w:cs="Calibri"/>
                <w:b/>
                <w:sz w:val="20"/>
                <w:szCs w:val="20"/>
              </w:rPr>
              <w:t>Opis mjere sa okvirnim područjima djelovanja*</w:t>
            </w:r>
          </w:p>
        </w:tc>
        <w:tc>
          <w:tcPr>
            <w:tcW w:w="6777"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5F243D" w:rsidRPr="00B84EFD" w:rsidRDefault="005F243D" w:rsidP="00881F35">
            <w:pPr>
              <w:jc w:val="both"/>
              <w:rPr>
                <w:sz w:val="20"/>
                <w:szCs w:val="20"/>
              </w:rPr>
            </w:pPr>
            <w:r w:rsidRPr="00B84EFD">
              <w:rPr>
                <w:sz w:val="20"/>
                <w:szCs w:val="20"/>
              </w:rPr>
              <w:t>Uvažavajući bogato kulturno-historijsko naslijeđe općine, kao ključna potreba u ovoj oblasti nameće se implementacija strateških intervencija koje će za cilj imati očuv</w:t>
            </w:r>
            <w:r>
              <w:rPr>
                <w:sz w:val="20"/>
                <w:szCs w:val="20"/>
              </w:rPr>
              <w:t>anje kultruno-historijskog naslijeđa i promociju</w:t>
            </w:r>
            <w:r w:rsidRPr="00B84EFD">
              <w:rPr>
                <w:sz w:val="20"/>
                <w:szCs w:val="20"/>
              </w:rPr>
              <w:t xml:space="preserve"> ove vrste sadržaja na području općine, a što u velikoj mjeri može doprinijeti</w:t>
            </w:r>
            <w:r>
              <w:rPr>
                <w:sz w:val="20"/>
                <w:szCs w:val="20"/>
              </w:rPr>
              <w:t xml:space="preserve"> i</w:t>
            </w:r>
            <w:r w:rsidRPr="00B84EFD">
              <w:rPr>
                <w:sz w:val="20"/>
                <w:szCs w:val="20"/>
              </w:rPr>
              <w:t xml:space="preserve"> razvoju turizma. Prioritetne potrebe u oblasti kulture odnose s</w:t>
            </w:r>
            <w:r>
              <w:rPr>
                <w:sz w:val="20"/>
                <w:szCs w:val="20"/>
              </w:rPr>
              <w:t xml:space="preserve">e na </w:t>
            </w:r>
            <w:r w:rsidRPr="00B84EFD">
              <w:rPr>
                <w:sz w:val="20"/>
                <w:szCs w:val="20"/>
              </w:rPr>
              <w:t>pokretanje likovne kolonije „Jovan Bijelić“, sanaciju rodne kuće Jovana Bijelića,</w:t>
            </w:r>
            <w:r>
              <w:rPr>
                <w:rFonts w:asciiTheme="minorHAnsi" w:eastAsia="Times New Roman" w:hAnsiTheme="minorHAnsi"/>
                <w:color w:val="000000"/>
                <w:sz w:val="20"/>
                <w:szCs w:val="20"/>
                <w:lang w:eastAsia="bs-Latn-BA"/>
              </w:rPr>
              <w:t>postavljanje zadnje i bočne fasade</w:t>
            </w:r>
            <w:r w:rsidRPr="00B84EFD">
              <w:rPr>
                <w:rFonts w:asciiTheme="minorHAnsi" w:eastAsia="Times New Roman" w:hAnsiTheme="minorHAnsi"/>
                <w:color w:val="000000"/>
                <w:sz w:val="20"/>
                <w:szCs w:val="20"/>
                <w:lang w:eastAsia="bs-Latn-BA"/>
              </w:rPr>
              <w:t xml:space="preserve"> Spomen-muzeja Jovan Bijelić, kao i</w:t>
            </w:r>
            <w:r>
              <w:rPr>
                <w:rFonts w:asciiTheme="minorHAnsi" w:eastAsia="Times New Roman" w:hAnsiTheme="minorHAnsi"/>
                <w:color w:val="000000"/>
                <w:sz w:val="20"/>
                <w:szCs w:val="20"/>
                <w:lang w:eastAsia="bs-Latn-BA"/>
              </w:rPr>
              <w:t xml:space="preserve"> potkrovlje zgrade, potom uvođenje</w:t>
            </w:r>
            <w:r w:rsidRPr="00B84EFD">
              <w:rPr>
                <w:rFonts w:asciiTheme="minorHAnsi" w:eastAsia="Times New Roman" w:hAnsiTheme="minorHAnsi"/>
                <w:color w:val="000000"/>
                <w:sz w:val="20"/>
                <w:szCs w:val="20"/>
                <w:lang w:eastAsia="bs-Latn-BA"/>
              </w:rPr>
              <w:t xml:space="preserve"> sistem</w:t>
            </w:r>
            <w:r>
              <w:rPr>
                <w:rFonts w:asciiTheme="minorHAnsi" w:eastAsia="Times New Roman" w:hAnsiTheme="minorHAnsi"/>
                <w:color w:val="000000"/>
                <w:sz w:val="20"/>
                <w:szCs w:val="20"/>
                <w:lang w:eastAsia="bs-Latn-BA"/>
              </w:rPr>
              <w:t>a</w:t>
            </w:r>
            <w:r w:rsidRPr="00B84EFD">
              <w:rPr>
                <w:rFonts w:asciiTheme="minorHAnsi" w:eastAsia="Times New Roman" w:hAnsiTheme="minorHAnsi"/>
                <w:color w:val="000000"/>
                <w:sz w:val="20"/>
                <w:szCs w:val="20"/>
                <w:lang w:eastAsia="bs-Latn-BA"/>
              </w:rPr>
              <w:t xml:space="preserve"> grijanja u prostorije u prizemlju zgrade gdje se nalazi </w:t>
            </w:r>
            <w:r>
              <w:rPr>
                <w:rFonts w:asciiTheme="minorHAnsi" w:eastAsia="Times New Roman" w:hAnsiTheme="minorHAnsi"/>
                <w:color w:val="000000"/>
                <w:sz w:val="20"/>
                <w:szCs w:val="20"/>
                <w:lang w:eastAsia="bs-Latn-BA"/>
              </w:rPr>
              <w:t>postavka  tri izložbene cjeline. Pored toga potrebno je i</w:t>
            </w:r>
            <w:r w:rsidRPr="00B84EFD">
              <w:rPr>
                <w:rFonts w:asciiTheme="minorHAnsi" w:eastAsia="Times New Roman" w:hAnsiTheme="minorHAnsi"/>
                <w:color w:val="000000"/>
                <w:sz w:val="20"/>
                <w:szCs w:val="20"/>
                <w:lang w:eastAsia="bs-Latn-BA"/>
              </w:rPr>
              <w:t>zvršiti</w:t>
            </w:r>
            <w:r w:rsidRPr="00B84EFD">
              <w:rPr>
                <w:sz w:val="20"/>
                <w:szCs w:val="20"/>
              </w:rPr>
              <w:t xml:space="preserve"> sanaciju i uređenje „Kulin Kapetanove kule Prkosi“, restauraciju Bjelajske kule i</w:t>
            </w:r>
            <w:r w:rsidR="00723503">
              <w:rPr>
                <w:sz w:val="20"/>
                <w:szCs w:val="20"/>
              </w:rPr>
              <w:t xml:space="preserve"> </w:t>
            </w:r>
            <w:r w:rsidRPr="00B84EFD">
              <w:rPr>
                <w:rFonts w:asciiTheme="minorHAnsi" w:eastAsia="Times New Roman" w:hAnsiTheme="minorHAnsi"/>
                <w:color w:val="000000"/>
                <w:sz w:val="20"/>
                <w:szCs w:val="20"/>
                <w:lang w:eastAsia="bs-Latn-BA"/>
              </w:rPr>
              <w:t>hrama Sv. Georgija, Kolunić</w:t>
            </w:r>
            <w:r w:rsidRPr="00B84EFD">
              <w:rPr>
                <w:sz w:val="20"/>
                <w:szCs w:val="20"/>
              </w:rPr>
              <w:t>,</w:t>
            </w:r>
            <w:r>
              <w:rPr>
                <w:sz w:val="20"/>
                <w:szCs w:val="20"/>
              </w:rPr>
              <w:t xml:space="preserve"> kao i </w:t>
            </w:r>
            <w:r w:rsidRPr="00B84EFD">
              <w:rPr>
                <w:sz w:val="20"/>
                <w:szCs w:val="20"/>
              </w:rPr>
              <w:t>sanacij</w:t>
            </w:r>
            <w:r>
              <w:rPr>
                <w:sz w:val="20"/>
                <w:szCs w:val="20"/>
              </w:rPr>
              <w:t>u spomen kuće Ahmeta Hromadžića. Ulaganju su neophodna i u</w:t>
            </w:r>
            <w:r w:rsidRPr="00B84EFD">
              <w:rPr>
                <w:sz w:val="20"/>
                <w:szCs w:val="20"/>
              </w:rPr>
              <w:t xml:space="preserve"> obnovu i rekonstrukciju Partizanskog groblja, restauraciju Titovog voza, te restauraciju monolitnih ploča i ostalih idetifikovanih kulturno-historijskih spomenika na području naše općine. </w:t>
            </w:r>
            <w:r w:rsidRPr="00B84EFD">
              <w:rPr>
                <w:rFonts w:asciiTheme="minorHAnsi" w:eastAsia="Times New Roman" w:hAnsiTheme="minorHAnsi"/>
                <w:color w:val="000000"/>
                <w:sz w:val="20"/>
                <w:szCs w:val="20"/>
                <w:lang w:eastAsia="bs-Latn-BA"/>
              </w:rPr>
              <w:t xml:space="preserve">Za potrebe JU "Centar za kulturu i obrazovanje" Bosanski Petrovac koja je smještena u Domu kulture trebala bi se izvršiti nabavka kancelarijskog namještaja i računara. Zaštita, očuvanje i opremanje </w:t>
            </w:r>
            <w:r w:rsidRPr="00B84EFD">
              <w:rPr>
                <w:sz w:val="20"/>
                <w:szCs w:val="20"/>
              </w:rPr>
              <w:t>Spomen biblioteke Skendera Kulenovića u skladu sa dogovorom i smjernicama resornog kantonalnog ministartsva u čijoj ingerenciji se nalazi ustanova.</w:t>
            </w:r>
          </w:p>
          <w:p w:rsidR="005F243D" w:rsidRPr="00B84EFD" w:rsidRDefault="005F243D" w:rsidP="00881F35">
            <w:pPr>
              <w:pStyle w:val="Odlomakpopisa"/>
              <w:ind w:left="0"/>
              <w:jc w:val="both"/>
              <w:rPr>
                <w:sz w:val="20"/>
                <w:szCs w:val="20"/>
              </w:rPr>
            </w:pPr>
            <w:r>
              <w:rPr>
                <w:sz w:val="20"/>
                <w:szCs w:val="20"/>
              </w:rPr>
              <w:t>U oblasti sposrta u</w:t>
            </w:r>
            <w:r w:rsidRPr="00B84EFD">
              <w:rPr>
                <w:sz w:val="20"/>
                <w:szCs w:val="20"/>
              </w:rPr>
              <w:t xml:space="preserve"> narednom periodu potrebno je sanirati s</w:t>
            </w:r>
            <w:r>
              <w:rPr>
                <w:sz w:val="20"/>
                <w:szCs w:val="20"/>
              </w:rPr>
              <w:t>portski-nogometni teren, nastaviti sa sanacijom</w:t>
            </w:r>
            <w:r w:rsidRPr="00B84EFD">
              <w:rPr>
                <w:sz w:val="20"/>
                <w:szCs w:val="20"/>
              </w:rPr>
              <w:t xml:space="preserve"> igrališta MSŠ, </w:t>
            </w:r>
            <w:r>
              <w:rPr>
                <w:sz w:val="20"/>
                <w:szCs w:val="20"/>
              </w:rPr>
              <w:t>te raditi na rješavanju</w:t>
            </w:r>
            <w:r w:rsidRPr="00B84EFD">
              <w:rPr>
                <w:sz w:val="20"/>
                <w:szCs w:val="20"/>
              </w:rPr>
              <w:t xml:space="preserve"> problema plaćanja sportske dvorane za aktivnosti sportskih klubova</w:t>
            </w:r>
            <w:r>
              <w:rPr>
                <w:sz w:val="20"/>
                <w:szCs w:val="20"/>
              </w:rPr>
              <w:t xml:space="preserve"> uz istovremenu</w:t>
            </w:r>
            <w:r w:rsidRPr="00B84EFD">
              <w:rPr>
                <w:sz w:val="20"/>
                <w:szCs w:val="20"/>
              </w:rPr>
              <w:t xml:space="preserve"> nabavku opreme za sve sport</w:t>
            </w:r>
            <w:r>
              <w:rPr>
                <w:sz w:val="20"/>
                <w:szCs w:val="20"/>
              </w:rPr>
              <w:t>ske klubove na području općine. I</w:t>
            </w:r>
            <w:r w:rsidRPr="00B84EFD">
              <w:rPr>
                <w:sz w:val="20"/>
                <w:szCs w:val="20"/>
              </w:rPr>
              <w:t xml:space="preserve">sto tako  za razvoj sporta je od velike važnosti i stavljanje gradskog bazena u funkciju sa svim pratećim sadržajem. Mogućnost rekonstrukcije gradskog bazena i njegovo stavljanje u funkciju je </w:t>
            </w:r>
            <w:r>
              <w:rPr>
                <w:sz w:val="20"/>
                <w:szCs w:val="20"/>
              </w:rPr>
              <w:t xml:space="preserve">predviđeno </w:t>
            </w:r>
            <w:r w:rsidRPr="00B84EFD">
              <w:rPr>
                <w:sz w:val="20"/>
                <w:szCs w:val="20"/>
              </w:rPr>
              <w:t>putem javnog - privatnog parterstva.</w:t>
            </w:r>
          </w:p>
          <w:p w:rsidR="005F243D" w:rsidRPr="00B84EFD" w:rsidRDefault="005F243D" w:rsidP="00881F35">
            <w:pPr>
              <w:jc w:val="both"/>
              <w:rPr>
                <w:sz w:val="20"/>
                <w:szCs w:val="20"/>
              </w:rPr>
            </w:pPr>
            <w:r w:rsidRPr="00B84EFD">
              <w:rPr>
                <w:sz w:val="20"/>
                <w:szCs w:val="20"/>
              </w:rPr>
              <w:t xml:space="preserve"> U narednom periodu raditi na unapređenju kulturnih i sportskih događaja koji se organizuju na teritoriji naše općine od kojih izdvajamo </w:t>
            </w:r>
            <w:r>
              <w:rPr>
                <w:sz w:val="20"/>
                <w:szCs w:val="20"/>
              </w:rPr>
              <w:t xml:space="preserve">kao </w:t>
            </w:r>
            <w:r w:rsidRPr="00B84EFD">
              <w:rPr>
                <w:sz w:val="20"/>
                <w:szCs w:val="20"/>
              </w:rPr>
              <w:t>najznačajnij</w:t>
            </w:r>
            <w:r>
              <w:rPr>
                <w:sz w:val="20"/>
                <w:szCs w:val="20"/>
              </w:rPr>
              <w:t>a područja djelovanja ove mjere</w:t>
            </w:r>
            <w:r w:rsidRPr="00B84EFD">
              <w:rPr>
                <w:sz w:val="20"/>
                <w:szCs w:val="20"/>
              </w:rPr>
              <w:t>:</w:t>
            </w:r>
          </w:p>
          <w:p w:rsidR="005F243D" w:rsidRPr="00E958E2" w:rsidRDefault="005F243D" w:rsidP="00881F35">
            <w:pPr>
              <w:numPr>
                <w:ilvl w:val="0"/>
                <w:numId w:val="7"/>
              </w:numPr>
              <w:spacing w:after="0" w:line="240" w:lineRule="auto"/>
              <w:rPr>
                <w:noProof/>
                <w:sz w:val="20"/>
                <w:szCs w:val="20"/>
              </w:rPr>
            </w:pPr>
            <w:r>
              <w:rPr>
                <w:noProof/>
                <w:sz w:val="20"/>
                <w:szCs w:val="20"/>
              </w:rPr>
              <w:t xml:space="preserve">Promocija sadržaja i privlačenje većeg broja posjetilalaca stalnoj postavci </w:t>
            </w:r>
            <w:r w:rsidRPr="00B84EFD">
              <w:rPr>
                <w:noProof/>
                <w:sz w:val="20"/>
                <w:szCs w:val="20"/>
              </w:rPr>
              <w:t xml:space="preserve">umjetničkih slika Akademskog slikara Jovana </w:t>
            </w:r>
            <w:r>
              <w:rPr>
                <w:noProof/>
                <w:sz w:val="20"/>
                <w:szCs w:val="20"/>
              </w:rPr>
              <w:t xml:space="preserve">Bijelića u Muzeju Jovan Bijelić kao i stalnoj postavci </w:t>
            </w:r>
            <w:r w:rsidRPr="00E958E2">
              <w:rPr>
                <w:noProof/>
                <w:sz w:val="20"/>
                <w:szCs w:val="20"/>
              </w:rPr>
              <w:t xml:space="preserve">petrovačkih ćilima i rukotvorina </w:t>
            </w:r>
          </w:p>
          <w:p w:rsidR="005F243D" w:rsidRPr="00B84EFD" w:rsidRDefault="005F243D" w:rsidP="00881F35">
            <w:pPr>
              <w:numPr>
                <w:ilvl w:val="0"/>
                <w:numId w:val="7"/>
              </w:numPr>
              <w:spacing w:after="0" w:line="240" w:lineRule="auto"/>
              <w:rPr>
                <w:noProof/>
                <w:sz w:val="20"/>
                <w:szCs w:val="20"/>
              </w:rPr>
            </w:pPr>
            <w:r>
              <w:rPr>
                <w:noProof/>
                <w:sz w:val="20"/>
                <w:szCs w:val="20"/>
              </w:rPr>
              <w:t>Uređenje i prezentacija p</w:t>
            </w:r>
            <w:r w:rsidRPr="00B84EFD">
              <w:rPr>
                <w:noProof/>
                <w:sz w:val="20"/>
                <w:szCs w:val="20"/>
              </w:rPr>
              <w:t>ostavka ličnih predmeta  Ahmeta Hroma</w:t>
            </w:r>
            <w:r>
              <w:rPr>
                <w:noProof/>
                <w:sz w:val="20"/>
                <w:szCs w:val="20"/>
              </w:rPr>
              <w:t>d</w:t>
            </w:r>
            <w:r w:rsidRPr="00B84EFD">
              <w:rPr>
                <w:noProof/>
                <w:sz w:val="20"/>
                <w:szCs w:val="20"/>
              </w:rPr>
              <w:t>žića</w:t>
            </w:r>
          </w:p>
          <w:p w:rsidR="005F243D" w:rsidRPr="00B84EFD" w:rsidRDefault="005F243D" w:rsidP="00881F35">
            <w:pPr>
              <w:numPr>
                <w:ilvl w:val="0"/>
                <w:numId w:val="7"/>
              </w:numPr>
              <w:spacing w:after="0" w:line="240" w:lineRule="auto"/>
              <w:rPr>
                <w:noProof/>
                <w:sz w:val="20"/>
                <w:szCs w:val="20"/>
              </w:rPr>
            </w:pPr>
            <w:r>
              <w:rPr>
                <w:noProof/>
                <w:sz w:val="20"/>
                <w:szCs w:val="20"/>
              </w:rPr>
              <w:t xml:space="preserve">Organizacija </w:t>
            </w:r>
            <w:r w:rsidRPr="00B84EFD">
              <w:rPr>
                <w:noProof/>
                <w:sz w:val="20"/>
                <w:szCs w:val="20"/>
              </w:rPr>
              <w:t>Dan</w:t>
            </w:r>
            <w:r>
              <w:rPr>
                <w:noProof/>
                <w:sz w:val="20"/>
                <w:szCs w:val="20"/>
              </w:rPr>
              <w:t>a</w:t>
            </w:r>
            <w:r w:rsidRPr="00B84EFD">
              <w:rPr>
                <w:noProof/>
                <w:sz w:val="20"/>
                <w:szCs w:val="20"/>
              </w:rPr>
              <w:t xml:space="preserve"> Skendera Kulenovića</w:t>
            </w:r>
          </w:p>
          <w:p w:rsidR="005F243D" w:rsidRPr="00B84EFD" w:rsidRDefault="005F243D" w:rsidP="00881F35">
            <w:pPr>
              <w:numPr>
                <w:ilvl w:val="0"/>
                <w:numId w:val="7"/>
              </w:numPr>
              <w:spacing w:after="0" w:line="240" w:lineRule="auto"/>
              <w:rPr>
                <w:noProof/>
                <w:sz w:val="20"/>
                <w:szCs w:val="20"/>
              </w:rPr>
            </w:pPr>
            <w:r>
              <w:rPr>
                <w:noProof/>
                <w:sz w:val="20"/>
                <w:szCs w:val="20"/>
              </w:rPr>
              <w:t xml:space="preserve">Organizacija </w:t>
            </w:r>
            <w:r w:rsidRPr="00B84EFD">
              <w:rPr>
                <w:noProof/>
                <w:sz w:val="20"/>
                <w:szCs w:val="20"/>
              </w:rPr>
              <w:t>Saj</w:t>
            </w:r>
            <w:r>
              <w:rPr>
                <w:noProof/>
                <w:sz w:val="20"/>
                <w:szCs w:val="20"/>
              </w:rPr>
              <w:t>ma</w:t>
            </w:r>
            <w:r w:rsidRPr="00B84EFD">
              <w:rPr>
                <w:noProof/>
                <w:sz w:val="20"/>
                <w:szCs w:val="20"/>
              </w:rPr>
              <w:t xml:space="preserve"> base i krompira Smoljana-Bosanski Petrovac;</w:t>
            </w:r>
          </w:p>
          <w:p w:rsidR="005F243D" w:rsidRPr="00B84EFD" w:rsidRDefault="005F243D" w:rsidP="00881F35">
            <w:pPr>
              <w:numPr>
                <w:ilvl w:val="0"/>
                <w:numId w:val="7"/>
              </w:numPr>
              <w:spacing w:after="0" w:line="240" w:lineRule="auto"/>
              <w:rPr>
                <w:noProof/>
                <w:sz w:val="20"/>
                <w:szCs w:val="20"/>
              </w:rPr>
            </w:pPr>
            <w:r w:rsidRPr="00B84EFD">
              <w:rPr>
                <w:noProof/>
                <w:sz w:val="20"/>
                <w:szCs w:val="20"/>
              </w:rPr>
              <w:t>Obilježavanje 27 jula-Dan ustanka naroda BiH protiv fašizma,</w:t>
            </w:r>
          </w:p>
          <w:p w:rsidR="005F243D" w:rsidRPr="00B84EFD" w:rsidRDefault="005F243D" w:rsidP="00881F35">
            <w:pPr>
              <w:numPr>
                <w:ilvl w:val="0"/>
                <w:numId w:val="7"/>
              </w:numPr>
              <w:spacing w:after="0" w:line="240" w:lineRule="auto"/>
              <w:rPr>
                <w:noProof/>
                <w:sz w:val="20"/>
                <w:szCs w:val="20"/>
              </w:rPr>
            </w:pPr>
            <w:r>
              <w:rPr>
                <w:noProof/>
                <w:sz w:val="20"/>
                <w:szCs w:val="20"/>
              </w:rPr>
              <w:t xml:space="preserve">Organizovanje </w:t>
            </w:r>
            <w:r w:rsidRPr="00B84EFD">
              <w:rPr>
                <w:noProof/>
                <w:sz w:val="20"/>
                <w:szCs w:val="20"/>
              </w:rPr>
              <w:t>Prvomajske trke,</w:t>
            </w:r>
          </w:p>
          <w:p w:rsidR="005F243D" w:rsidRPr="00B84EFD" w:rsidRDefault="005F243D" w:rsidP="00881F35">
            <w:pPr>
              <w:numPr>
                <w:ilvl w:val="0"/>
                <w:numId w:val="7"/>
              </w:numPr>
              <w:spacing w:after="0" w:line="240" w:lineRule="auto"/>
              <w:rPr>
                <w:noProof/>
                <w:sz w:val="20"/>
                <w:szCs w:val="20"/>
              </w:rPr>
            </w:pPr>
            <w:r>
              <w:rPr>
                <w:noProof/>
                <w:sz w:val="20"/>
                <w:szCs w:val="20"/>
              </w:rPr>
              <w:t xml:space="preserve">Obilježavanje </w:t>
            </w:r>
            <w:r w:rsidRPr="00B84EFD">
              <w:rPr>
                <w:noProof/>
                <w:sz w:val="20"/>
                <w:szCs w:val="20"/>
              </w:rPr>
              <w:t>Dan</w:t>
            </w:r>
            <w:r>
              <w:rPr>
                <w:noProof/>
                <w:sz w:val="20"/>
                <w:szCs w:val="20"/>
              </w:rPr>
              <w:t>a</w:t>
            </w:r>
            <w:r w:rsidRPr="00B84EFD">
              <w:rPr>
                <w:noProof/>
                <w:sz w:val="20"/>
                <w:szCs w:val="20"/>
              </w:rPr>
              <w:t xml:space="preserve"> općine Bosanski Petrovac, 25. Maj</w:t>
            </w:r>
          </w:p>
          <w:p w:rsidR="005F243D" w:rsidRPr="00B84EFD" w:rsidRDefault="005F243D" w:rsidP="00881F35">
            <w:pPr>
              <w:numPr>
                <w:ilvl w:val="0"/>
                <w:numId w:val="7"/>
              </w:numPr>
              <w:spacing w:after="0" w:line="240" w:lineRule="auto"/>
              <w:rPr>
                <w:noProof/>
                <w:sz w:val="20"/>
                <w:szCs w:val="20"/>
              </w:rPr>
            </w:pPr>
            <w:r>
              <w:rPr>
                <w:noProof/>
                <w:sz w:val="20"/>
                <w:szCs w:val="20"/>
              </w:rPr>
              <w:t>Organizovanje manifestacije „</w:t>
            </w:r>
            <w:r w:rsidRPr="00B84EFD">
              <w:rPr>
                <w:noProof/>
                <w:sz w:val="20"/>
                <w:szCs w:val="20"/>
              </w:rPr>
              <w:t>Prvi glas Bosanskog Petrovca</w:t>
            </w:r>
            <w:r>
              <w:rPr>
                <w:noProof/>
                <w:sz w:val="20"/>
                <w:szCs w:val="20"/>
              </w:rPr>
              <w:t>“</w:t>
            </w:r>
          </w:p>
          <w:p w:rsidR="005F243D" w:rsidRPr="00B84EFD" w:rsidRDefault="005F243D" w:rsidP="00881F35">
            <w:pPr>
              <w:numPr>
                <w:ilvl w:val="0"/>
                <w:numId w:val="7"/>
              </w:numPr>
              <w:spacing w:after="0" w:line="240" w:lineRule="auto"/>
              <w:rPr>
                <w:noProof/>
                <w:sz w:val="20"/>
                <w:szCs w:val="20"/>
              </w:rPr>
            </w:pPr>
            <w:r>
              <w:rPr>
                <w:noProof/>
                <w:sz w:val="20"/>
                <w:szCs w:val="20"/>
              </w:rPr>
              <w:t xml:space="preserve">Organizovanje </w:t>
            </w:r>
            <w:r w:rsidRPr="00B84EFD">
              <w:rPr>
                <w:noProof/>
                <w:sz w:val="20"/>
                <w:szCs w:val="20"/>
              </w:rPr>
              <w:t>Petrovačko</w:t>
            </w:r>
            <w:r>
              <w:rPr>
                <w:noProof/>
                <w:sz w:val="20"/>
                <w:szCs w:val="20"/>
              </w:rPr>
              <w:t>g</w:t>
            </w:r>
            <w:r w:rsidRPr="00B84EFD">
              <w:rPr>
                <w:noProof/>
                <w:sz w:val="20"/>
                <w:szCs w:val="20"/>
              </w:rPr>
              <w:t xml:space="preserve"> kulturno-sportsko</w:t>
            </w:r>
            <w:r>
              <w:rPr>
                <w:noProof/>
                <w:sz w:val="20"/>
                <w:szCs w:val="20"/>
              </w:rPr>
              <w:t>g  ljeta u m</w:t>
            </w:r>
            <w:r w:rsidRPr="00B84EFD">
              <w:rPr>
                <w:noProof/>
                <w:sz w:val="20"/>
                <w:szCs w:val="20"/>
              </w:rPr>
              <w:t>jesec</w:t>
            </w:r>
            <w:r>
              <w:rPr>
                <w:noProof/>
                <w:sz w:val="20"/>
                <w:szCs w:val="20"/>
              </w:rPr>
              <w:t>ujulu</w:t>
            </w:r>
          </w:p>
          <w:p w:rsidR="005F243D" w:rsidRPr="0003619C" w:rsidRDefault="005F243D" w:rsidP="00881F35">
            <w:pPr>
              <w:numPr>
                <w:ilvl w:val="0"/>
                <w:numId w:val="7"/>
              </w:numPr>
              <w:spacing w:after="0" w:line="240" w:lineRule="auto"/>
              <w:ind w:right="20"/>
              <w:jc w:val="both"/>
              <w:rPr>
                <w:sz w:val="20"/>
                <w:szCs w:val="20"/>
              </w:rPr>
            </w:pPr>
            <w:r>
              <w:rPr>
                <w:noProof/>
                <w:sz w:val="20"/>
                <w:szCs w:val="20"/>
              </w:rPr>
              <w:t>Organizovanje manifestacije pod nazivom „</w:t>
            </w:r>
            <w:r w:rsidRPr="00B84EFD">
              <w:rPr>
                <w:noProof/>
                <w:sz w:val="20"/>
                <w:szCs w:val="20"/>
              </w:rPr>
              <w:t>Prva kosa Grmeča</w:t>
            </w:r>
            <w:r>
              <w:rPr>
                <w:noProof/>
                <w:sz w:val="20"/>
                <w:szCs w:val="20"/>
              </w:rPr>
              <w:t>“</w:t>
            </w:r>
          </w:p>
        </w:tc>
      </w:tr>
      <w:tr w:rsidR="005F243D" w:rsidTr="00881F35">
        <w:trPr>
          <w:trHeight w:val="188"/>
          <w:jc w:val="center"/>
        </w:trPr>
        <w:tc>
          <w:tcPr>
            <w:tcW w:w="2573" w:type="dxa"/>
            <w:tcBorders>
              <w:top w:val="single" w:sz="4" w:space="0" w:color="000000"/>
              <w:left w:val="single" w:sz="4" w:space="0" w:color="000000"/>
              <w:right w:val="single" w:sz="4" w:space="0" w:color="000000"/>
            </w:tcBorders>
            <w:shd w:val="clear" w:color="auto" w:fill="D9E2F3"/>
            <w:vAlign w:val="center"/>
          </w:tcPr>
          <w:p w:rsidR="005F243D" w:rsidRDefault="005F243D" w:rsidP="00881F35">
            <w:pPr>
              <w:spacing w:before="40" w:after="40" w:line="276" w:lineRule="auto"/>
              <w:rPr>
                <w:b/>
                <w:sz w:val="20"/>
                <w:szCs w:val="20"/>
              </w:rPr>
            </w:pPr>
            <w:r>
              <w:rPr>
                <w:rFonts w:cs="Calibri"/>
                <w:b/>
                <w:color w:val="000000"/>
                <w:sz w:val="20"/>
                <w:szCs w:val="20"/>
              </w:rPr>
              <w:t>Ključni strateški projekti</w:t>
            </w:r>
          </w:p>
        </w:tc>
        <w:tc>
          <w:tcPr>
            <w:tcW w:w="3628" w:type="dxa"/>
            <w:tcBorders>
              <w:top w:val="single" w:sz="4" w:space="0" w:color="000000"/>
              <w:left w:val="single" w:sz="4" w:space="0" w:color="000000"/>
              <w:right w:val="single" w:sz="4" w:space="0" w:color="000000"/>
            </w:tcBorders>
            <w:shd w:val="clear" w:color="auto" w:fill="FFFFFF"/>
            <w:vAlign w:val="center"/>
          </w:tcPr>
          <w:p w:rsidR="005F243D" w:rsidRPr="00B84EFD" w:rsidRDefault="005F243D" w:rsidP="00881F35">
            <w:pPr>
              <w:spacing w:before="40" w:after="40" w:line="240" w:lineRule="auto"/>
              <w:jc w:val="both"/>
              <w:rPr>
                <w:sz w:val="20"/>
                <w:szCs w:val="20"/>
              </w:rPr>
            </w:pPr>
          </w:p>
        </w:tc>
        <w:tc>
          <w:tcPr>
            <w:tcW w:w="3149" w:type="dxa"/>
            <w:gridSpan w:val="2"/>
            <w:tcBorders>
              <w:top w:val="single" w:sz="4" w:space="0" w:color="000000"/>
              <w:left w:val="single" w:sz="4" w:space="0" w:color="000000"/>
              <w:right w:val="single" w:sz="4" w:space="0" w:color="000000"/>
            </w:tcBorders>
            <w:shd w:val="clear" w:color="auto" w:fill="E7E6E6"/>
            <w:vAlign w:val="center"/>
          </w:tcPr>
          <w:p w:rsidR="005F243D" w:rsidRPr="00B84EFD" w:rsidRDefault="005F243D" w:rsidP="00881F35">
            <w:pPr>
              <w:spacing w:before="40" w:after="40" w:line="276" w:lineRule="auto"/>
              <w:jc w:val="both"/>
              <w:rPr>
                <w:sz w:val="20"/>
                <w:szCs w:val="20"/>
              </w:rPr>
            </w:pPr>
          </w:p>
        </w:tc>
      </w:tr>
      <w:tr w:rsidR="005F243D" w:rsidTr="00881F35">
        <w:trPr>
          <w:trHeight w:val="282"/>
          <w:jc w:val="center"/>
        </w:trPr>
        <w:tc>
          <w:tcPr>
            <w:tcW w:w="2573" w:type="dxa"/>
            <w:vMerge w:val="restart"/>
            <w:tcBorders>
              <w:top w:val="single" w:sz="4" w:space="0" w:color="000000"/>
              <w:left w:val="single" w:sz="4" w:space="0" w:color="000000"/>
              <w:bottom w:val="single" w:sz="4" w:space="0" w:color="000000"/>
              <w:right w:val="single" w:sz="4" w:space="0" w:color="000000"/>
            </w:tcBorders>
            <w:shd w:val="clear" w:color="auto" w:fill="D9E2F3"/>
            <w:vAlign w:val="center"/>
          </w:tcPr>
          <w:p w:rsidR="005F243D" w:rsidRDefault="005F243D" w:rsidP="00881F35">
            <w:pPr>
              <w:spacing w:before="40" w:after="40" w:line="276" w:lineRule="auto"/>
              <w:rPr>
                <w:b/>
                <w:sz w:val="20"/>
                <w:szCs w:val="20"/>
              </w:rPr>
            </w:pPr>
            <w:r>
              <w:rPr>
                <w:rFonts w:cs="Calibri"/>
                <w:b/>
                <w:sz w:val="20"/>
                <w:szCs w:val="20"/>
              </w:rPr>
              <w:t>Indikatori za praćenje rezultata mjere</w:t>
            </w:r>
          </w:p>
        </w:tc>
        <w:tc>
          <w:tcPr>
            <w:tcW w:w="3628" w:type="dxa"/>
            <w:tcBorders>
              <w:top w:val="single" w:sz="4" w:space="0" w:color="000000"/>
              <w:left w:val="single" w:sz="4" w:space="0" w:color="000000"/>
              <w:bottom w:val="single" w:sz="4" w:space="0" w:color="000000"/>
              <w:right w:val="single" w:sz="4" w:space="0" w:color="000000"/>
            </w:tcBorders>
            <w:shd w:val="clear" w:color="auto" w:fill="D9E2F3"/>
            <w:vAlign w:val="center"/>
          </w:tcPr>
          <w:p w:rsidR="005F243D" w:rsidRPr="00B84EFD" w:rsidRDefault="005F243D" w:rsidP="00881F35">
            <w:pPr>
              <w:spacing w:before="40" w:after="40" w:line="276" w:lineRule="auto"/>
              <w:ind w:left="624" w:hanging="624"/>
              <w:jc w:val="center"/>
              <w:rPr>
                <w:b/>
                <w:color w:val="FF0000"/>
                <w:sz w:val="20"/>
                <w:szCs w:val="20"/>
              </w:rPr>
            </w:pPr>
            <w:r w:rsidRPr="00B84EFD">
              <w:rPr>
                <w:rFonts w:cs="Calibri"/>
                <w:b/>
                <w:sz w:val="20"/>
                <w:szCs w:val="20"/>
              </w:rPr>
              <w:t>Indikatori</w:t>
            </w:r>
          </w:p>
          <w:p w:rsidR="005F243D" w:rsidRPr="00B84EFD" w:rsidRDefault="005F243D" w:rsidP="00881F35">
            <w:pPr>
              <w:spacing w:before="40" w:after="40" w:line="276" w:lineRule="auto"/>
              <w:ind w:left="624" w:hanging="624"/>
              <w:jc w:val="center"/>
              <w:rPr>
                <w:b/>
                <w:sz w:val="20"/>
                <w:szCs w:val="20"/>
              </w:rPr>
            </w:pPr>
            <w:r w:rsidRPr="00B84EFD">
              <w:rPr>
                <w:rFonts w:cs="Calibri"/>
                <w:b/>
                <w:sz w:val="20"/>
                <w:szCs w:val="20"/>
              </w:rPr>
              <w:t>(izlaznog rezultata i krajnjeg rezultata)</w:t>
            </w:r>
          </w:p>
        </w:tc>
        <w:tc>
          <w:tcPr>
            <w:tcW w:w="1526" w:type="dxa"/>
            <w:tcBorders>
              <w:top w:val="single" w:sz="4" w:space="0" w:color="000000"/>
              <w:left w:val="single" w:sz="4" w:space="0" w:color="000000"/>
              <w:bottom w:val="single" w:sz="4" w:space="0" w:color="000000"/>
              <w:right w:val="single" w:sz="4" w:space="0" w:color="000000"/>
            </w:tcBorders>
            <w:shd w:val="clear" w:color="auto" w:fill="D9E2F3"/>
            <w:vAlign w:val="center"/>
          </w:tcPr>
          <w:p w:rsidR="005F243D" w:rsidRPr="00B84EFD" w:rsidRDefault="005F243D" w:rsidP="00881F35">
            <w:pPr>
              <w:spacing w:before="40" w:after="40" w:line="276" w:lineRule="auto"/>
              <w:jc w:val="center"/>
              <w:rPr>
                <w:b/>
                <w:sz w:val="20"/>
                <w:szCs w:val="20"/>
              </w:rPr>
            </w:pPr>
            <w:r w:rsidRPr="00B84EFD">
              <w:rPr>
                <w:rFonts w:cs="Calibri"/>
                <w:b/>
                <w:sz w:val="20"/>
                <w:szCs w:val="20"/>
              </w:rPr>
              <w:t>Polazne</w:t>
            </w:r>
          </w:p>
          <w:p w:rsidR="005F243D" w:rsidRPr="00B84EFD" w:rsidRDefault="005F243D" w:rsidP="00881F35">
            <w:pPr>
              <w:spacing w:before="40" w:after="40" w:line="276" w:lineRule="auto"/>
              <w:jc w:val="center"/>
              <w:rPr>
                <w:b/>
                <w:sz w:val="20"/>
                <w:szCs w:val="20"/>
              </w:rPr>
            </w:pPr>
            <w:r w:rsidRPr="00B84EFD">
              <w:rPr>
                <w:rFonts w:cs="Calibri"/>
                <w:b/>
                <w:sz w:val="20"/>
                <w:szCs w:val="20"/>
              </w:rPr>
              <w:t xml:space="preserve">vrijednosti** </w:t>
            </w:r>
          </w:p>
        </w:tc>
        <w:tc>
          <w:tcPr>
            <w:tcW w:w="1623" w:type="dxa"/>
            <w:tcBorders>
              <w:top w:val="single" w:sz="4" w:space="0" w:color="000000"/>
              <w:left w:val="single" w:sz="4" w:space="0" w:color="000000"/>
              <w:bottom w:val="single" w:sz="4" w:space="0" w:color="000000"/>
              <w:right w:val="single" w:sz="4" w:space="0" w:color="000000"/>
            </w:tcBorders>
            <w:shd w:val="clear" w:color="auto" w:fill="D9E2F3"/>
            <w:vAlign w:val="center"/>
          </w:tcPr>
          <w:p w:rsidR="005F243D" w:rsidRPr="00B84EFD" w:rsidRDefault="005F243D" w:rsidP="00881F35">
            <w:pPr>
              <w:spacing w:before="40" w:after="40" w:line="276" w:lineRule="auto"/>
              <w:ind w:left="624" w:hanging="624"/>
              <w:jc w:val="center"/>
              <w:rPr>
                <w:b/>
                <w:sz w:val="20"/>
                <w:szCs w:val="20"/>
              </w:rPr>
            </w:pPr>
            <w:r w:rsidRPr="00B84EFD">
              <w:rPr>
                <w:rFonts w:cs="Calibri"/>
                <w:b/>
                <w:sz w:val="20"/>
                <w:szCs w:val="20"/>
              </w:rPr>
              <w:t>Ciljne</w:t>
            </w:r>
          </w:p>
          <w:p w:rsidR="005F243D" w:rsidRPr="00B84EFD" w:rsidRDefault="005F243D" w:rsidP="00881F35">
            <w:pPr>
              <w:spacing w:before="40" w:after="40" w:line="276" w:lineRule="auto"/>
              <w:jc w:val="center"/>
              <w:rPr>
                <w:b/>
                <w:sz w:val="20"/>
                <w:szCs w:val="20"/>
              </w:rPr>
            </w:pPr>
            <w:r w:rsidRPr="00B84EFD">
              <w:rPr>
                <w:rFonts w:cs="Calibri"/>
                <w:b/>
                <w:sz w:val="20"/>
                <w:szCs w:val="20"/>
              </w:rPr>
              <w:t xml:space="preserve">vrijednosti*** </w:t>
            </w:r>
          </w:p>
        </w:tc>
      </w:tr>
      <w:tr w:rsidR="005F243D" w:rsidTr="00881F35">
        <w:trPr>
          <w:trHeight w:val="711"/>
          <w:jc w:val="center"/>
        </w:trPr>
        <w:tc>
          <w:tcPr>
            <w:tcW w:w="2573" w:type="dxa"/>
            <w:vMerge/>
            <w:tcBorders>
              <w:top w:val="single" w:sz="4" w:space="0" w:color="000000"/>
              <w:left w:val="single" w:sz="4" w:space="0" w:color="000000"/>
              <w:bottom w:val="single" w:sz="4" w:space="0" w:color="000000"/>
              <w:right w:val="single" w:sz="4" w:space="0" w:color="000000"/>
            </w:tcBorders>
            <w:shd w:val="clear" w:color="auto" w:fill="D9E2F3"/>
            <w:vAlign w:val="center"/>
          </w:tcPr>
          <w:p w:rsidR="005F243D" w:rsidRDefault="005F243D" w:rsidP="00881F35">
            <w:pPr>
              <w:widowControl w:val="0"/>
              <w:pBdr>
                <w:top w:val="nil"/>
                <w:left w:val="nil"/>
                <w:bottom w:val="nil"/>
                <w:right w:val="nil"/>
                <w:between w:val="nil"/>
              </w:pBdr>
              <w:spacing w:after="0" w:line="276" w:lineRule="auto"/>
              <w:rPr>
                <w:b/>
                <w:sz w:val="20"/>
                <w:szCs w:val="20"/>
              </w:rPr>
            </w:pPr>
          </w:p>
        </w:tc>
        <w:tc>
          <w:tcPr>
            <w:tcW w:w="36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F243D" w:rsidRPr="004D6A77" w:rsidRDefault="005F243D" w:rsidP="00881F35">
            <w:pPr>
              <w:numPr>
                <w:ilvl w:val="0"/>
                <w:numId w:val="34"/>
              </w:numPr>
              <w:spacing w:before="40" w:after="40" w:line="240" w:lineRule="auto"/>
              <w:jc w:val="both"/>
              <w:rPr>
                <w:rFonts w:asciiTheme="minorHAnsi" w:eastAsia="Cambria" w:hAnsiTheme="minorHAnsi" w:cs="Cambria"/>
                <w:sz w:val="20"/>
                <w:szCs w:val="20"/>
              </w:rPr>
            </w:pPr>
            <w:r w:rsidRPr="002F09D0">
              <w:rPr>
                <w:rFonts w:asciiTheme="minorHAnsi" w:eastAsia="Cambria" w:hAnsiTheme="minorHAnsi" w:cs="Cambria"/>
                <w:sz w:val="20"/>
                <w:szCs w:val="20"/>
              </w:rPr>
              <w:t>Broj zaštićenih i obnovljenih objekata kulture</w:t>
            </w:r>
          </w:p>
          <w:p w:rsidR="005F243D" w:rsidRPr="0003619C" w:rsidRDefault="005F243D" w:rsidP="00881F35">
            <w:pPr>
              <w:numPr>
                <w:ilvl w:val="0"/>
                <w:numId w:val="34"/>
              </w:numPr>
              <w:spacing w:before="40" w:after="40" w:line="240" w:lineRule="auto"/>
              <w:jc w:val="both"/>
              <w:rPr>
                <w:rFonts w:asciiTheme="minorHAnsi" w:eastAsia="Cambria" w:hAnsiTheme="minorHAnsi" w:cs="Cambria"/>
                <w:sz w:val="20"/>
                <w:szCs w:val="20"/>
              </w:rPr>
            </w:pPr>
            <w:r w:rsidRPr="00B7092D">
              <w:rPr>
                <w:rFonts w:asciiTheme="minorHAnsi" w:eastAsia="Cambria" w:hAnsiTheme="minorHAnsi" w:cs="Cambria"/>
                <w:sz w:val="20"/>
                <w:szCs w:val="20"/>
              </w:rPr>
              <w:t>Broj izgrađen</w:t>
            </w:r>
            <w:r>
              <w:rPr>
                <w:rFonts w:asciiTheme="minorHAnsi" w:eastAsia="Cambria" w:hAnsiTheme="minorHAnsi" w:cs="Cambria"/>
                <w:sz w:val="20"/>
                <w:szCs w:val="20"/>
              </w:rPr>
              <w:t>ih i modernizovanih obje</w:t>
            </w:r>
            <w:r w:rsidRPr="00B7092D">
              <w:rPr>
                <w:rFonts w:asciiTheme="minorHAnsi" w:eastAsia="Cambria" w:hAnsiTheme="minorHAnsi" w:cs="Cambria"/>
                <w:sz w:val="20"/>
                <w:szCs w:val="20"/>
              </w:rPr>
              <w:t>kata sportske infrastrukture</w:t>
            </w:r>
          </w:p>
        </w:tc>
        <w:tc>
          <w:tcPr>
            <w:tcW w:w="1526" w:type="dxa"/>
            <w:tcBorders>
              <w:top w:val="single" w:sz="4" w:space="0" w:color="000000"/>
              <w:left w:val="single" w:sz="4" w:space="0" w:color="000000"/>
              <w:bottom w:val="single" w:sz="4" w:space="0" w:color="000000"/>
              <w:right w:val="single" w:sz="4" w:space="0" w:color="000000"/>
            </w:tcBorders>
            <w:shd w:val="clear" w:color="auto" w:fill="FFFFFF"/>
          </w:tcPr>
          <w:p w:rsidR="005F243D" w:rsidRDefault="005F243D" w:rsidP="00881F35">
            <w:pPr>
              <w:spacing w:before="40" w:after="40" w:line="240" w:lineRule="auto"/>
              <w:ind w:left="66"/>
              <w:jc w:val="center"/>
              <w:rPr>
                <w:sz w:val="20"/>
                <w:szCs w:val="20"/>
              </w:rPr>
            </w:pPr>
            <w:r>
              <w:rPr>
                <w:sz w:val="20"/>
                <w:szCs w:val="20"/>
              </w:rPr>
              <w:t>-</w:t>
            </w:r>
          </w:p>
          <w:p w:rsidR="005F243D" w:rsidRDefault="005F243D" w:rsidP="00881F35">
            <w:pPr>
              <w:spacing w:before="40" w:after="40" w:line="240" w:lineRule="auto"/>
              <w:ind w:left="66"/>
              <w:jc w:val="center"/>
              <w:rPr>
                <w:sz w:val="20"/>
                <w:szCs w:val="20"/>
              </w:rPr>
            </w:pPr>
          </w:p>
          <w:p w:rsidR="005F243D" w:rsidRPr="0069187A" w:rsidRDefault="005F243D" w:rsidP="00881F35">
            <w:pPr>
              <w:pStyle w:val="Odlomakpopisa"/>
              <w:spacing w:before="40" w:after="40" w:line="240" w:lineRule="auto"/>
              <w:ind w:left="0"/>
              <w:jc w:val="center"/>
              <w:rPr>
                <w:sz w:val="20"/>
                <w:szCs w:val="20"/>
              </w:rPr>
            </w:pPr>
            <w:r>
              <w:rPr>
                <w:sz w:val="20"/>
                <w:szCs w:val="20"/>
              </w:rPr>
              <w:t>-</w:t>
            </w:r>
          </w:p>
          <w:p w:rsidR="005F243D" w:rsidRPr="00B84EFD" w:rsidRDefault="005F243D" w:rsidP="00881F35">
            <w:pPr>
              <w:spacing w:before="40" w:after="40" w:line="240" w:lineRule="auto"/>
              <w:ind w:left="66"/>
              <w:jc w:val="center"/>
              <w:rPr>
                <w:sz w:val="20"/>
                <w:szCs w:val="20"/>
              </w:rPr>
            </w:pPr>
          </w:p>
        </w:tc>
        <w:tc>
          <w:tcPr>
            <w:tcW w:w="1623" w:type="dxa"/>
            <w:tcBorders>
              <w:top w:val="single" w:sz="4" w:space="0" w:color="000000"/>
              <w:left w:val="single" w:sz="4" w:space="0" w:color="000000"/>
              <w:bottom w:val="single" w:sz="4" w:space="0" w:color="000000"/>
              <w:right w:val="single" w:sz="4" w:space="0" w:color="000000"/>
            </w:tcBorders>
            <w:shd w:val="clear" w:color="auto" w:fill="FFFFFF"/>
          </w:tcPr>
          <w:p w:rsidR="005F243D" w:rsidRDefault="005F243D" w:rsidP="00881F35">
            <w:pPr>
              <w:spacing w:before="40" w:after="40" w:line="240" w:lineRule="auto"/>
              <w:ind w:left="66"/>
              <w:jc w:val="center"/>
              <w:rPr>
                <w:sz w:val="20"/>
                <w:szCs w:val="20"/>
              </w:rPr>
            </w:pPr>
            <w:r>
              <w:rPr>
                <w:sz w:val="20"/>
                <w:szCs w:val="20"/>
              </w:rPr>
              <w:t>5</w:t>
            </w:r>
          </w:p>
          <w:p w:rsidR="005F243D" w:rsidRDefault="005F243D" w:rsidP="00881F35">
            <w:pPr>
              <w:spacing w:before="40" w:after="40" w:line="240" w:lineRule="auto"/>
              <w:ind w:left="66"/>
              <w:jc w:val="center"/>
              <w:rPr>
                <w:sz w:val="20"/>
                <w:szCs w:val="20"/>
              </w:rPr>
            </w:pPr>
          </w:p>
          <w:p w:rsidR="005F243D" w:rsidRDefault="005F243D" w:rsidP="00881F35">
            <w:pPr>
              <w:spacing w:before="40" w:after="40" w:line="240" w:lineRule="auto"/>
              <w:ind w:left="66"/>
              <w:jc w:val="center"/>
              <w:rPr>
                <w:sz w:val="20"/>
                <w:szCs w:val="20"/>
              </w:rPr>
            </w:pPr>
            <w:r>
              <w:rPr>
                <w:sz w:val="20"/>
                <w:szCs w:val="20"/>
              </w:rPr>
              <w:t>5</w:t>
            </w:r>
          </w:p>
          <w:p w:rsidR="005F243D" w:rsidRPr="00B84EFD" w:rsidRDefault="005F243D" w:rsidP="00881F35">
            <w:pPr>
              <w:spacing w:before="40" w:after="40" w:line="240" w:lineRule="auto"/>
              <w:ind w:left="66"/>
              <w:jc w:val="center"/>
              <w:rPr>
                <w:sz w:val="20"/>
                <w:szCs w:val="20"/>
              </w:rPr>
            </w:pPr>
          </w:p>
        </w:tc>
      </w:tr>
      <w:tr w:rsidR="005F243D" w:rsidTr="00881F35">
        <w:trPr>
          <w:trHeight w:val="593"/>
          <w:jc w:val="center"/>
        </w:trPr>
        <w:tc>
          <w:tcPr>
            <w:tcW w:w="2573" w:type="dxa"/>
            <w:tcBorders>
              <w:top w:val="single" w:sz="4" w:space="0" w:color="000000"/>
              <w:left w:val="single" w:sz="4" w:space="0" w:color="000000"/>
              <w:bottom w:val="single" w:sz="4" w:space="0" w:color="000000"/>
              <w:right w:val="single" w:sz="4" w:space="0" w:color="000000"/>
            </w:tcBorders>
            <w:shd w:val="clear" w:color="auto" w:fill="D9E2F3"/>
            <w:vAlign w:val="center"/>
          </w:tcPr>
          <w:p w:rsidR="005F243D" w:rsidRDefault="005F243D" w:rsidP="00881F35">
            <w:pPr>
              <w:spacing w:before="40" w:after="40" w:line="276" w:lineRule="auto"/>
              <w:rPr>
                <w:b/>
                <w:sz w:val="20"/>
                <w:szCs w:val="20"/>
              </w:rPr>
            </w:pPr>
            <w:r>
              <w:rPr>
                <w:rFonts w:cs="Calibri"/>
                <w:b/>
                <w:sz w:val="20"/>
                <w:szCs w:val="20"/>
              </w:rPr>
              <w:t>Razvojni efekat i doprinos mjere ostvarenju prioriteta</w:t>
            </w:r>
          </w:p>
        </w:tc>
        <w:tc>
          <w:tcPr>
            <w:tcW w:w="6777"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5F243D" w:rsidRPr="00B84EFD" w:rsidRDefault="005F243D" w:rsidP="00881F35">
            <w:pPr>
              <w:spacing w:before="40" w:after="40" w:line="240" w:lineRule="auto"/>
              <w:rPr>
                <w:sz w:val="20"/>
                <w:szCs w:val="20"/>
              </w:rPr>
            </w:pPr>
            <w:r>
              <w:rPr>
                <w:sz w:val="20"/>
                <w:szCs w:val="20"/>
              </w:rPr>
              <w:t>Realizacijom ove mjere biće u</w:t>
            </w:r>
            <w:r w:rsidRPr="00B84EFD">
              <w:rPr>
                <w:sz w:val="20"/>
                <w:szCs w:val="20"/>
              </w:rPr>
              <w:t>napr</w:t>
            </w:r>
            <w:r>
              <w:rPr>
                <w:sz w:val="20"/>
                <w:szCs w:val="20"/>
              </w:rPr>
              <w:t>j</w:t>
            </w:r>
            <w:r w:rsidRPr="00B84EFD">
              <w:rPr>
                <w:sz w:val="20"/>
                <w:szCs w:val="20"/>
              </w:rPr>
              <w:t>eđen</w:t>
            </w:r>
            <w:r>
              <w:rPr>
                <w:sz w:val="20"/>
                <w:szCs w:val="20"/>
              </w:rPr>
              <w:t>i</w:t>
            </w:r>
            <w:r w:rsidRPr="00B84EFD">
              <w:rPr>
                <w:sz w:val="20"/>
                <w:szCs w:val="20"/>
              </w:rPr>
              <w:t xml:space="preserve"> kulturni i sportski sadržaj na području općine</w:t>
            </w:r>
            <w:r>
              <w:rPr>
                <w:sz w:val="20"/>
                <w:szCs w:val="20"/>
              </w:rPr>
              <w:t xml:space="preserve"> što će doprinijeti većoj zainteresovanosti stanovništva za oblast sporta i kulture te ukupom kvalitetu društvenog života na području općine.</w:t>
            </w:r>
          </w:p>
        </w:tc>
      </w:tr>
      <w:tr w:rsidR="005F243D" w:rsidTr="00881F35">
        <w:trPr>
          <w:trHeight w:val="536"/>
          <w:jc w:val="center"/>
        </w:trPr>
        <w:tc>
          <w:tcPr>
            <w:tcW w:w="2573" w:type="dxa"/>
            <w:tcBorders>
              <w:top w:val="single" w:sz="4" w:space="0" w:color="000000"/>
              <w:left w:val="single" w:sz="4" w:space="0" w:color="000000"/>
              <w:bottom w:val="single" w:sz="4" w:space="0" w:color="000000"/>
              <w:right w:val="single" w:sz="4" w:space="0" w:color="000000"/>
            </w:tcBorders>
            <w:shd w:val="clear" w:color="auto" w:fill="D9E2F3"/>
            <w:vAlign w:val="center"/>
          </w:tcPr>
          <w:p w:rsidR="005F243D" w:rsidRDefault="005F243D" w:rsidP="00881F35">
            <w:pPr>
              <w:spacing w:before="40" w:after="40" w:line="276" w:lineRule="auto"/>
              <w:rPr>
                <w:b/>
                <w:sz w:val="20"/>
                <w:szCs w:val="20"/>
              </w:rPr>
            </w:pPr>
            <w:r>
              <w:rPr>
                <w:rFonts w:cs="Calibri"/>
                <w:b/>
                <w:sz w:val="20"/>
                <w:szCs w:val="20"/>
              </w:rPr>
              <w:t>Indikativna finansijska konstrukcija sa izvorima finansiranja</w:t>
            </w:r>
          </w:p>
        </w:tc>
        <w:tc>
          <w:tcPr>
            <w:tcW w:w="6777"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5F243D" w:rsidRPr="00B84EFD" w:rsidRDefault="005F243D" w:rsidP="00881F35">
            <w:pPr>
              <w:spacing w:before="40" w:after="40" w:line="276" w:lineRule="auto"/>
              <w:ind w:left="624" w:hanging="624"/>
              <w:rPr>
                <w:sz w:val="20"/>
                <w:szCs w:val="20"/>
              </w:rPr>
            </w:pPr>
            <w:r w:rsidRPr="00B84EFD">
              <w:rPr>
                <w:sz w:val="20"/>
                <w:szCs w:val="20"/>
              </w:rPr>
              <w:t>188.250 KM</w:t>
            </w:r>
          </w:p>
          <w:p w:rsidR="005F243D" w:rsidRPr="00B84EFD" w:rsidRDefault="005F243D" w:rsidP="00881F35">
            <w:pPr>
              <w:spacing w:before="40" w:after="40" w:line="276" w:lineRule="auto"/>
              <w:ind w:left="624" w:hanging="624"/>
              <w:rPr>
                <w:sz w:val="20"/>
                <w:szCs w:val="20"/>
              </w:rPr>
            </w:pPr>
            <w:r>
              <w:rPr>
                <w:sz w:val="20"/>
                <w:szCs w:val="20"/>
              </w:rPr>
              <w:t xml:space="preserve">37.650 KM ili </w:t>
            </w:r>
            <w:r w:rsidRPr="00B84EFD">
              <w:rPr>
                <w:sz w:val="20"/>
                <w:szCs w:val="20"/>
              </w:rPr>
              <w:t>20 % institucije kulture i sporta</w:t>
            </w:r>
            <w:r w:rsidR="00723503">
              <w:rPr>
                <w:sz w:val="20"/>
                <w:szCs w:val="20"/>
              </w:rPr>
              <w:t xml:space="preserve"> (F</w:t>
            </w:r>
            <w:r>
              <w:rPr>
                <w:sz w:val="20"/>
                <w:szCs w:val="20"/>
              </w:rPr>
              <w:t>ederalna i kantonalna ministarstva kulture i sporta, Kantonalni zavod za zaštitu spomenika)</w:t>
            </w:r>
          </w:p>
          <w:p w:rsidR="005F243D" w:rsidRPr="00B84EFD" w:rsidRDefault="005F243D" w:rsidP="00881F35">
            <w:pPr>
              <w:spacing w:before="40" w:after="40" w:line="276" w:lineRule="auto"/>
              <w:ind w:left="624" w:hanging="624"/>
              <w:rPr>
                <w:sz w:val="20"/>
                <w:szCs w:val="20"/>
              </w:rPr>
            </w:pPr>
            <w:r>
              <w:rPr>
                <w:sz w:val="20"/>
                <w:szCs w:val="20"/>
              </w:rPr>
              <w:t>37.650 KM ili 20</w:t>
            </w:r>
            <w:r w:rsidRPr="00B84EFD">
              <w:rPr>
                <w:sz w:val="20"/>
                <w:szCs w:val="20"/>
              </w:rPr>
              <w:t xml:space="preserve"> % budžet općine</w:t>
            </w:r>
          </w:p>
          <w:p w:rsidR="005F243D" w:rsidRPr="00B84EFD" w:rsidRDefault="005F243D" w:rsidP="00881F35">
            <w:pPr>
              <w:spacing w:before="40" w:after="40" w:line="276" w:lineRule="auto"/>
              <w:ind w:left="624" w:hanging="624"/>
              <w:rPr>
                <w:b/>
                <w:sz w:val="20"/>
                <w:szCs w:val="20"/>
              </w:rPr>
            </w:pPr>
            <w:r>
              <w:rPr>
                <w:sz w:val="20"/>
                <w:szCs w:val="20"/>
              </w:rPr>
              <w:t xml:space="preserve">112.950 KM ili </w:t>
            </w:r>
            <w:r w:rsidRPr="00B84EFD">
              <w:rPr>
                <w:sz w:val="20"/>
                <w:szCs w:val="20"/>
              </w:rPr>
              <w:t>60 % donatori</w:t>
            </w:r>
            <w:r>
              <w:rPr>
                <w:sz w:val="20"/>
                <w:szCs w:val="20"/>
              </w:rPr>
              <w:t xml:space="preserve"> (Ambasada Njemačke, Ambasada SAD, Ambasada Japana, CRS)</w:t>
            </w:r>
          </w:p>
        </w:tc>
      </w:tr>
      <w:tr w:rsidR="005F243D" w:rsidTr="00881F35">
        <w:trPr>
          <w:trHeight w:val="282"/>
          <w:jc w:val="center"/>
        </w:trPr>
        <w:tc>
          <w:tcPr>
            <w:tcW w:w="2573" w:type="dxa"/>
            <w:tcBorders>
              <w:top w:val="single" w:sz="4" w:space="0" w:color="000000"/>
              <w:left w:val="single" w:sz="4" w:space="0" w:color="000000"/>
              <w:bottom w:val="single" w:sz="4" w:space="0" w:color="000000"/>
              <w:right w:val="single" w:sz="4" w:space="0" w:color="000000"/>
            </w:tcBorders>
            <w:shd w:val="clear" w:color="auto" w:fill="D9E2F3"/>
            <w:vAlign w:val="center"/>
          </w:tcPr>
          <w:p w:rsidR="005F243D" w:rsidRDefault="005F243D" w:rsidP="00881F35">
            <w:pPr>
              <w:spacing w:before="40" w:after="40" w:line="276" w:lineRule="auto"/>
              <w:rPr>
                <w:b/>
                <w:sz w:val="20"/>
                <w:szCs w:val="20"/>
              </w:rPr>
            </w:pPr>
            <w:r>
              <w:rPr>
                <w:rFonts w:cs="Calibri"/>
                <w:b/>
                <w:sz w:val="20"/>
                <w:szCs w:val="20"/>
              </w:rPr>
              <w:t>Period implementacije mjere</w:t>
            </w:r>
          </w:p>
        </w:tc>
        <w:tc>
          <w:tcPr>
            <w:tcW w:w="6777"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5F243D" w:rsidRPr="00B84EFD" w:rsidRDefault="005F243D" w:rsidP="00881F35">
            <w:pPr>
              <w:spacing w:before="40" w:after="40" w:line="276" w:lineRule="auto"/>
              <w:ind w:left="624" w:hanging="624"/>
              <w:rPr>
                <w:sz w:val="20"/>
                <w:szCs w:val="20"/>
              </w:rPr>
            </w:pPr>
            <w:r w:rsidRPr="00B84EFD">
              <w:rPr>
                <w:sz w:val="20"/>
                <w:szCs w:val="20"/>
              </w:rPr>
              <w:t>2021-2027</w:t>
            </w:r>
          </w:p>
        </w:tc>
      </w:tr>
      <w:tr w:rsidR="005F243D" w:rsidTr="00881F35">
        <w:trPr>
          <w:trHeight w:val="881"/>
          <w:jc w:val="center"/>
        </w:trPr>
        <w:tc>
          <w:tcPr>
            <w:tcW w:w="2573" w:type="dxa"/>
            <w:tcBorders>
              <w:top w:val="single" w:sz="4" w:space="0" w:color="000000"/>
              <w:left w:val="single" w:sz="4" w:space="0" w:color="000000"/>
              <w:bottom w:val="single" w:sz="4" w:space="0" w:color="000000"/>
              <w:right w:val="single" w:sz="4" w:space="0" w:color="000000"/>
            </w:tcBorders>
            <w:shd w:val="clear" w:color="auto" w:fill="D9E2F3"/>
            <w:vAlign w:val="center"/>
          </w:tcPr>
          <w:p w:rsidR="005F243D" w:rsidRDefault="005F243D" w:rsidP="00881F35">
            <w:pPr>
              <w:spacing w:before="40" w:after="40" w:line="276" w:lineRule="auto"/>
              <w:rPr>
                <w:b/>
                <w:sz w:val="20"/>
                <w:szCs w:val="20"/>
              </w:rPr>
            </w:pPr>
            <w:r>
              <w:rPr>
                <w:rFonts w:cs="Calibri"/>
                <w:b/>
                <w:sz w:val="20"/>
                <w:szCs w:val="20"/>
              </w:rPr>
              <w:t>Institucija odgovorna za koordinaciju implementacije mjere</w:t>
            </w:r>
          </w:p>
        </w:tc>
        <w:tc>
          <w:tcPr>
            <w:tcW w:w="6777"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5F243D" w:rsidRPr="00B84EFD" w:rsidRDefault="005F243D" w:rsidP="00881F35">
            <w:pPr>
              <w:spacing w:before="40" w:after="40" w:line="276" w:lineRule="auto"/>
              <w:ind w:left="624" w:hanging="624"/>
              <w:rPr>
                <w:sz w:val="20"/>
                <w:szCs w:val="20"/>
              </w:rPr>
            </w:pPr>
            <w:r w:rsidRPr="00B84EFD">
              <w:rPr>
                <w:sz w:val="20"/>
                <w:szCs w:val="20"/>
              </w:rPr>
              <w:t>Općina Bosanski Petrovac</w:t>
            </w:r>
          </w:p>
        </w:tc>
      </w:tr>
      <w:tr w:rsidR="005F243D" w:rsidTr="00881F35">
        <w:trPr>
          <w:trHeight w:val="445"/>
          <w:jc w:val="center"/>
        </w:trPr>
        <w:tc>
          <w:tcPr>
            <w:tcW w:w="2573" w:type="dxa"/>
            <w:tcBorders>
              <w:top w:val="single" w:sz="4" w:space="0" w:color="000000"/>
              <w:left w:val="single" w:sz="4" w:space="0" w:color="000000"/>
              <w:bottom w:val="single" w:sz="4" w:space="0" w:color="000000"/>
              <w:right w:val="single" w:sz="4" w:space="0" w:color="000000"/>
            </w:tcBorders>
            <w:shd w:val="clear" w:color="auto" w:fill="D9E2F3"/>
            <w:vAlign w:val="center"/>
          </w:tcPr>
          <w:p w:rsidR="005F243D" w:rsidRDefault="005F243D" w:rsidP="00881F35">
            <w:pPr>
              <w:spacing w:before="40" w:after="40" w:line="276" w:lineRule="auto"/>
              <w:rPr>
                <w:b/>
                <w:sz w:val="20"/>
                <w:szCs w:val="20"/>
              </w:rPr>
            </w:pPr>
            <w:r>
              <w:rPr>
                <w:rFonts w:cs="Calibri"/>
                <w:b/>
                <w:sz w:val="20"/>
                <w:szCs w:val="20"/>
              </w:rPr>
              <w:t>Nosioci mjere</w:t>
            </w:r>
          </w:p>
        </w:tc>
        <w:tc>
          <w:tcPr>
            <w:tcW w:w="6777"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5F243D" w:rsidRPr="00B84EFD" w:rsidRDefault="005F243D" w:rsidP="00881F35">
            <w:pPr>
              <w:spacing w:before="40" w:after="40" w:line="276" w:lineRule="auto"/>
              <w:ind w:left="624" w:hanging="624"/>
              <w:rPr>
                <w:sz w:val="20"/>
                <w:szCs w:val="20"/>
              </w:rPr>
            </w:pPr>
            <w:r w:rsidRPr="00B84EFD">
              <w:rPr>
                <w:sz w:val="20"/>
                <w:szCs w:val="20"/>
              </w:rPr>
              <w:t>JU Centar za kulturu i obrazovanje Bosanski Petrovac</w:t>
            </w:r>
          </w:p>
          <w:p w:rsidR="005F243D" w:rsidRPr="00B84EFD" w:rsidRDefault="005F243D" w:rsidP="00881F35">
            <w:pPr>
              <w:spacing w:before="40" w:after="40" w:line="276" w:lineRule="auto"/>
              <w:ind w:left="624" w:hanging="624"/>
              <w:rPr>
                <w:sz w:val="20"/>
                <w:szCs w:val="20"/>
              </w:rPr>
            </w:pPr>
            <w:r w:rsidRPr="00B84EFD">
              <w:rPr>
                <w:sz w:val="20"/>
                <w:szCs w:val="20"/>
              </w:rPr>
              <w:t>JU Spomen biblioteka "Skender Kulenović" Bosanski Petrovac</w:t>
            </w:r>
          </w:p>
          <w:p w:rsidR="005F243D" w:rsidRPr="00B84EFD" w:rsidRDefault="005F243D" w:rsidP="00881F35">
            <w:pPr>
              <w:spacing w:before="40" w:after="40" w:line="276" w:lineRule="auto"/>
              <w:ind w:left="624" w:hanging="624"/>
              <w:rPr>
                <w:sz w:val="20"/>
                <w:szCs w:val="20"/>
              </w:rPr>
            </w:pPr>
            <w:r w:rsidRPr="00B84EFD">
              <w:rPr>
                <w:sz w:val="20"/>
                <w:szCs w:val="20"/>
              </w:rPr>
              <w:t>Sportski savez općine Bosanski Petrovac</w:t>
            </w:r>
          </w:p>
        </w:tc>
      </w:tr>
      <w:tr w:rsidR="005F243D" w:rsidTr="00881F35">
        <w:trPr>
          <w:trHeight w:val="579"/>
          <w:jc w:val="center"/>
        </w:trPr>
        <w:tc>
          <w:tcPr>
            <w:tcW w:w="2573" w:type="dxa"/>
            <w:tcBorders>
              <w:top w:val="single" w:sz="4" w:space="0" w:color="000000"/>
              <w:left w:val="single" w:sz="4" w:space="0" w:color="000000"/>
              <w:bottom w:val="single" w:sz="4" w:space="0" w:color="000000"/>
              <w:right w:val="single" w:sz="4" w:space="0" w:color="000000"/>
            </w:tcBorders>
            <w:shd w:val="clear" w:color="auto" w:fill="D9E2F3"/>
            <w:vAlign w:val="center"/>
          </w:tcPr>
          <w:p w:rsidR="005F243D" w:rsidRDefault="005F243D" w:rsidP="00881F35">
            <w:pPr>
              <w:spacing w:before="40" w:after="40" w:line="276" w:lineRule="auto"/>
              <w:jc w:val="both"/>
              <w:rPr>
                <w:b/>
                <w:sz w:val="20"/>
                <w:szCs w:val="20"/>
              </w:rPr>
            </w:pPr>
            <w:r>
              <w:rPr>
                <w:rFonts w:cs="Calibri"/>
                <w:b/>
                <w:sz w:val="20"/>
                <w:szCs w:val="20"/>
              </w:rPr>
              <w:t>Ciljne grupe</w:t>
            </w:r>
          </w:p>
        </w:tc>
        <w:tc>
          <w:tcPr>
            <w:tcW w:w="6777"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5F243D" w:rsidRPr="00B84EFD" w:rsidRDefault="005F243D" w:rsidP="00881F35">
            <w:pPr>
              <w:spacing w:before="40" w:after="40" w:line="276" w:lineRule="auto"/>
              <w:rPr>
                <w:sz w:val="20"/>
                <w:szCs w:val="20"/>
              </w:rPr>
            </w:pPr>
            <w:r w:rsidRPr="00B84EFD">
              <w:rPr>
                <w:sz w:val="20"/>
                <w:szCs w:val="20"/>
              </w:rPr>
              <w:t>Ljubitelji kulture, sportisti, mladi</w:t>
            </w:r>
          </w:p>
        </w:tc>
      </w:tr>
    </w:tbl>
    <w:p w:rsidR="005F243D" w:rsidRDefault="005F243D" w:rsidP="005F243D">
      <w:pPr>
        <w:spacing w:after="0" w:line="240" w:lineRule="auto"/>
        <w:rPr>
          <w:rFonts w:eastAsia="+mn-ea" w:cs="Calibri"/>
          <w:sz w:val="20"/>
          <w:szCs w:val="20"/>
          <w:lang w:eastAsia="hr-HR"/>
        </w:rPr>
      </w:pPr>
    </w:p>
    <w:p w:rsidR="005F243D" w:rsidRDefault="005F243D" w:rsidP="005F243D">
      <w:pPr>
        <w:spacing w:after="0" w:line="240" w:lineRule="auto"/>
        <w:rPr>
          <w:rFonts w:eastAsia="+mn-ea" w:cs="Calibri"/>
          <w:sz w:val="20"/>
          <w:szCs w:val="20"/>
          <w:lang w:eastAsia="hr-HR"/>
        </w:rPr>
      </w:pPr>
    </w:p>
    <w:p w:rsidR="005F243D" w:rsidRDefault="005F243D" w:rsidP="005F243D">
      <w:pPr>
        <w:spacing w:after="0" w:line="240" w:lineRule="auto"/>
        <w:rPr>
          <w:rFonts w:eastAsia="+mn-ea" w:cs="Calibri"/>
          <w:sz w:val="20"/>
          <w:szCs w:val="20"/>
          <w:lang w:eastAsia="hr-HR"/>
        </w:rPr>
      </w:pPr>
    </w:p>
    <w:p w:rsidR="005F243D" w:rsidRDefault="005F243D" w:rsidP="005F243D">
      <w:pPr>
        <w:spacing w:after="0" w:line="240" w:lineRule="auto"/>
        <w:rPr>
          <w:rFonts w:eastAsia="+mn-ea" w:cs="Calibri"/>
          <w:sz w:val="20"/>
          <w:szCs w:val="20"/>
          <w:lang w:eastAsia="hr-HR"/>
        </w:rPr>
        <w:sectPr w:rsidR="005F243D" w:rsidSect="00DB2FE8">
          <w:pgSz w:w="11900" w:h="16840"/>
          <w:pgMar w:top="1440" w:right="1440" w:bottom="1440" w:left="1440" w:header="708" w:footer="708" w:gutter="0"/>
          <w:cols w:space="720"/>
        </w:sectPr>
      </w:pPr>
    </w:p>
    <w:tbl>
      <w:tblPr>
        <w:tblW w:w="9350" w:type="dxa"/>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tblPr>
      <w:tblGrid>
        <w:gridCol w:w="2573"/>
        <w:gridCol w:w="3628"/>
        <w:gridCol w:w="1526"/>
        <w:gridCol w:w="1623"/>
      </w:tblGrid>
      <w:tr w:rsidR="005F243D" w:rsidTr="00881F35">
        <w:trPr>
          <w:trHeight w:val="80"/>
          <w:jc w:val="center"/>
        </w:trPr>
        <w:tc>
          <w:tcPr>
            <w:tcW w:w="2573" w:type="dxa"/>
            <w:tcBorders>
              <w:top w:val="single" w:sz="4" w:space="0" w:color="000000"/>
              <w:left w:val="single" w:sz="4" w:space="0" w:color="000000"/>
              <w:bottom w:val="single" w:sz="4" w:space="0" w:color="000000"/>
              <w:right w:val="single" w:sz="4" w:space="0" w:color="000000"/>
            </w:tcBorders>
            <w:shd w:val="clear" w:color="auto" w:fill="D9E2F3"/>
            <w:vAlign w:val="center"/>
          </w:tcPr>
          <w:p w:rsidR="005F243D" w:rsidRDefault="005F243D" w:rsidP="00881F35">
            <w:pPr>
              <w:spacing w:before="40" w:after="40" w:line="276" w:lineRule="auto"/>
              <w:rPr>
                <w:b/>
                <w:sz w:val="20"/>
                <w:szCs w:val="20"/>
              </w:rPr>
            </w:pPr>
            <w:r>
              <w:rPr>
                <w:rFonts w:cs="Calibri"/>
                <w:b/>
                <w:sz w:val="20"/>
                <w:szCs w:val="20"/>
              </w:rPr>
              <w:lastRenderedPageBreak/>
              <w:t>Veza sa strateškim ciljem</w:t>
            </w:r>
          </w:p>
        </w:tc>
        <w:tc>
          <w:tcPr>
            <w:tcW w:w="6777"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5F243D" w:rsidRDefault="005F243D" w:rsidP="005F243D">
            <w:pPr>
              <w:numPr>
                <w:ilvl w:val="0"/>
                <w:numId w:val="52"/>
              </w:numPr>
              <w:spacing w:after="0" w:line="240" w:lineRule="auto"/>
              <w:ind w:left="544" w:hanging="544"/>
              <w:rPr>
                <w:b/>
                <w:smallCaps/>
                <w:sz w:val="20"/>
                <w:szCs w:val="20"/>
              </w:rPr>
            </w:pPr>
            <w:r w:rsidRPr="00E47E8B">
              <w:rPr>
                <w:b/>
                <w:smallCaps/>
                <w:sz w:val="20"/>
                <w:szCs w:val="20"/>
              </w:rPr>
              <w:t>POBOLJŠAN KVALITET ŽIVOTA STANOVNIKA</w:t>
            </w:r>
          </w:p>
        </w:tc>
      </w:tr>
      <w:tr w:rsidR="005F243D" w:rsidTr="00881F35">
        <w:trPr>
          <w:trHeight w:val="44"/>
          <w:jc w:val="center"/>
        </w:trPr>
        <w:tc>
          <w:tcPr>
            <w:tcW w:w="2573" w:type="dxa"/>
            <w:tcBorders>
              <w:top w:val="single" w:sz="4" w:space="0" w:color="000000"/>
              <w:left w:val="single" w:sz="4" w:space="0" w:color="000000"/>
              <w:bottom w:val="single" w:sz="4" w:space="0" w:color="000000"/>
              <w:right w:val="single" w:sz="4" w:space="0" w:color="000000"/>
            </w:tcBorders>
            <w:shd w:val="clear" w:color="auto" w:fill="D9E2F3"/>
            <w:vAlign w:val="center"/>
          </w:tcPr>
          <w:p w:rsidR="005F243D" w:rsidRDefault="005F243D" w:rsidP="00881F35">
            <w:pPr>
              <w:spacing w:before="40" w:after="40" w:line="276" w:lineRule="auto"/>
              <w:rPr>
                <w:b/>
                <w:sz w:val="20"/>
                <w:szCs w:val="20"/>
              </w:rPr>
            </w:pPr>
            <w:r>
              <w:rPr>
                <w:rFonts w:cs="Calibri"/>
                <w:b/>
                <w:sz w:val="20"/>
                <w:szCs w:val="20"/>
              </w:rPr>
              <w:t>Prioritet</w:t>
            </w:r>
          </w:p>
        </w:tc>
        <w:tc>
          <w:tcPr>
            <w:tcW w:w="6777"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5F243D" w:rsidRDefault="005F243D" w:rsidP="005F243D">
            <w:pPr>
              <w:numPr>
                <w:ilvl w:val="1"/>
                <w:numId w:val="53"/>
              </w:numPr>
              <w:spacing w:after="0" w:line="240" w:lineRule="auto"/>
              <w:ind w:left="544" w:hanging="544"/>
              <w:rPr>
                <w:b/>
                <w:sz w:val="20"/>
                <w:szCs w:val="20"/>
              </w:rPr>
            </w:pPr>
            <w:r w:rsidRPr="00E47E8B">
              <w:rPr>
                <w:b/>
                <w:sz w:val="20"/>
                <w:szCs w:val="20"/>
              </w:rPr>
              <w:t xml:space="preserve">PROŠIRENJE </w:t>
            </w:r>
            <w:r>
              <w:rPr>
                <w:b/>
                <w:sz w:val="20"/>
                <w:szCs w:val="20"/>
              </w:rPr>
              <w:t>OBRAZOVNIH, KULTURNIH I</w:t>
            </w:r>
            <w:r w:rsidRPr="00E47E8B">
              <w:rPr>
                <w:b/>
                <w:sz w:val="20"/>
                <w:szCs w:val="20"/>
              </w:rPr>
              <w:t xml:space="preserve"> SPORTSKIH </w:t>
            </w:r>
            <w:r>
              <w:rPr>
                <w:b/>
                <w:sz w:val="20"/>
                <w:szCs w:val="20"/>
              </w:rPr>
              <w:t>SADRŽAJA NA PODRUČJU OPĆINE</w:t>
            </w:r>
          </w:p>
        </w:tc>
      </w:tr>
      <w:tr w:rsidR="005F243D" w:rsidTr="00881F35">
        <w:trPr>
          <w:trHeight w:val="381"/>
          <w:jc w:val="center"/>
        </w:trPr>
        <w:tc>
          <w:tcPr>
            <w:tcW w:w="2573" w:type="dxa"/>
            <w:tcBorders>
              <w:top w:val="single" w:sz="4" w:space="0" w:color="000000"/>
              <w:left w:val="single" w:sz="4" w:space="0" w:color="000000"/>
              <w:bottom w:val="single" w:sz="4" w:space="0" w:color="000000"/>
              <w:right w:val="single" w:sz="4" w:space="0" w:color="000000"/>
            </w:tcBorders>
            <w:shd w:val="clear" w:color="auto" w:fill="D9E2F3"/>
            <w:vAlign w:val="center"/>
          </w:tcPr>
          <w:p w:rsidR="005F243D" w:rsidRDefault="005F243D" w:rsidP="00881F35">
            <w:pPr>
              <w:spacing w:before="40" w:after="40" w:line="276" w:lineRule="auto"/>
              <w:rPr>
                <w:b/>
                <w:sz w:val="20"/>
                <w:szCs w:val="20"/>
              </w:rPr>
            </w:pPr>
            <w:r>
              <w:rPr>
                <w:rFonts w:cs="Calibri"/>
                <w:b/>
                <w:sz w:val="20"/>
                <w:szCs w:val="20"/>
              </w:rPr>
              <w:t>Naziv mjere</w:t>
            </w:r>
          </w:p>
        </w:tc>
        <w:tc>
          <w:tcPr>
            <w:tcW w:w="6777"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5F243D" w:rsidRDefault="005F243D" w:rsidP="005F243D">
            <w:pPr>
              <w:numPr>
                <w:ilvl w:val="2"/>
                <w:numId w:val="54"/>
              </w:numPr>
              <w:spacing w:after="0" w:line="240" w:lineRule="auto"/>
              <w:ind w:left="544" w:hanging="544"/>
              <w:rPr>
                <w:b/>
                <w:sz w:val="20"/>
                <w:szCs w:val="20"/>
              </w:rPr>
            </w:pPr>
            <w:r>
              <w:rPr>
                <w:rFonts w:cs="Calibri"/>
                <w:b/>
                <w:sz w:val="20"/>
                <w:szCs w:val="20"/>
                <w:lang w:val="hr-HR"/>
              </w:rPr>
              <w:t>Podrška razvoju obrazovanja i aktivnostima djece i mladih</w:t>
            </w:r>
          </w:p>
        </w:tc>
      </w:tr>
      <w:tr w:rsidR="005F243D" w:rsidTr="00881F35">
        <w:trPr>
          <w:trHeight w:val="587"/>
          <w:jc w:val="center"/>
        </w:trPr>
        <w:tc>
          <w:tcPr>
            <w:tcW w:w="2573" w:type="dxa"/>
            <w:tcBorders>
              <w:top w:val="single" w:sz="4" w:space="0" w:color="000000"/>
              <w:left w:val="single" w:sz="4" w:space="0" w:color="000000"/>
              <w:bottom w:val="single" w:sz="4" w:space="0" w:color="000000"/>
              <w:right w:val="single" w:sz="4" w:space="0" w:color="000000"/>
            </w:tcBorders>
            <w:shd w:val="clear" w:color="auto" w:fill="D9E2F3"/>
            <w:vAlign w:val="center"/>
          </w:tcPr>
          <w:p w:rsidR="005F243D" w:rsidRDefault="005F243D" w:rsidP="00881F35">
            <w:pPr>
              <w:spacing w:before="40" w:after="40" w:line="276" w:lineRule="auto"/>
              <w:rPr>
                <w:b/>
                <w:sz w:val="20"/>
                <w:szCs w:val="20"/>
              </w:rPr>
            </w:pPr>
            <w:r>
              <w:rPr>
                <w:rFonts w:cs="Calibri"/>
                <w:b/>
                <w:sz w:val="20"/>
                <w:szCs w:val="20"/>
              </w:rPr>
              <w:t>Opis mjere sa okvirnim područjima djelovanja*</w:t>
            </w:r>
          </w:p>
        </w:tc>
        <w:tc>
          <w:tcPr>
            <w:tcW w:w="6777"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5F243D" w:rsidRDefault="005F243D" w:rsidP="00881F35">
            <w:pPr>
              <w:spacing w:before="40" w:after="40" w:line="240" w:lineRule="auto"/>
              <w:contextualSpacing/>
              <w:jc w:val="both"/>
              <w:rPr>
                <w:rFonts w:cs="Calibri"/>
                <w:sz w:val="20"/>
                <w:szCs w:val="20"/>
                <w:lang w:val="hr-HR"/>
              </w:rPr>
            </w:pPr>
            <w:r>
              <w:rPr>
                <w:rFonts w:cs="Calibri"/>
                <w:sz w:val="20"/>
                <w:szCs w:val="20"/>
                <w:lang w:val="hr-HR"/>
              </w:rPr>
              <w:t>Cilj mjere je pružiti podršku aktivnostima djece i mladih kroz formalno obrazovanje, a drugim aktivnostima poboljšati kvalitet provedenog slobodnog vremena djece i mladih sa područja općine Bosanski Petrovac.</w:t>
            </w:r>
          </w:p>
          <w:p w:rsidR="005F243D" w:rsidRDefault="005F243D" w:rsidP="00881F35">
            <w:pPr>
              <w:spacing w:before="40" w:after="40" w:line="240" w:lineRule="auto"/>
              <w:contextualSpacing/>
              <w:jc w:val="both"/>
              <w:rPr>
                <w:rFonts w:cs="Calibri"/>
                <w:sz w:val="20"/>
                <w:szCs w:val="20"/>
                <w:lang w:val="hr-HR"/>
              </w:rPr>
            </w:pPr>
            <w:r>
              <w:rPr>
                <w:rFonts w:cs="Calibri"/>
                <w:sz w:val="20"/>
                <w:szCs w:val="20"/>
                <w:lang w:val="hr-HR"/>
              </w:rPr>
              <w:t>Područja djelovanja:</w:t>
            </w:r>
          </w:p>
          <w:p w:rsidR="005F243D" w:rsidRDefault="005F243D" w:rsidP="00881F35">
            <w:pPr>
              <w:spacing w:before="40" w:after="40" w:line="240" w:lineRule="auto"/>
              <w:ind w:left="144"/>
              <w:jc w:val="both"/>
              <w:rPr>
                <w:rFonts w:eastAsia="Times New Roman" w:cs="Calibri"/>
                <w:sz w:val="20"/>
                <w:szCs w:val="20"/>
                <w:lang w:val="hr-HR" w:bidi="en-US"/>
              </w:rPr>
            </w:pPr>
            <w:r>
              <w:rPr>
                <w:rFonts w:cs="Calibri"/>
                <w:sz w:val="20"/>
                <w:szCs w:val="20"/>
                <w:lang w:val="hr-HR"/>
              </w:rPr>
              <w:t>-sufinansiranje prevoza učenika srednjih škola;</w:t>
            </w:r>
          </w:p>
          <w:p w:rsidR="005F243D" w:rsidRDefault="005F243D" w:rsidP="00881F35">
            <w:pPr>
              <w:spacing w:before="40" w:after="40" w:line="240" w:lineRule="auto"/>
              <w:ind w:left="144"/>
              <w:jc w:val="both"/>
              <w:rPr>
                <w:rFonts w:eastAsia="Times New Roman" w:cs="Calibri"/>
                <w:sz w:val="20"/>
                <w:szCs w:val="20"/>
                <w:lang w:val="hr-HR" w:bidi="en-US"/>
              </w:rPr>
            </w:pPr>
            <w:r>
              <w:rPr>
                <w:rFonts w:eastAsia="Times New Roman" w:cs="Calibri"/>
                <w:sz w:val="20"/>
                <w:szCs w:val="20"/>
                <w:lang w:val="hr-HR" w:bidi="en-US"/>
              </w:rPr>
              <w:t>-stipendiranje studenata;</w:t>
            </w:r>
          </w:p>
          <w:p w:rsidR="005F243D" w:rsidRDefault="005F243D" w:rsidP="00881F35">
            <w:pPr>
              <w:spacing w:before="40" w:after="40" w:line="240" w:lineRule="auto"/>
              <w:ind w:left="144"/>
              <w:jc w:val="both"/>
              <w:rPr>
                <w:rFonts w:eastAsia="Times New Roman" w:cs="Calibri"/>
                <w:sz w:val="20"/>
                <w:szCs w:val="20"/>
                <w:lang w:val="hr-HR" w:bidi="en-US"/>
              </w:rPr>
            </w:pPr>
            <w:r>
              <w:rPr>
                <w:rFonts w:eastAsia="Times New Roman" w:cs="Calibri"/>
                <w:sz w:val="20"/>
                <w:szCs w:val="20"/>
                <w:lang w:val="hr-HR" w:bidi="en-US"/>
              </w:rPr>
              <w:t>-program Omladinske banke, društveno korisni projekti neformalnih grupa mladih, apliciranje na javni poziv;</w:t>
            </w:r>
          </w:p>
          <w:p w:rsidR="005F243D" w:rsidRPr="00FE23DB" w:rsidRDefault="005F243D" w:rsidP="00881F35">
            <w:pPr>
              <w:spacing w:before="40" w:after="40" w:line="240" w:lineRule="auto"/>
              <w:ind w:left="144"/>
              <w:jc w:val="both"/>
              <w:rPr>
                <w:rFonts w:eastAsia="Times New Roman" w:cs="Calibri"/>
                <w:sz w:val="20"/>
                <w:szCs w:val="20"/>
                <w:lang w:val="hr-HR" w:bidi="en-US"/>
              </w:rPr>
            </w:pPr>
            <w:r>
              <w:rPr>
                <w:rFonts w:eastAsia="Times New Roman" w:cs="Calibri"/>
                <w:sz w:val="20"/>
                <w:szCs w:val="20"/>
                <w:lang w:val="hr-HR" w:bidi="en-US"/>
              </w:rPr>
              <w:t>-</w:t>
            </w:r>
            <w:r w:rsidRPr="00FE23DB">
              <w:rPr>
                <w:rFonts w:eastAsia="Times New Roman" w:cs="Calibri"/>
                <w:sz w:val="20"/>
                <w:szCs w:val="20"/>
                <w:lang w:val="hr-HR" w:bidi="en-US"/>
              </w:rPr>
              <w:t>Uspostavljanje fonda za podršku mikrobiznisima mladih (komercijalno poljoprivredno gazdinstvo ili obrt);</w:t>
            </w:r>
          </w:p>
          <w:p w:rsidR="005F243D" w:rsidRDefault="005F243D" w:rsidP="00881F35">
            <w:pPr>
              <w:spacing w:before="40" w:after="40" w:line="240" w:lineRule="auto"/>
              <w:ind w:left="144"/>
              <w:jc w:val="both"/>
              <w:rPr>
                <w:rFonts w:cs="Calibri"/>
                <w:sz w:val="20"/>
                <w:szCs w:val="20"/>
                <w:lang w:val="hr-HR"/>
              </w:rPr>
            </w:pPr>
            <w:r w:rsidRPr="00FE23DB">
              <w:rPr>
                <w:rFonts w:eastAsia="Times New Roman" w:cs="Calibri"/>
                <w:sz w:val="20"/>
                <w:szCs w:val="20"/>
                <w:lang w:val="hr-HR" w:bidi="en-US"/>
              </w:rPr>
              <w:t>-izgradnja i rekonstrukcija dječijih igrališta (sportskih</w:t>
            </w:r>
            <w:r>
              <w:rPr>
                <w:rFonts w:eastAsia="Times New Roman" w:cs="Calibri"/>
                <w:sz w:val="20"/>
                <w:szCs w:val="20"/>
                <w:lang w:val="hr-HR" w:bidi="en-US"/>
              </w:rPr>
              <w:t xml:space="preserve"> i rekreativnih mobilijara).</w:t>
            </w:r>
          </w:p>
          <w:p w:rsidR="005F243D" w:rsidRDefault="005F243D" w:rsidP="00881F35">
            <w:pPr>
              <w:spacing w:before="40" w:after="40" w:line="240" w:lineRule="auto"/>
              <w:ind w:left="144"/>
              <w:jc w:val="both"/>
              <w:rPr>
                <w:sz w:val="20"/>
                <w:szCs w:val="20"/>
              </w:rPr>
            </w:pPr>
          </w:p>
        </w:tc>
      </w:tr>
      <w:tr w:rsidR="005F243D" w:rsidTr="00881F35">
        <w:trPr>
          <w:trHeight w:val="188"/>
          <w:jc w:val="center"/>
        </w:trPr>
        <w:tc>
          <w:tcPr>
            <w:tcW w:w="2573" w:type="dxa"/>
            <w:tcBorders>
              <w:top w:val="single" w:sz="4" w:space="0" w:color="000000"/>
              <w:left w:val="single" w:sz="4" w:space="0" w:color="000000"/>
              <w:right w:val="single" w:sz="4" w:space="0" w:color="000000"/>
            </w:tcBorders>
            <w:shd w:val="clear" w:color="auto" w:fill="D9E2F3"/>
            <w:vAlign w:val="center"/>
          </w:tcPr>
          <w:p w:rsidR="005F243D" w:rsidRDefault="005F243D" w:rsidP="00881F35">
            <w:pPr>
              <w:spacing w:before="40" w:after="40" w:line="276" w:lineRule="auto"/>
              <w:rPr>
                <w:b/>
                <w:sz w:val="20"/>
                <w:szCs w:val="20"/>
              </w:rPr>
            </w:pPr>
            <w:r>
              <w:rPr>
                <w:rFonts w:cs="Calibri"/>
                <w:b/>
                <w:color w:val="000000"/>
                <w:sz w:val="20"/>
                <w:szCs w:val="20"/>
              </w:rPr>
              <w:t>Ključni strateški projekti</w:t>
            </w:r>
          </w:p>
        </w:tc>
        <w:tc>
          <w:tcPr>
            <w:tcW w:w="3628" w:type="dxa"/>
            <w:tcBorders>
              <w:top w:val="single" w:sz="4" w:space="0" w:color="000000"/>
              <w:left w:val="single" w:sz="4" w:space="0" w:color="000000"/>
              <w:right w:val="single" w:sz="4" w:space="0" w:color="000000"/>
            </w:tcBorders>
            <w:shd w:val="clear" w:color="auto" w:fill="FFFFFF"/>
            <w:vAlign w:val="center"/>
          </w:tcPr>
          <w:p w:rsidR="005F243D" w:rsidRDefault="005F243D" w:rsidP="00881F35">
            <w:pPr>
              <w:spacing w:before="40" w:after="40" w:line="240" w:lineRule="auto"/>
              <w:jc w:val="both"/>
              <w:rPr>
                <w:sz w:val="20"/>
                <w:szCs w:val="20"/>
              </w:rPr>
            </w:pPr>
          </w:p>
        </w:tc>
        <w:tc>
          <w:tcPr>
            <w:tcW w:w="3149" w:type="dxa"/>
            <w:gridSpan w:val="2"/>
            <w:tcBorders>
              <w:top w:val="single" w:sz="4" w:space="0" w:color="000000"/>
              <w:left w:val="single" w:sz="4" w:space="0" w:color="000000"/>
              <w:right w:val="single" w:sz="4" w:space="0" w:color="000000"/>
            </w:tcBorders>
            <w:shd w:val="clear" w:color="auto" w:fill="E7E6E6"/>
            <w:vAlign w:val="center"/>
          </w:tcPr>
          <w:p w:rsidR="005F243D" w:rsidRPr="0003619C" w:rsidRDefault="005F243D" w:rsidP="00881F35">
            <w:pPr>
              <w:spacing w:before="40" w:after="40" w:line="276" w:lineRule="auto"/>
              <w:jc w:val="both"/>
              <w:rPr>
                <w:b/>
                <w:sz w:val="20"/>
                <w:szCs w:val="20"/>
              </w:rPr>
            </w:pPr>
            <w:r w:rsidRPr="0003619C">
              <w:rPr>
                <w:rFonts w:cs="Calibri"/>
                <w:b/>
                <w:color w:val="000000"/>
                <w:sz w:val="20"/>
                <w:szCs w:val="20"/>
              </w:rPr>
              <w:t xml:space="preserve">Očekivni krajnji razultat: </w:t>
            </w:r>
          </w:p>
        </w:tc>
      </w:tr>
      <w:tr w:rsidR="005F243D" w:rsidTr="00881F35">
        <w:trPr>
          <w:trHeight w:val="282"/>
          <w:jc w:val="center"/>
        </w:trPr>
        <w:tc>
          <w:tcPr>
            <w:tcW w:w="2573" w:type="dxa"/>
            <w:vMerge w:val="restart"/>
            <w:tcBorders>
              <w:top w:val="single" w:sz="4" w:space="0" w:color="000000"/>
              <w:left w:val="single" w:sz="4" w:space="0" w:color="000000"/>
              <w:bottom w:val="single" w:sz="4" w:space="0" w:color="000000"/>
              <w:right w:val="single" w:sz="4" w:space="0" w:color="000000"/>
            </w:tcBorders>
            <w:shd w:val="clear" w:color="auto" w:fill="D9E2F3"/>
            <w:vAlign w:val="center"/>
          </w:tcPr>
          <w:p w:rsidR="005F243D" w:rsidRDefault="005F243D" w:rsidP="00881F35">
            <w:pPr>
              <w:spacing w:before="40" w:after="40" w:line="276" w:lineRule="auto"/>
              <w:rPr>
                <w:b/>
                <w:sz w:val="20"/>
                <w:szCs w:val="20"/>
              </w:rPr>
            </w:pPr>
            <w:r>
              <w:rPr>
                <w:rFonts w:cs="Calibri"/>
                <w:b/>
                <w:sz w:val="20"/>
                <w:szCs w:val="20"/>
              </w:rPr>
              <w:t>Indikatori za praćenje rezultata mjere</w:t>
            </w:r>
          </w:p>
        </w:tc>
        <w:tc>
          <w:tcPr>
            <w:tcW w:w="3628" w:type="dxa"/>
            <w:tcBorders>
              <w:top w:val="single" w:sz="4" w:space="0" w:color="000000"/>
              <w:left w:val="single" w:sz="4" w:space="0" w:color="000000"/>
              <w:bottom w:val="single" w:sz="4" w:space="0" w:color="000000"/>
              <w:right w:val="single" w:sz="4" w:space="0" w:color="000000"/>
            </w:tcBorders>
            <w:shd w:val="clear" w:color="auto" w:fill="D9E2F3"/>
            <w:vAlign w:val="center"/>
          </w:tcPr>
          <w:p w:rsidR="005F243D" w:rsidRDefault="005F243D" w:rsidP="00881F35">
            <w:pPr>
              <w:spacing w:before="40" w:after="40" w:line="276" w:lineRule="auto"/>
              <w:ind w:left="624" w:hanging="624"/>
              <w:jc w:val="center"/>
              <w:rPr>
                <w:b/>
                <w:color w:val="FF0000"/>
                <w:sz w:val="20"/>
                <w:szCs w:val="20"/>
              </w:rPr>
            </w:pPr>
            <w:r>
              <w:rPr>
                <w:rFonts w:cs="Calibri"/>
                <w:b/>
                <w:sz w:val="20"/>
                <w:szCs w:val="20"/>
              </w:rPr>
              <w:t>Indikatori</w:t>
            </w:r>
          </w:p>
          <w:p w:rsidR="005F243D" w:rsidRDefault="005F243D" w:rsidP="00881F35">
            <w:pPr>
              <w:spacing w:before="40" w:after="40" w:line="276" w:lineRule="auto"/>
              <w:ind w:left="624" w:hanging="624"/>
              <w:jc w:val="center"/>
              <w:rPr>
                <w:b/>
                <w:sz w:val="20"/>
                <w:szCs w:val="20"/>
              </w:rPr>
            </w:pPr>
            <w:r>
              <w:rPr>
                <w:rFonts w:cs="Calibri"/>
                <w:b/>
                <w:sz w:val="20"/>
                <w:szCs w:val="20"/>
              </w:rPr>
              <w:t>(izlaznog rezultata i krajnjeg rezultata)</w:t>
            </w:r>
          </w:p>
        </w:tc>
        <w:tc>
          <w:tcPr>
            <w:tcW w:w="1526" w:type="dxa"/>
            <w:tcBorders>
              <w:top w:val="single" w:sz="4" w:space="0" w:color="000000"/>
              <w:left w:val="single" w:sz="4" w:space="0" w:color="000000"/>
              <w:bottom w:val="single" w:sz="4" w:space="0" w:color="000000"/>
              <w:right w:val="single" w:sz="4" w:space="0" w:color="000000"/>
            </w:tcBorders>
            <w:shd w:val="clear" w:color="auto" w:fill="D9E2F3"/>
            <w:vAlign w:val="center"/>
          </w:tcPr>
          <w:p w:rsidR="005F243D" w:rsidRDefault="005F243D" w:rsidP="00881F35">
            <w:pPr>
              <w:spacing w:before="40" w:after="40" w:line="276" w:lineRule="auto"/>
              <w:jc w:val="center"/>
              <w:rPr>
                <w:b/>
                <w:sz w:val="20"/>
                <w:szCs w:val="20"/>
              </w:rPr>
            </w:pPr>
            <w:r>
              <w:rPr>
                <w:rFonts w:cs="Calibri"/>
                <w:b/>
                <w:sz w:val="20"/>
                <w:szCs w:val="20"/>
              </w:rPr>
              <w:t>Polazne</w:t>
            </w:r>
          </w:p>
          <w:p w:rsidR="005F243D" w:rsidRDefault="005F243D" w:rsidP="00881F35">
            <w:pPr>
              <w:spacing w:before="40" w:after="40" w:line="276" w:lineRule="auto"/>
              <w:jc w:val="center"/>
              <w:rPr>
                <w:b/>
                <w:sz w:val="20"/>
                <w:szCs w:val="20"/>
              </w:rPr>
            </w:pPr>
            <w:r>
              <w:rPr>
                <w:rFonts w:cs="Calibri"/>
                <w:b/>
                <w:sz w:val="20"/>
                <w:szCs w:val="20"/>
              </w:rPr>
              <w:t xml:space="preserve">vrijednosti** </w:t>
            </w:r>
          </w:p>
        </w:tc>
        <w:tc>
          <w:tcPr>
            <w:tcW w:w="1623" w:type="dxa"/>
            <w:tcBorders>
              <w:top w:val="single" w:sz="4" w:space="0" w:color="000000"/>
              <w:left w:val="single" w:sz="4" w:space="0" w:color="000000"/>
              <w:bottom w:val="single" w:sz="4" w:space="0" w:color="000000"/>
              <w:right w:val="single" w:sz="4" w:space="0" w:color="000000"/>
            </w:tcBorders>
            <w:shd w:val="clear" w:color="auto" w:fill="D9E2F3"/>
            <w:vAlign w:val="center"/>
          </w:tcPr>
          <w:p w:rsidR="005F243D" w:rsidRDefault="005F243D" w:rsidP="00881F35">
            <w:pPr>
              <w:spacing w:before="40" w:after="40" w:line="276" w:lineRule="auto"/>
              <w:ind w:left="624" w:hanging="624"/>
              <w:jc w:val="center"/>
              <w:rPr>
                <w:b/>
                <w:sz w:val="20"/>
                <w:szCs w:val="20"/>
              </w:rPr>
            </w:pPr>
            <w:r>
              <w:rPr>
                <w:rFonts w:cs="Calibri"/>
                <w:b/>
                <w:sz w:val="20"/>
                <w:szCs w:val="20"/>
              </w:rPr>
              <w:t>Ciljne</w:t>
            </w:r>
          </w:p>
          <w:p w:rsidR="005F243D" w:rsidRDefault="005F243D" w:rsidP="00881F35">
            <w:pPr>
              <w:spacing w:before="40" w:after="40" w:line="276" w:lineRule="auto"/>
              <w:jc w:val="center"/>
              <w:rPr>
                <w:b/>
                <w:sz w:val="20"/>
                <w:szCs w:val="20"/>
              </w:rPr>
            </w:pPr>
            <w:r>
              <w:rPr>
                <w:rFonts w:cs="Calibri"/>
                <w:b/>
                <w:sz w:val="20"/>
                <w:szCs w:val="20"/>
              </w:rPr>
              <w:t xml:space="preserve">vrijednosti*** </w:t>
            </w:r>
          </w:p>
        </w:tc>
      </w:tr>
      <w:tr w:rsidR="005F243D" w:rsidTr="00881F35">
        <w:trPr>
          <w:trHeight w:val="711"/>
          <w:jc w:val="center"/>
        </w:trPr>
        <w:tc>
          <w:tcPr>
            <w:tcW w:w="2573" w:type="dxa"/>
            <w:vMerge/>
            <w:tcBorders>
              <w:top w:val="single" w:sz="4" w:space="0" w:color="000000"/>
              <w:left w:val="single" w:sz="4" w:space="0" w:color="000000"/>
              <w:bottom w:val="single" w:sz="4" w:space="0" w:color="000000"/>
              <w:right w:val="single" w:sz="4" w:space="0" w:color="000000"/>
            </w:tcBorders>
            <w:shd w:val="clear" w:color="auto" w:fill="D9E2F3"/>
            <w:vAlign w:val="center"/>
          </w:tcPr>
          <w:p w:rsidR="005F243D" w:rsidRDefault="005F243D" w:rsidP="00881F35">
            <w:pPr>
              <w:widowControl w:val="0"/>
              <w:pBdr>
                <w:top w:val="nil"/>
                <w:left w:val="nil"/>
                <w:bottom w:val="nil"/>
                <w:right w:val="nil"/>
                <w:between w:val="nil"/>
              </w:pBdr>
              <w:spacing w:after="0" w:line="276" w:lineRule="auto"/>
              <w:rPr>
                <w:b/>
                <w:sz w:val="20"/>
                <w:szCs w:val="20"/>
              </w:rPr>
            </w:pPr>
          </w:p>
        </w:tc>
        <w:tc>
          <w:tcPr>
            <w:tcW w:w="36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F243D" w:rsidRPr="00614A3A" w:rsidRDefault="005F243D" w:rsidP="00881F35">
            <w:pPr>
              <w:numPr>
                <w:ilvl w:val="0"/>
                <w:numId w:val="34"/>
              </w:numPr>
              <w:spacing w:before="40" w:after="40" w:line="240" w:lineRule="auto"/>
              <w:jc w:val="both"/>
              <w:rPr>
                <w:rFonts w:ascii="Cambria" w:eastAsia="Cambria" w:hAnsi="Cambria" w:cs="Cambria"/>
                <w:sz w:val="20"/>
                <w:szCs w:val="20"/>
              </w:rPr>
            </w:pPr>
            <w:r>
              <w:rPr>
                <w:rFonts w:cs="Calibri"/>
                <w:sz w:val="20"/>
                <w:szCs w:val="20"/>
                <w:lang w:val="hr-HR"/>
              </w:rPr>
              <w:t>Finansijska sredstva izdvojena za prevoz učenika godišnje</w:t>
            </w:r>
          </w:p>
          <w:p w:rsidR="005F243D" w:rsidRPr="00614A3A" w:rsidRDefault="005F243D" w:rsidP="00881F35">
            <w:pPr>
              <w:numPr>
                <w:ilvl w:val="0"/>
                <w:numId w:val="34"/>
              </w:numPr>
              <w:spacing w:before="40" w:after="40" w:line="240" w:lineRule="auto"/>
              <w:jc w:val="both"/>
              <w:rPr>
                <w:rFonts w:ascii="Cambria" w:eastAsia="Cambria" w:hAnsi="Cambria" w:cs="Cambria"/>
                <w:sz w:val="20"/>
                <w:szCs w:val="20"/>
              </w:rPr>
            </w:pPr>
            <w:r>
              <w:rPr>
                <w:rFonts w:cs="Calibri"/>
                <w:sz w:val="20"/>
                <w:szCs w:val="20"/>
                <w:lang w:val="hr-HR"/>
              </w:rPr>
              <w:t>Finansijska sredstva za stipendiranje učenika godišnje</w:t>
            </w:r>
          </w:p>
          <w:p w:rsidR="005F243D" w:rsidRPr="00F22F47" w:rsidRDefault="005F243D" w:rsidP="00881F35">
            <w:pPr>
              <w:numPr>
                <w:ilvl w:val="0"/>
                <w:numId w:val="34"/>
              </w:numPr>
              <w:spacing w:before="40" w:after="40" w:line="240" w:lineRule="auto"/>
              <w:jc w:val="both"/>
              <w:rPr>
                <w:rFonts w:ascii="Cambria" w:eastAsia="Cambria" w:hAnsi="Cambria" w:cs="Cambria"/>
                <w:sz w:val="20"/>
                <w:szCs w:val="20"/>
              </w:rPr>
            </w:pPr>
            <w:r>
              <w:rPr>
                <w:rFonts w:cs="Calibri"/>
                <w:sz w:val="20"/>
                <w:szCs w:val="20"/>
                <w:lang w:val="hr-HR"/>
              </w:rPr>
              <w:t>Broj realizovanih projekata Omladinske banke godišnje</w:t>
            </w:r>
          </w:p>
          <w:p w:rsidR="005F243D" w:rsidRPr="00614A3A" w:rsidRDefault="005F243D" w:rsidP="00881F35">
            <w:pPr>
              <w:numPr>
                <w:ilvl w:val="0"/>
                <w:numId w:val="34"/>
              </w:numPr>
              <w:spacing w:before="40" w:after="40" w:line="240" w:lineRule="auto"/>
              <w:jc w:val="both"/>
              <w:rPr>
                <w:rFonts w:ascii="Cambria" w:eastAsia="Cambria" w:hAnsi="Cambria" w:cs="Cambria"/>
                <w:sz w:val="20"/>
                <w:szCs w:val="20"/>
              </w:rPr>
            </w:pPr>
            <w:r>
              <w:rPr>
                <w:rFonts w:cs="Calibri"/>
                <w:sz w:val="20"/>
                <w:szCs w:val="20"/>
                <w:lang w:val="hr-HR"/>
              </w:rPr>
              <w:t>Broj pokrenutih mikrobiznisa mladih</w:t>
            </w:r>
          </w:p>
          <w:p w:rsidR="005F243D" w:rsidRDefault="005F243D" w:rsidP="00881F35">
            <w:pPr>
              <w:numPr>
                <w:ilvl w:val="0"/>
                <w:numId w:val="34"/>
              </w:numPr>
              <w:spacing w:before="40" w:after="40" w:line="240" w:lineRule="auto"/>
              <w:jc w:val="both"/>
              <w:rPr>
                <w:rFonts w:ascii="Cambria" w:eastAsia="Cambria" w:hAnsi="Cambria" w:cs="Cambria"/>
                <w:sz w:val="20"/>
                <w:szCs w:val="20"/>
              </w:rPr>
            </w:pPr>
            <w:r>
              <w:rPr>
                <w:rFonts w:cs="Calibri"/>
                <w:sz w:val="20"/>
                <w:szCs w:val="20"/>
                <w:lang w:val="hr-HR"/>
              </w:rPr>
              <w:t xml:space="preserve">Broj rekonstruisanih igrališta </w:t>
            </w:r>
          </w:p>
        </w:tc>
        <w:tc>
          <w:tcPr>
            <w:tcW w:w="152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F243D" w:rsidRPr="00AD14DC" w:rsidRDefault="005F243D" w:rsidP="00881F35">
            <w:pPr>
              <w:spacing w:before="40" w:after="40" w:line="240" w:lineRule="auto"/>
              <w:rPr>
                <w:rFonts w:eastAsia="Times New Roman" w:cs="Calibri"/>
                <w:sz w:val="20"/>
                <w:szCs w:val="20"/>
                <w:lang w:val="hr-HR" w:bidi="en-US"/>
              </w:rPr>
            </w:pPr>
          </w:p>
          <w:p w:rsidR="005F243D" w:rsidRPr="00592C08" w:rsidRDefault="005F243D" w:rsidP="00881F35">
            <w:pPr>
              <w:spacing w:before="40" w:after="40" w:line="240" w:lineRule="auto"/>
              <w:jc w:val="center"/>
              <w:rPr>
                <w:rFonts w:eastAsia="Times New Roman" w:cs="Calibri"/>
                <w:sz w:val="20"/>
                <w:szCs w:val="20"/>
                <w:lang w:val="hr-HR" w:bidi="en-US"/>
              </w:rPr>
            </w:pPr>
            <w:r w:rsidRPr="00592C08">
              <w:rPr>
                <w:rFonts w:eastAsia="Times New Roman" w:cs="Calibri"/>
                <w:sz w:val="20"/>
                <w:szCs w:val="20"/>
                <w:lang w:val="hr-HR" w:bidi="en-US"/>
              </w:rPr>
              <w:t>31.500</w:t>
            </w:r>
          </w:p>
          <w:p w:rsidR="005F243D" w:rsidRDefault="005F243D" w:rsidP="00881F35">
            <w:pPr>
              <w:spacing w:before="40" w:after="40" w:line="240" w:lineRule="auto"/>
              <w:ind w:left="284"/>
              <w:jc w:val="center"/>
              <w:rPr>
                <w:rFonts w:eastAsia="Times New Roman" w:cs="Calibri"/>
                <w:sz w:val="20"/>
                <w:szCs w:val="20"/>
                <w:lang w:val="hr-HR" w:bidi="en-US"/>
              </w:rPr>
            </w:pPr>
          </w:p>
          <w:p w:rsidR="005F243D" w:rsidRPr="00592C08" w:rsidRDefault="005F243D" w:rsidP="00881F35">
            <w:pPr>
              <w:spacing w:before="40" w:after="40" w:line="240" w:lineRule="auto"/>
              <w:jc w:val="center"/>
              <w:rPr>
                <w:rFonts w:eastAsia="Times New Roman" w:cs="Calibri"/>
                <w:sz w:val="20"/>
                <w:szCs w:val="20"/>
                <w:lang w:val="hr-HR" w:bidi="en-US"/>
              </w:rPr>
            </w:pPr>
            <w:r w:rsidRPr="00592C08">
              <w:rPr>
                <w:rFonts w:eastAsia="Times New Roman" w:cs="Calibri"/>
                <w:sz w:val="20"/>
                <w:szCs w:val="20"/>
                <w:lang w:val="hr-HR" w:bidi="en-US"/>
              </w:rPr>
              <w:t>7.500</w:t>
            </w:r>
          </w:p>
          <w:p w:rsidR="005F243D" w:rsidRPr="00F22F47" w:rsidRDefault="005F243D" w:rsidP="00881F35">
            <w:pPr>
              <w:spacing w:before="40" w:after="40" w:line="240" w:lineRule="auto"/>
              <w:ind w:left="284"/>
              <w:jc w:val="center"/>
              <w:rPr>
                <w:sz w:val="16"/>
                <w:szCs w:val="16"/>
              </w:rPr>
            </w:pPr>
          </w:p>
          <w:p w:rsidR="005F243D" w:rsidRDefault="005F243D" w:rsidP="00881F35">
            <w:pPr>
              <w:spacing w:before="40" w:after="40" w:line="240" w:lineRule="auto"/>
              <w:jc w:val="center"/>
              <w:rPr>
                <w:sz w:val="20"/>
                <w:szCs w:val="20"/>
              </w:rPr>
            </w:pPr>
            <w:r w:rsidRPr="00592C08">
              <w:rPr>
                <w:sz w:val="20"/>
                <w:szCs w:val="20"/>
              </w:rPr>
              <w:t>12</w:t>
            </w:r>
          </w:p>
          <w:p w:rsidR="005F243D" w:rsidRPr="00592C08" w:rsidRDefault="005F243D" w:rsidP="00881F35">
            <w:pPr>
              <w:spacing w:before="40" w:after="40" w:line="240" w:lineRule="auto"/>
              <w:jc w:val="center"/>
              <w:rPr>
                <w:sz w:val="20"/>
                <w:szCs w:val="20"/>
              </w:rPr>
            </w:pPr>
            <w:r>
              <w:rPr>
                <w:sz w:val="20"/>
                <w:szCs w:val="20"/>
              </w:rPr>
              <w:t>0</w:t>
            </w:r>
          </w:p>
          <w:p w:rsidR="005F243D" w:rsidRPr="00592C08" w:rsidRDefault="005F243D" w:rsidP="00881F35">
            <w:pPr>
              <w:spacing w:before="40" w:after="40" w:line="240" w:lineRule="auto"/>
              <w:jc w:val="center"/>
              <w:rPr>
                <w:sz w:val="20"/>
                <w:szCs w:val="20"/>
              </w:rPr>
            </w:pPr>
            <w:r w:rsidRPr="00592C08">
              <w:rPr>
                <w:sz w:val="20"/>
                <w:szCs w:val="20"/>
              </w:rPr>
              <w:t>0</w:t>
            </w:r>
          </w:p>
          <w:p w:rsidR="005F243D" w:rsidRPr="00592C08" w:rsidRDefault="005F243D" w:rsidP="00881F35">
            <w:pPr>
              <w:spacing w:before="40" w:after="40" w:line="240" w:lineRule="auto"/>
              <w:ind w:left="720"/>
              <w:jc w:val="center"/>
              <w:rPr>
                <w:sz w:val="20"/>
                <w:szCs w:val="20"/>
              </w:rPr>
            </w:pPr>
          </w:p>
        </w:tc>
        <w:tc>
          <w:tcPr>
            <w:tcW w:w="1623" w:type="dxa"/>
            <w:tcBorders>
              <w:top w:val="single" w:sz="4" w:space="0" w:color="000000"/>
              <w:left w:val="single" w:sz="4" w:space="0" w:color="000000"/>
              <w:bottom w:val="single" w:sz="4" w:space="0" w:color="000000"/>
              <w:right w:val="single" w:sz="4" w:space="0" w:color="000000"/>
            </w:tcBorders>
            <w:shd w:val="clear" w:color="auto" w:fill="FFFFFF"/>
          </w:tcPr>
          <w:p w:rsidR="005F243D" w:rsidRDefault="005F243D" w:rsidP="00881F35">
            <w:pPr>
              <w:spacing w:before="40" w:after="40" w:line="240" w:lineRule="auto"/>
              <w:ind w:left="284"/>
              <w:rPr>
                <w:sz w:val="20"/>
                <w:szCs w:val="20"/>
              </w:rPr>
            </w:pPr>
          </w:p>
          <w:p w:rsidR="005F243D" w:rsidRDefault="005F243D" w:rsidP="00881F35">
            <w:pPr>
              <w:spacing w:before="40" w:after="40" w:line="240" w:lineRule="auto"/>
              <w:jc w:val="center"/>
              <w:rPr>
                <w:sz w:val="20"/>
                <w:szCs w:val="20"/>
              </w:rPr>
            </w:pPr>
          </w:p>
          <w:p w:rsidR="005F243D" w:rsidRDefault="005F243D" w:rsidP="00881F35">
            <w:pPr>
              <w:spacing w:before="40" w:after="40" w:line="240" w:lineRule="auto"/>
              <w:jc w:val="center"/>
              <w:rPr>
                <w:sz w:val="20"/>
                <w:szCs w:val="20"/>
              </w:rPr>
            </w:pPr>
            <w:r>
              <w:rPr>
                <w:sz w:val="20"/>
                <w:szCs w:val="20"/>
              </w:rPr>
              <w:t>35.000</w:t>
            </w:r>
          </w:p>
          <w:p w:rsidR="005F243D" w:rsidRDefault="005F243D" w:rsidP="00881F35">
            <w:pPr>
              <w:spacing w:before="40" w:after="40" w:line="240" w:lineRule="auto"/>
              <w:jc w:val="center"/>
              <w:rPr>
                <w:rFonts w:eastAsia="Times New Roman" w:cs="Calibri"/>
                <w:sz w:val="20"/>
                <w:szCs w:val="20"/>
                <w:lang w:val="hr-HR" w:bidi="en-US"/>
              </w:rPr>
            </w:pPr>
          </w:p>
          <w:p w:rsidR="005F243D" w:rsidRDefault="005F243D" w:rsidP="00881F35">
            <w:pPr>
              <w:spacing w:before="40" w:after="40" w:line="240" w:lineRule="auto"/>
              <w:jc w:val="center"/>
              <w:rPr>
                <w:rFonts w:eastAsia="Times New Roman" w:cs="Calibri"/>
                <w:sz w:val="20"/>
                <w:szCs w:val="20"/>
                <w:lang w:val="hr-HR" w:bidi="en-US"/>
              </w:rPr>
            </w:pPr>
            <w:r>
              <w:rPr>
                <w:rFonts w:eastAsia="Times New Roman" w:cs="Calibri"/>
                <w:sz w:val="20"/>
                <w:szCs w:val="20"/>
                <w:lang w:val="hr-HR" w:bidi="en-US"/>
              </w:rPr>
              <w:t>25.000</w:t>
            </w:r>
          </w:p>
          <w:p w:rsidR="005F243D" w:rsidRDefault="005F243D" w:rsidP="00881F35">
            <w:pPr>
              <w:spacing w:before="40" w:after="40" w:line="240" w:lineRule="auto"/>
              <w:jc w:val="center"/>
              <w:rPr>
                <w:rFonts w:eastAsia="Times New Roman" w:cs="Calibri"/>
                <w:sz w:val="20"/>
                <w:szCs w:val="20"/>
                <w:lang w:val="hr-HR" w:bidi="en-US"/>
              </w:rPr>
            </w:pPr>
          </w:p>
          <w:p w:rsidR="005F243D" w:rsidRDefault="005F243D" w:rsidP="00881F35">
            <w:pPr>
              <w:spacing w:before="40" w:after="40" w:line="240" w:lineRule="auto"/>
              <w:jc w:val="center"/>
              <w:rPr>
                <w:rFonts w:eastAsia="Times New Roman" w:cs="Calibri"/>
                <w:sz w:val="20"/>
                <w:szCs w:val="20"/>
                <w:lang w:val="hr-HR" w:bidi="en-US"/>
              </w:rPr>
            </w:pPr>
            <w:r>
              <w:rPr>
                <w:rFonts w:eastAsia="Times New Roman" w:cs="Calibri"/>
                <w:sz w:val="20"/>
                <w:szCs w:val="20"/>
                <w:lang w:val="hr-HR" w:bidi="en-US"/>
              </w:rPr>
              <w:t>15</w:t>
            </w:r>
          </w:p>
          <w:p w:rsidR="005F243D" w:rsidRDefault="005F243D" w:rsidP="00881F35">
            <w:pPr>
              <w:spacing w:before="40" w:after="40" w:line="240" w:lineRule="auto"/>
              <w:jc w:val="center"/>
              <w:rPr>
                <w:sz w:val="20"/>
                <w:szCs w:val="20"/>
              </w:rPr>
            </w:pPr>
            <w:r>
              <w:rPr>
                <w:sz w:val="20"/>
                <w:szCs w:val="20"/>
              </w:rPr>
              <w:t>2</w:t>
            </w:r>
          </w:p>
          <w:p w:rsidR="005F243D" w:rsidRDefault="005F243D" w:rsidP="00881F35">
            <w:pPr>
              <w:spacing w:before="40" w:after="40" w:line="240" w:lineRule="auto"/>
              <w:jc w:val="center"/>
              <w:rPr>
                <w:sz w:val="20"/>
                <w:szCs w:val="20"/>
              </w:rPr>
            </w:pPr>
            <w:r>
              <w:rPr>
                <w:sz w:val="20"/>
                <w:szCs w:val="20"/>
              </w:rPr>
              <w:t>2</w:t>
            </w:r>
          </w:p>
          <w:p w:rsidR="005F243D" w:rsidRPr="00F22F47" w:rsidRDefault="005F243D" w:rsidP="00881F35">
            <w:pPr>
              <w:spacing w:before="40" w:after="40" w:line="240" w:lineRule="auto"/>
              <w:jc w:val="center"/>
              <w:rPr>
                <w:sz w:val="16"/>
                <w:szCs w:val="16"/>
              </w:rPr>
            </w:pPr>
          </w:p>
          <w:p w:rsidR="005F243D" w:rsidRDefault="005F243D" w:rsidP="00881F35">
            <w:pPr>
              <w:spacing w:before="40" w:after="40" w:line="240" w:lineRule="auto"/>
              <w:ind w:left="284"/>
              <w:rPr>
                <w:sz w:val="20"/>
                <w:szCs w:val="20"/>
              </w:rPr>
            </w:pPr>
          </w:p>
        </w:tc>
      </w:tr>
      <w:tr w:rsidR="005F243D" w:rsidTr="00881F35">
        <w:trPr>
          <w:trHeight w:val="593"/>
          <w:jc w:val="center"/>
        </w:trPr>
        <w:tc>
          <w:tcPr>
            <w:tcW w:w="2573" w:type="dxa"/>
            <w:tcBorders>
              <w:top w:val="single" w:sz="4" w:space="0" w:color="000000"/>
              <w:left w:val="single" w:sz="4" w:space="0" w:color="000000"/>
              <w:bottom w:val="single" w:sz="4" w:space="0" w:color="000000"/>
              <w:right w:val="single" w:sz="4" w:space="0" w:color="000000"/>
            </w:tcBorders>
            <w:shd w:val="clear" w:color="auto" w:fill="D9E2F3"/>
            <w:vAlign w:val="center"/>
          </w:tcPr>
          <w:p w:rsidR="005F243D" w:rsidRDefault="005F243D" w:rsidP="00881F35">
            <w:pPr>
              <w:spacing w:before="40" w:after="40" w:line="276" w:lineRule="auto"/>
              <w:rPr>
                <w:b/>
                <w:sz w:val="20"/>
                <w:szCs w:val="20"/>
              </w:rPr>
            </w:pPr>
            <w:r>
              <w:rPr>
                <w:rFonts w:cs="Calibri"/>
                <w:b/>
                <w:sz w:val="20"/>
                <w:szCs w:val="20"/>
              </w:rPr>
              <w:t>Razvojni efekat i doprinos mjere ostvarenju prioriteta</w:t>
            </w:r>
          </w:p>
        </w:tc>
        <w:tc>
          <w:tcPr>
            <w:tcW w:w="6777"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5F243D" w:rsidRPr="00FE23DB" w:rsidRDefault="005F243D" w:rsidP="00881F35">
            <w:pPr>
              <w:spacing w:before="40" w:after="40" w:line="240" w:lineRule="auto"/>
              <w:ind w:left="284"/>
              <w:jc w:val="both"/>
              <w:rPr>
                <w:sz w:val="20"/>
                <w:szCs w:val="20"/>
              </w:rPr>
            </w:pPr>
            <w:r w:rsidRPr="00FE23DB">
              <w:rPr>
                <w:rFonts w:eastAsia="EUAlbertina" w:cs="Calibri"/>
                <w:sz w:val="20"/>
                <w:szCs w:val="20"/>
                <w:lang w:val="hr-HR" w:bidi="en-US"/>
              </w:rPr>
              <w:t>Realizacija ove mjere doprinijeće proširenju i podizanju kvalitete druš</w:t>
            </w:r>
            <w:r w:rsidR="00723503">
              <w:rPr>
                <w:rFonts w:eastAsia="EUAlbertina" w:cs="Calibri"/>
                <w:sz w:val="20"/>
                <w:szCs w:val="20"/>
                <w:lang w:val="hr-HR" w:bidi="en-US"/>
              </w:rPr>
              <w:t>tvenih sadržaja za djecu i mlad</w:t>
            </w:r>
            <w:r w:rsidRPr="00FE23DB">
              <w:rPr>
                <w:rFonts w:eastAsia="EUAlbertina" w:cs="Calibri"/>
                <w:sz w:val="20"/>
                <w:szCs w:val="20"/>
                <w:lang w:val="hr-HR" w:bidi="en-US"/>
              </w:rPr>
              <w:t xml:space="preserve">e na području općine Bosanski Petrovac što je neophodan preduslov za njihov ostanak na ovom području. </w:t>
            </w:r>
          </w:p>
        </w:tc>
      </w:tr>
      <w:tr w:rsidR="005F243D" w:rsidTr="00881F35">
        <w:trPr>
          <w:trHeight w:val="536"/>
          <w:jc w:val="center"/>
        </w:trPr>
        <w:tc>
          <w:tcPr>
            <w:tcW w:w="2573" w:type="dxa"/>
            <w:tcBorders>
              <w:top w:val="single" w:sz="4" w:space="0" w:color="000000"/>
              <w:left w:val="single" w:sz="4" w:space="0" w:color="000000"/>
              <w:bottom w:val="single" w:sz="4" w:space="0" w:color="000000"/>
              <w:right w:val="single" w:sz="4" w:space="0" w:color="000000"/>
            </w:tcBorders>
            <w:shd w:val="clear" w:color="auto" w:fill="D9E2F3"/>
            <w:vAlign w:val="center"/>
          </w:tcPr>
          <w:p w:rsidR="005F243D" w:rsidRDefault="005F243D" w:rsidP="00881F35">
            <w:pPr>
              <w:spacing w:before="40" w:after="40" w:line="276" w:lineRule="auto"/>
              <w:rPr>
                <w:b/>
                <w:sz w:val="20"/>
                <w:szCs w:val="20"/>
              </w:rPr>
            </w:pPr>
            <w:r>
              <w:rPr>
                <w:rFonts w:cs="Calibri"/>
                <w:b/>
                <w:sz w:val="20"/>
                <w:szCs w:val="20"/>
              </w:rPr>
              <w:t>Indikativna finansijska konstrukcija sa izvorima finansiranja</w:t>
            </w:r>
          </w:p>
        </w:tc>
        <w:tc>
          <w:tcPr>
            <w:tcW w:w="6777"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5F243D" w:rsidRPr="00F22F47" w:rsidRDefault="005F243D" w:rsidP="00881F35">
            <w:pPr>
              <w:pStyle w:val="Odlomakpopisa"/>
              <w:numPr>
                <w:ilvl w:val="0"/>
                <w:numId w:val="36"/>
              </w:numPr>
              <w:spacing w:before="40" w:after="40" w:line="276" w:lineRule="auto"/>
              <w:contextualSpacing/>
              <w:rPr>
                <w:rFonts w:eastAsia="Times New Roman" w:cs="Calibri"/>
                <w:sz w:val="20"/>
                <w:szCs w:val="20"/>
                <w:lang w:val="hr-HR" w:bidi="en-US"/>
              </w:rPr>
            </w:pPr>
            <w:r w:rsidRPr="00F22F47">
              <w:rPr>
                <w:rFonts w:eastAsia="Times New Roman" w:cs="Calibri"/>
                <w:sz w:val="20"/>
                <w:szCs w:val="20"/>
                <w:lang w:val="hr-HR" w:bidi="en-US"/>
              </w:rPr>
              <w:t>Prevoz učenika</w:t>
            </w:r>
            <w:r>
              <w:rPr>
                <w:rFonts w:eastAsia="Times New Roman" w:cs="Calibri"/>
                <w:sz w:val="20"/>
                <w:szCs w:val="20"/>
                <w:lang w:val="hr-HR" w:bidi="en-US"/>
              </w:rPr>
              <w:t xml:space="preserve">: </w:t>
            </w:r>
            <w:r w:rsidRPr="00F22F47">
              <w:rPr>
                <w:rFonts w:eastAsia="Times New Roman" w:cs="Calibri"/>
                <w:sz w:val="20"/>
                <w:szCs w:val="20"/>
                <w:lang w:val="hr-HR" w:bidi="en-US"/>
              </w:rPr>
              <w:t xml:space="preserve"> Iznos: 245.000,00</w:t>
            </w:r>
            <w:r>
              <w:rPr>
                <w:rFonts w:eastAsia="Times New Roman" w:cs="Calibri"/>
                <w:sz w:val="20"/>
                <w:szCs w:val="20"/>
                <w:lang w:val="hr-HR" w:bidi="en-US"/>
              </w:rPr>
              <w:t xml:space="preserve"> KM </w:t>
            </w:r>
            <w:r w:rsidRPr="00F22F47">
              <w:rPr>
                <w:rFonts w:eastAsia="Times New Roman" w:cs="Calibri"/>
                <w:bCs/>
                <w:sz w:val="20"/>
                <w:szCs w:val="20"/>
                <w:lang w:val="hr-HR" w:bidi="en-US"/>
              </w:rPr>
              <w:t>Izvor:</w:t>
            </w:r>
            <w:r>
              <w:rPr>
                <w:rFonts w:eastAsia="Times New Roman" w:cs="Calibri"/>
                <w:bCs/>
                <w:sz w:val="20"/>
                <w:szCs w:val="20"/>
                <w:lang w:val="hr-HR" w:bidi="en-US"/>
              </w:rPr>
              <w:t xml:space="preserve"> 10</w:t>
            </w:r>
            <w:r w:rsidRPr="00F22F47">
              <w:rPr>
                <w:rFonts w:eastAsia="Times New Roman" w:cs="Calibri"/>
                <w:bCs/>
                <w:sz w:val="20"/>
                <w:szCs w:val="20"/>
                <w:lang w:val="hr-HR" w:bidi="en-US"/>
              </w:rPr>
              <w:t>0% općina</w:t>
            </w:r>
            <w:r>
              <w:rPr>
                <w:rFonts w:eastAsia="Times New Roman" w:cs="Calibri"/>
                <w:bCs/>
                <w:sz w:val="20"/>
                <w:szCs w:val="20"/>
                <w:lang w:val="hr-HR" w:bidi="en-US"/>
              </w:rPr>
              <w:t>,</w:t>
            </w:r>
          </w:p>
          <w:p w:rsidR="005F243D" w:rsidRPr="00F22F47" w:rsidRDefault="005F243D" w:rsidP="00881F35">
            <w:pPr>
              <w:pStyle w:val="Odlomakpopisa"/>
              <w:numPr>
                <w:ilvl w:val="0"/>
                <w:numId w:val="36"/>
              </w:numPr>
              <w:spacing w:before="40" w:after="40" w:line="276" w:lineRule="auto"/>
              <w:contextualSpacing/>
              <w:rPr>
                <w:rFonts w:eastAsia="Times New Roman" w:cs="Calibri"/>
                <w:sz w:val="20"/>
                <w:szCs w:val="20"/>
                <w:lang w:val="hr-HR" w:bidi="en-US"/>
              </w:rPr>
            </w:pPr>
            <w:r>
              <w:rPr>
                <w:rFonts w:eastAsia="Times New Roman" w:cs="Calibri"/>
                <w:bCs/>
                <w:sz w:val="20"/>
                <w:szCs w:val="20"/>
                <w:lang w:val="hr-HR" w:bidi="en-US"/>
              </w:rPr>
              <w:t>Stipendiranje učenika: Iznos: 175.000,00 KM Izvor: 100 % općina,</w:t>
            </w:r>
          </w:p>
          <w:p w:rsidR="005F243D" w:rsidRPr="00D0764E" w:rsidRDefault="005F243D" w:rsidP="00881F35">
            <w:pPr>
              <w:pStyle w:val="Odlomakpopisa"/>
              <w:numPr>
                <w:ilvl w:val="0"/>
                <w:numId w:val="36"/>
              </w:numPr>
              <w:spacing w:before="40" w:after="40" w:line="276" w:lineRule="auto"/>
              <w:contextualSpacing/>
              <w:rPr>
                <w:rFonts w:eastAsia="Times New Roman" w:cs="Calibri"/>
                <w:sz w:val="20"/>
                <w:szCs w:val="20"/>
                <w:lang w:val="hr-HR" w:bidi="en-US"/>
              </w:rPr>
            </w:pPr>
            <w:r>
              <w:rPr>
                <w:rFonts w:eastAsia="Times New Roman" w:cs="Calibri"/>
                <w:bCs/>
                <w:sz w:val="20"/>
                <w:szCs w:val="20"/>
                <w:lang w:val="hr-HR" w:bidi="en-US"/>
              </w:rPr>
              <w:t>Program Omladinske banke: Iznos 148.750,00  KM Izvor: općina 45 %, Fondacija Mozaik 65 %</w:t>
            </w:r>
          </w:p>
          <w:p w:rsidR="005F243D" w:rsidRPr="00D0764E" w:rsidRDefault="005F243D" w:rsidP="00881F35">
            <w:pPr>
              <w:pStyle w:val="Odlomakpopisa"/>
              <w:numPr>
                <w:ilvl w:val="0"/>
                <w:numId w:val="36"/>
              </w:numPr>
              <w:spacing w:before="40" w:after="40" w:line="276" w:lineRule="auto"/>
              <w:contextualSpacing/>
              <w:rPr>
                <w:rFonts w:eastAsia="Times New Roman" w:cs="Calibri"/>
                <w:sz w:val="20"/>
                <w:szCs w:val="20"/>
                <w:lang w:val="hr-HR" w:bidi="en-US"/>
              </w:rPr>
            </w:pPr>
            <w:r>
              <w:rPr>
                <w:rFonts w:eastAsia="Times New Roman" w:cs="Calibri"/>
                <w:bCs/>
                <w:sz w:val="20"/>
                <w:szCs w:val="20"/>
                <w:lang w:val="hr-HR" w:bidi="en-US"/>
              </w:rPr>
              <w:t>Fond za podršku mikrobiznisima: Iznos 28.000,00 KM, Izvor: općina 50 %, Fondacija Mozaik 50 %</w:t>
            </w:r>
          </w:p>
          <w:p w:rsidR="005F243D" w:rsidRDefault="005F243D" w:rsidP="00881F35">
            <w:pPr>
              <w:pStyle w:val="Odlomakpopisa"/>
              <w:numPr>
                <w:ilvl w:val="0"/>
                <w:numId w:val="36"/>
              </w:numPr>
              <w:spacing w:before="40" w:after="40" w:line="276" w:lineRule="auto"/>
              <w:contextualSpacing/>
              <w:rPr>
                <w:rFonts w:eastAsia="Times New Roman" w:cs="Calibri"/>
                <w:sz w:val="20"/>
                <w:szCs w:val="20"/>
                <w:lang w:val="hr-HR" w:bidi="en-US"/>
              </w:rPr>
            </w:pPr>
            <w:r>
              <w:rPr>
                <w:rFonts w:eastAsia="Times New Roman" w:cs="Calibri"/>
                <w:sz w:val="20"/>
                <w:szCs w:val="20"/>
                <w:lang w:val="hr-HR" w:bidi="en-US"/>
              </w:rPr>
              <w:t xml:space="preserve">Rekonstrukcija igrališta se provodi kroz program Omladinske banke ili apliciranjem na objavljenje javne pozive. </w:t>
            </w:r>
          </w:p>
          <w:p w:rsidR="005F243D" w:rsidRDefault="005F243D" w:rsidP="00881F35">
            <w:pPr>
              <w:pStyle w:val="Odlomakpopisa"/>
              <w:spacing w:before="40" w:after="40" w:line="276" w:lineRule="auto"/>
              <w:rPr>
                <w:rFonts w:eastAsia="Times New Roman" w:cs="Calibri"/>
                <w:sz w:val="20"/>
                <w:szCs w:val="20"/>
                <w:lang w:val="hr-HR" w:bidi="en-US"/>
              </w:rPr>
            </w:pPr>
          </w:p>
          <w:p w:rsidR="005F243D" w:rsidRDefault="005F243D" w:rsidP="00881F35">
            <w:pPr>
              <w:spacing w:before="40" w:after="40" w:line="276" w:lineRule="auto"/>
              <w:ind w:left="624" w:hanging="624"/>
              <w:rPr>
                <w:b/>
                <w:sz w:val="20"/>
                <w:szCs w:val="20"/>
              </w:rPr>
            </w:pPr>
            <w:r w:rsidRPr="00D0764E">
              <w:rPr>
                <w:rFonts w:eastAsia="Times New Roman" w:cs="Calibri"/>
                <w:sz w:val="20"/>
                <w:szCs w:val="20"/>
                <w:lang w:val="hr-HR" w:bidi="en-US"/>
              </w:rPr>
              <w:t xml:space="preserve">UKUPNO MJERA: </w:t>
            </w:r>
            <w:r>
              <w:rPr>
                <w:rFonts w:eastAsia="Times New Roman" w:cs="Calibri"/>
                <w:sz w:val="20"/>
                <w:szCs w:val="20"/>
                <w:lang w:val="hr-HR" w:bidi="en-US"/>
              </w:rPr>
              <w:t>596.750,00 KM, Izvor: Općina 84</w:t>
            </w:r>
            <w:r w:rsidRPr="00D0764E">
              <w:rPr>
                <w:rFonts w:eastAsia="Times New Roman" w:cs="Calibri"/>
                <w:sz w:val="20"/>
                <w:szCs w:val="20"/>
                <w:lang w:val="hr-HR" w:bidi="en-US"/>
              </w:rPr>
              <w:t>%,</w:t>
            </w:r>
            <w:r>
              <w:rPr>
                <w:rFonts w:eastAsia="Times New Roman" w:cs="Calibri"/>
                <w:sz w:val="20"/>
                <w:szCs w:val="20"/>
                <w:lang w:val="hr-HR" w:bidi="en-US"/>
              </w:rPr>
              <w:t xml:space="preserve"> (501.270,00 KM) Fondacija Mozaik 16</w:t>
            </w:r>
            <w:r w:rsidRPr="00D0764E">
              <w:rPr>
                <w:rFonts w:eastAsia="Times New Roman" w:cs="Calibri"/>
                <w:sz w:val="20"/>
                <w:szCs w:val="20"/>
                <w:lang w:val="hr-HR" w:bidi="en-US"/>
              </w:rPr>
              <w:t>%</w:t>
            </w:r>
            <w:r>
              <w:rPr>
                <w:rFonts w:eastAsia="Times New Roman" w:cs="Calibri"/>
                <w:sz w:val="20"/>
                <w:szCs w:val="20"/>
                <w:lang w:val="hr-HR" w:bidi="en-US"/>
              </w:rPr>
              <w:t xml:space="preserve"> (95.480,00 KM)</w:t>
            </w:r>
          </w:p>
        </w:tc>
      </w:tr>
      <w:tr w:rsidR="005F243D" w:rsidTr="00881F35">
        <w:trPr>
          <w:trHeight w:val="282"/>
          <w:jc w:val="center"/>
        </w:trPr>
        <w:tc>
          <w:tcPr>
            <w:tcW w:w="2573" w:type="dxa"/>
            <w:tcBorders>
              <w:top w:val="single" w:sz="4" w:space="0" w:color="000000"/>
              <w:left w:val="single" w:sz="4" w:space="0" w:color="000000"/>
              <w:bottom w:val="single" w:sz="4" w:space="0" w:color="000000"/>
              <w:right w:val="single" w:sz="4" w:space="0" w:color="000000"/>
            </w:tcBorders>
            <w:shd w:val="clear" w:color="auto" w:fill="D9E2F3"/>
            <w:vAlign w:val="center"/>
          </w:tcPr>
          <w:p w:rsidR="005F243D" w:rsidRDefault="005F243D" w:rsidP="00881F35">
            <w:pPr>
              <w:spacing w:before="40" w:after="40" w:line="276" w:lineRule="auto"/>
              <w:rPr>
                <w:b/>
                <w:sz w:val="20"/>
                <w:szCs w:val="20"/>
              </w:rPr>
            </w:pPr>
            <w:r>
              <w:rPr>
                <w:rFonts w:cs="Calibri"/>
                <w:b/>
                <w:sz w:val="20"/>
                <w:szCs w:val="20"/>
              </w:rPr>
              <w:t>Period implementacije mjere</w:t>
            </w:r>
          </w:p>
        </w:tc>
        <w:tc>
          <w:tcPr>
            <w:tcW w:w="6777"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5F243D" w:rsidRDefault="005F243D" w:rsidP="00881F35">
            <w:pPr>
              <w:spacing w:before="40" w:after="40" w:line="276" w:lineRule="auto"/>
              <w:ind w:left="624" w:hanging="624"/>
              <w:rPr>
                <w:sz w:val="20"/>
                <w:szCs w:val="20"/>
              </w:rPr>
            </w:pPr>
            <w:r>
              <w:rPr>
                <w:sz w:val="20"/>
                <w:szCs w:val="20"/>
              </w:rPr>
              <w:t>2021.-2027.godina</w:t>
            </w:r>
          </w:p>
        </w:tc>
      </w:tr>
      <w:tr w:rsidR="005F243D" w:rsidTr="00881F35">
        <w:trPr>
          <w:trHeight w:val="881"/>
          <w:jc w:val="center"/>
        </w:trPr>
        <w:tc>
          <w:tcPr>
            <w:tcW w:w="2573" w:type="dxa"/>
            <w:tcBorders>
              <w:top w:val="single" w:sz="4" w:space="0" w:color="000000"/>
              <w:left w:val="single" w:sz="4" w:space="0" w:color="000000"/>
              <w:bottom w:val="single" w:sz="4" w:space="0" w:color="000000"/>
              <w:right w:val="single" w:sz="4" w:space="0" w:color="000000"/>
            </w:tcBorders>
            <w:shd w:val="clear" w:color="auto" w:fill="D9E2F3"/>
            <w:vAlign w:val="center"/>
          </w:tcPr>
          <w:p w:rsidR="005F243D" w:rsidRDefault="005F243D" w:rsidP="00881F35">
            <w:pPr>
              <w:spacing w:before="40" w:after="40" w:line="276" w:lineRule="auto"/>
              <w:rPr>
                <w:b/>
                <w:sz w:val="20"/>
                <w:szCs w:val="20"/>
              </w:rPr>
            </w:pPr>
            <w:r>
              <w:rPr>
                <w:rFonts w:cs="Calibri"/>
                <w:b/>
                <w:sz w:val="20"/>
                <w:szCs w:val="20"/>
              </w:rPr>
              <w:lastRenderedPageBreak/>
              <w:t>Institucija odgovorna za koordinaciju implementacije mjere</w:t>
            </w:r>
          </w:p>
        </w:tc>
        <w:tc>
          <w:tcPr>
            <w:tcW w:w="6777"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5F243D" w:rsidRDefault="005F243D" w:rsidP="00881F35">
            <w:pPr>
              <w:spacing w:before="40" w:after="40" w:line="276" w:lineRule="auto"/>
              <w:ind w:left="624" w:hanging="624"/>
              <w:rPr>
                <w:sz w:val="20"/>
                <w:szCs w:val="20"/>
              </w:rPr>
            </w:pPr>
            <w:r>
              <w:rPr>
                <w:rFonts w:eastAsia="Times New Roman" w:cs="Calibri"/>
                <w:sz w:val="20"/>
                <w:szCs w:val="20"/>
                <w:lang w:val="hr-HR" w:bidi="en-US"/>
              </w:rPr>
              <w:t>Općina</w:t>
            </w:r>
          </w:p>
        </w:tc>
      </w:tr>
      <w:tr w:rsidR="005F243D" w:rsidTr="00881F35">
        <w:trPr>
          <w:trHeight w:val="445"/>
          <w:jc w:val="center"/>
        </w:trPr>
        <w:tc>
          <w:tcPr>
            <w:tcW w:w="2573" w:type="dxa"/>
            <w:tcBorders>
              <w:top w:val="single" w:sz="4" w:space="0" w:color="000000"/>
              <w:left w:val="single" w:sz="4" w:space="0" w:color="000000"/>
              <w:bottom w:val="single" w:sz="4" w:space="0" w:color="000000"/>
              <w:right w:val="single" w:sz="4" w:space="0" w:color="000000"/>
            </w:tcBorders>
            <w:shd w:val="clear" w:color="auto" w:fill="D9E2F3"/>
            <w:vAlign w:val="center"/>
          </w:tcPr>
          <w:p w:rsidR="005F243D" w:rsidRDefault="005F243D" w:rsidP="00881F35">
            <w:pPr>
              <w:spacing w:before="40" w:after="40" w:line="276" w:lineRule="auto"/>
              <w:rPr>
                <w:b/>
                <w:sz w:val="20"/>
                <w:szCs w:val="20"/>
              </w:rPr>
            </w:pPr>
            <w:r>
              <w:rPr>
                <w:rFonts w:cs="Calibri"/>
                <w:b/>
                <w:sz w:val="20"/>
                <w:szCs w:val="20"/>
              </w:rPr>
              <w:t>Nosioci mjere</w:t>
            </w:r>
          </w:p>
        </w:tc>
        <w:tc>
          <w:tcPr>
            <w:tcW w:w="6777"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5F243D" w:rsidRDefault="005F243D" w:rsidP="00881F35">
            <w:pPr>
              <w:spacing w:after="40" w:line="276" w:lineRule="auto"/>
              <w:rPr>
                <w:sz w:val="20"/>
                <w:szCs w:val="20"/>
              </w:rPr>
            </w:pPr>
            <w:r>
              <w:rPr>
                <w:rFonts w:eastAsia="Times New Roman" w:cs="Calibri"/>
                <w:sz w:val="20"/>
                <w:szCs w:val="20"/>
                <w:lang w:val="hr-HR" w:bidi="en-US"/>
              </w:rPr>
              <w:t>Općina, škole, mladi</w:t>
            </w:r>
          </w:p>
        </w:tc>
      </w:tr>
      <w:tr w:rsidR="005F243D" w:rsidTr="00881F35">
        <w:trPr>
          <w:trHeight w:val="579"/>
          <w:jc w:val="center"/>
        </w:trPr>
        <w:tc>
          <w:tcPr>
            <w:tcW w:w="2573" w:type="dxa"/>
            <w:tcBorders>
              <w:top w:val="single" w:sz="4" w:space="0" w:color="000000"/>
              <w:left w:val="single" w:sz="4" w:space="0" w:color="000000"/>
              <w:bottom w:val="single" w:sz="4" w:space="0" w:color="000000"/>
              <w:right w:val="single" w:sz="4" w:space="0" w:color="000000"/>
            </w:tcBorders>
            <w:shd w:val="clear" w:color="auto" w:fill="D9E2F3"/>
            <w:vAlign w:val="center"/>
          </w:tcPr>
          <w:p w:rsidR="005F243D" w:rsidRDefault="005F243D" w:rsidP="00881F35">
            <w:pPr>
              <w:spacing w:before="40" w:after="40" w:line="276" w:lineRule="auto"/>
              <w:jc w:val="both"/>
              <w:rPr>
                <w:b/>
                <w:sz w:val="20"/>
                <w:szCs w:val="20"/>
              </w:rPr>
            </w:pPr>
            <w:r>
              <w:rPr>
                <w:rFonts w:cs="Calibri"/>
                <w:b/>
                <w:sz w:val="20"/>
                <w:szCs w:val="20"/>
              </w:rPr>
              <w:t>Ciljne grupe</w:t>
            </w:r>
          </w:p>
        </w:tc>
        <w:tc>
          <w:tcPr>
            <w:tcW w:w="6777"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5F243D" w:rsidRDefault="005F243D" w:rsidP="00881F35">
            <w:pPr>
              <w:spacing w:before="40" w:after="40" w:line="276" w:lineRule="auto"/>
              <w:rPr>
                <w:sz w:val="20"/>
                <w:szCs w:val="20"/>
              </w:rPr>
            </w:pPr>
            <w:r>
              <w:rPr>
                <w:rFonts w:eastAsia="Times New Roman" w:cs="Calibri"/>
                <w:sz w:val="20"/>
                <w:szCs w:val="20"/>
                <w:lang w:val="hr-HR" w:bidi="en-US"/>
              </w:rPr>
              <w:t>Djeca i mladi</w:t>
            </w:r>
          </w:p>
        </w:tc>
      </w:tr>
    </w:tbl>
    <w:p w:rsidR="005F243D" w:rsidRDefault="005F243D" w:rsidP="005F243D">
      <w:pPr>
        <w:spacing w:after="0" w:line="240" w:lineRule="auto"/>
        <w:rPr>
          <w:rFonts w:eastAsia="+mn-ea" w:cs="Calibri"/>
          <w:sz w:val="20"/>
          <w:szCs w:val="20"/>
          <w:lang w:eastAsia="hr-HR"/>
        </w:rPr>
      </w:pPr>
    </w:p>
    <w:p w:rsidR="005F243D" w:rsidRDefault="005F243D" w:rsidP="005F243D">
      <w:pPr>
        <w:spacing w:after="0" w:line="240" w:lineRule="auto"/>
        <w:rPr>
          <w:rFonts w:eastAsia="+mn-ea" w:cs="Calibri"/>
          <w:sz w:val="20"/>
          <w:szCs w:val="20"/>
          <w:lang w:eastAsia="hr-HR"/>
        </w:rPr>
      </w:pPr>
    </w:p>
    <w:p w:rsidR="005F243D" w:rsidRDefault="005F243D" w:rsidP="005F243D">
      <w:pPr>
        <w:spacing w:after="0" w:line="240" w:lineRule="auto"/>
        <w:rPr>
          <w:rFonts w:eastAsia="+mn-ea" w:cs="Calibri"/>
          <w:sz w:val="20"/>
          <w:szCs w:val="20"/>
          <w:lang w:eastAsia="hr-HR"/>
        </w:rPr>
      </w:pPr>
    </w:p>
    <w:p w:rsidR="005F243D" w:rsidRDefault="005F243D" w:rsidP="005F243D">
      <w:pPr>
        <w:spacing w:after="0" w:line="240" w:lineRule="auto"/>
        <w:rPr>
          <w:rFonts w:eastAsia="+mn-ea" w:cs="Calibri"/>
          <w:sz w:val="20"/>
          <w:szCs w:val="20"/>
          <w:lang w:eastAsia="hr-HR"/>
        </w:rPr>
      </w:pPr>
    </w:p>
    <w:p w:rsidR="005F243D" w:rsidRDefault="005F243D" w:rsidP="005F243D">
      <w:pPr>
        <w:spacing w:after="0" w:line="240" w:lineRule="auto"/>
        <w:rPr>
          <w:rFonts w:eastAsia="+mn-ea" w:cs="Calibri"/>
          <w:sz w:val="20"/>
          <w:szCs w:val="20"/>
          <w:lang w:eastAsia="hr-HR"/>
        </w:rPr>
        <w:sectPr w:rsidR="005F243D" w:rsidSect="00DB2FE8">
          <w:pgSz w:w="11900" w:h="16840"/>
          <w:pgMar w:top="1440" w:right="1440" w:bottom="1440" w:left="1440" w:header="708" w:footer="708" w:gutter="0"/>
          <w:cols w:space="720"/>
        </w:sectPr>
      </w:pPr>
    </w:p>
    <w:p w:rsidR="005F243D" w:rsidRDefault="005F243D" w:rsidP="005F243D">
      <w:pPr>
        <w:spacing w:after="0" w:line="240" w:lineRule="auto"/>
        <w:rPr>
          <w:rFonts w:eastAsia="+mn-ea" w:cs="Calibri"/>
          <w:sz w:val="20"/>
          <w:szCs w:val="20"/>
          <w:lang w:eastAsia="hr-HR"/>
        </w:rPr>
      </w:pPr>
    </w:p>
    <w:tbl>
      <w:tblPr>
        <w:tblW w:w="9350" w:type="dxa"/>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tblPr>
      <w:tblGrid>
        <w:gridCol w:w="2573"/>
        <w:gridCol w:w="3628"/>
        <w:gridCol w:w="1526"/>
        <w:gridCol w:w="1623"/>
      </w:tblGrid>
      <w:tr w:rsidR="005F243D" w:rsidTr="00881F35">
        <w:trPr>
          <w:trHeight w:val="80"/>
          <w:jc w:val="center"/>
        </w:trPr>
        <w:tc>
          <w:tcPr>
            <w:tcW w:w="2573" w:type="dxa"/>
            <w:tcBorders>
              <w:top w:val="single" w:sz="4" w:space="0" w:color="000000"/>
              <w:left w:val="single" w:sz="4" w:space="0" w:color="000000"/>
              <w:bottom w:val="single" w:sz="4" w:space="0" w:color="000000"/>
              <w:right w:val="single" w:sz="4" w:space="0" w:color="000000"/>
            </w:tcBorders>
            <w:shd w:val="clear" w:color="auto" w:fill="D9E2F3"/>
            <w:vAlign w:val="center"/>
          </w:tcPr>
          <w:p w:rsidR="005F243D" w:rsidRDefault="005F243D" w:rsidP="00881F35">
            <w:pPr>
              <w:spacing w:before="40" w:after="40" w:line="276" w:lineRule="auto"/>
              <w:rPr>
                <w:b/>
                <w:sz w:val="20"/>
                <w:szCs w:val="20"/>
              </w:rPr>
            </w:pPr>
            <w:r>
              <w:rPr>
                <w:rFonts w:cs="Calibri"/>
                <w:b/>
                <w:sz w:val="20"/>
                <w:szCs w:val="20"/>
              </w:rPr>
              <w:t>Veza sa strateškim ciljem</w:t>
            </w:r>
          </w:p>
        </w:tc>
        <w:tc>
          <w:tcPr>
            <w:tcW w:w="6777"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5F243D" w:rsidRDefault="005F243D" w:rsidP="00881F35">
            <w:pPr>
              <w:numPr>
                <w:ilvl w:val="0"/>
                <w:numId w:val="55"/>
              </w:numPr>
              <w:spacing w:after="0" w:line="240" w:lineRule="auto"/>
              <w:ind w:left="634" w:hanging="634"/>
              <w:rPr>
                <w:b/>
                <w:smallCaps/>
                <w:sz w:val="20"/>
                <w:szCs w:val="20"/>
              </w:rPr>
            </w:pPr>
            <w:r w:rsidRPr="00E47E8B">
              <w:rPr>
                <w:b/>
                <w:smallCaps/>
                <w:sz w:val="20"/>
                <w:szCs w:val="20"/>
              </w:rPr>
              <w:t>POBOLJŠAN KVALITET ŽIVOTA STANOVNIKA</w:t>
            </w:r>
          </w:p>
        </w:tc>
      </w:tr>
      <w:tr w:rsidR="005F243D" w:rsidTr="00881F35">
        <w:trPr>
          <w:trHeight w:val="44"/>
          <w:jc w:val="center"/>
        </w:trPr>
        <w:tc>
          <w:tcPr>
            <w:tcW w:w="2573" w:type="dxa"/>
            <w:tcBorders>
              <w:top w:val="single" w:sz="4" w:space="0" w:color="000000"/>
              <w:left w:val="single" w:sz="4" w:space="0" w:color="000000"/>
              <w:bottom w:val="single" w:sz="4" w:space="0" w:color="000000"/>
              <w:right w:val="single" w:sz="4" w:space="0" w:color="000000"/>
            </w:tcBorders>
            <w:shd w:val="clear" w:color="auto" w:fill="D9E2F3"/>
            <w:vAlign w:val="center"/>
          </w:tcPr>
          <w:p w:rsidR="005F243D" w:rsidRDefault="005F243D" w:rsidP="00881F35">
            <w:pPr>
              <w:spacing w:before="40" w:after="40" w:line="276" w:lineRule="auto"/>
              <w:rPr>
                <w:b/>
                <w:sz w:val="20"/>
                <w:szCs w:val="20"/>
              </w:rPr>
            </w:pPr>
            <w:r>
              <w:rPr>
                <w:rFonts w:cs="Calibri"/>
                <w:b/>
                <w:sz w:val="20"/>
                <w:szCs w:val="20"/>
              </w:rPr>
              <w:t>Prioritet</w:t>
            </w:r>
          </w:p>
        </w:tc>
        <w:tc>
          <w:tcPr>
            <w:tcW w:w="6777"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5F243D" w:rsidRDefault="005F243D" w:rsidP="00881F35">
            <w:pPr>
              <w:numPr>
                <w:ilvl w:val="1"/>
                <w:numId w:val="56"/>
              </w:numPr>
              <w:spacing w:after="0" w:line="240" w:lineRule="auto"/>
              <w:ind w:left="634" w:hanging="634"/>
              <w:rPr>
                <w:b/>
                <w:sz w:val="20"/>
                <w:szCs w:val="20"/>
              </w:rPr>
            </w:pPr>
            <w:r w:rsidRPr="00E47E8B">
              <w:rPr>
                <w:b/>
                <w:sz w:val="20"/>
                <w:szCs w:val="20"/>
              </w:rPr>
              <w:t xml:space="preserve">PROŠIRENJE </w:t>
            </w:r>
            <w:r>
              <w:rPr>
                <w:b/>
                <w:sz w:val="20"/>
                <w:szCs w:val="20"/>
              </w:rPr>
              <w:t>OBRAZOVNIH, KULTURNIH I</w:t>
            </w:r>
            <w:r w:rsidRPr="00E47E8B">
              <w:rPr>
                <w:b/>
                <w:sz w:val="20"/>
                <w:szCs w:val="20"/>
              </w:rPr>
              <w:t xml:space="preserve"> SPORTSKIH </w:t>
            </w:r>
            <w:r>
              <w:rPr>
                <w:b/>
                <w:sz w:val="20"/>
                <w:szCs w:val="20"/>
              </w:rPr>
              <w:t>SADRŽAJA NA PODRUČJU OPĆINE</w:t>
            </w:r>
          </w:p>
        </w:tc>
      </w:tr>
      <w:tr w:rsidR="005F243D" w:rsidTr="00881F35">
        <w:trPr>
          <w:trHeight w:val="381"/>
          <w:jc w:val="center"/>
        </w:trPr>
        <w:tc>
          <w:tcPr>
            <w:tcW w:w="2573" w:type="dxa"/>
            <w:tcBorders>
              <w:top w:val="single" w:sz="4" w:space="0" w:color="000000"/>
              <w:left w:val="single" w:sz="4" w:space="0" w:color="000000"/>
              <w:bottom w:val="single" w:sz="4" w:space="0" w:color="000000"/>
              <w:right w:val="single" w:sz="4" w:space="0" w:color="000000"/>
            </w:tcBorders>
            <w:shd w:val="clear" w:color="auto" w:fill="D9E2F3"/>
            <w:vAlign w:val="center"/>
          </w:tcPr>
          <w:p w:rsidR="005F243D" w:rsidRDefault="005F243D" w:rsidP="00881F35">
            <w:pPr>
              <w:spacing w:before="40" w:after="40" w:line="276" w:lineRule="auto"/>
              <w:rPr>
                <w:b/>
                <w:sz w:val="20"/>
                <w:szCs w:val="20"/>
              </w:rPr>
            </w:pPr>
            <w:r>
              <w:rPr>
                <w:rFonts w:cs="Calibri"/>
                <w:b/>
                <w:sz w:val="20"/>
                <w:szCs w:val="20"/>
              </w:rPr>
              <w:t>Naziv mjere</w:t>
            </w:r>
          </w:p>
        </w:tc>
        <w:tc>
          <w:tcPr>
            <w:tcW w:w="6777"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5F243D" w:rsidRDefault="005F243D" w:rsidP="00881F35">
            <w:pPr>
              <w:numPr>
                <w:ilvl w:val="2"/>
                <w:numId w:val="57"/>
              </w:numPr>
              <w:spacing w:after="0" w:line="240" w:lineRule="auto"/>
              <w:ind w:left="634" w:hanging="634"/>
              <w:rPr>
                <w:b/>
                <w:sz w:val="20"/>
                <w:szCs w:val="20"/>
              </w:rPr>
            </w:pPr>
            <w:r>
              <w:rPr>
                <w:rFonts w:cs="Calibri"/>
                <w:b/>
                <w:sz w:val="20"/>
                <w:szCs w:val="20"/>
                <w:lang w:val="hr-HR"/>
              </w:rPr>
              <w:t>Unaprjeđenje institucionalne saradnje između privrednika, obrazovnih institucija i općine</w:t>
            </w:r>
          </w:p>
        </w:tc>
      </w:tr>
      <w:tr w:rsidR="005F243D" w:rsidTr="00881F35">
        <w:trPr>
          <w:trHeight w:val="587"/>
          <w:jc w:val="center"/>
        </w:trPr>
        <w:tc>
          <w:tcPr>
            <w:tcW w:w="2573" w:type="dxa"/>
            <w:tcBorders>
              <w:top w:val="single" w:sz="4" w:space="0" w:color="000000"/>
              <w:left w:val="single" w:sz="4" w:space="0" w:color="000000"/>
              <w:bottom w:val="single" w:sz="4" w:space="0" w:color="000000"/>
              <w:right w:val="single" w:sz="4" w:space="0" w:color="000000"/>
            </w:tcBorders>
            <w:shd w:val="clear" w:color="auto" w:fill="D9E2F3"/>
            <w:vAlign w:val="center"/>
          </w:tcPr>
          <w:p w:rsidR="005F243D" w:rsidRDefault="005F243D" w:rsidP="00881F35">
            <w:pPr>
              <w:spacing w:before="40" w:after="40" w:line="276" w:lineRule="auto"/>
              <w:rPr>
                <w:b/>
                <w:sz w:val="20"/>
                <w:szCs w:val="20"/>
              </w:rPr>
            </w:pPr>
            <w:r>
              <w:rPr>
                <w:rFonts w:cs="Calibri"/>
                <w:b/>
                <w:sz w:val="20"/>
                <w:szCs w:val="20"/>
              </w:rPr>
              <w:t>Opis mjere sa okvirnim područjima djelovanja*</w:t>
            </w:r>
          </w:p>
        </w:tc>
        <w:tc>
          <w:tcPr>
            <w:tcW w:w="6777"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5F243D" w:rsidRDefault="005F243D" w:rsidP="00881F35">
            <w:pPr>
              <w:spacing w:before="40" w:after="40" w:line="240" w:lineRule="auto"/>
              <w:contextualSpacing/>
              <w:jc w:val="both"/>
              <w:rPr>
                <w:sz w:val="20"/>
                <w:szCs w:val="20"/>
              </w:rPr>
            </w:pPr>
            <w:r>
              <w:rPr>
                <w:sz w:val="20"/>
                <w:szCs w:val="20"/>
              </w:rPr>
              <w:t>Ova mjera odnosi se na poboljšanje i jačanje saradnje između  privrednog, obrazovnog i upravljačkog sektora s ciljem da se poboljša kvaliteta ljudskih resursa u privredi, tačnije, mapiranje deficitarnih zanimanja, kako bi obrazovni profili zadovoljili potražnju na tržištu. Ponude radne snage prilagoditi posebnim zahtjevima tržišta rada, odnosno potrebama poslodavaca.Glavna područja djelovanja odnose se na :</w:t>
            </w:r>
          </w:p>
          <w:p w:rsidR="005F243D" w:rsidRDefault="005F243D" w:rsidP="00881F35">
            <w:pPr>
              <w:pStyle w:val="Odlomakpopisa"/>
              <w:numPr>
                <w:ilvl w:val="0"/>
                <w:numId w:val="26"/>
              </w:numPr>
              <w:spacing w:before="40" w:after="40" w:line="240" w:lineRule="auto"/>
              <w:contextualSpacing/>
              <w:jc w:val="both"/>
              <w:rPr>
                <w:rFonts w:cs="Calibri"/>
                <w:sz w:val="20"/>
                <w:szCs w:val="20"/>
                <w:lang w:val="hr-HR"/>
              </w:rPr>
            </w:pPr>
            <w:r>
              <w:rPr>
                <w:rFonts w:cs="Calibri"/>
                <w:sz w:val="20"/>
                <w:szCs w:val="20"/>
                <w:lang w:val="hr-HR"/>
              </w:rPr>
              <w:t>uspostava koordinacionog tijela i analiza i prikupljanje informacija o stanju i potrebama kvalificirane radne snage;</w:t>
            </w:r>
          </w:p>
          <w:p w:rsidR="005F243D" w:rsidRDefault="005F243D" w:rsidP="00881F35">
            <w:pPr>
              <w:pStyle w:val="Odlomakpopisa"/>
              <w:numPr>
                <w:ilvl w:val="0"/>
                <w:numId w:val="26"/>
              </w:numPr>
              <w:spacing w:before="40" w:after="40" w:line="240" w:lineRule="auto"/>
              <w:contextualSpacing/>
              <w:jc w:val="both"/>
              <w:rPr>
                <w:rFonts w:cs="Calibri"/>
                <w:sz w:val="20"/>
                <w:szCs w:val="20"/>
                <w:lang w:val="hr-HR"/>
              </w:rPr>
            </w:pPr>
            <w:r>
              <w:rPr>
                <w:rFonts w:cs="Calibri"/>
                <w:sz w:val="20"/>
                <w:szCs w:val="20"/>
                <w:lang w:val="hr-HR"/>
              </w:rPr>
              <w:t>s</w:t>
            </w:r>
            <w:r w:rsidRPr="00B84EFD">
              <w:rPr>
                <w:rFonts w:cs="Calibri"/>
                <w:sz w:val="20"/>
                <w:szCs w:val="20"/>
                <w:lang w:val="hr-HR"/>
              </w:rPr>
              <w:t>tvaranje uslova za uvođenje novih struka u MSŠ;</w:t>
            </w:r>
          </w:p>
          <w:p w:rsidR="005F243D" w:rsidRPr="00B84EFD" w:rsidRDefault="005F243D" w:rsidP="00881F35">
            <w:pPr>
              <w:pStyle w:val="Odlomakpopisa"/>
              <w:numPr>
                <w:ilvl w:val="0"/>
                <w:numId w:val="26"/>
              </w:numPr>
              <w:spacing w:before="40" w:after="40" w:line="240" w:lineRule="auto"/>
              <w:contextualSpacing/>
              <w:jc w:val="both"/>
              <w:rPr>
                <w:rFonts w:cs="Calibri"/>
                <w:sz w:val="20"/>
                <w:szCs w:val="20"/>
                <w:lang w:val="hr-HR"/>
              </w:rPr>
            </w:pPr>
            <w:r>
              <w:rPr>
                <w:rFonts w:eastAsia="Times New Roman" w:cs="Calibri"/>
                <w:sz w:val="20"/>
                <w:szCs w:val="20"/>
                <w:lang w:val="hr-HR" w:bidi="en-US"/>
              </w:rPr>
              <w:t>s</w:t>
            </w:r>
            <w:r w:rsidRPr="00B84EFD">
              <w:rPr>
                <w:rFonts w:eastAsia="Times New Roman" w:cs="Calibri"/>
                <w:sz w:val="20"/>
                <w:szCs w:val="20"/>
                <w:lang w:val="hr-HR" w:bidi="en-US"/>
              </w:rPr>
              <w:t>ufinansiranje zapošljavanja pripravnika  i volontera u privrednim subjektima, JU i poduzećima</w:t>
            </w:r>
            <w:r>
              <w:rPr>
                <w:rFonts w:eastAsia="Times New Roman" w:cs="Calibri"/>
                <w:sz w:val="20"/>
                <w:szCs w:val="20"/>
                <w:lang w:val="hr-HR" w:bidi="en-US"/>
              </w:rPr>
              <w:t>;</w:t>
            </w:r>
          </w:p>
          <w:p w:rsidR="005F243D" w:rsidRPr="00B84EFD" w:rsidRDefault="005F243D" w:rsidP="00881F35">
            <w:pPr>
              <w:pStyle w:val="Odlomakpopisa"/>
              <w:numPr>
                <w:ilvl w:val="0"/>
                <w:numId w:val="26"/>
              </w:numPr>
              <w:spacing w:before="40" w:after="40" w:line="240" w:lineRule="auto"/>
              <w:contextualSpacing/>
              <w:jc w:val="both"/>
              <w:rPr>
                <w:rFonts w:cs="Calibri"/>
                <w:sz w:val="20"/>
                <w:szCs w:val="20"/>
                <w:lang w:val="hr-HR"/>
              </w:rPr>
            </w:pPr>
            <w:r>
              <w:rPr>
                <w:rFonts w:eastAsia="Times New Roman" w:cs="Calibri"/>
                <w:sz w:val="20"/>
                <w:szCs w:val="20"/>
                <w:lang w:val="hr-HR" w:bidi="en-US"/>
              </w:rPr>
              <w:t>projekat dokvalifikacije i prekvalifikacije</w:t>
            </w:r>
            <w:r w:rsidRPr="00B84EFD">
              <w:rPr>
                <w:rFonts w:eastAsia="Times New Roman" w:cs="Calibri"/>
                <w:sz w:val="20"/>
                <w:szCs w:val="20"/>
                <w:lang w:val="hr-HR" w:bidi="en-US"/>
              </w:rPr>
              <w:t xml:space="preserve"> kadrova</w:t>
            </w:r>
            <w:r>
              <w:rPr>
                <w:rFonts w:eastAsia="Times New Roman" w:cs="Calibri"/>
                <w:sz w:val="20"/>
                <w:szCs w:val="20"/>
                <w:lang w:val="hr-HR" w:bidi="en-US"/>
              </w:rPr>
              <w:t>.</w:t>
            </w:r>
          </w:p>
        </w:tc>
      </w:tr>
      <w:tr w:rsidR="005F243D" w:rsidTr="00881F35">
        <w:trPr>
          <w:trHeight w:val="188"/>
          <w:jc w:val="center"/>
        </w:trPr>
        <w:tc>
          <w:tcPr>
            <w:tcW w:w="2573" w:type="dxa"/>
            <w:tcBorders>
              <w:top w:val="single" w:sz="4" w:space="0" w:color="000000"/>
              <w:left w:val="single" w:sz="4" w:space="0" w:color="000000"/>
              <w:right w:val="single" w:sz="4" w:space="0" w:color="000000"/>
            </w:tcBorders>
            <w:shd w:val="clear" w:color="auto" w:fill="D9E2F3"/>
            <w:vAlign w:val="center"/>
          </w:tcPr>
          <w:p w:rsidR="005F243D" w:rsidRDefault="005F243D" w:rsidP="00881F35">
            <w:pPr>
              <w:spacing w:before="40" w:after="40" w:line="276" w:lineRule="auto"/>
              <w:rPr>
                <w:b/>
                <w:sz w:val="20"/>
                <w:szCs w:val="20"/>
              </w:rPr>
            </w:pPr>
            <w:r>
              <w:rPr>
                <w:rFonts w:cs="Calibri"/>
                <w:b/>
                <w:color w:val="000000"/>
                <w:sz w:val="20"/>
                <w:szCs w:val="20"/>
              </w:rPr>
              <w:t>Ključni strateški projekti</w:t>
            </w:r>
          </w:p>
        </w:tc>
        <w:tc>
          <w:tcPr>
            <w:tcW w:w="3628" w:type="dxa"/>
            <w:tcBorders>
              <w:top w:val="single" w:sz="4" w:space="0" w:color="000000"/>
              <w:left w:val="single" w:sz="4" w:space="0" w:color="000000"/>
              <w:right w:val="single" w:sz="4" w:space="0" w:color="000000"/>
            </w:tcBorders>
            <w:shd w:val="clear" w:color="auto" w:fill="FFFFFF"/>
            <w:vAlign w:val="center"/>
          </w:tcPr>
          <w:p w:rsidR="005F243D" w:rsidRDefault="005F243D" w:rsidP="00881F35">
            <w:pPr>
              <w:spacing w:before="40" w:after="40" w:line="240" w:lineRule="auto"/>
              <w:jc w:val="both"/>
              <w:rPr>
                <w:sz w:val="20"/>
                <w:szCs w:val="20"/>
              </w:rPr>
            </w:pPr>
          </w:p>
        </w:tc>
        <w:tc>
          <w:tcPr>
            <w:tcW w:w="3149" w:type="dxa"/>
            <w:gridSpan w:val="2"/>
            <w:tcBorders>
              <w:top w:val="single" w:sz="4" w:space="0" w:color="000000"/>
              <w:left w:val="single" w:sz="4" w:space="0" w:color="000000"/>
              <w:right w:val="single" w:sz="4" w:space="0" w:color="000000"/>
            </w:tcBorders>
            <w:shd w:val="clear" w:color="auto" w:fill="E7E6E6"/>
            <w:vAlign w:val="center"/>
          </w:tcPr>
          <w:p w:rsidR="005F243D" w:rsidRDefault="005F243D" w:rsidP="00881F35">
            <w:pPr>
              <w:spacing w:before="40" w:after="40" w:line="276" w:lineRule="auto"/>
              <w:jc w:val="both"/>
              <w:rPr>
                <w:rFonts w:cs="Calibri"/>
                <w:color w:val="000000"/>
                <w:sz w:val="18"/>
                <w:szCs w:val="18"/>
              </w:rPr>
            </w:pPr>
            <w:r>
              <w:rPr>
                <w:rFonts w:cs="Calibri"/>
                <w:color w:val="000000"/>
                <w:sz w:val="18"/>
                <w:szCs w:val="18"/>
              </w:rPr>
              <w:t xml:space="preserve">Očekivni krajnji razultat: </w:t>
            </w:r>
          </w:p>
          <w:p w:rsidR="005F243D" w:rsidRDefault="005F243D" w:rsidP="00881F35">
            <w:pPr>
              <w:spacing w:before="40" w:after="40" w:line="276" w:lineRule="auto"/>
              <w:jc w:val="both"/>
              <w:rPr>
                <w:sz w:val="20"/>
                <w:szCs w:val="20"/>
              </w:rPr>
            </w:pPr>
          </w:p>
        </w:tc>
      </w:tr>
      <w:tr w:rsidR="005F243D" w:rsidTr="00881F35">
        <w:trPr>
          <w:trHeight w:val="282"/>
          <w:jc w:val="center"/>
        </w:trPr>
        <w:tc>
          <w:tcPr>
            <w:tcW w:w="2573" w:type="dxa"/>
            <w:vMerge w:val="restart"/>
            <w:tcBorders>
              <w:top w:val="single" w:sz="4" w:space="0" w:color="000000"/>
              <w:left w:val="single" w:sz="4" w:space="0" w:color="000000"/>
              <w:bottom w:val="single" w:sz="4" w:space="0" w:color="000000"/>
              <w:right w:val="single" w:sz="4" w:space="0" w:color="000000"/>
            </w:tcBorders>
            <w:shd w:val="clear" w:color="auto" w:fill="D9E2F3"/>
            <w:vAlign w:val="center"/>
          </w:tcPr>
          <w:p w:rsidR="005F243D" w:rsidRDefault="005F243D" w:rsidP="00881F35">
            <w:pPr>
              <w:spacing w:before="40" w:after="40" w:line="276" w:lineRule="auto"/>
              <w:rPr>
                <w:b/>
                <w:sz w:val="20"/>
                <w:szCs w:val="20"/>
              </w:rPr>
            </w:pPr>
            <w:r>
              <w:rPr>
                <w:rFonts w:cs="Calibri"/>
                <w:b/>
                <w:sz w:val="20"/>
                <w:szCs w:val="20"/>
              </w:rPr>
              <w:t>Indikatori za praćenje rezultata mjere</w:t>
            </w:r>
          </w:p>
        </w:tc>
        <w:tc>
          <w:tcPr>
            <w:tcW w:w="3628" w:type="dxa"/>
            <w:tcBorders>
              <w:top w:val="single" w:sz="4" w:space="0" w:color="000000"/>
              <w:left w:val="single" w:sz="4" w:space="0" w:color="000000"/>
              <w:bottom w:val="single" w:sz="4" w:space="0" w:color="000000"/>
              <w:right w:val="single" w:sz="4" w:space="0" w:color="000000"/>
            </w:tcBorders>
            <w:shd w:val="clear" w:color="auto" w:fill="D9E2F3"/>
            <w:vAlign w:val="center"/>
          </w:tcPr>
          <w:p w:rsidR="005F243D" w:rsidRDefault="005F243D" w:rsidP="00881F35">
            <w:pPr>
              <w:spacing w:before="40" w:after="40" w:line="276" w:lineRule="auto"/>
              <w:ind w:left="624" w:hanging="624"/>
              <w:jc w:val="center"/>
              <w:rPr>
                <w:b/>
                <w:color w:val="FF0000"/>
                <w:sz w:val="20"/>
                <w:szCs w:val="20"/>
              </w:rPr>
            </w:pPr>
            <w:r>
              <w:rPr>
                <w:rFonts w:cs="Calibri"/>
                <w:b/>
                <w:sz w:val="20"/>
                <w:szCs w:val="20"/>
              </w:rPr>
              <w:t>Indikatori</w:t>
            </w:r>
          </w:p>
          <w:p w:rsidR="005F243D" w:rsidRDefault="005F243D" w:rsidP="00881F35">
            <w:pPr>
              <w:spacing w:before="40" w:after="40" w:line="276" w:lineRule="auto"/>
              <w:ind w:left="624" w:hanging="624"/>
              <w:jc w:val="center"/>
              <w:rPr>
                <w:b/>
                <w:sz w:val="20"/>
                <w:szCs w:val="20"/>
              </w:rPr>
            </w:pPr>
            <w:r>
              <w:rPr>
                <w:rFonts w:cs="Calibri"/>
                <w:b/>
                <w:sz w:val="20"/>
                <w:szCs w:val="20"/>
              </w:rPr>
              <w:t>(izlaznog rezultata i krajnjeg rezultata)</w:t>
            </w:r>
          </w:p>
        </w:tc>
        <w:tc>
          <w:tcPr>
            <w:tcW w:w="1526" w:type="dxa"/>
            <w:tcBorders>
              <w:top w:val="single" w:sz="4" w:space="0" w:color="000000"/>
              <w:left w:val="single" w:sz="4" w:space="0" w:color="000000"/>
              <w:bottom w:val="single" w:sz="4" w:space="0" w:color="000000"/>
              <w:right w:val="single" w:sz="4" w:space="0" w:color="000000"/>
            </w:tcBorders>
            <w:shd w:val="clear" w:color="auto" w:fill="D9E2F3"/>
            <w:vAlign w:val="center"/>
          </w:tcPr>
          <w:p w:rsidR="005F243D" w:rsidRDefault="005F243D" w:rsidP="00881F35">
            <w:pPr>
              <w:spacing w:before="40" w:after="40" w:line="276" w:lineRule="auto"/>
              <w:jc w:val="center"/>
              <w:rPr>
                <w:b/>
                <w:sz w:val="20"/>
                <w:szCs w:val="20"/>
              </w:rPr>
            </w:pPr>
            <w:r>
              <w:rPr>
                <w:rFonts w:cs="Calibri"/>
                <w:b/>
                <w:sz w:val="20"/>
                <w:szCs w:val="20"/>
              </w:rPr>
              <w:t>Polazne</w:t>
            </w:r>
          </w:p>
          <w:p w:rsidR="005F243D" w:rsidRDefault="005F243D" w:rsidP="00881F35">
            <w:pPr>
              <w:spacing w:before="40" w:after="40" w:line="276" w:lineRule="auto"/>
              <w:jc w:val="center"/>
              <w:rPr>
                <w:b/>
                <w:sz w:val="20"/>
                <w:szCs w:val="20"/>
              </w:rPr>
            </w:pPr>
            <w:r>
              <w:rPr>
                <w:rFonts w:cs="Calibri"/>
                <w:b/>
                <w:sz w:val="20"/>
                <w:szCs w:val="20"/>
              </w:rPr>
              <w:t xml:space="preserve">vrijednosti** </w:t>
            </w:r>
          </w:p>
        </w:tc>
        <w:tc>
          <w:tcPr>
            <w:tcW w:w="1623" w:type="dxa"/>
            <w:tcBorders>
              <w:top w:val="single" w:sz="4" w:space="0" w:color="000000"/>
              <w:left w:val="single" w:sz="4" w:space="0" w:color="000000"/>
              <w:bottom w:val="single" w:sz="4" w:space="0" w:color="000000"/>
              <w:right w:val="single" w:sz="4" w:space="0" w:color="000000"/>
            </w:tcBorders>
            <w:shd w:val="clear" w:color="auto" w:fill="D9E2F3"/>
            <w:vAlign w:val="center"/>
          </w:tcPr>
          <w:p w:rsidR="005F243D" w:rsidRDefault="005F243D" w:rsidP="00881F35">
            <w:pPr>
              <w:spacing w:before="40" w:after="40" w:line="276" w:lineRule="auto"/>
              <w:ind w:left="624" w:hanging="624"/>
              <w:jc w:val="center"/>
              <w:rPr>
                <w:b/>
                <w:sz w:val="20"/>
                <w:szCs w:val="20"/>
              </w:rPr>
            </w:pPr>
            <w:r>
              <w:rPr>
                <w:rFonts w:cs="Calibri"/>
                <w:b/>
                <w:sz w:val="20"/>
                <w:szCs w:val="20"/>
              </w:rPr>
              <w:t>Ciljne</w:t>
            </w:r>
          </w:p>
          <w:p w:rsidR="005F243D" w:rsidRDefault="005F243D" w:rsidP="00881F35">
            <w:pPr>
              <w:spacing w:before="40" w:after="40" w:line="276" w:lineRule="auto"/>
              <w:jc w:val="center"/>
              <w:rPr>
                <w:b/>
                <w:sz w:val="20"/>
                <w:szCs w:val="20"/>
              </w:rPr>
            </w:pPr>
            <w:r>
              <w:rPr>
                <w:rFonts w:cs="Calibri"/>
                <w:b/>
                <w:sz w:val="20"/>
                <w:szCs w:val="20"/>
              </w:rPr>
              <w:t xml:space="preserve">vrijednosti*** </w:t>
            </w:r>
          </w:p>
        </w:tc>
      </w:tr>
      <w:tr w:rsidR="005F243D" w:rsidTr="00881F35">
        <w:trPr>
          <w:trHeight w:val="711"/>
          <w:jc w:val="center"/>
        </w:trPr>
        <w:tc>
          <w:tcPr>
            <w:tcW w:w="2573" w:type="dxa"/>
            <w:vMerge/>
            <w:tcBorders>
              <w:top w:val="single" w:sz="4" w:space="0" w:color="000000"/>
              <w:left w:val="single" w:sz="4" w:space="0" w:color="000000"/>
              <w:bottom w:val="single" w:sz="4" w:space="0" w:color="000000"/>
              <w:right w:val="single" w:sz="4" w:space="0" w:color="000000"/>
            </w:tcBorders>
            <w:shd w:val="clear" w:color="auto" w:fill="D9E2F3"/>
            <w:vAlign w:val="center"/>
          </w:tcPr>
          <w:p w:rsidR="005F243D" w:rsidRDefault="005F243D" w:rsidP="00881F35">
            <w:pPr>
              <w:widowControl w:val="0"/>
              <w:pBdr>
                <w:top w:val="nil"/>
                <w:left w:val="nil"/>
                <w:bottom w:val="nil"/>
                <w:right w:val="nil"/>
                <w:between w:val="nil"/>
              </w:pBdr>
              <w:spacing w:after="0" w:line="276" w:lineRule="auto"/>
              <w:rPr>
                <w:b/>
                <w:sz w:val="20"/>
                <w:szCs w:val="20"/>
              </w:rPr>
            </w:pPr>
          </w:p>
        </w:tc>
        <w:tc>
          <w:tcPr>
            <w:tcW w:w="36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F243D" w:rsidRPr="005579D4" w:rsidRDefault="005F243D" w:rsidP="00881F35">
            <w:pPr>
              <w:numPr>
                <w:ilvl w:val="0"/>
                <w:numId w:val="24"/>
              </w:numPr>
              <w:spacing w:before="40" w:after="40" w:line="240" w:lineRule="auto"/>
              <w:ind w:left="364" w:hanging="364"/>
              <w:contextualSpacing/>
              <w:rPr>
                <w:rFonts w:cs="Calibri"/>
                <w:sz w:val="20"/>
                <w:szCs w:val="20"/>
                <w:lang w:val="hr-HR"/>
              </w:rPr>
            </w:pPr>
            <w:r>
              <w:rPr>
                <w:rFonts w:cs="Calibri"/>
                <w:sz w:val="20"/>
                <w:szCs w:val="20"/>
                <w:lang w:val="hr-HR"/>
              </w:rPr>
              <w:t>Formirano koordinaciono tijelo</w:t>
            </w:r>
          </w:p>
          <w:p w:rsidR="005F243D" w:rsidRPr="003328FA" w:rsidRDefault="005F243D" w:rsidP="00881F35">
            <w:pPr>
              <w:numPr>
                <w:ilvl w:val="0"/>
                <w:numId w:val="34"/>
              </w:numPr>
              <w:spacing w:before="40" w:after="40" w:line="240" w:lineRule="auto"/>
              <w:jc w:val="both"/>
              <w:rPr>
                <w:rFonts w:ascii="Cambria" w:eastAsia="Cambria" w:hAnsi="Cambria" w:cs="Cambria"/>
                <w:sz w:val="20"/>
                <w:szCs w:val="20"/>
              </w:rPr>
            </w:pPr>
            <w:r>
              <w:rPr>
                <w:rFonts w:cs="Calibri"/>
                <w:sz w:val="20"/>
                <w:szCs w:val="20"/>
                <w:lang w:val="hr-HR"/>
              </w:rPr>
              <w:t xml:space="preserve">Broj  zaposlenih pripravnika </w:t>
            </w:r>
          </w:p>
          <w:p w:rsidR="005F243D" w:rsidRDefault="005F243D" w:rsidP="00881F35">
            <w:pPr>
              <w:numPr>
                <w:ilvl w:val="0"/>
                <w:numId w:val="34"/>
              </w:numPr>
              <w:spacing w:before="40" w:after="40" w:line="240" w:lineRule="auto"/>
              <w:jc w:val="both"/>
              <w:rPr>
                <w:rFonts w:ascii="Cambria" w:eastAsia="Cambria" w:hAnsi="Cambria" w:cs="Cambria"/>
                <w:sz w:val="20"/>
                <w:szCs w:val="20"/>
              </w:rPr>
            </w:pPr>
            <w:r>
              <w:rPr>
                <w:rFonts w:cs="Calibri"/>
                <w:sz w:val="20"/>
                <w:szCs w:val="20"/>
                <w:lang w:val="hr-HR"/>
              </w:rPr>
              <w:t>Broj korisnika programa prekvalifikacije i dokvalifikacije</w:t>
            </w:r>
          </w:p>
        </w:tc>
        <w:tc>
          <w:tcPr>
            <w:tcW w:w="1526" w:type="dxa"/>
            <w:tcBorders>
              <w:top w:val="single" w:sz="4" w:space="0" w:color="000000"/>
              <w:left w:val="single" w:sz="4" w:space="0" w:color="000000"/>
              <w:bottom w:val="single" w:sz="4" w:space="0" w:color="000000"/>
              <w:right w:val="single" w:sz="4" w:space="0" w:color="000000"/>
            </w:tcBorders>
            <w:shd w:val="clear" w:color="auto" w:fill="FFFFFF"/>
          </w:tcPr>
          <w:p w:rsidR="005F243D" w:rsidRDefault="005F243D" w:rsidP="00881F35">
            <w:pPr>
              <w:pStyle w:val="Odlomakpopisa"/>
              <w:numPr>
                <w:ilvl w:val="0"/>
                <w:numId w:val="24"/>
              </w:numPr>
              <w:spacing w:before="40" w:after="40" w:line="240" w:lineRule="auto"/>
              <w:contextualSpacing/>
              <w:rPr>
                <w:rFonts w:eastAsia="Times New Roman" w:cs="Calibri"/>
                <w:sz w:val="20"/>
                <w:szCs w:val="20"/>
                <w:lang w:val="hr-HR" w:bidi="en-US"/>
              </w:rPr>
            </w:pPr>
            <w:r>
              <w:rPr>
                <w:rFonts w:eastAsia="Times New Roman" w:cs="Calibri"/>
                <w:sz w:val="20"/>
                <w:szCs w:val="20"/>
                <w:lang w:val="hr-HR" w:bidi="en-US"/>
              </w:rPr>
              <w:t>0</w:t>
            </w:r>
          </w:p>
          <w:p w:rsidR="005F243D" w:rsidRPr="003328FA" w:rsidRDefault="005F243D" w:rsidP="00881F35">
            <w:pPr>
              <w:pStyle w:val="Odlomakpopisa"/>
              <w:numPr>
                <w:ilvl w:val="0"/>
                <w:numId w:val="24"/>
              </w:numPr>
              <w:spacing w:before="40" w:after="40" w:line="240" w:lineRule="auto"/>
              <w:rPr>
                <w:sz w:val="20"/>
                <w:szCs w:val="20"/>
              </w:rPr>
            </w:pPr>
            <w:r>
              <w:rPr>
                <w:rFonts w:eastAsia="Times New Roman" w:cs="Calibri"/>
                <w:sz w:val="20"/>
                <w:szCs w:val="20"/>
                <w:lang w:val="hr-HR" w:bidi="en-US"/>
              </w:rPr>
              <w:t>4</w:t>
            </w:r>
          </w:p>
          <w:p w:rsidR="005F243D" w:rsidRPr="005579D4" w:rsidRDefault="005F243D" w:rsidP="00881F35">
            <w:pPr>
              <w:pStyle w:val="Odlomakpopisa"/>
              <w:numPr>
                <w:ilvl w:val="0"/>
                <w:numId w:val="24"/>
              </w:numPr>
              <w:spacing w:before="40" w:after="40" w:line="240" w:lineRule="auto"/>
              <w:rPr>
                <w:sz w:val="20"/>
                <w:szCs w:val="20"/>
              </w:rPr>
            </w:pPr>
            <w:r>
              <w:rPr>
                <w:rFonts w:eastAsia="Times New Roman" w:cs="Calibri"/>
                <w:sz w:val="20"/>
                <w:szCs w:val="20"/>
                <w:lang w:val="hr-HR" w:bidi="en-US"/>
              </w:rPr>
              <w:t>0</w:t>
            </w:r>
          </w:p>
        </w:tc>
        <w:tc>
          <w:tcPr>
            <w:tcW w:w="1623" w:type="dxa"/>
            <w:tcBorders>
              <w:top w:val="single" w:sz="4" w:space="0" w:color="000000"/>
              <w:left w:val="single" w:sz="4" w:space="0" w:color="000000"/>
              <w:bottom w:val="single" w:sz="4" w:space="0" w:color="000000"/>
              <w:right w:val="single" w:sz="4" w:space="0" w:color="000000"/>
            </w:tcBorders>
            <w:shd w:val="clear" w:color="auto" w:fill="FFFFFF"/>
          </w:tcPr>
          <w:p w:rsidR="005F243D" w:rsidRDefault="005F243D" w:rsidP="00881F35">
            <w:pPr>
              <w:spacing w:before="40" w:after="40" w:line="240" w:lineRule="auto"/>
              <w:ind w:left="284"/>
              <w:rPr>
                <w:rFonts w:eastAsia="Times New Roman" w:cs="Calibri"/>
                <w:sz w:val="20"/>
                <w:szCs w:val="20"/>
                <w:lang w:val="hr-HR" w:bidi="en-US"/>
              </w:rPr>
            </w:pPr>
            <w:r>
              <w:rPr>
                <w:rFonts w:eastAsia="Times New Roman" w:cs="Calibri"/>
                <w:sz w:val="20"/>
                <w:szCs w:val="20"/>
                <w:lang w:val="hr-HR" w:bidi="en-US"/>
              </w:rPr>
              <w:t>- 1</w:t>
            </w:r>
          </w:p>
          <w:p w:rsidR="005F243D" w:rsidRDefault="005F243D" w:rsidP="00881F35">
            <w:pPr>
              <w:spacing w:before="40" w:after="40" w:line="240" w:lineRule="auto"/>
              <w:ind w:left="284"/>
              <w:rPr>
                <w:rFonts w:eastAsia="Times New Roman" w:cs="Calibri"/>
                <w:sz w:val="20"/>
                <w:szCs w:val="20"/>
                <w:lang w:val="hr-HR" w:bidi="en-US"/>
              </w:rPr>
            </w:pPr>
            <w:r>
              <w:rPr>
                <w:rFonts w:eastAsia="Times New Roman" w:cs="Calibri"/>
                <w:sz w:val="20"/>
                <w:szCs w:val="20"/>
                <w:lang w:val="hr-HR" w:bidi="en-US"/>
              </w:rPr>
              <w:t>- 10</w:t>
            </w:r>
          </w:p>
          <w:p w:rsidR="005F243D" w:rsidRDefault="005F243D" w:rsidP="00881F35">
            <w:pPr>
              <w:spacing w:before="40" w:after="40" w:line="240" w:lineRule="auto"/>
              <w:ind w:left="284"/>
              <w:rPr>
                <w:sz w:val="20"/>
                <w:szCs w:val="20"/>
              </w:rPr>
            </w:pPr>
            <w:r>
              <w:rPr>
                <w:rFonts w:eastAsia="Times New Roman" w:cs="Calibri"/>
                <w:sz w:val="20"/>
                <w:szCs w:val="20"/>
                <w:lang w:val="hr-HR" w:bidi="en-US"/>
              </w:rPr>
              <w:t>-70</w:t>
            </w:r>
          </w:p>
        </w:tc>
      </w:tr>
      <w:tr w:rsidR="005F243D" w:rsidTr="00881F35">
        <w:trPr>
          <w:trHeight w:val="593"/>
          <w:jc w:val="center"/>
        </w:trPr>
        <w:tc>
          <w:tcPr>
            <w:tcW w:w="2573" w:type="dxa"/>
            <w:tcBorders>
              <w:top w:val="single" w:sz="4" w:space="0" w:color="000000"/>
              <w:left w:val="single" w:sz="4" w:space="0" w:color="000000"/>
              <w:bottom w:val="single" w:sz="4" w:space="0" w:color="000000"/>
              <w:right w:val="single" w:sz="4" w:space="0" w:color="000000"/>
            </w:tcBorders>
            <w:shd w:val="clear" w:color="auto" w:fill="D9E2F3"/>
            <w:vAlign w:val="center"/>
          </w:tcPr>
          <w:p w:rsidR="005F243D" w:rsidRDefault="005F243D" w:rsidP="00881F35">
            <w:pPr>
              <w:spacing w:before="40" w:after="40" w:line="276" w:lineRule="auto"/>
              <w:rPr>
                <w:b/>
                <w:sz w:val="20"/>
                <w:szCs w:val="20"/>
              </w:rPr>
            </w:pPr>
            <w:r>
              <w:rPr>
                <w:rFonts w:cs="Calibri"/>
                <w:b/>
                <w:sz w:val="20"/>
                <w:szCs w:val="20"/>
              </w:rPr>
              <w:t>Razvojni efekat i doprinos mjere ostvarenju prioriteta</w:t>
            </w:r>
          </w:p>
        </w:tc>
        <w:tc>
          <w:tcPr>
            <w:tcW w:w="6777"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5F243D" w:rsidRDefault="005F243D" w:rsidP="00881F35">
            <w:pPr>
              <w:numPr>
                <w:ilvl w:val="0"/>
                <w:numId w:val="36"/>
              </w:numPr>
              <w:spacing w:before="40" w:after="40" w:line="240" w:lineRule="auto"/>
              <w:ind w:left="284" w:hanging="284"/>
              <w:jc w:val="both"/>
              <w:rPr>
                <w:sz w:val="20"/>
                <w:szCs w:val="20"/>
              </w:rPr>
            </w:pPr>
            <w:r>
              <w:rPr>
                <w:rFonts w:eastAsia="EUAlbertina" w:cs="Calibri"/>
                <w:sz w:val="20"/>
                <w:szCs w:val="20"/>
                <w:lang w:val="hr-HR" w:bidi="en-US"/>
              </w:rPr>
              <w:t>Očekivani razvojni efekat odnosi se na smanjenje broja nezaposlenih osoba na području općine, povećanje prihoda, održavanje MSŠ i samim tim održivi razvoj općine.</w:t>
            </w:r>
          </w:p>
        </w:tc>
      </w:tr>
      <w:tr w:rsidR="005F243D" w:rsidTr="00881F35">
        <w:trPr>
          <w:trHeight w:val="536"/>
          <w:jc w:val="center"/>
        </w:trPr>
        <w:tc>
          <w:tcPr>
            <w:tcW w:w="2573" w:type="dxa"/>
            <w:tcBorders>
              <w:top w:val="single" w:sz="4" w:space="0" w:color="000000"/>
              <w:left w:val="single" w:sz="4" w:space="0" w:color="000000"/>
              <w:bottom w:val="single" w:sz="4" w:space="0" w:color="000000"/>
              <w:right w:val="single" w:sz="4" w:space="0" w:color="000000"/>
            </w:tcBorders>
            <w:shd w:val="clear" w:color="auto" w:fill="D9E2F3"/>
            <w:vAlign w:val="center"/>
          </w:tcPr>
          <w:p w:rsidR="005F243D" w:rsidRDefault="005F243D" w:rsidP="00881F35">
            <w:pPr>
              <w:spacing w:before="40" w:after="40" w:line="276" w:lineRule="auto"/>
              <w:rPr>
                <w:b/>
                <w:sz w:val="20"/>
                <w:szCs w:val="20"/>
              </w:rPr>
            </w:pPr>
            <w:r>
              <w:rPr>
                <w:rFonts w:cs="Calibri"/>
                <w:b/>
                <w:sz w:val="20"/>
                <w:szCs w:val="20"/>
              </w:rPr>
              <w:t>Indikativna finansijska konstrukcija sa izvorima finansiranja</w:t>
            </w:r>
          </w:p>
        </w:tc>
        <w:tc>
          <w:tcPr>
            <w:tcW w:w="6777"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5F243D" w:rsidRDefault="005F243D" w:rsidP="00881F35">
            <w:pPr>
              <w:spacing w:before="40" w:after="40" w:line="276" w:lineRule="auto"/>
              <w:ind w:left="624" w:hanging="624"/>
              <w:rPr>
                <w:rFonts w:eastAsia="Times New Roman" w:cs="Calibri"/>
                <w:sz w:val="20"/>
                <w:szCs w:val="20"/>
                <w:lang w:val="hr-HR" w:bidi="en-US"/>
              </w:rPr>
            </w:pPr>
            <w:r>
              <w:rPr>
                <w:rFonts w:eastAsia="Times New Roman" w:cs="Calibri"/>
                <w:sz w:val="20"/>
                <w:szCs w:val="20"/>
                <w:lang w:val="hr-HR" w:bidi="en-US"/>
              </w:rPr>
              <w:t>Iznos</w:t>
            </w:r>
            <w:r w:rsidRPr="00FC0F59">
              <w:rPr>
                <w:rFonts w:eastAsia="Times New Roman" w:cs="Calibri"/>
                <w:sz w:val="20"/>
                <w:szCs w:val="20"/>
                <w:lang w:val="hr-HR" w:bidi="en-US"/>
              </w:rPr>
              <w:t>:</w:t>
            </w:r>
            <w:r>
              <w:rPr>
                <w:rFonts w:eastAsia="Times New Roman" w:cs="Calibri"/>
                <w:sz w:val="20"/>
                <w:szCs w:val="20"/>
                <w:lang w:val="hr-HR" w:bidi="en-US"/>
              </w:rPr>
              <w:t xml:space="preserve"> 200.000,00</w:t>
            </w:r>
          </w:p>
          <w:p w:rsidR="005F243D" w:rsidRDefault="005F243D" w:rsidP="00881F35">
            <w:pPr>
              <w:spacing w:before="40" w:after="40" w:line="276" w:lineRule="auto"/>
              <w:ind w:left="624" w:hanging="624"/>
              <w:rPr>
                <w:rFonts w:eastAsia="Times New Roman" w:cs="Calibri"/>
                <w:bCs/>
                <w:sz w:val="20"/>
                <w:szCs w:val="20"/>
                <w:lang w:val="hr-HR" w:bidi="en-US"/>
              </w:rPr>
            </w:pPr>
            <w:r>
              <w:rPr>
                <w:rFonts w:eastAsia="Times New Roman" w:cs="Calibri"/>
                <w:bCs/>
                <w:sz w:val="20"/>
                <w:szCs w:val="20"/>
                <w:lang w:val="hr-HR" w:bidi="en-US"/>
              </w:rPr>
              <w:t>Izvor</w:t>
            </w:r>
            <w:r w:rsidRPr="00FC0F59">
              <w:rPr>
                <w:rFonts w:eastAsia="Times New Roman" w:cs="Calibri"/>
                <w:bCs/>
                <w:sz w:val="20"/>
                <w:szCs w:val="20"/>
                <w:lang w:val="hr-HR" w:bidi="en-US"/>
              </w:rPr>
              <w:t>:</w:t>
            </w:r>
            <w:r>
              <w:rPr>
                <w:rFonts w:eastAsia="Times New Roman" w:cs="Calibri"/>
                <w:bCs/>
                <w:sz w:val="20"/>
                <w:szCs w:val="20"/>
                <w:lang w:val="hr-HR" w:bidi="en-US"/>
              </w:rPr>
              <w:t>100.000,00 KM  općina</w:t>
            </w:r>
          </w:p>
          <w:p w:rsidR="005F243D" w:rsidRDefault="005F243D" w:rsidP="00881F35">
            <w:pPr>
              <w:spacing w:before="40" w:after="40" w:line="276" w:lineRule="auto"/>
              <w:ind w:left="624" w:hanging="624"/>
              <w:rPr>
                <w:b/>
                <w:sz w:val="20"/>
                <w:szCs w:val="20"/>
              </w:rPr>
            </w:pPr>
            <w:r>
              <w:rPr>
                <w:rFonts w:eastAsia="Times New Roman" w:cs="Calibri"/>
                <w:bCs/>
                <w:sz w:val="20"/>
                <w:szCs w:val="20"/>
                <w:lang w:val="hr-HR" w:bidi="en-US"/>
              </w:rPr>
              <w:t xml:space="preserve">      100.000,00 KM  (Federalni zavod za zapošljavanje, Federalno ministartsvo za izbjegla i raseljena lica, )</w:t>
            </w:r>
          </w:p>
        </w:tc>
      </w:tr>
      <w:tr w:rsidR="005F243D" w:rsidTr="00881F35">
        <w:trPr>
          <w:trHeight w:val="282"/>
          <w:jc w:val="center"/>
        </w:trPr>
        <w:tc>
          <w:tcPr>
            <w:tcW w:w="2573" w:type="dxa"/>
            <w:tcBorders>
              <w:top w:val="single" w:sz="4" w:space="0" w:color="000000"/>
              <w:left w:val="single" w:sz="4" w:space="0" w:color="000000"/>
              <w:bottom w:val="single" w:sz="4" w:space="0" w:color="000000"/>
              <w:right w:val="single" w:sz="4" w:space="0" w:color="000000"/>
            </w:tcBorders>
            <w:shd w:val="clear" w:color="auto" w:fill="D9E2F3"/>
            <w:vAlign w:val="center"/>
          </w:tcPr>
          <w:p w:rsidR="005F243D" w:rsidRDefault="005F243D" w:rsidP="00881F35">
            <w:pPr>
              <w:spacing w:before="40" w:after="40" w:line="276" w:lineRule="auto"/>
              <w:rPr>
                <w:b/>
                <w:sz w:val="20"/>
                <w:szCs w:val="20"/>
              </w:rPr>
            </w:pPr>
            <w:r>
              <w:rPr>
                <w:rFonts w:cs="Calibri"/>
                <w:b/>
                <w:sz w:val="20"/>
                <w:szCs w:val="20"/>
              </w:rPr>
              <w:t>Period implementacije mjere</w:t>
            </w:r>
          </w:p>
        </w:tc>
        <w:tc>
          <w:tcPr>
            <w:tcW w:w="6777"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5F243D" w:rsidRDefault="005F243D" w:rsidP="00881F35">
            <w:pPr>
              <w:spacing w:before="40" w:after="40" w:line="276" w:lineRule="auto"/>
              <w:ind w:left="624" w:hanging="624"/>
              <w:rPr>
                <w:sz w:val="20"/>
                <w:szCs w:val="20"/>
              </w:rPr>
            </w:pPr>
            <w:r>
              <w:rPr>
                <w:sz w:val="20"/>
                <w:szCs w:val="20"/>
              </w:rPr>
              <w:t>2021.-2027. godina</w:t>
            </w:r>
          </w:p>
        </w:tc>
      </w:tr>
      <w:tr w:rsidR="005F243D" w:rsidTr="00881F35">
        <w:trPr>
          <w:trHeight w:val="881"/>
          <w:jc w:val="center"/>
        </w:trPr>
        <w:tc>
          <w:tcPr>
            <w:tcW w:w="2573" w:type="dxa"/>
            <w:tcBorders>
              <w:top w:val="single" w:sz="4" w:space="0" w:color="000000"/>
              <w:left w:val="single" w:sz="4" w:space="0" w:color="000000"/>
              <w:bottom w:val="single" w:sz="4" w:space="0" w:color="000000"/>
              <w:right w:val="single" w:sz="4" w:space="0" w:color="000000"/>
            </w:tcBorders>
            <w:shd w:val="clear" w:color="auto" w:fill="D9E2F3"/>
            <w:vAlign w:val="center"/>
          </w:tcPr>
          <w:p w:rsidR="005F243D" w:rsidRDefault="005F243D" w:rsidP="00881F35">
            <w:pPr>
              <w:spacing w:before="40" w:after="40" w:line="276" w:lineRule="auto"/>
              <w:rPr>
                <w:b/>
                <w:sz w:val="20"/>
                <w:szCs w:val="20"/>
              </w:rPr>
            </w:pPr>
            <w:r>
              <w:rPr>
                <w:rFonts w:cs="Calibri"/>
                <w:b/>
                <w:sz w:val="20"/>
                <w:szCs w:val="20"/>
              </w:rPr>
              <w:t>Institucija odgovorna za koordinaciju implementacije mjere</w:t>
            </w:r>
          </w:p>
        </w:tc>
        <w:tc>
          <w:tcPr>
            <w:tcW w:w="6777"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5F243D" w:rsidRDefault="005F243D" w:rsidP="00881F35">
            <w:pPr>
              <w:spacing w:before="40" w:after="40" w:line="276" w:lineRule="auto"/>
              <w:ind w:left="624" w:hanging="624"/>
              <w:rPr>
                <w:sz w:val="20"/>
                <w:szCs w:val="20"/>
              </w:rPr>
            </w:pPr>
            <w:r>
              <w:rPr>
                <w:rFonts w:eastAsia="Times New Roman" w:cs="Calibri"/>
                <w:sz w:val="20"/>
                <w:szCs w:val="20"/>
                <w:lang w:val="hr-HR" w:bidi="en-US"/>
              </w:rPr>
              <w:t>Općina</w:t>
            </w:r>
          </w:p>
        </w:tc>
      </w:tr>
      <w:tr w:rsidR="005F243D" w:rsidTr="00881F35">
        <w:trPr>
          <w:trHeight w:val="445"/>
          <w:jc w:val="center"/>
        </w:trPr>
        <w:tc>
          <w:tcPr>
            <w:tcW w:w="2573" w:type="dxa"/>
            <w:tcBorders>
              <w:top w:val="single" w:sz="4" w:space="0" w:color="000000"/>
              <w:left w:val="single" w:sz="4" w:space="0" w:color="000000"/>
              <w:bottom w:val="single" w:sz="4" w:space="0" w:color="000000"/>
              <w:right w:val="single" w:sz="4" w:space="0" w:color="000000"/>
            </w:tcBorders>
            <w:shd w:val="clear" w:color="auto" w:fill="D9E2F3"/>
            <w:vAlign w:val="center"/>
          </w:tcPr>
          <w:p w:rsidR="005F243D" w:rsidRDefault="005F243D" w:rsidP="00881F35">
            <w:pPr>
              <w:spacing w:before="40" w:after="40" w:line="276" w:lineRule="auto"/>
              <w:rPr>
                <w:b/>
                <w:sz w:val="20"/>
                <w:szCs w:val="20"/>
              </w:rPr>
            </w:pPr>
            <w:r>
              <w:rPr>
                <w:rFonts w:cs="Calibri"/>
                <w:b/>
                <w:sz w:val="20"/>
                <w:szCs w:val="20"/>
              </w:rPr>
              <w:t>Nosioci mjere</w:t>
            </w:r>
          </w:p>
        </w:tc>
        <w:tc>
          <w:tcPr>
            <w:tcW w:w="6777"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5F243D" w:rsidRDefault="005F243D" w:rsidP="00881F35">
            <w:pPr>
              <w:spacing w:after="40" w:line="276" w:lineRule="auto"/>
              <w:rPr>
                <w:sz w:val="20"/>
                <w:szCs w:val="20"/>
              </w:rPr>
            </w:pPr>
            <w:r>
              <w:rPr>
                <w:rFonts w:eastAsia="Times New Roman" w:cs="Calibri"/>
                <w:sz w:val="20"/>
                <w:szCs w:val="20"/>
                <w:lang w:val="hr-HR" w:bidi="en-US"/>
              </w:rPr>
              <w:t>Služba za obrt, razvoj, poduzetništvo i poljoprivredu</w:t>
            </w:r>
          </w:p>
        </w:tc>
      </w:tr>
      <w:tr w:rsidR="005F243D" w:rsidTr="00881F35">
        <w:trPr>
          <w:trHeight w:val="579"/>
          <w:jc w:val="center"/>
        </w:trPr>
        <w:tc>
          <w:tcPr>
            <w:tcW w:w="2573" w:type="dxa"/>
            <w:tcBorders>
              <w:top w:val="single" w:sz="4" w:space="0" w:color="000000"/>
              <w:left w:val="single" w:sz="4" w:space="0" w:color="000000"/>
              <w:bottom w:val="single" w:sz="4" w:space="0" w:color="000000"/>
              <w:right w:val="single" w:sz="4" w:space="0" w:color="000000"/>
            </w:tcBorders>
            <w:shd w:val="clear" w:color="auto" w:fill="D9E2F3"/>
            <w:vAlign w:val="center"/>
          </w:tcPr>
          <w:p w:rsidR="005F243D" w:rsidRDefault="005F243D" w:rsidP="00881F35">
            <w:pPr>
              <w:spacing w:before="40" w:after="40" w:line="276" w:lineRule="auto"/>
              <w:jc w:val="both"/>
              <w:rPr>
                <w:b/>
                <w:sz w:val="20"/>
                <w:szCs w:val="20"/>
              </w:rPr>
            </w:pPr>
            <w:r>
              <w:rPr>
                <w:rFonts w:cs="Calibri"/>
                <w:b/>
                <w:sz w:val="20"/>
                <w:szCs w:val="20"/>
              </w:rPr>
              <w:t>Ciljne grupe</w:t>
            </w:r>
          </w:p>
        </w:tc>
        <w:tc>
          <w:tcPr>
            <w:tcW w:w="6777"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5F243D" w:rsidRDefault="005F243D" w:rsidP="00881F35">
            <w:pPr>
              <w:spacing w:before="40" w:after="40" w:line="276" w:lineRule="auto"/>
              <w:rPr>
                <w:sz w:val="20"/>
                <w:szCs w:val="20"/>
              </w:rPr>
            </w:pPr>
            <w:r>
              <w:rPr>
                <w:rFonts w:eastAsia="Times New Roman" w:cs="Calibri"/>
                <w:sz w:val="20"/>
                <w:szCs w:val="20"/>
                <w:lang w:val="hr-HR" w:bidi="en-US"/>
              </w:rPr>
              <w:t>Privrednici, nezaposlene osobe sa evidencije biroa za zapošljavanje, MSŠ</w:t>
            </w:r>
          </w:p>
        </w:tc>
      </w:tr>
    </w:tbl>
    <w:p w:rsidR="005F243D" w:rsidRDefault="005F243D" w:rsidP="005F243D">
      <w:pPr>
        <w:spacing w:after="0" w:line="240" w:lineRule="auto"/>
        <w:rPr>
          <w:rFonts w:eastAsia="+mn-ea" w:cs="Calibri"/>
          <w:sz w:val="20"/>
          <w:szCs w:val="20"/>
          <w:lang w:eastAsia="hr-HR"/>
        </w:rPr>
      </w:pPr>
    </w:p>
    <w:p w:rsidR="005F243D" w:rsidRDefault="005F243D" w:rsidP="005F243D">
      <w:pPr>
        <w:spacing w:after="0" w:line="240" w:lineRule="auto"/>
        <w:rPr>
          <w:rFonts w:eastAsia="+mn-ea" w:cs="Calibri"/>
          <w:sz w:val="20"/>
          <w:szCs w:val="20"/>
          <w:lang w:eastAsia="hr-HR"/>
        </w:rPr>
      </w:pPr>
    </w:p>
    <w:p w:rsidR="005F243D" w:rsidRDefault="005F243D" w:rsidP="005F243D">
      <w:pPr>
        <w:spacing w:after="0" w:line="240" w:lineRule="auto"/>
        <w:rPr>
          <w:rFonts w:eastAsia="+mn-ea" w:cs="Calibri"/>
          <w:sz w:val="20"/>
          <w:szCs w:val="20"/>
          <w:lang w:eastAsia="hr-HR"/>
        </w:rPr>
      </w:pPr>
    </w:p>
    <w:p w:rsidR="005F243D" w:rsidRDefault="005F243D" w:rsidP="005F243D">
      <w:pPr>
        <w:spacing w:after="0" w:line="240" w:lineRule="auto"/>
        <w:rPr>
          <w:rFonts w:eastAsia="+mn-ea" w:cs="Calibri"/>
          <w:sz w:val="20"/>
          <w:szCs w:val="20"/>
          <w:lang w:eastAsia="hr-HR"/>
        </w:rPr>
      </w:pPr>
    </w:p>
    <w:p w:rsidR="005F243D" w:rsidRDefault="005F243D" w:rsidP="005F243D">
      <w:pPr>
        <w:spacing w:after="0" w:line="240" w:lineRule="auto"/>
        <w:rPr>
          <w:rFonts w:eastAsia="+mn-ea" w:cs="Calibri"/>
          <w:sz w:val="20"/>
          <w:szCs w:val="20"/>
          <w:lang w:eastAsia="hr-HR"/>
        </w:rPr>
        <w:sectPr w:rsidR="005F243D" w:rsidSect="00DB2FE8">
          <w:pgSz w:w="11900" w:h="16840"/>
          <w:pgMar w:top="1440" w:right="1440" w:bottom="1440" w:left="1440" w:header="708" w:footer="708" w:gutter="0"/>
          <w:cols w:space="720"/>
        </w:sectPr>
      </w:pPr>
    </w:p>
    <w:p w:rsidR="005F243D" w:rsidRDefault="005F243D" w:rsidP="005F243D">
      <w:pPr>
        <w:spacing w:after="0" w:line="240" w:lineRule="auto"/>
        <w:rPr>
          <w:rFonts w:eastAsia="+mn-ea" w:cs="Calibri"/>
          <w:sz w:val="20"/>
          <w:szCs w:val="20"/>
          <w:lang w:eastAsia="hr-HR"/>
        </w:rPr>
      </w:pPr>
    </w:p>
    <w:tbl>
      <w:tblPr>
        <w:tblW w:w="5025" w:type="pct"/>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0A0"/>
      </w:tblPr>
      <w:tblGrid>
        <w:gridCol w:w="2713"/>
        <w:gridCol w:w="3454"/>
        <w:gridCol w:w="1342"/>
        <w:gridCol w:w="1773"/>
      </w:tblGrid>
      <w:tr w:rsidR="005F243D" w:rsidRPr="009E77AF" w:rsidTr="00881F35">
        <w:trPr>
          <w:trHeight w:val="662"/>
          <w:jc w:val="center"/>
        </w:trPr>
        <w:tc>
          <w:tcPr>
            <w:tcW w:w="1461" w:type="pct"/>
            <w:tcBorders>
              <w:top w:val="single" w:sz="4" w:space="0" w:color="auto"/>
              <w:left w:val="single" w:sz="4" w:space="0" w:color="auto"/>
              <w:bottom w:val="single" w:sz="4" w:space="0" w:color="auto"/>
              <w:right w:val="single" w:sz="4" w:space="0" w:color="auto"/>
            </w:tcBorders>
            <w:shd w:val="clear" w:color="auto" w:fill="D9E2F3"/>
            <w:vAlign w:val="center"/>
          </w:tcPr>
          <w:p w:rsidR="005F243D" w:rsidRPr="009E77AF" w:rsidRDefault="005F243D" w:rsidP="00881F35">
            <w:pPr>
              <w:spacing w:before="40" w:after="40"/>
              <w:rPr>
                <w:rFonts w:cs="Calibri"/>
                <w:b/>
                <w:bCs/>
                <w:sz w:val="20"/>
                <w:szCs w:val="20"/>
                <w:lang w:val="hr-HR"/>
              </w:rPr>
            </w:pPr>
            <w:r w:rsidRPr="009E77AF">
              <w:rPr>
                <w:rFonts w:cs="Calibri"/>
                <w:b/>
                <w:bCs/>
                <w:sz w:val="20"/>
                <w:szCs w:val="20"/>
                <w:lang w:val="hr-HR"/>
              </w:rPr>
              <w:t>Veza sa strateškim ciljem</w:t>
            </w:r>
          </w:p>
        </w:tc>
        <w:tc>
          <w:tcPr>
            <w:tcW w:w="3538"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5F243D" w:rsidRPr="000C66A9" w:rsidRDefault="005F243D" w:rsidP="00881F35">
            <w:pPr>
              <w:pStyle w:val="Odlomakpopisa"/>
              <w:numPr>
                <w:ilvl w:val="0"/>
                <w:numId w:val="82"/>
              </w:numPr>
              <w:spacing w:before="40" w:after="40"/>
              <w:rPr>
                <w:rFonts w:cs="Calibri"/>
                <w:b/>
                <w:bCs/>
                <w:smallCaps/>
                <w:sz w:val="20"/>
                <w:szCs w:val="20"/>
                <w:lang w:val="hr-HR"/>
              </w:rPr>
            </w:pPr>
            <w:r w:rsidRPr="000C66A9">
              <w:rPr>
                <w:b/>
                <w:smallCaps/>
                <w:sz w:val="20"/>
                <w:szCs w:val="20"/>
              </w:rPr>
              <w:t>POBOLJŠAN KVALITET ŽIVOTA STANOVNIKA</w:t>
            </w:r>
          </w:p>
        </w:tc>
      </w:tr>
      <w:tr w:rsidR="005F243D" w:rsidRPr="009E77AF" w:rsidTr="00881F35">
        <w:trPr>
          <w:trHeight w:val="296"/>
          <w:jc w:val="center"/>
        </w:trPr>
        <w:tc>
          <w:tcPr>
            <w:tcW w:w="1461" w:type="pct"/>
            <w:tcBorders>
              <w:top w:val="single" w:sz="4" w:space="0" w:color="auto"/>
              <w:left w:val="single" w:sz="4" w:space="0" w:color="auto"/>
              <w:bottom w:val="single" w:sz="4" w:space="0" w:color="auto"/>
              <w:right w:val="single" w:sz="4" w:space="0" w:color="auto"/>
            </w:tcBorders>
            <w:shd w:val="clear" w:color="auto" w:fill="D9E2F3"/>
            <w:vAlign w:val="center"/>
          </w:tcPr>
          <w:p w:rsidR="005F243D" w:rsidRPr="009E77AF" w:rsidRDefault="005F243D" w:rsidP="00881F35">
            <w:pPr>
              <w:spacing w:before="40" w:after="40"/>
              <w:rPr>
                <w:rFonts w:cs="Calibri"/>
                <w:b/>
                <w:bCs/>
                <w:sz w:val="20"/>
                <w:szCs w:val="20"/>
                <w:lang w:val="hr-HR"/>
              </w:rPr>
            </w:pPr>
            <w:r w:rsidRPr="009E77AF">
              <w:rPr>
                <w:rFonts w:cs="Calibri"/>
                <w:b/>
                <w:bCs/>
                <w:sz w:val="20"/>
                <w:szCs w:val="20"/>
                <w:lang w:val="hr-HR"/>
              </w:rPr>
              <w:t>Prioritet</w:t>
            </w:r>
          </w:p>
        </w:tc>
        <w:tc>
          <w:tcPr>
            <w:tcW w:w="3538"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5F243D" w:rsidRPr="000C66A9" w:rsidRDefault="005F243D" w:rsidP="00881F35">
            <w:pPr>
              <w:pStyle w:val="Odlomakpopisa"/>
              <w:numPr>
                <w:ilvl w:val="1"/>
                <w:numId w:val="57"/>
              </w:numPr>
              <w:spacing w:before="40" w:after="40" w:line="240" w:lineRule="auto"/>
              <w:ind w:left="360"/>
              <w:rPr>
                <w:rFonts w:cs="Calibri"/>
                <w:b/>
                <w:sz w:val="20"/>
                <w:szCs w:val="20"/>
                <w:lang w:val="hr-HR"/>
              </w:rPr>
            </w:pPr>
            <w:r w:rsidRPr="000C66A9">
              <w:rPr>
                <w:rFonts w:eastAsia="+mn-ea" w:cs="Calibri"/>
                <w:b/>
                <w:smallCaps/>
                <w:color w:val="000000" w:themeColor="text1"/>
                <w:sz w:val="20"/>
                <w:szCs w:val="20"/>
                <w:lang w:val="hr-HR"/>
              </w:rPr>
              <w:t>IZGRADNJA KOMUNALNE INFRASTRUKTURE I UNAPREĐENJE KVALITETA I EFIKASNOSTI JAVNIH USLUGA</w:t>
            </w:r>
          </w:p>
        </w:tc>
      </w:tr>
      <w:tr w:rsidR="005F243D" w:rsidRPr="009E77AF" w:rsidTr="00881F35">
        <w:trPr>
          <w:trHeight w:val="381"/>
          <w:jc w:val="center"/>
        </w:trPr>
        <w:tc>
          <w:tcPr>
            <w:tcW w:w="1461" w:type="pct"/>
            <w:tcBorders>
              <w:top w:val="single" w:sz="4" w:space="0" w:color="auto"/>
              <w:left w:val="single" w:sz="4" w:space="0" w:color="auto"/>
              <w:bottom w:val="single" w:sz="4" w:space="0" w:color="auto"/>
              <w:right w:val="single" w:sz="4" w:space="0" w:color="auto"/>
            </w:tcBorders>
            <w:shd w:val="clear" w:color="auto" w:fill="D9E2F3"/>
            <w:vAlign w:val="center"/>
          </w:tcPr>
          <w:p w:rsidR="005F243D" w:rsidRPr="009E77AF" w:rsidRDefault="005F243D" w:rsidP="00881F35">
            <w:pPr>
              <w:spacing w:before="40" w:after="40"/>
              <w:rPr>
                <w:rFonts w:cs="Calibri"/>
                <w:b/>
                <w:bCs/>
                <w:sz w:val="20"/>
                <w:szCs w:val="20"/>
                <w:lang w:val="hr-HR"/>
              </w:rPr>
            </w:pPr>
            <w:r w:rsidRPr="009E77AF">
              <w:rPr>
                <w:rFonts w:cs="Calibri"/>
                <w:b/>
                <w:bCs/>
                <w:sz w:val="20"/>
                <w:szCs w:val="20"/>
                <w:lang w:val="hr-HR"/>
              </w:rPr>
              <w:t>Naziv mjere</w:t>
            </w:r>
          </w:p>
        </w:tc>
        <w:tc>
          <w:tcPr>
            <w:tcW w:w="3538"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5F243D" w:rsidRPr="00CB2F91" w:rsidRDefault="005F243D" w:rsidP="00881F35">
            <w:pPr>
              <w:spacing w:before="40" w:after="40"/>
              <w:rPr>
                <w:rFonts w:cs="Calibri"/>
                <w:b/>
                <w:sz w:val="20"/>
                <w:szCs w:val="20"/>
                <w:lang w:val="hr-HR"/>
              </w:rPr>
            </w:pPr>
            <w:r w:rsidRPr="00CB2F91">
              <w:rPr>
                <w:rFonts w:cs="Calibri"/>
                <w:b/>
                <w:sz w:val="20"/>
                <w:szCs w:val="20"/>
                <w:lang w:val="hr-HR"/>
              </w:rPr>
              <w:t>2.2.1. Izgradnja putne infrastrukture</w:t>
            </w:r>
          </w:p>
        </w:tc>
      </w:tr>
      <w:tr w:rsidR="005F243D" w:rsidRPr="009E77AF" w:rsidTr="00881F35">
        <w:trPr>
          <w:trHeight w:val="587"/>
          <w:jc w:val="center"/>
        </w:trPr>
        <w:tc>
          <w:tcPr>
            <w:tcW w:w="1461" w:type="pct"/>
            <w:tcBorders>
              <w:top w:val="single" w:sz="4" w:space="0" w:color="auto"/>
              <w:left w:val="single" w:sz="4" w:space="0" w:color="auto"/>
              <w:bottom w:val="single" w:sz="4" w:space="0" w:color="auto"/>
              <w:right w:val="single" w:sz="4" w:space="0" w:color="auto"/>
            </w:tcBorders>
            <w:shd w:val="clear" w:color="auto" w:fill="D9E2F3"/>
            <w:vAlign w:val="center"/>
          </w:tcPr>
          <w:p w:rsidR="005F243D" w:rsidRPr="009E77AF" w:rsidRDefault="005F243D" w:rsidP="00881F35">
            <w:pPr>
              <w:spacing w:before="40" w:after="40"/>
              <w:rPr>
                <w:rFonts w:cs="Calibri"/>
                <w:b/>
                <w:bCs/>
                <w:sz w:val="20"/>
                <w:szCs w:val="20"/>
                <w:lang w:val="hr-HR"/>
              </w:rPr>
            </w:pPr>
            <w:r w:rsidRPr="009E77AF">
              <w:rPr>
                <w:rFonts w:cs="Calibri"/>
                <w:b/>
                <w:bCs/>
                <w:sz w:val="20"/>
                <w:szCs w:val="20"/>
                <w:lang w:val="hr-HR"/>
              </w:rPr>
              <w:t>Opis mjere sa okvirnim područjima djelovanja</w:t>
            </w:r>
            <w:r w:rsidRPr="009E77AF">
              <w:rPr>
                <w:rFonts w:cs="Calibri"/>
                <w:b/>
                <w:sz w:val="20"/>
                <w:szCs w:val="20"/>
                <w:lang w:val="hr-HR"/>
              </w:rPr>
              <w:t>*</w:t>
            </w:r>
          </w:p>
        </w:tc>
        <w:tc>
          <w:tcPr>
            <w:tcW w:w="3538"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5F243D" w:rsidRPr="003328FA" w:rsidRDefault="005F243D" w:rsidP="00881F35">
            <w:pPr>
              <w:pStyle w:val="Bezproreda1"/>
              <w:jc w:val="both"/>
              <w:rPr>
                <w:rFonts w:cs="Calibri"/>
              </w:rPr>
            </w:pPr>
            <w:r w:rsidRPr="003328FA">
              <w:rPr>
                <w:rFonts w:eastAsia="Times New Roman" w:cs="Helvetica"/>
                <w:sz w:val="20"/>
                <w:szCs w:val="20"/>
              </w:rPr>
              <w:t>Mjera ima za cilj</w:t>
            </w:r>
            <w:r w:rsidR="00723503">
              <w:rPr>
                <w:rFonts w:eastAsia="Times New Roman" w:cs="Helvetica"/>
                <w:sz w:val="20"/>
                <w:szCs w:val="20"/>
              </w:rPr>
              <w:t xml:space="preserve"> </w:t>
            </w:r>
            <w:r w:rsidRPr="003328FA">
              <w:rPr>
                <w:rFonts w:cs="Calibri"/>
                <w:sz w:val="20"/>
                <w:szCs w:val="20"/>
              </w:rPr>
              <w:t>uspostavljanje bolje saobraćajne povezanosti stanovništva, prohodnost proizvoda te bolje uvezivanje lokalnih proizvođača i tržišta.</w:t>
            </w:r>
            <w:r w:rsidRPr="003328FA">
              <w:rPr>
                <w:sz w:val="20"/>
                <w:szCs w:val="20"/>
              </w:rPr>
              <w:t>U proteklom petogodišnjem periodu lokalni putevi su djelimično sanirani i rekonstruisani, te se i dalje kao ključna potreba ističe sanacija</w:t>
            </w:r>
            <w:r w:rsidR="00723503">
              <w:rPr>
                <w:sz w:val="20"/>
                <w:szCs w:val="20"/>
              </w:rPr>
              <w:t xml:space="preserve"> </w:t>
            </w:r>
            <w:r w:rsidRPr="003328FA">
              <w:rPr>
                <w:sz w:val="20"/>
                <w:szCs w:val="20"/>
              </w:rPr>
              <w:t>preostalih lokalnih puteva.</w:t>
            </w:r>
          </w:p>
          <w:p w:rsidR="005F243D" w:rsidRDefault="005F243D" w:rsidP="00881F35">
            <w:pPr>
              <w:pStyle w:val="Bezproreda1"/>
              <w:jc w:val="both"/>
              <w:rPr>
                <w:sz w:val="20"/>
                <w:szCs w:val="20"/>
              </w:rPr>
            </w:pPr>
            <w:r w:rsidRPr="003328FA">
              <w:rPr>
                <w:sz w:val="20"/>
                <w:szCs w:val="20"/>
              </w:rPr>
              <w:t xml:space="preserve">Evidencijom nadležne općinske službe za </w:t>
            </w:r>
            <w:r w:rsidRPr="003328FA">
              <w:rPr>
                <w:rFonts w:cs="Calibri"/>
                <w:sz w:val="20"/>
                <w:szCs w:val="20"/>
                <w:lang w:val="hr-HR"/>
              </w:rPr>
              <w:t>stambeno komunalnu djelatnost, vodoprivredu i zaštitu okoliša</w:t>
            </w:r>
            <w:r w:rsidRPr="003328FA">
              <w:rPr>
                <w:sz w:val="20"/>
                <w:szCs w:val="20"/>
              </w:rPr>
              <w:t xml:space="preserve"> evide</w:t>
            </w:r>
            <w:r>
              <w:rPr>
                <w:sz w:val="20"/>
                <w:szCs w:val="20"/>
              </w:rPr>
              <w:t>n</w:t>
            </w:r>
            <w:r w:rsidRPr="003328FA">
              <w:rPr>
                <w:sz w:val="20"/>
                <w:szCs w:val="20"/>
              </w:rPr>
              <w:t>tirani su makadamski putevi koje je potrebno asfaltirati (preko 200 kilometara makadamskih puteva. U narednom strateškom periodu planirano je da se asfaltira najmanje 12 kilometara lokalnih puteva</w:t>
            </w:r>
            <w:r>
              <w:rPr>
                <w:sz w:val="20"/>
                <w:szCs w:val="20"/>
              </w:rPr>
              <w:t>.</w:t>
            </w:r>
          </w:p>
          <w:p w:rsidR="00EB2C7D" w:rsidRDefault="00EB2C7D" w:rsidP="00881F35">
            <w:pPr>
              <w:pStyle w:val="Bezproreda1"/>
              <w:jc w:val="both"/>
              <w:rPr>
                <w:sz w:val="20"/>
                <w:szCs w:val="20"/>
              </w:rPr>
            </w:pPr>
            <w:r>
              <w:rPr>
                <w:sz w:val="20"/>
                <w:szCs w:val="20"/>
              </w:rPr>
              <w:t>Obzirom da trenutna situacija vezana za režim saobraćaja u užem dijelu grada nema mogućnosti izmještanja teretnog saobraćaja alternativnim pravcima u narednom periodu potrebno je planirati:</w:t>
            </w:r>
          </w:p>
          <w:p w:rsidR="00EB2C7D" w:rsidRDefault="00EB2C7D" w:rsidP="00881F35">
            <w:pPr>
              <w:pStyle w:val="Bezproreda1"/>
              <w:jc w:val="both"/>
              <w:rPr>
                <w:sz w:val="20"/>
                <w:szCs w:val="20"/>
              </w:rPr>
            </w:pPr>
            <w:r>
              <w:rPr>
                <w:sz w:val="20"/>
                <w:szCs w:val="20"/>
              </w:rPr>
              <w:t>-izgradnju zaobilaznice koja bi teretni saobraćaj usmjerila van užeg dijela grada;</w:t>
            </w:r>
          </w:p>
          <w:p w:rsidR="00EB2C7D" w:rsidRDefault="00EB2C7D" w:rsidP="00881F35">
            <w:pPr>
              <w:pStyle w:val="Bezproreda1"/>
              <w:jc w:val="both"/>
              <w:rPr>
                <w:sz w:val="20"/>
                <w:szCs w:val="20"/>
              </w:rPr>
            </w:pPr>
            <w:r>
              <w:rPr>
                <w:sz w:val="20"/>
                <w:szCs w:val="20"/>
              </w:rPr>
              <w:t>-izgradnjom zaobilaznice stvori</w:t>
            </w:r>
            <w:r w:rsidR="00DA309E">
              <w:rPr>
                <w:sz w:val="20"/>
                <w:szCs w:val="20"/>
              </w:rPr>
              <w:t>le bi se mogućnosti za pješačku zonu, barem u ljetnom periodu u ulici Trgovačka i dijelu Ul. Bosanska;</w:t>
            </w:r>
          </w:p>
          <w:p w:rsidR="00DA309E" w:rsidRDefault="00DA309E" w:rsidP="00881F35">
            <w:pPr>
              <w:pStyle w:val="Bezproreda1"/>
              <w:jc w:val="both"/>
              <w:rPr>
                <w:sz w:val="20"/>
                <w:szCs w:val="20"/>
              </w:rPr>
            </w:pPr>
            <w:r>
              <w:rPr>
                <w:sz w:val="20"/>
                <w:szCs w:val="20"/>
              </w:rPr>
              <w:t>Kako UL. Trgovačka ulazi u sastav magistralnog puta M14,2 otvara se mogućnost sufinansiranja zaobilaznice od strane Federalne direkcije za ceste.</w:t>
            </w:r>
          </w:p>
          <w:p w:rsidR="00DA309E" w:rsidRPr="003328FA" w:rsidRDefault="00DA309E" w:rsidP="00881F35">
            <w:pPr>
              <w:pStyle w:val="Bezproreda1"/>
              <w:jc w:val="both"/>
              <w:rPr>
                <w:b/>
                <w:sz w:val="20"/>
                <w:szCs w:val="20"/>
                <w:u w:val="single"/>
              </w:rPr>
            </w:pPr>
            <w:r>
              <w:rPr>
                <w:sz w:val="20"/>
                <w:szCs w:val="20"/>
              </w:rPr>
              <w:t>Pomenuta zaobilaznica biće neophodna i iz razloga planirane izgradnje industrijske zone u krugu bivšeg prostora Šipad Oštrelj.</w:t>
            </w:r>
          </w:p>
          <w:p w:rsidR="005F243D" w:rsidRPr="003328FA" w:rsidRDefault="005F243D" w:rsidP="00881F35">
            <w:pPr>
              <w:pStyle w:val="Bezproreda1"/>
              <w:jc w:val="both"/>
              <w:rPr>
                <w:b/>
              </w:rPr>
            </w:pPr>
          </w:p>
        </w:tc>
      </w:tr>
      <w:tr w:rsidR="005F243D" w:rsidRPr="009E77AF" w:rsidTr="00881F35">
        <w:trPr>
          <w:trHeight w:val="188"/>
          <w:jc w:val="center"/>
        </w:trPr>
        <w:tc>
          <w:tcPr>
            <w:tcW w:w="1461" w:type="pct"/>
            <w:vMerge w:val="restart"/>
            <w:tcBorders>
              <w:top w:val="single" w:sz="4" w:space="0" w:color="auto"/>
              <w:left w:val="single" w:sz="4" w:space="0" w:color="auto"/>
              <w:right w:val="single" w:sz="4" w:space="0" w:color="auto"/>
            </w:tcBorders>
            <w:shd w:val="clear" w:color="auto" w:fill="D9E2F3" w:themeFill="accent1" w:themeFillTint="33"/>
            <w:vAlign w:val="center"/>
          </w:tcPr>
          <w:p w:rsidR="005F243D" w:rsidRPr="003328FA" w:rsidRDefault="005F243D" w:rsidP="00881F35">
            <w:pPr>
              <w:spacing w:before="40" w:after="40"/>
              <w:rPr>
                <w:rFonts w:cs="Calibri"/>
                <w:b/>
                <w:bCs/>
                <w:sz w:val="20"/>
                <w:szCs w:val="20"/>
                <w:lang w:val="hr-HR"/>
              </w:rPr>
            </w:pPr>
            <w:r w:rsidRPr="003328FA">
              <w:rPr>
                <w:rFonts w:cs="Calibri"/>
                <w:b/>
                <w:bCs/>
                <w:sz w:val="20"/>
                <w:szCs w:val="20"/>
                <w:lang w:val="hr-HR"/>
              </w:rPr>
              <w:t>Ključni strateški projekti</w:t>
            </w:r>
          </w:p>
        </w:tc>
        <w:tc>
          <w:tcPr>
            <w:tcW w:w="1860" w:type="pct"/>
            <w:vMerge w:val="restart"/>
            <w:tcBorders>
              <w:top w:val="single" w:sz="4" w:space="0" w:color="auto"/>
              <w:left w:val="single" w:sz="4" w:space="0" w:color="auto"/>
              <w:right w:val="single" w:sz="4" w:space="0" w:color="auto"/>
            </w:tcBorders>
            <w:shd w:val="clear" w:color="auto" w:fill="FFFFFF" w:themeFill="background1"/>
            <w:vAlign w:val="center"/>
          </w:tcPr>
          <w:p w:rsidR="005F243D" w:rsidRPr="009E77AF" w:rsidRDefault="005F243D" w:rsidP="00881F35">
            <w:pPr>
              <w:spacing w:before="40" w:after="40" w:line="240" w:lineRule="auto"/>
              <w:rPr>
                <w:rFonts w:cs="Calibri"/>
                <w:sz w:val="20"/>
                <w:szCs w:val="20"/>
                <w:lang w:val="hr-HR"/>
              </w:rPr>
            </w:pPr>
          </w:p>
        </w:tc>
        <w:tc>
          <w:tcPr>
            <w:tcW w:w="1678" w:type="pct"/>
            <w:gridSpan w:val="2"/>
            <w:tcBorders>
              <w:top w:val="single" w:sz="4" w:space="0" w:color="auto"/>
              <w:left w:val="single" w:sz="4" w:space="0" w:color="auto"/>
              <w:right w:val="single" w:sz="4" w:space="0" w:color="auto"/>
            </w:tcBorders>
            <w:shd w:val="clear" w:color="auto" w:fill="D9E2F3" w:themeFill="accent1" w:themeFillTint="33"/>
            <w:vAlign w:val="center"/>
          </w:tcPr>
          <w:p w:rsidR="005F243D" w:rsidRPr="009E77AF" w:rsidRDefault="005F243D" w:rsidP="00881F35">
            <w:pPr>
              <w:spacing w:before="40" w:after="40"/>
              <w:jc w:val="both"/>
              <w:rPr>
                <w:rFonts w:cs="Calibri"/>
                <w:sz w:val="20"/>
                <w:szCs w:val="20"/>
                <w:lang w:val="hr-HR"/>
              </w:rPr>
            </w:pPr>
            <w:r w:rsidRPr="003328FA">
              <w:rPr>
                <w:rFonts w:cs="Calibri"/>
                <w:sz w:val="20"/>
                <w:szCs w:val="20"/>
                <w:lang w:val="hr-HR"/>
              </w:rPr>
              <w:t>Očekivani krajnji rezultat projekta</w:t>
            </w:r>
          </w:p>
        </w:tc>
      </w:tr>
      <w:tr w:rsidR="005F243D" w:rsidRPr="009E77AF" w:rsidTr="00881F35">
        <w:trPr>
          <w:trHeight w:val="693"/>
          <w:jc w:val="center"/>
        </w:trPr>
        <w:tc>
          <w:tcPr>
            <w:tcW w:w="1461" w:type="pct"/>
            <w:vMerge/>
            <w:tcBorders>
              <w:left w:val="single" w:sz="4" w:space="0" w:color="auto"/>
              <w:right w:val="single" w:sz="4" w:space="0" w:color="auto"/>
            </w:tcBorders>
            <w:shd w:val="clear" w:color="auto" w:fill="D9E2F3"/>
            <w:vAlign w:val="center"/>
          </w:tcPr>
          <w:p w:rsidR="005F243D" w:rsidRPr="009E77AF" w:rsidRDefault="005F243D" w:rsidP="00881F35">
            <w:pPr>
              <w:spacing w:before="40" w:after="40"/>
              <w:rPr>
                <w:rFonts w:cs="Calibri"/>
                <w:b/>
                <w:bCs/>
                <w:sz w:val="20"/>
                <w:szCs w:val="20"/>
                <w:lang w:val="hr-HR"/>
              </w:rPr>
            </w:pPr>
          </w:p>
        </w:tc>
        <w:tc>
          <w:tcPr>
            <w:tcW w:w="1860" w:type="pct"/>
            <w:vMerge/>
            <w:tcBorders>
              <w:left w:val="single" w:sz="4" w:space="0" w:color="auto"/>
              <w:right w:val="single" w:sz="4" w:space="0" w:color="auto"/>
            </w:tcBorders>
            <w:shd w:val="clear" w:color="auto" w:fill="FFFFFF" w:themeFill="background1"/>
            <w:vAlign w:val="center"/>
          </w:tcPr>
          <w:p w:rsidR="005F243D" w:rsidRPr="009E77AF" w:rsidRDefault="005F243D" w:rsidP="00881F35">
            <w:pPr>
              <w:numPr>
                <w:ilvl w:val="0"/>
                <w:numId w:val="19"/>
              </w:numPr>
              <w:spacing w:before="40" w:after="40" w:line="240" w:lineRule="auto"/>
              <w:ind w:left="284" w:hanging="284"/>
              <w:rPr>
                <w:rFonts w:cs="Calibri"/>
                <w:sz w:val="20"/>
                <w:szCs w:val="20"/>
                <w:lang w:val="hr-HR"/>
              </w:rPr>
            </w:pPr>
          </w:p>
        </w:tc>
        <w:tc>
          <w:tcPr>
            <w:tcW w:w="1678" w:type="pct"/>
            <w:gridSpan w:val="2"/>
            <w:tcBorders>
              <w:top w:val="single" w:sz="4" w:space="0" w:color="auto"/>
              <w:left w:val="single" w:sz="4" w:space="0" w:color="auto"/>
              <w:right w:val="single" w:sz="4" w:space="0" w:color="auto"/>
            </w:tcBorders>
            <w:shd w:val="clear" w:color="auto" w:fill="FFFFFF"/>
            <w:vAlign w:val="center"/>
          </w:tcPr>
          <w:p w:rsidR="005F243D" w:rsidRPr="009E77AF" w:rsidRDefault="005F243D" w:rsidP="00881F35">
            <w:pPr>
              <w:spacing w:before="40" w:after="40" w:line="240" w:lineRule="auto"/>
              <w:ind w:left="284"/>
              <w:rPr>
                <w:rFonts w:cs="Calibri"/>
                <w:sz w:val="20"/>
                <w:szCs w:val="20"/>
                <w:lang w:val="hr-HR"/>
              </w:rPr>
            </w:pPr>
          </w:p>
        </w:tc>
      </w:tr>
      <w:tr w:rsidR="005F243D" w:rsidRPr="009E77AF" w:rsidTr="00881F35">
        <w:trPr>
          <w:trHeight w:val="282"/>
          <w:jc w:val="center"/>
        </w:trPr>
        <w:tc>
          <w:tcPr>
            <w:tcW w:w="1461" w:type="pct"/>
            <w:vMerge w:val="restart"/>
            <w:tcBorders>
              <w:top w:val="single" w:sz="4" w:space="0" w:color="auto"/>
              <w:left w:val="single" w:sz="4" w:space="0" w:color="auto"/>
              <w:bottom w:val="single" w:sz="4" w:space="0" w:color="auto"/>
              <w:right w:val="single" w:sz="4" w:space="0" w:color="auto"/>
            </w:tcBorders>
            <w:shd w:val="clear" w:color="auto" w:fill="D9E2F3"/>
            <w:vAlign w:val="center"/>
          </w:tcPr>
          <w:p w:rsidR="005F243D" w:rsidRPr="009E77AF" w:rsidRDefault="005F243D" w:rsidP="00881F35">
            <w:pPr>
              <w:spacing w:before="40" w:after="40"/>
              <w:rPr>
                <w:rFonts w:cs="Calibri"/>
                <w:b/>
                <w:bCs/>
                <w:sz w:val="20"/>
                <w:szCs w:val="20"/>
                <w:lang w:val="hr-HR"/>
              </w:rPr>
            </w:pPr>
            <w:r w:rsidRPr="009E77AF">
              <w:rPr>
                <w:rFonts w:cs="Calibri"/>
                <w:b/>
                <w:bCs/>
                <w:sz w:val="20"/>
                <w:szCs w:val="20"/>
                <w:lang w:val="hr-HR"/>
              </w:rPr>
              <w:t>Indikatori za praćenje rezultata mjere</w:t>
            </w:r>
          </w:p>
        </w:tc>
        <w:tc>
          <w:tcPr>
            <w:tcW w:w="1860" w:type="pct"/>
            <w:tcBorders>
              <w:top w:val="single" w:sz="4" w:space="0" w:color="auto"/>
              <w:left w:val="single" w:sz="4" w:space="0" w:color="auto"/>
              <w:bottom w:val="single" w:sz="4" w:space="0" w:color="auto"/>
              <w:right w:val="single" w:sz="4" w:space="0" w:color="auto"/>
            </w:tcBorders>
            <w:shd w:val="clear" w:color="auto" w:fill="D9E2F3"/>
            <w:vAlign w:val="center"/>
          </w:tcPr>
          <w:p w:rsidR="005F243D" w:rsidRPr="009E77AF" w:rsidRDefault="005F243D" w:rsidP="00881F35">
            <w:pPr>
              <w:spacing w:before="40" w:after="40"/>
              <w:ind w:left="624" w:hanging="624"/>
              <w:jc w:val="center"/>
              <w:rPr>
                <w:rFonts w:cs="Calibri"/>
                <w:b/>
                <w:sz w:val="20"/>
                <w:szCs w:val="20"/>
                <w:lang w:val="hr-HR"/>
              </w:rPr>
            </w:pPr>
            <w:r w:rsidRPr="003328FA">
              <w:rPr>
                <w:rFonts w:cs="Calibri"/>
                <w:b/>
                <w:sz w:val="20"/>
                <w:szCs w:val="20"/>
                <w:lang w:val="hr-HR"/>
              </w:rPr>
              <w:t>Indikatori (izlaznog rezultata)</w:t>
            </w:r>
          </w:p>
        </w:tc>
        <w:tc>
          <w:tcPr>
            <w:tcW w:w="723" w:type="pct"/>
            <w:tcBorders>
              <w:top w:val="single" w:sz="4" w:space="0" w:color="auto"/>
              <w:left w:val="single" w:sz="4" w:space="0" w:color="auto"/>
              <w:bottom w:val="single" w:sz="4" w:space="0" w:color="auto"/>
              <w:right w:val="single" w:sz="4" w:space="0" w:color="auto"/>
            </w:tcBorders>
            <w:shd w:val="clear" w:color="auto" w:fill="D9E2F3"/>
            <w:vAlign w:val="center"/>
          </w:tcPr>
          <w:p w:rsidR="005F243D" w:rsidRPr="009E77AF" w:rsidRDefault="005F243D" w:rsidP="00881F35">
            <w:pPr>
              <w:spacing w:before="40" w:after="40"/>
              <w:jc w:val="center"/>
              <w:rPr>
                <w:rFonts w:cs="Calibri"/>
                <w:b/>
                <w:sz w:val="20"/>
                <w:szCs w:val="20"/>
                <w:lang w:val="hr-HR"/>
              </w:rPr>
            </w:pPr>
            <w:r w:rsidRPr="009E77AF">
              <w:rPr>
                <w:rFonts w:cs="Calibri"/>
                <w:b/>
                <w:sz w:val="20"/>
                <w:szCs w:val="20"/>
                <w:lang w:val="hr-HR"/>
              </w:rPr>
              <w:t>Polazne</w:t>
            </w:r>
          </w:p>
          <w:p w:rsidR="005F243D" w:rsidRPr="009E77AF" w:rsidRDefault="005F243D" w:rsidP="00881F35">
            <w:pPr>
              <w:spacing w:before="40" w:after="40"/>
              <w:jc w:val="center"/>
              <w:rPr>
                <w:rFonts w:cs="Calibri"/>
                <w:b/>
                <w:sz w:val="20"/>
                <w:szCs w:val="20"/>
                <w:lang w:val="hr-HR"/>
              </w:rPr>
            </w:pPr>
            <w:r w:rsidRPr="009E77AF">
              <w:rPr>
                <w:rFonts w:cs="Calibri"/>
                <w:b/>
                <w:sz w:val="20"/>
                <w:szCs w:val="20"/>
                <w:lang w:val="hr-HR"/>
              </w:rPr>
              <w:t xml:space="preserve">vrijednosti** </w:t>
            </w:r>
          </w:p>
        </w:tc>
        <w:tc>
          <w:tcPr>
            <w:tcW w:w="955" w:type="pct"/>
            <w:tcBorders>
              <w:top w:val="single" w:sz="4" w:space="0" w:color="auto"/>
              <w:left w:val="single" w:sz="4" w:space="0" w:color="auto"/>
              <w:bottom w:val="single" w:sz="4" w:space="0" w:color="auto"/>
              <w:right w:val="single" w:sz="4" w:space="0" w:color="auto"/>
            </w:tcBorders>
            <w:shd w:val="clear" w:color="auto" w:fill="D9E2F3"/>
            <w:vAlign w:val="center"/>
          </w:tcPr>
          <w:p w:rsidR="005F243D" w:rsidRPr="009E77AF" w:rsidRDefault="005F243D" w:rsidP="00881F35">
            <w:pPr>
              <w:spacing w:before="40" w:after="40"/>
              <w:ind w:left="624" w:hanging="624"/>
              <w:jc w:val="center"/>
              <w:rPr>
                <w:rFonts w:cs="Calibri"/>
                <w:b/>
                <w:sz w:val="20"/>
                <w:szCs w:val="20"/>
                <w:lang w:val="hr-HR"/>
              </w:rPr>
            </w:pPr>
            <w:r w:rsidRPr="009E77AF">
              <w:rPr>
                <w:rFonts w:cs="Calibri"/>
                <w:b/>
                <w:sz w:val="20"/>
                <w:szCs w:val="20"/>
                <w:lang w:val="hr-HR"/>
              </w:rPr>
              <w:t>Ciljne</w:t>
            </w:r>
          </w:p>
          <w:p w:rsidR="005F243D" w:rsidRPr="009E77AF" w:rsidRDefault="005F243D" w:rsidP="00881F35">
            <w:pPr>
              <w:spacing w:before="40" w:after="40"/>
              <w:jc w:val="center"/>
              <w:rPr>
                <w:rFonts w:cs="Calibri"/>
                <w:b/>
                <w:sz w:val="20"/>
                <w:szCs w:val="20"/>
                <w:lang w:val="hr-HR"/>
              </w:rPr>
            </w:pPr>
            <w:r w:rsidRPr="009E77AF">
              <w:rPr>
                <w:rFonts w:cs="Calibri"/>
                <w:b/>
                <w:sz w:val="20"/>
                <w:szCs w:val="20"/>
                <w:lang w:val="hr-HR"/>
              </w:rPr>
              <w:t xml:space="preserve">vrijednosti*** </w:t>
            </w:r>
          </w:p>
        </w:tc>
      </w:tr>
      <w:tr w:rsidR="005F243D" w:rsidRPr="009E77AF" w:rsidTr="00881F35">
        <w:trPr>
          <w:trHeight w:val="711"/>
          <w:jc w:val="center"/>
        </w:trPr>
        <w:tc>
          <w:tcPr>
            <w:tcW w:w="1461" w:type="pct"/>
            <w:vMerge/>
            <w:tcBorders>
              <w:top w:val="single" w:sz="4" w:space="0" w:color="auto"/>
              <w:left w:val="single" w:sz="4" w:space="0" w:color="auto"/>
              <w:bottom w:val="single" w:sz="4" w:space="0" w:color="auto"/>
              <w:right w:val="single" w:sz="4" w:space="0" w:color="auto"/>
            </w:tcBorders>
            <w:shd w:val="clear" w:color="auto" w:fill="D9E2F3"/>
            <w:vAlign w:val="center"/>
          </w:tcPr>
          <w:p w:rsidR="005F243D" w:rsidRPr="009E77AF" w:rsidRDefault="005F243D" w:rsidP="00881F35">
            <w:pPr>
              <w:spacing w:before="40" w:after="40"/>
              <w:jc w:val="both"/>
              <w:rPr>
                <w:rFonts w:cs="Calibri"/>
                <w:b/>
                <w:bCs/>
                <w:sz w:val="20"/>
                <w:szCs w:val="20"/>
                <w:lang w:val="hr-HR"/>
              </w:rPr>
            </w:pPr>
          </w:p>
        </w:tc>
        <w:tc>
          <w:tcPr>
            <w:tcW w:w="1860" w:type="pct"/>
            <w:tcBorders>
              <w:top w:val="single" w:sz="4" w:space="0" w:color="auto"/>
              <w:left w:val="single" w:sz="4" w:space="0" w:color="auto"/>
              <w:bottom w:val="single" w:sz="4" w:space="0" w:color="auto"/>
              <w:right w:val="single" w:sz="4" w:space="0" w:color="auto"/>
            </w:tcBorders>
            <w:shd w:val="clear" w:color="auto" w:fill="FFFFFF"/>
            <w:vAlign w:val="center"/>
          </w:tcPr>
          <w:p w:rsidR="005F243D" w:rsidRPr="003328FA" w:rsidRDefault="005F243D" w:rsidP="00881F35">
            <w:pPr>
              <w:numPr>
                <w:ilvl w:val="0"/>
                <w:numId w:val="19"/>
              </w:numPr>
              <w:spacing w:before="40" w:after="40" w:line="240" w:lineRule="auto"/>
              <w:ind w:left="284" w:hanging="284"/>
              <w:rPr>
                <w:rFonts w:cs="Calibri"/>
                <w:sz w:val="20"/>
                <w:szCs w:val="20"/>
                <w:lang w:val="hr-HR"/>
              </w:rPr>
            </w:pPr>
            <w:r>
              <w:rPr>
                <w:rFonts w:cs="Calibri"/>
                <w:sz w:val="20"/>
                <w:szCs w:val="20"/>
                <w:lang w:val="hr-HR"/>
              </w:rPr>
              <w:t>Broj km asv</w:t>
            </w:r>
            <w:r w:rsidRPr="003328FA">
              <w:rPr>
                <w:rFonts w:cs="Calibri"/>
                <w:sz w:val="20"/>
                <w:szCs w:val="20"/>
                <w:lang w:val="hr-HR"/>
              </w:rPr>
              <w:t>altiranih makadamskih puteva na području općine Bosanski Petrovac</w:t>
            </w:r>
          </w:p>
        </w:tc>
        <w:tc>
          <w:tcPr>
            <w:tcW w:w="723" w:type="pct"/>
            <w:tcBorders>
              <w:top w:val="single" w:sz="4" w:space="0" w:color="auto"/>
              <w:left w:val="single" w:sz="4" w:space="0" w:color="auto"/>
              <w:bottom w:val="single" w:sz="4" w:space="0" w:color="auto"/>
              <w:right w:val="single" w:sz="4" w:space="0" w:color="auto"/>
            </w:tcBorders>
            <w:shd w:val="clear" w:color="auto" w:fill="FFFFFF"/>
          </w:tcPr>
          <w:p w:rsidR="005F243D" w:rsidRDefault="005F243D" w:rsidP="00881F35">
            <w:pPr>
              <w:spacing w:before="40" w:after="40" w:line="240" w:lineRule="auto"/>
              <w:ind w:left="284"/>
              <w:jc w:val="center"/>
              <w:rPr>
                <w:rFonts w:cs="Calibri"/>
                <w:sz w:val="20"/>
                <w:szCs w:val="20"/>
                <w:lang w:val="hr-HR"/>
              </w:rPr>
            </w:pPr>
          </w:p>
          <w:p w:rsidR="005F243D" w:rsidRPr="003328FA" w:rsidRDefault="005F243D" w:rsidP="00881F35">
            <w:pPr>
              <w:spacing w:before="40" w:after="40" w:line="240" w:lineRule="auto"/>
              <w:ind w:left="284"/>
              <w:jc w:val="center"/>
              <w:rPr>
                <w:rFonts w:cs="Calibri"/>
                <w:sz w:val="20"/>
                <w:szCs w:val="20"/>
                <w:lang w:val="hr-HR"/>
              </w:rPr>
            </w:pPr>
            <w:r w:rsidRPr="003328FA">
              <w:rPr>
                <w:rFonts w:cs="Calibri"/>
                <w:sz w:val="20"/>
                <w:szCs w:val="20"/>
                <w:lang w:val="hr-HR"/>
              </w:rPr>
              <w:t>222,6 km</w:t>
            </w:r>
          </w:p>
        </w:tc>
        <w:tc>
          <w:tcPr>
            <w:tcW w:w="955" w:type="pct"/>
            <w:tcBorders>
              <w:top w:val="single" w:sz="4" w:space="0" w:color="auto"/>
              <w:left w:val="single" w:sz="4" w:space="0" w:color="auto"/>
              <w:bottom w:val="single" w:sz="4" w:space="0" w:color="auto"/>
              <w:right w:val="single" w:sz="4" w:space="0" w:color="auto"/>
            </w:tcBorders>
            <w:shd w:val="clear" w:color="auto" w:fill="FFFFFF"/>
            <w:vAlign w:val="center"/>
          </w:tcPr>
          <w:p w:rsidR="005F243D" w:rsidRPr="003328FA" w:rsidRDefault="005F243D" w:rsidP="00881F35">
            <w:pPr>
              <w:spacing w:before="40" w:after="40" w:line="240" w:lineRule="auto"/>
              <w:jc w:val="center"/>
              <w:rPr>
                <w:rFonts w:cs="Calibri"/>
                <w:sz w:val="20"/>
                <w:szCs w:val="20"/>
                <w:lang w:val="hr-HR"/>
              </w:rPr>
            </w:pPr>
            <w:r>
              <w:rPr>
                <w:rFonts w:cs="Calibri"/>
                <w:sz w:val="20"/>
                <w:szCs w:val="20"/>
                <w:lang w:val="hr-HR"/>
              </w:rPr>
              <w:t>234,9</w:t>
            </w:r>
            <w:r w:rsidRPr="003328FA">
              <w:rPr>
                <w:rFonts w:cs="Calibri"/>
                <w:sz w:val="20"/>
                <w:szCs w:val="20"/>
                <w:lang w:val="hr-HR"/>
              </w:rPr>
              <w:t>6 km</w:t>
            </w:r>
          </w:p>
        </w:tc>
      </w:tr>
      <w:tr w:rsidR="005F243D" w:rsidRPr="009E77AF" w:rsidTr="00881F35">
        <w:trPr>
          <w:trHeight w:val="593"/>
          <w:jc w:val="center"/>
        </w:trPr>
        <w:tc>
          <w:tcPr>
            <w:tcW w:w="1461" w:type="pct"/>
            <w:tcBorders>
              <w:top w:val="single" w:sz="4" w:space="0" w:color="auto"/>
              <w:left w:val="single" w:sz="4" w:space="0" w:color="auto"/>
              <w:bottom w:val="single" w:sz="4" w:space="0" w:color="auto"/>
              <w:right w:val="single" w:sz="4" w:space="0" w:color="auto"/>
            </w:tcBorders>
            <w:shd w:val="clear" w:color="auto" w:fill="D9E2F3"/>
            <w:vAlign w:val="center"/>
          </w:tcPr>
          <w:p w:rsidR="005F243D" w:rsidRPr="009E77AF" w:rsidRDefault="005F243D" w:rsidP="00881F35">
            <w:pPr>
              <w:spacing w:before="40" w:after="40"/>
              <w:rPr>
                <w:rFonts w:cs="Calibri"/>
                <w:b/>
                <w:bCs/>
                <w:sz w:val="20"/>
                <w:szCs w:val="20"/>
                <w:lang w:val="hr-HR"/>
              </w:rPr>
            </w:pPr>
            <w:r w:rsidRPr="009E77AF">
              <w:rPr>
                <w:rFonts w:cs="Calibri"/>
                <w:b/>
                <w:bCs/>
                <w:sz w:val="20"/>
                <w:szCs w:val="20"/>
                <w:lang w:val="hr-HR"/>
              </w:rPr>
              <w:t>Razvojni efekat i doprinos mjere ostvarenju prioriteta</w:t>
            </w:r>
          </w:p>
        </w:tc>
        <w:tc>
          <w:tcPr>
            <w:tcW w:w="3538"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5F243D" w:rsidRPr="0003422A" w:rsidRDefault="005F243D" w:rsidP="00881F35">
            <w:pPr>
              <w:spacing w:before="40" w:after="40" w:line="240" w:lineRule="auto"/>
              <w:rPr>
                <w:rFonts w:eastAsia="EUAlbertina" w:cs="Calibri"/>
                <w:sz w:val="20"/>
                <w:szCs w:val="20"/>
                <w:highlight w:val="yellow"/>
                <w:lang w:val="hr-HR"/>
              </w:rPr>
            </w:pPr>
            <w:r w:rsidRPr="003328FA">
              <w:rPr>
                <w:rFonts w:eastAsia="EUAlbertina" w:cs="Calibri"/>
                <w:sz w:val="20"/>
                <w:szCs w:val="20"/>
                <w:lang w:val="hr-HR"/>
              </w:rPr>
              <w:t>Asfaltiranjem makadamskih lokalnih puteva na području općine Bosanski Petrovac unaprijediće se kvalitet i efikasnost javnih usluga te odgovoriti na brojne zahtjeve stanovništva u pogledu uređenja putne infrastrukture.</w:t>
            </w:r>
          </w:p>
        </w:tc>
      </w:tr>
      <w:tr w:rsidR="005F243D" w:rsidRPr="009E77AF" w:rsidTr="00881F35">
        <w:trPr>
          <w:trHeight w:val="536"/>
          <w:jc w:val="center"/>
        </w:trPr>
        <w:tc>
          <w:tcPr>
            <w:tcW w:w="1461" w:type="pct"/>
            <w:tcBorders>
              <w:top w:val="single" w:sz="4" w:space="0" w:color="auto"/>
              <w:left w:val="single" w:sz="4" w:space="0" w:color="auto"/>
              <w:bottom w:val="single" w:sz="4" w:space="0" w:color="auto"/>
              <w:right w:val="single" w:sz="4" w:space="0" w:color="auto"/>
            </w:tcBorders>
            <w:shd w:val="clear" w:color="auto" w:fill="D9E2F3"/>
            <w:vAlign w:val="center"/>
          </w:tcPr>
          <w:p w:rsidR="005F243D" w:rsidRPr="009E77AF" w:rsidRDefault="005F243D" w:rsidP="00881F35">
            <w:pPr>
              <w:spacing w:before="40" w:after="40"/>
              <w:rPr>
                <w:rFonts w:cs="Calibri"/>
                <w:b/>
                <w:bCs/>
                <w:sz w:val="20"/>
                <w:szCs w:val="20"/>
                <w:lang w:val="hr-HR"/>
              </w:rPr>
            </w:pPr>
            <w:r w:rsidRPr="009E77AF">
              <w:rPr>
                <w:rFonts w:cs="Calibri"/>
                <w:b/>
                <w:bCs/>
                <w:sz w:val="20"/>
                <w:szCs w:val="20"/>
                <w:lang w:val="hr-HR"/>
              </w:rPr>
              <w:t>Indikativna finansijska konstrukcija sa izvorima finansiranja</w:t>
            </w:r>
          </w:p>
        </w:tc>
        <w:tc>
          <w:tcPr>
            <w:tcW w:w="3538"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5F243D" w:rsidRPr="003328FA" w:rsidRDefault="005F243D" w:rsidP="00881F35">
            <w:pPr>
              <w:spacing w:before="40" w:after="40"/>
              <w:ind w:left="624" w:hanging="624"/>
              <w:rPr>
                <w:rFonts w:cs="Calibri"/>
                <w:b/>
                <w:sz w:val="20"/>
                <w:szCs w:val="20"/>
                <w:lang w:val="hr-HR"/>
              </w:rPr>
            </w:pPr>
            <w:r w:rsidRPr="003328FA">
              <w:rPr>
                <w:rFonts w:cs="Calibri"/>
                <w:b/>
                <w:sz w:val="20"/>
                <w:szCs w:val="20"/>
                <w:lang w:val="hr-HR"/>
              </w:rPr>
              <w:t>Iznos: 1.200.000 KM</w:t>
            </w:r>
          </w:p>
          <w:p w:rsidR="005F243D" w:rsidRPr="003328FA" w:rsidRDefault="005F243D" w:rsidP="00881F35">
            <w:pPr>
              <w:spacing w:before="40" w:after="40"/>
              <w:ind w:left="624" w:hanging="624"/>
              <w:rPr>
                <w:rFonts w:cs="Calibri"/>
                <w:b/>
                <w:sz w:val="20"/>
                <w:szCs w:val="20"/>
                <w:lang w:val="hr-HR"/>
              </w:rPr>
            </w:pPr>
            <w:r w:rsidRPr="003328FA">
              <w:rPr>
                <w:rFonts w:cs="Calibri"/>
                <w:b/>
                <w:sz w:val="20"/>
                <w:szCs w:val="20"/>
                <w:lang w:val="hr-HR"/>
              </w:rPr>
              <w:t>Izvor: Budžet općine (kreditna sredstva Razvojne banke)</w:t>
            </w:r>
          </w:p>
        </w:tc>
      </w:tr>
      <w:tr w:rsidR="005F243D" w:rsidRPr="009E77AF" w:rsidTr="00881F35">
        <w:trPr>
          <w:trHeight w:val="282"/>
          <w:jc w:val="center"/>
        </w:trPr>
        <w:tc>
          <w:tcPr>
            <w:tcW w:w="1461" w:type="pct"/>
            <w:tcBorders>
              <w:top w:val="single" w:sz="4" w:space="0" w:color="auto"/>
              <w:left w:val="single" w:sz="4" w:space="0" w:color="auto"/>
              <w:bottom w:val="single" w:sz="4" w:space="0" w:color="auto"/>
              <w:right w:val="single" w:sz="4" w:space="0" w:color="auto"/>
            </w:tcBorders>
            <w:shd w:val="clear" w:color="auto" w:fill="D9E2F3"/>
            <w:vAlign w:val="center"/>
          </w:tcPr>
          <w:p w:rsidR="005F243D" w:rsidRPr="009E77AF" w:rsidRDefault="005F243D" w:rsidP="00881F35">
            <w:pPr>
              <w:spacing w:before="40" w:after="40"/>
              <w:rPr>
                <w:rFonts w:cs="Calibri"/>
                <w:b/>
                <w:bCs/>
                <w:sz w:val="20"/>
                <w:szCs w:val="20"/>
                <w:lang w:val="hr-HR"/>
              </w:rPr>
            </w:pPr>
            <w:r w:rsidRPr="009E77AF">
              <w:rPr>
                <w:rFonts w:cs="Calibri"/>
                <w:b/>
                <w:bCs/>
                <w:sz w:val="20"/>
                <w:szCs w:val="20"/>
                <w:lang w:val="hr-HR"/>
              </w:rPr>
              <w:t>Period implementacije mjere</w:t>
            </w:r>
          </w:p>
        </w:tc>
        <w:tc>
          <w:tcPr>
            <w:tcW w:w="3538"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5F243D" w:rsidRPr="003328FA" w:rsidRDefault="005F243D" w:rsidP="00881F35">
            <w:pPr>
              <w:spacing w:before="40" w:after="40"/>
              <w:ind w:left="624" w:hanging="624"/>
              <w:rPr>
                <w:rFonts w:cs="Calibri"/>
                <w:sz w:val="20"/>
                <w:szCs w:val="20"/>
                <w:lang w:val="hr-HR"/>
              </w:rPr>
            </w:pPr>
            <w:r w:rsidRPr="003328FA">
              <w:rPr>
                <w:rFonts w:cs="Calibri"/>
                <w:sz w:val="20"/>
                <w:szCs w:val="20"/>
                <w:lang w:val="hr-HR"/>
              </w:rPr>
              <w:t>2020-2027</w:t>
            </w:r>
          </w:p>
        </w:tc>
      </w:tr>
      <w:tr w:rsidR="005F243D" w:rsidRPr="009E77AF" w:rsidTr="00881F35">
        <w:trPr>
          <w:trHeight w:val="803"/>
          <w:jc w:val="center"/>
        </w:trPr>
        <w:tc>
          <w:tcPr>
            <w:tcW w:w="1461" w:type="pct"/>
            <w:tcBorders>
              <w:top w:val="single" w:sz="4" w:space="0" w:color="auto"/>
              <w:left w:val="single" w:sz="4" w:space="0" w:color="auto"/>
              <w:bottom w:val="single" w:sz="4" w:space="0" w:color="auto"/>
              <w:right w:val="single" w:sz="4" w:space="0" w:color="auto"/>
            </w:tcBorders>
            <w:shd w:val="clear" w:color="auto" w:fill="D9E2F3"/>
            <w:vAlign w:val="center"/>
          </w:tcPr>
          <w:p w:rsidR="005F243D" w:rsidRPr="009E77AF" w:rsidRDefault="005F243D" w:rsidP="00881F35">
            <w:pPr>
              <w:spacing w:before="40" w:after="40"/>
              <w:rPr>
                <w:rFonts w:cs="Calibri"/>
                <w:b/>
                <w:bCs/>
                <w:sz w:val="20"/>
                <w:szCs w:val="20"/>
                <w:lang w:val="hr-HR"/>
              </w:rPr>
            </w:pPr>
            <w:r w:rsidRPr="009E77AF">
              <w:rPr>
                <w:rFonts w:cs="Calibri"/>
                <w:b/>
                <w:bCs/>
                <w:sz w:val="20"/>
                <w:szCs w:val="20"/>
                <w:lang w:val="hr-HR"/>
              </w:rPr>
              <w:t>Institucija odgovorna za koordinaciju implementacije mjere</w:t>
            </w:r>
          </w:p>
        </w:tc>
        <w:tc>
          <w:tcPr>
            <w:tcW w:w="3538"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5F243D" w:rsidRPr="003328FA" w:rsidRDefault="005F243D" w:rsidP="00881F35">
            <w:pPr>
              <w:spacing w:before="40" w:after="40"/>
              <w:ind w:left="624" w:hanging="624"/>
              <w:rPr>
                <w:rFonts w:cs="Calibri"/>
                <w:sz w:val="20"/>
                <w:szCs w:val="20"/>
                <w:lang w:val="hr-HR"/>
              </w:rPr>
            </w:pPr>
            <w:r w:rsidRPr="003328FA">
              <w:rPr>
                <w:rFonts w:cs="Calibri"/>
                <w:sz w:val="20"/>
                <w:szCs w:val="20"/>
                <w:lang w:val="hr-HR"/>
              </w:rPr>
              <w:t>Općina Bosanski Petrovac</w:t>
            </w:r>
          </w:p>
        </w:tc>
      </w:tr>
      <w:tr w:rsidR="005F243D" w:rsidRPr="009E77AF" w:rsidTr="00881F35">
        <w:trPr>
          <w:trHeight w:val="803"/>
          <w:jc w:val="center"/>
        </w:trPr>
        <w:tc>
          <w:tcPr>
            <w:tcW w:w="1461" w:type="pct"/>
            <w:tcBorders>
              <w:top w:val="single" w:sz="4" w:space="0" w:color="auto"/>
              <w:left w:val="single" w:sz="4" w:space="0" w:color="auto"/>
              <w:bottom w:val="single" w:sz="4" w:space="0" w:color="auto"/>
              <w:right w:val="single" w:sz="4" w:space="0" w:color="auto"/>
            </w:tcBorders>
            <w:shd w:val="clear" w:color="auto" w:fill="D9E2F3"/>
            <w:vAlign w:val="center"/>
          </w:tcPr>
          <w:p w:rsidR="005F243D" w:rsidRPr="009E77AF" w:rsidRDefault="005F243D" w:rsidP="00881F35">
            <w:pPr>
              <w:spacing w:before="40" w:after="40"/>
              <w:rPr>
                <w:rFonts w:cs="Calibri"/>
                <w:b/>
                <w:bCs/>
                <w:sz w:val="20"/>
                <w:szCs w:val="20"/>
                <w:lang w:val="hr-HR"/>
              </w:rPr>
            </w:pPr>
            <w:r w:rsidRPr="009E77AF">
              <w:rPr>
                <w:rFonts w:cs="Calibri"/>
                <w:b/>
                <w:bCs/>
                <w:sz w:val="20"/>
                <w:szCs w:val="20"/>
                <w:lang w:val="hr-HR"/>
              </w:rPr>
              <w:t>Nosioci mjere</w:t>
            </w:r>
          </w:p>
        </w:tc>
        <w:tc>
          <w:tcPr>
            <w:tcW w:w="3538"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5F243D" w:rsidRPr="003328FA" w:rsidRDefault="005F243D" w:rsidP="00881F35">
            <w:pPr>
              <w:spacing w:before="40" w:after="40"/>
              <w:ind w:left="624" w:hanging="624"/>
              <w:rPr>
                <w:rFonts w:cs="Calibri"/>
                <w:sz w:val="20"/>
                <w:szCs w:val="20"/>
                <w:lang w:val="hr-HR"/>
              </w:rPr>
            </w:pPr>
            <w:r w:rsidRPr="003328FA">
              <w:rPr>
                <w:rFonts w:cs="Calibri"/>
                <w:sz w:val="20"/>
                <w:szCs w:val="20"/>
                <w:lang w:val="hr-HR"/>
              </w:rPr>
              <w:t>Služba za stambeno komunalnu djelatnost, vodoprivredu i zaštitu okoliša</w:t>
            </w:r>
          </w:p>
        </w:tc>
      </w:tr>
      <w:tr w:rsidR="005F243D" w:rsidRPr="009E77AF" w:rsidTr="00881F35">
        <w:trPr>
          <w:trHeight w:val="579"/>
          <w:jc w:val="center"/>
        </w:trPr>
        <w:tc>
          <w:tcPr>
            <w:tcW w:w="1461" w:type="pct"/>
            <w:tcBorders>
              <w:top w:val="single" w:sz="4" w:space="0" w:color="auto"/>
              <w:left w:val="single" w:sz="4" w:space="0" w:color="auto"/>
              <w:bottom w:val="single" w:sz="4" w:space="0" w:color="auto"/>
              <w:right w:val="single" w:sz="4" w:space="0" w:color="auto"/>
            </w:tcBorders>
            <w:shd w:val="clear" w:color="auto" w:fill="D9E2F3"/>
            <w:vAlign w:val="center"/>
          </w:tcPr>
          <w:p w:rsidR="005F243D" w:rsidRPr="009E77AF" w:rsidRDefault="005F243D" w:rsidP="00881F35">
            <w:pPr>
              <w:spacing w:before="40" w:after="40"/>
              <w:jc w:val="both"/>
              <w:rPr>
                <w:rFonts w:cs="Calibri"/>
                <w:b/>
                <w:bCs/>
                <w:sz w:val="20"/>
                <w:szCs w:val="20"/>
                <w:lang w:val="hr-HR"/>
              </w:rPr>
            </w:pPr>
            <w:r w:rsidRPr="009E77AF">
              <w:rPr>
                <w:rFonts w:cs="Calibri"/>
                <w:b/>
                <w:bCs/>
                <w:sz w:val="20"/>
                <w:szCs w:val="20"/>
                <w:lang w:val="hr-HR"/>
              </w:rPr>
              <w:lastRenderedPageBreak/>
              <w:t>Ciljne grupe</w:t>
            </w:r>
          </w:p>
        </w:tc>
        <w:tc>
          <w:tcPr>
            <w:tcW w:w="3538"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5F243D" w:rsidRPr="003328FA" w:rsidRDefault="005F243D" w:rsidP="00881F35">
            <w:pPr>
              <w:spacing w:before="40" w:after="40"/>
              <w:rPr>
                <w:rFonts w:cs="Calibri"/>
                <w:sz w:val="20"/>
                <w:szCs w:val="20"/>
                <w:lang w:val="hr-HR"/>
              </w:rPr>
            </w:pPr>
            <w:r w:rsidRPr="003328FA">
              <w:rPr>
                <w:rFonts w:cs="Calibri"/>
                <w:sz w:val="20"/>
                <w:szCs w:val="20"/>
                <w:lang w:val="hr-HR"/>
              </w:rPr>
              <w:t>Stanovnici općine Bosanski Petrovac, poljoprivredni proizvođači, privrednici</w:t>
            </w:r>
          </w:p>
        </w:tc>
      </w:tr>
    </w:tbl>
    <w:p w:rsidR="005F243D" w:rsidRDefault="005F243D" w:rsidP="005F243D">
      <w:pPr>
        <w:spacing w:after="0" w:line="240" w:lineRule="auto"/>
        <w:rPr>
          <w:rFonts w:eastAsia="+mn-ea" w:cs="Calibri"/>
          <w:sz w:val="20"/>
          <w:szCs w:val="20"/>
          <w:lang w:eastAsia="hr-HR"/>
        </w:rPr>
      </w:pPr>
    </w:p>
    <w:p w:rsidR="005F243D" w:rsidRDefault="005F243D" w:rsidP="005F243D">
      <w:pPr>
        <w:spacing w:after="0" w:line="240" w:lineRule="auto"/>
        <w:rPr>
          <w:rFonts w:eastAsia="+mn-ea" w:cs="Calibri"/>
          <w:sz w:val="20"/>
          <w:szCs w:val="20"/>
          <w:lang w:eastAsia="hr-HR"/>
        </w:rPr>
      </w:pPr>
    </w:p>
    <w:p w:rsidR="005F243D" w:rsidRDefault="005F243D" w:rsidP="005F243D">
      <w:pPr>
        <w:spacing w:after="0" w:line="240" w:lineRule="auto"/>
        <w:rPr>
          <w:rFonts w:eastAsia="+mn-ea" w:cs="Calibri"/>
          <w:sz w:val="20"/>
          <w:szCs w:val="20"/>
          <w:lang w:eastAsia="hr-HR"/>
        </w:rPr>
      </w:pPr>
    </w:p>
    <w:tbl>
      <w:tblPr>
        <w:tblW w:w="5025" w:type="pct"/>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0A0"/>
      </w:tblPr>
      <w:tblGrid>
        <w:gridCol w:w="2712"/>
        <w:gridCol w:w="3455"/>
        <w:gridCol w:w="1342"/>
        <w:gridCol w:w="1773"/>
      </w:tblGrid>
      <w:tr w:rsidR="005F243D" w:rsidRPr="009E77AF" w:rsidTr="00881F35">
        <w:trPr>
          <w:trHeight w:val="662"/>
          <w:jc w:val="center"/>
        </w:trPr>
        <w:tc>
          <w:tcPr>
            <w:tcW w:w="1461" w:type="pct"/>
            <w:tcBorders>
              <w:top w:val="single" w:sz="4" w:space="0" w:color="auto"/>
              <w:left w:val="single" w:sz="4" w:space="0" w:color="auto"/>
              <w:bottom w:val="single" w:sz="4" w:space="0" w:color="auto"/>
              <w:right w:val="single" w:sz="4" w:space="0" w:color="auto"/>
            </w:tcBorders>
            <w:shd w:val="clear" w:color="auto" w:fill="D9E2F3"/>
            <w:vAlign w:val="center"/>
          </w:tcPr>
          <w:p w:rsidR="005F243D" w:rsidRPr="009E77AF" w:rsidRDefault="005F243D" w:rsidP="00881F35">
            <w:pPr>
              <w:spacing w:before="40" w:after="40"/>
              <w:rPr>
                <w:rFonts w:cs="Calibri"/>
                <w:b/>
                <w:bCs/>
                <w:sz w:val="20"/>
                <w:szCs w:val="20"/>
                <w:lang w:val="hr-HR"/>
              </w:rPr>
            </w:pPr>
            <w:r w:rsidRPr="009E77AF">
              <w:rPr>
                <w:rFonts w:cs="Calibri"/>
                <w:b/>
                <w:bCs/>
                <w:sz w:val="20"/>
                <w:szCs w:val="20"/>
                <w:lang w:val="hr-HR"/>
              </w:rPr>
              <w:t>Veza sa strateškim ciljem</w:t>
            </w:r>
          </w:p>
        </w:tc>
        <w:tc>
          <w:tcPr>
            <w:tcW w:w="3539"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5F243D" w:rsidRPr="000C66A9" w:rsidRDefault="005F243D" w:rsidP="00881F35">
            <w:pPr>
              <w:pStyle w:val="Odlomakpopisa"/>
              <w:numPr>
                <w:ilvl w:val="0"/>
                <w:numId w:val="83"/>
              </w:numPr>
              <w:spacing w:before="40" w:after="40"/>
              <w:rPr>
                <w:rFonts w:cs="Calibri"/>
                <w:b/>
                <w:bCs/>
                <w:smallCaps/>
                <w:sz w:val="20"/>
                <w:szCs w:val="20"/>
                <w:lang w:val="hr-HR"/>
              </w:rPr>
            </w:pPr>
            <w:r w:rsidRPr="000C66A9">
              <w:rPr>
                <w:b/>
                <w:smallCaps/>
                <w:sz w:val="20"/>
                <w:szCs w:val="20"/>
              </w:rPr>
              <w:t>POBOLJŠAN KVALITET ŽIVOTA STANOVNIKA</w:t>
            </w:r>
          </w:p>
        </w:tc>
      </w:tr>
      <w:tr w:rsidR="005F243D" w:rsidRPr="009E77AF" w:rsidTr="00881F35">
        <w:trPr>
          <w:trHeight w:val="296"/>
          <w:jc w:val="center"/>
        </w:trPr>
        <w:tc>
          <w:tcPr>
            <w:tcW w:w="1461" w:type="pct"/>
            <w:tcBorders>
              <w:top w:val="single" w:sz="4" w:space="0" w:color="auto"/>
              <w:left w:val="single" w:sz="4" w:space="0" w:color="auto"/>
              <w:bottom w:val="single" w:sz="4" w:space="0" w:color="auto"/>
              <w:right w:val="single" w:sz="4" w:space="0" w:color="auto"/>
            </w:tcBorders>
            <w:shd w:val="clear" w:color="auto" w:fill="D9E2F3"/>
            <w:vAlign w:val="center"/>
          </w:tcPr>
          <w:p w:rsidR="005F243D" w:rsidRPr="009E77AF" w:rsidRDefault="005F243D" w:rsidP="00881F35">
            <w:pPr>
              <w:spacing w:before="40" w:after="40"/>
              <w:rPr>
                <w:rFonts w:cs="Calibri"/>
                <w:b/>
                <w:bCs/>
                <w:sz w:val="20"/>
                <w:szCs w:val="20"/>
                <w:lang w:val="hr-HR"/>
              </w:rPr>
            </w:pPr>
            <w:r w:rsidRPr="009E77AF">
              <w:rPr>
                <w:rFonts w:cs="Calibri"/>
                <w:b/>
                <w:bCs/>
                <w:sz w:val="20"/>
                <w:szCs w:val="20"/>
                <w:lang w:val="hr-HR"/>
              </w:rPr>
              <w:t>Prioritet</w:t>
            </w:r>
          </w:p>
        </w:tc>
        <w:tc>
          <w:tcPr>
            <w:tcW w:w="3539"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5F243D" w:rsidRPr="000C66A9" w:rsidRDefault="005F243D" w:rsidP="00881F35">
            <w:pPr>
              <w:pStyle w:val="Odlomakpopisa"/>
              <w:numPr>
                <w:ilvl w:val="1"/>
                <w:numId w:val="77"/>
              </w:numPr>
              <w:spacing w:before="40" w:after="40" w:line="240" w:lineRule="auto"/>
              <w:ind w:left="370"/>
              <w:rPr>
                <w:rFonts w:cs="Calibri"/>
                <w:b/>
                <w:sz w:val="20"/>
                <w:szCs w:val="20"/>
                <w:lang w:val="hr-HR"/>
              </w:rPr>
            </w:pPr>
            <w:r w:rsidRPr="000C66A9">
              <w:rPr>
                <w:rFonts w:eastAsia="+mn-ea" w:cs="Calibri"/>
                <w:b/>
                <w:smallCaps/>
                <w:color w:val="000000" w:themeColor="text1"/>
                <w:sz w:val="20"/>
                <w:szCs w:val="20"/>
                <w:lang w:val="hr-HR"/>
              </w:rPr>
              <w:t>IZGRADNJA KOMUNALNE INFRASTRUKTURE I UNAPREĐENJE KVALITETA I EFIKASNOSTI JAVNIH USLUGA</w:t>
            </w:r>
          </w:p>
        </w:tc>
      </w:tr>
      <w:tr w:rsidR="005F243D" w:rsidRPr="009E77AF" w:rsidTr="00881F35">
        <w:trPr>
          <w:trHeight w:val="381"/>
          <w:jc w:val="center"/>
        </w:trPr>
        <w:tc>
          <w:tcPr>
            <w:tcW w:w="1461" w:type="pct"/>
            <w:tcBorders>
              <w:top w:val="single" w:sz="4" w:space="0" w:color="auto"/>
              <w:left w:val="single" w:sz="4" w:space="0" w:color="auto"/>
              <w:bottom w:val="single" w:sz="4" w:space="0" w:color="auto"/>
              <w:right w:val="single" w:sz="4" w:space="0" w:color="auto"/>
            </w:tcBorders>
            <w:shd w:val="clear" w:color="auto" w:fill="D9E2F3"/>
            <w:vAlign w:val="center"/>
          </w:tcPr>
          <w:p w:rsidR="005F243D" w:rsidRPr="003328FA" w:rsidRDefault="005F243D" w:rsidP="00881F35">
            <w:pPr>
              <w:spacing w:before="40" w:after="40"/>
              <w:rPr>
                <w:rFonts w:cs="Calibri"/>
                <w:b/>
                <w:bCs/>
                <w:sz w:val="20"/>
                <w:szCs w:val="20"/>
                <w:lang w:val="hr-HR"/>
              </w:rPr>
            </w:pPr>
            <w:r w:rsidRPr="003328FA">
              <w:rPr>
                <w:rFonts w:cs="Calibri"/>
                <w:b/>
                <w:bCs/>
                <w:sz w:val="20"/>
                <w:szCs w:val="20"/>
                <w:lang w:val="hr-HR"/>
              </w:rPr>
              <w:t>Naziv mjere</w:t>
            </w:r>
          </w:p>
        </w:tc>
        <w:tc>
          <w:tcPr>
            <w:tcW w:w="3539"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5F243D" w:rsidRPr="003328FA" w:rsidRDefault="005F243D" w:rsidP="00881F35">
            <w:pPr>
              <w:spacing w:before="40" w:after="40"/>
              <w:rPr>
                <w:rFonts w:cs="Calibri"/>
                <w:b/>
                <w:sz w:val="20"/>
                <w:szCs w:val="20"/>
                <w:lang w:val="hr-HR"/>
              </w:rPr>
            </w:pPr>
            <w:r w:rsidRPr="003328FA">
              <w:rPr>
                <w:rFonts w:cs="Calibri"/>
                <w:b/>
                <w:sz w:val="20"/>
                <w:szCs w:val="20"/>
                <w:lang w:val="hr-HR"/>
              </w:rPr>
              <w:t>2.2. Elektrifikacija ruralnih područja</w:t>
            </w:r>
          </w:p>
        </w:tc>
      </w:tr>
      <w:tr w:rsidR="005F243D" w:rsidRPr="009E77AF" w:rsidTr="00881F35">
        <w:trPr>
          <w:trHeight w:val="587"/>
          <w:jc w:val="center"/>
        </w:trPr>
        <w:tc>
          <w:tcPr>
            <w:tcW w:w="1461" w:type="pct"/>
            <w:tcBorders>
              <w:top w:val="single" w:sz="4" w:space="0" w:color="auto"/>
              <w:left w:val="single" w:sz="4" w:space="0" w:color="auto"/>
              <w:bottom w:val="single" w:sz="4" w:space="0" w:color="auto"/>
              <w:right w:val="single" w:sz="4" w:space="0" w:color="auto"/>
            </w:tcBorders>
            <w:shd w:val="clear" w:color="auto" w:fill="D9E2F3"/>
            <w:vAlign w:val="center"/>
          </w:tcPr>
          <w:p w:rsidR="005F243D" w:rsidRPr="009E77AF" w:rsidRDefault="005F243D" w:rsidP="00881F35">
            <w:pPr>
              <w:spacing w:before="40" w:after="40"/>
              <w:rPr>
                <w:rFonts w:cs="Calibri"/>
                <w:b/>
                <w:bCs/>
                <w:sz w:val="20"/>
                <w:szCs w:val="20"/>
                <w:lang w:val="hr-HR"/>
              </w:rPr>
            </w:pPr>
            <w:r w:rsidRPr="009E77AF">
              <w:rPr>
                <w:rFonts w:cs="Calibri"/>
                <w:b/>
                <w:bCs/>
                <w:sz w:val="20"/>
                <w:szCs w:val="20"/>
                <w:lang w:val="hr-HR"/>
              </w:rPr>
              <w:t>Opis mjere sa okvirnim područjima djelovanja</w:t>
            </w:r>
            <w:r w:rsidRPr="009E77AF">
              <w:rPr>
                <w:rFonts w:cs="Calibri"/>
                <w:b/>
                <w:sz w:val="20"/>
                <w:szCs w:val="20"/>
                <w:lang w:val="hr-HR"/>
              </w:rPr>
              <w:t>*</w:t>
            </w:r>
          </w:p>
        </w:tc>
        <w:tc>
          <w:tcPr>
            <w:tcW w:w="3539"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5F243D" w:rsidRDefault="005F243D" w:rsidP="00881F35">
            <w:pPr>
              <w:jc w:val="both"/>
              <w:rPr>
                <w:sz w:val="20"/>
                <w:szCs w:val="20"/>
              </w:rPr>
            </w:pPr>
            <w:r w:rsidRPr="003328FA">
              <w:rPr>
                <w:rFonts w:eastAsia="Times New Roman" w:cs="Helvetica"/>
                <w:sz w:val="20"/>
                <w:szCs w:val="20"/>
              </w:rPr>
              <w:t>Cilj mjere je osigurati finansijska sredstva za elektrifikaciju ruralnih područja općine koji nemaju nikako pristup električnoj energ</w:t>
            </w:r>
            <w:r>
              <w:rPr>
                <w:rFonts w:eastAsia="Times New Roman" w:cs="Helvetica"/>
                <w:sz w:val="20"/>
                <w:szCs w:val="20"/>
              </w:rPr>
              <w:t xml:space="preserve">ji zbog uništene elektro mreže. </w:t>
            </w:r>
            <w:r w:rsidRPr="003328FA">
              <w:rPr>
                <w:rFonts w:eastAsia="Times New Roman" w:cs="Helvetica"/>
                <w:sz w:val="20"/>
                <w:szCs w:val="20"/>
              </w:rPr>
              <w:t xml:space="preserve">Okvirna područja djelovanja su </w:t>
            </w:r>
            <w:r>
              <w:rPr>
                <w:rFonts w:eastAsia="Times New Roman" w:cs="Helvetica"/>
                <w:sz w:val="20"/>
                <w:szCs w:val="20"/>
              </w:rPr>
              <w:t>realizacija projekta elektrifikacije na sljedećim</w:t>
            </w:r>
            <w:r w:rsidR="00723503">
              <w:rPr>
                <w:rFonts w:eastAsia="Times New Roman" w:cs="Helvetica"/>
                <w:sz w:val="20"/>
                <w:szCs w:val="20"/>
              </w:rPr>
              <w:t xml:space="preserve"> </w:t>
            </w:r>
            <w:r w:rsidRPr="003D0CAD">
              <w:rPr>
                <w:rFonts w:eastAsia="Times New Roman" w:cs="Helvetica"/>
                <w:sz w:val="20"/>
                <w:szCs w:val="20"/>
              </w:rPr>
              <w:t>prioritetnim</w:t>
            </w:r>
            <w:r>
              <w:rPr>
                <w:rFonts w:eastAsia="Times New Roman" w:cs="Helvetica"/>
                <w:sz w:val="20"/>
                <w:szCs w:val="20"/>
              </w:rPr>
              <w:t xml:space="preserve">  lokacijama i naseljima: </w:t>
            </w:r>
            <w:r w:rsidRPr="005736FB">
              <w:rPr>
                <w:rFonts w:eastAsia="Times New Roman" w:cs="Helvetica"/>
                <w:sz w:val="20"/>
                <w:szCs w:val="20"/>
              </w:rPr>
              <w:t>J</w:t>
            </w:r>
            <w:r w:rsidRPr="005736FB">
              <w:rPr>
                <w:sz w:val="20"/>
                <w:szCs w:val="20"/>
              </w:rPr>
              <w:t>akšići</w:t>
            </w:r>
            <w:r w:rsidRPr="005736FB">
              <w:rPr>
                <w:rFonts w:eastAsia="Times New Roman" w:cs="Helvetica"/>
                <w:sz w:val="20"/>
                <w:szCs w:val="20"/>
              </w:rPr>
              <w:t xml:space="preserve">, </w:t>
            </w:r>
            <w:r w:rsidRPr="005736FB">
              <w:rPr>
                <w:sz w:val="20"/>
                <w:szCs w:val="20"/>
              </w:rPr>
              <w:t xml:space="preserve">Podosječenica, Veliki Risovac – Guskarica, Šobatovac i Prkosi </w:t>
            </w:r>
          </w:p>
          <w:p w:rsidR="005F243D" w:rsidRPr="005736FB" w:rsidRDefault="005F243D" w:rsidP="00881F35">
            <w:pPr>
              <w:jc w:val="both"/>
              <w:rPr>
                <w:rFonts w:eastAsia="Times New Roman" w:cs="Helvetica"/>
                <w:sz w:val="20"/>
                <w:szCs w:val="20"/>
              </w:rPr>
            </w:pPr>
            <w:r>
              <w:rPr>
                <w:sz w:val="20"/>
                <w:szCs w:val="20"/>
              </w:rPr>
              <w:t xml:space="preserve">Pored toga, u narednom periodu moguće su intervencije i na elektrifikaciji drugih područja u skladu sa iskazanim potrebama i njihovim zahtjevima </w:t>
            </w:r>
          </w:p>
        </w:tc>
      </w:tr>
      <w:tr w:rsidR="005F243D" w:rsidRPr="009E77AF" w:rsidTr="00881F35">
        <w:trPr>
          <w:trHeight w:val="188"/>
          <w:jc w:val="center"/>
        </w:trPr>
        <w:tc>
          <w:tcPr>
            <w:tcW w:w="1461" w:type="pct"/>
            <w:vMerge w:val="restart"/>
            <w:tcBorders>
              <w:top w:val="single" w:sz="4" w:space="0" w:color="auto"/>
              <w:left w:val="single" w:sz="4" w:space="0" w:color="auto"/>
              <w:right w:val="single" w:sz="4" w:space="0" w:color="auto"/>
            </w:tcBorders>
            <w:shd w:val="clear" w:color="auto" w:fill="D9E2F3" w:themeFill="accent1" w:themeFillTint="33"/>
            <w:vAlign w:val="center"/>
          </w:tcPr>
          <w:p w:rsidR="005F243D" w:rsidRPr="005B6DB4" w:rsidRDefault="005F243D" w:rsidP="00881F35">
            <w:pPr>
              <w:spacing w:before="40" w:after="40"/>
              <w:rPr>
                <w:rFonts w:cs="Calibri"/>
                <w:b/>
                <w:bCs/>
                <w:sz w:val="20"/>
                <w:szCs w:val="20"/>
                <w:lang w:val="hr-HR"/>
              </w:rPr>
            </w:pPr>
            <w:r w:rsidRPr="005B6DB4">
              <w:rPr>
                <w:rFonts w:cs="Calibri"/>
                <w:b/>
                <w:bCs/>
                <w:sz w:val="20"/>
                <w:szCs w:val="20"/>
                <w:lang w:val="hr-HR"/>
              </w:rPr>
              <w:t>Ključni strateški projekti</w:t>
            </w:r>
          </w:p>
        </w:tc>
        <w:tc>
          <w:tcPr>
            <w:tcW w:w="1861" w:type="pct"/>
            <w:vMerge w:val="restart"/>
            <w:tcBorders>
              <w:top w:val="single" w:sz="4" w:space="0" w:color="auto"/>
              <w:left w:val="single" w:sz="4" w:space="0" w:color="auto"/>
              <w:right w:val="single" w:sz="4" w:space="0" w:color="auto"/>
            </w:tcBorders>
            <w:shd w:val="clear" w:color="auto" w:fill="auto"/>
            <w:vAlign w:val="center"/>
          </w:tcPr>
          <w:p w:rsidR="005F243D" w:rsidRPr="005B6DB4" w:rsidRDefault="005F243D" w:rsidP="00881F35">
            <w:pPr>
              <w:spacing w:before="40" w:after="40" w:line="240" w:lineRule="auto"/>
              <w:rPr>
                <w:rFonts w:cs="Calibri"/>
                <w:sz w:val="20"/>
                <w:szCs w:val="20"/>
                <w:lang w:val="hr-HR"/>
              </w:rPr>
            </w:pPr>
          </w:p>
        </w:tc>
        <w:tc>
          <w:tcPr>
            <w:tcW w:w="1678" w:type="pct"/>
            <w:gridSpan w:val="2"/>
            <w:tcBorders>
              <w:top w:val="single" w:sz="4" w:space="0" w:color="auto"/>
              <w:left w:val="single" w:sz="4" w:space="0" w:color="auto"/>
              <w:right w:val="single" w:sz="4" w:space="0" w:color="auto"/>
            </w:tcBorders>
            <w:shd w:val="clear" w:color="auto" w:fill="auto"/>
            <w:vAlign w:val="center"/>
          </w:tcPr>
          <w:p w:rsidR="005F243D" w:rsidRPr="005736FB" w:rsidRDefault="005F243D" w:rsidP="00881F35">
            <w:pPr>
              <w:spacing w:before="40" w:after="40"/>
              <w:jc w:val="both"/>
              <w:rPr>
                <w:rFonts w:cs="Calibri"/>
                <w:b/>
                <w:sz w:val="20"/>
                <w:szCs w:val="20"/>
                <w:lang w:val="hr-HR"/>
              </w:rPr>
            </w:pPr>
            <w:r w:rsidRPr="005736FB">
              <w:rPr>
                <w:rFonts w:cs="Calibri"/>
                <w:b/>
                <w:sz w:val="20"/>
                <w:szCs w:val="20"/>
                <w:lang w:val="hr-HR"/>
              </w:rPr>
              <w:t>Očekivani krajnji rezultat projekta</w:t>
            </w:r>
          </w:p>
        </w:tc>
      </w:tr>
      <w:tr w:rsidR="005F243D" w:rsidRPr="009E77AF" w:rsidTr="00881F35">
        <w:trPr>
          <w:trHeight w:val="693"/>
          <w:jc w:val="center"/>
        </w:trPr>
        <w:tc>
          <w:tcPr>
            <w:tcW w:w="1461" w:type="pct"/>
            <w:vMerge/>
            <w:tcBorders>
              <w:left w:val="single" w:sz="4" w:space="0" w:color="auto"/>
              <w:right w:val="single" w:sz="4" w:space="0" w:color="auto"/>
            </w:tcBorders>
            <w:shd w:val="clear" w:color="auto" w:fill="D9E2F3"/>
            <w:vAlign w:val="center"/>
          </w:tcPr>
          <w:p w:rsidR="005F243D" w:rsidRPr="005B6DB4" w:rsidRDefault="005F243D" w:rsidP="00881F35">
            <w:pPr>
              <w:spacing w:before="40" w:after="40"/>
              <w:rPr>
                <w:rFonts w:cs="Calibri"/>
                <w:b/>
                <w:bCs/>
                <w:sz w:val="20"/>
                <w:szCs w:val="20"/>
                <w:lang w:val="hr-HR"/>
              </w:rPr>
            </w:pPr>
          </w:p>
        </w:tc>
        <w:tc>
          <w:tcPr>
            <w:tcW w:w="1861" w:type="pct"/>
            <w:vMerge/>
            <w:tcBorders>
              <w:left w:val="single" w:sz="4" w:space="0" w:color="auto"/>
              <w:right w:val="single" w:sz="4" w:space="0" w:color="auto"/>
            </w:tcBorders>
            <w:shd w:val="clear" w:color="auto" w:fill="auto"/>
            <w:vAlign w:val="center"/>
          </w:tcPr>
          <w:p w:rsidR="005F243D" w:rsidRPr="005B6DB4" w:rsidRDefault="005F243D" w:rsidP="00881F35">
            <w:pPr>
              <w:numPr>
                <w:ilvl w:val="0"/>
                <w:numId w:val="19"/>
              </w:numPr>
              <w:spacing w:before="40" w:after="40" w:line="240" w:lineRule="auto"/>
              <w:ind w:left="284" w:hanging="284"/>
              <w:rPr>
                <w:rFonts w:cs="Calibri"/>
                <w:sz w:val="20"/>
                <w:szCs w:val="20"/>
                <w:lang w:val="hr-HR"/>
              </w:rPr>
            </w:pPr>
          </w:p>
        </w:tc>
        <w:tc>
          <w:tcPr>
            <w:tcW w:w="1678" w:type="pct"/>
            <w:gridSpan w:val="2"/>
            <w:tcBorders>
              <w:top w:val="single" w:sz="4" w:space="0" w:color="auto"/>
              <w:left w:val="single" w:sz="4" w:space="0" w:color="auto"/>
              <w:right w:val="single" w:sz="4" w:space="0" w:color="auto"/>
            </w:tcBorders>
            <w:shd w:val="clear" w:color="auto" w:fill="auto"/>
            <w:vAlign w:val="center"/>
          </w:tcPr>
          <w:p w:rsidR="005F243D" w:rsidRPr="005B6DB4" w:rsidRDefault="005F243D" w:rsidP="00881F35">
            <w:pPr>
              <w:spacing w:before="40" w:after="40" w:line="240" w:lineRule="auto"/>
              <w:rPr>
                <w:rFonts w:cs="Calibri"/>
                <w:sz w:val="20"/>
                <w:szCs w:val="20"/>
                <w:lang w:val="hr-HR"/>
              </w:rPr>
            </w:pPr>
          </w:p>
        </w:tc>
      </w:tr>
      <w:tr w:rsidR="005F243D" w:rsidRPr="009E77AF" w:rsidTr="00881F35">
        <w:trPr>
          <w:trHeight w:val="282"/>
          <w:jc w:val="center"/>
        </w:trPr>
        <w:tc>
          <w:tcPr>
            <w:tcW w:w="1461" w:type="pct"/>
            <w:vMerge w:val="restart"/>
            <w:tcBorders>
              <w:top w:val="single" w:sz="4" w:space="0" w:color="auto"/>
              <w:left w:val="single" w:sz="4" w:space="0" w:color="auto"/>
              <w:bottom w:val="single" w:sz="4" w:space="0" w:color="auto"/>
              <w:right w:val="single" w:sz="4" w:space="0" w:color="auto"/>
            </w:tcBorders>
            <w:shd w:val="clear" w:color="auto" w:fill="D9E2F3"/>
            <w:vAlign w:val="center"/>
          </w:tcPr>
          <w:p w:rsidR="005F243D" w:rsidRPr="005B6DB4" w:rsidRDefault="005F243D" w:rsidP="00881F35">
            <w:pPr>
              <w:spacing w:before="40" w:after="40"/>
              <w:rPr>
                <w:rFonts w:cs="Calibri"/>
                <w:b/>
                <w:bCs/>
                <w:sz w:val="20"/>
                <w:szCs w:val="20"/>
                <w:lang w:val="hr-HR"/>
              </w:rPr>
            </w:pPr>
            <w:r w:rsidRPr="005B6DB4">
              <w:rPr>
                <w:rFonts w:cs="Calibri"/>
                <w:b/>
                <w:bCs/>
                <w:sz w:val="20"/>
                <w:szCs w:val="20"/>
                <w:lang w:val="hr-HR"/>
              </w:rPr>
              <w:t>Indikatori za praćenje rezultata mjere</w:t>
            </w:r>
          </w:p>
        </w:tc>
        <w:tc>
          <w:tcPr>
            <w:tcW w:w="1861" w:type="pct"/>
            <w:tcBorders>
              <w:top w:val="single" w:sz="4" w:space="0" w:color="auto"/>
              <w:left w:val="single" w:sz="4" w:space="0" w:color="auto"/>
              <w:bottom w:val="single" w:sz="4" w:space="0" w:color="auto"/>
              <w:right w:val="single" w:sz="4" w:space="0" w:color="auto"/>
            </w:tcBorders>
            <w:shd w:val="clear" w:color="auto" w:fill="D9E2F3"/>
            <w:vAlign w:val="center"/>
          </w:tcPr>
          <w:p w:rsidR="005F243D" w:rsidRPr="005B6DB4" w:rsidRDefault="005F243D" w:rsidP="00881F35">
            <w:pPr>
              <w:spacing w:before="40" w:after="40"/>
              <w:ind w:left="624" w:hanging="624"/>
              <w:jc w:val="center"/>
              <w:rPr>
                <w:rFonts w:cs="Calibri"/>
                <w:b/>
                <w:sz w:val="20"/>
                <w:szCs w:val="20"/>
                <w:lang w:val="hr-HR"/>
              </w:rPr>
            </w:pPr>
            <w:r w:rsidRPr="005B6DB4">
              <w:rPr>
                <w:rFonts w:cs="Calibri"/>
                <w:b/>
                <w:sz w:val="20"/>
                <w:szCs w:val="20"/>
                <w:lang w:val="hr-HR"/>
              </w:rPr>
              <w:t>Indikatori (izlaznog rezultata)</w:t>
            </w:r>
          </w:p>
        </w:tc>
        <w:tc>
          <w:tcPr>
            <w:tcW w:w="723" w:type="pct"/>
            <w:tcBorders>
              <w:top w:val="single" w:sz="4" w:space="0" w:color="auto"/>
              <w:left w:val="single" w:sz="4" w:space="0" w:color="auto"/>
              <w:bottom w:val="single" w:sz="4" w:space="0" w:color="auto"/>
              <w:right w:val="single" w:sz="4" w:space="0" w:color="auto"/>
            </w:tcBorders>
            <w:shd w:val="clear" w:color="auto" w:fill="D9E2F3"/>
            <w:vAlign w:val="center"/>
          </w:tcPr>
          <w:p w:rsidR="005F243D" w:rsidRPr="005B6DB4" w:rsidRDefault="005F243D" w:rsidP="00881F35">
            <w:pPr>
              <w:spacing w:before="40" w:after="40"/>
              <w:jc w:val="center"/>
              <w:rPr>
                <w:rFonts w:cs="Calibri"/>
                <w:b/>
                <w:sz w:val="20"/>
                <w:szCs w:val="20"/>
                <w:lang w:val="hr-HR"/>
              </w:rPr>
            </w:pPr>
            <w:r w:rsidRPr="005B6DB4">
              <w:rPr>
                <w:rFonts w:cs="Calibri"/>
                <w:b/>
                <w:sz w:val="20"/>
                <w:szCs w:val="20"/>
                <w:lang w:val="hr-HR"/>
              </w:rPr>
              <w:t>Polazne</w:t>
            </w:r>
          </w:p>
          <w:p w:rsidR="005F243D" w:rsidRPr="005B6DB4" w:rsidRDefault="005F243D" w:rsidP="00881F35">
            <w:pPr>
              <w:spacing w:before="40" w:after="40"/>
              <w:jc w:val="center"/>
              <w:rPr>
                <w:rFonts w:cs="Calibri"/>
                <w:b/>
                <w:sz w:val="20"/>
                <w:szCs w:val="20"/>
                <w:lang w:val="hr-HR"/>
              </w:rPr>
            </w:pPr>
            <w:r w:rsidRPr="005B6DB4">
              <w:rPr>
                <w:rFonts w:cs="Calibri"/>
                <w:b/>
                <w:sz w:val="20"/>
                <w:szCs w:val="20"/>
                <w:lang w:val="hr-HR"/>
              </w:rPr>
              <w:t xml:space="preserve">vrijednosti** </w:t>
            </w:r>
          </w:p>
        </w:tc>
        <w:tc>
          <w:tcPr>
            <w:tcW w:w="955" w:type="pct"/>
            <w:tcBorders>
              <w:top w:val="single" w:sz="4" w:space="0" w:color="auto"/>
              <w:left w:val="single" w:sz="4" w:space="0" w:color="auto"/>
              <w:bottom w:val="single" w:sz="4" w:space="0" w:color="auto"/>
              <w:right w:val="single" w:sz="4" w:space="0" w:color="auto"/>
            </w:tcBorders>
            <w:shd w:val="clear" w:color="auto" w:fill="D9E2F3"/>
            <w:vAlign w:val="center"/>
          </w:tcPr>
          <w:p w:rsidR="005F243D" w:rsidRPr="005B6DB4" w:rsidRDefault="005F243D" w:rsidP="00881F35">
            <w:pPr>
              <w:spacing w:before="40" w:after="40"/>
              <w:ind w:left="624" w:hanging="624"/>
              <w:jc w:val="center"/>
              <w:rPr>
                <w:rFonts w:cs="Calibri"/>
                <w:b/>
                <w:sz w:val="20"/>
                <w:szCs w:val="20"/>
                <w:lang w:val="hr-HR"/>
              </w:rPr>
            </w:pPr>
            <w:r w:rsidRPr="005B6DB4">
              <w:rPr>
                <w:rFonts w:cs="Calibri"/>
                <w:b/>
                <w:sz w:val="20"/>
                <w:szCs w:val="20"/>
                <w:lang w:val="hr-HR"/>
              </w:rPr>
              <w:t>Ciljne</w:t>
            </w:r>
          </w:p>
          <w:p w:rsidR="005F243D" w:rsidRPr="005B6DB4" w:rsidRDefault="005F243D" w:rsidP="00881F35">
            <w:pPr>
              <w:spacing w:before="40" w:after="40"/>
              <w:jc w:val="center"/>
              <w:rPr>
                <w:rFonts w:cs="Calibri"/>
                <w:b/>
                <w:sz w:val="20"/>
                <w:szCs w:val="20"/>
                <w:lang w:val="hr-HR"/>
              </w:rPr>
            </w:pPr>
            <w:r w:rsidRPr="005B6DB4">
              <w:rPr>
                <w:rFonts w:cs="Calibri"/>
                <w:b/>
                <w:sz w:val="20"/>
                <w:szCs w:val="20"/>
                <w:lang w:val="hr-HR"/>
              </w:rPr>
              <w:t xml:space="preserve">vrijednosti*** </w:t>
            </w:r>
          </w:p>
        </w:tc>
      </w:tr>
      <w:tr w:rsidR="005F243D" w:rsidRPr="009E77AF" w:rsidTr="00881F35">
        <w:trPr>
          <w:trHeight w:val="1691"/>
          <w:jc w:val="center"/>
        </w:trPr>
        <w:tc>
          <w:tcPr>
            <w:tcW w:w="1461" w:type="pct"/>
            <w:vMerge/>
            <w:tcBorders>
              <w:top w:val="single" w:sz="4" w:space="0" w:color="auto"/>
              <w:left w:val="single" w:sz="4" w:space="0" w:color="auto"/>
              <w:bottom w:val="single" w:sz="4" w:space="0" w:color="auto"/>
              <w:right w:val="single" w:sz="4" w:space="0" w:color="auto"/>
            </w:tcBorders>
            <w:shd w:val="clear" w:color="auto" w:fill="D9E2F3"/>
            <w:vAlign w:val="center"/>
          </w:tcPr>
          <w:p w:rsidR="005F243D" w:rsidRPr="009E77AF" w:rsidRDefault="005F243D" w:rsidP="00881F35">
            <w:pPr>
              <w:spacing w:before="40" w:after="40"/>
              <w:jc w:val="both"/>
              <w:rPr>
                <w:rFonts w:cs="Calibri"/>
                <w:b/>
                <w:bCs/>
                <w:sz w:val="20"/>
                <w:szCs w:val="20"/>
                <w:lang w:val="hr-HR"/>
              </w:rPr>
            </w:pPr>
          </w:p>
        </w:tc>
        <w:tc>
          <w:tcPr>
            <w:tcW w:w="1861" w:type="pct"/>
            <w:tcBorders>
              <w:top w:val="single" w:sz="4" w:space="0" w:color="auto"/>
              <w:left w:val="single" w:sz="4" w:space="0" w:color="auto"/>
              <w:bottom w:val="single" w:sz="4" w:space="0" w:color="auto"/>
              <w:right w:val="single" w:sz="4" w:space="0" w:color="auto"/>
            </w:tcBorders>
            <w:shd w:val="clear" w:color="auto" w:fill="auto"/>
            <w:vAlign w:val="center"/>
          </w:tcPr>
          <w:p w:rsidR="005F243D" w:rsidRPr="005B6DB4" w:rsidRDefault="005F243D" w:rsidP="00881F35">
            <w:pPr>
              <w:numPr>
                <w:ilvl w:val="0"/>
                <w:numId w:val="19"/>
              </w:numPr>
              <w:spacing w:before="40" w:after="40" w:line="240" w:lineRule="auto"/>
              <w:ind w:left="284" w:hanging="284"/>
              <w:rPr>
                <w:rFonts w:cs="Calibri"/>
                <w:sz w:val="20"/>
                <w:szCs w:val="20"/>
                <w:lang w:val="hr-HR"/>
              </w:rPr>
            </w:pPr>
            <w:r w:rsidRPr="005B6DB4">
              <w:rPr>
                <w:rFonts w:cs="Calibri"/>
                <w:sz w:val="20"/>
                <w:szCs w:val="20"/>
                <w:lang w:val="hr-HR"/>
              </w:rPr>
              <w:t xml:space="preserve">Broj domaćinstava </w:t>
            </w:r>
            <w:r>
              <w:rPr>
                <w:rFonts w:cs="Calibri"/>
                <w:sz w:val="20"/>
                <w:szCs w:val="20"/>
                <w:lang w:val="hr-HR"/>
              </w:rPr>
              <w:t>u predmetnimruralnim područjima (</w:t>
            </w:r>
            <w:r w:rsidRPr="005736FB">
              <w:rPr>
                <w:rFonts w:eastAsia="Times New Roman" w:cs="Helvetica"/>
                <w:sz w:val="20"/>
                <w:szCs w:val="20"/>
              </w:rPr>
              <w:t>J</w:t>
            </w:r>
            <w:r w:rsidRPr="005736FB">
              <w:rPr>
                <w:sz w:val="20"/>
                <w:szCs w:val="20"/>
              </w:rPr>
              <w:t>akšići</w:t>
            </w:r>
            <w:r w:rsidRPr="005736FB">
              <w:rPr>
                <w:rFonts w:eastAsia="Times New Roman" w:cs="Helvetica"/>
                <w:sz w:val="20"/>
                <w:szCs w:val="20"/>
              </w:rPr>
              <w:t xml:space="preserve">, </w:t>
            </w:r>
            <w:r w:rsidRPr="005736FB">
              <w:rPr>
                <w:sz w:val="20"/>
                <w:szCs w:val="20"/>
              </w:rPr>
              <w:t>Podosječenica, Veliki Risovac – Guskarica, Šobatovac i Prkosi</w:t>
            </w:r>
            <w:r>
              <w:rPr>
                <w:sz w:val="20"/>
                <w:szCs w:val="20"/>
              </w:rPr>
              <w:t xml:space="preserve">) </w:t>
            </w:r>
            <w:r>
              <w:rPr>
                <w:rFonts w:cs="Calibri"/>
                <w:sz w:val="20"/>
                <w:szCs w:val="20"/>
                <w:lang w:val="hr-HR"/>
              </w:rPr>
              <w:t>koji imaju pristup električnoj energiji.</w:t>
            </w:r>
          </w:p>
        </w:tc>
        <w:tc>
          <w:tcPr>
            <w:tcW w:w="723" w:type="pct"/>
            <w:tcBorders>
              <w:top w:val="single" w:sz="4" w:space="0" w:color="auto"/>
              <w:left w:val="single" w:sz="4" w:space="0" w:color="auto"/>
              <w:bottom w:val="single" w:sz="4" w:space="0" w:color="auto"/>
              <w:right w:val="single" w:sz="4" w:space="0" w:color="auto"/>
            </w:tcBorders>
            <w:shd w:val="clear" w:color="auto" w:fill="auto"/>
          </w:tcPr>
          <w:p w:rsidR="005F243D" w:rsidRDefault="005F243D" w:rsidP="00881F35">
            <w:pPr>
              <w:spacing w:before="40" w:after="40" w:line="240" w:lineRule="auto"/>
              <w:ind w:left="284"/>
              <w:jc w:val="center"/>
              <w:rPr>
                <w:rFonts w:cs="Calibri"/>
                <w:sz w:val="20"/>
                <w:szCs w:val="20"/>
                <w:lang w:val="hr-HR"/>
              </w:rPr>
            </w:pPr>
          </w:p>
          <w:p w:rsidR="005F243D" w:rsidRDefault="005F243D" w:rsidP="00881F35">
            <w:pPr>
              <w:spacing w:before="40" w:after="40" w:line="240" w:lineRule="auto"/>
              <w:ind w:left="284"/>
              <w:jc w:val="center"/>
              <w:rPr>
                <w:rFonts w:cs="Calibri"/>
                <w:sz w:val="20"/>
                <w:szCs w:val="20"/>
                <w:lang w:val="hr-HR"/>
              </w:rPr>
            </w:pPr>
          </w:p>
          <w:p w:rsidR="005F243D" w:rsidRPr="005B6DB4" w:rsidRDefault="005F243D" w:rsidP="00881F35">
            <w:pPr>
              <w:spacing w:before="40" w:after="40" w:line="240" w:lineRule="auto"/>
              <w:ind w:left="284"/>
              <w:jc w:val="center"/>
              <w:rPr>
                <w:rFonts w:cs="Calibri"/>
                <w:sz w:val="20"/>
                <w:szCs w:val="20"/>
                <w:lang w:val="hr-HR"/>
              </w:rPr>
            </w:pPr>
            <w:r w:rsidRPr="005B6DB4">
              <w:rPr>
                <w:rFonts w:cs="Calibri"/>
                <w:sz w:val="20"/>
                <w:szCs w:val="20"/>
                <w:lang w:val="hr-HR"/>
              </w:rPr>
              <w:t>8</w:t>
            </w:r>
          </w:p>
        </w:tc>
        <w:tc>
          <w:tcPr>
            <w:tcW w:w="955" w:type="pct"/>
            <w:tcBorders>
              <w:top w:val="single" w:sz="4" w:space="0" w:color="auto"/>
              <w:left w:val="single" w:sz="4" w:space="0" w:color="auto"/>
              <w:bottom w:val="single" w:sz="4" w:space="0" w:color="auto"/>
              <w:right w:val="single" w:sz="4" w:space="0" w:color="auto"/>
            </w:tcBorders>
            <w:shd w:val="clear" w:color="auto" w:fill="auto"/>
            <w:vAlign w:val="center"/>
          </w:tcPr>
          <w:p w:rsidR="005F243D" w:rsidRDefault="005F243D" w:rsidP="00881F35">
            <w:pPr>
              <w:spacing w:before="40" w:after="40" w:line="240" w:lineRule="auto"/>
              <w:rPr>
                <w:rFonts w:cs="Calibri"/>
                <w:sz w:val="20"/>
                <w:szCs w:val="20"/>
                <w:lang w:val="hr-HR"/>
              </w:rPr>
            </w:pPr>
          </w:p>
          <w:p w:rsidR="005F243D" w:rsidRDefault="005F243D" w:rsidP="00881F35">
            <w:pPr>
              <w:spacing w:before="40" w:after="40" w:line="240" w:lineRule="auto"/>
              <w:rPr>
                <w:rFonts w:cs="Calibri"/>
                <w:sz w:val="20"/>
                <w:szCs w:val="20"/>
                <w:lang w:val="hr-HR"/>
              </w:rPr>
            </w:pPr>
          </w:p>
          <w:p w:rsidR="005F243D" w:rsidRDefault="005F243D" w:rsidP="00881F35">
            <w:pPr>
              <w:spacing w:before="40" w:after="40" w:line="240" w:lineRule="auto"/>
              <w:rPr>
                <w:rFonts w:cs="Calibri"/>
                <w:sz w:val="20"/>
                <w:szCs w:val="20"/>
                <w:lang w:val="hr-HR"/>
              </w:rPr>
            </w:pPr>
            <w:r w:rsidRPr="005B6DB4">
              <w:rPr>
                <w:rFonts w:cs="Calibri"/>
                <w:sz w:val="20"/>
                <w:szCs w:val="20"/>
                <w:lang w:val="hr-HR"/>
              </w:rPr>
              <w:t>52</w:t>
            </w:r>
          </w:p>
          <w:p w:rsidR="005F243D" w:rsidRDefault="005F243D" w:rsidP="00881F35">
            <w:pPr>
              <w:spacing w:before="40" w:after="40" w:line="240" w:lineRule="auto"/>
              <w:rPr>
                <w:rFonts w:cs="Calibri"/>
                <w:sz w:val="20"/>
                <w:szCs w:val="20"/>
                <w:lang w:val="hr-HR"/>
              </w:rPr>
            </w:pPr>
          </w:p>
          <w:p w:rsidR="005F243D" w:rsidRDefault="005F243D" w:rsidP="00881F35">
            <w:pPr>
              <w:spacing w:before="40" w:after="40" w:line="240" w:lineRule="auto"/>
              <w:rPr>
                <w:rFonts w:cs="Calibri"/>
                <w:sz w:val="20"/>
                <w:szCs w:val="20"/>
                <w:lang w:val="hr-HR"/>
              </w:rPr>
            </w:pPr>
          </w:p>
          <w:p w:rsidR="005F243D" w:rsidRPr="005B6DB4" w:rsidRDefault="005F243D" w:rsidP="00881F35">
            <w:pPr>
              <w:spacing w:before="40" w:after="40" w:line="240" w:lineRule="auto"/>
              <w:rPr>
                <w:rFonts w:cs="Calibri"/>
                <w:sz w:val="20"/>
                <w:szCs w:val="20"/>
                <w:lang w:val="hr-HR"/>
              </w:rPr>
            </w:pPr>
          </w:p>
        </w:tc>
      </w:tr>
      <w:tr w:rsidR="005F243D" w:rsidRPr="009E77AF" w:rsidTr="00881F35">
        <w:trPr>
          <w:trHeight w:val="593"/>
          <w:jc w:val="center"/>
        </w:trPr>
        <w:tc>
          <w:tcPr>
            <w:tcW w:w="1461" w:type="pct"/>
            <w:tcBorders>
              <w:top w:val="single" w:sz="4" w:space="0" w:color="auto"/>
              <w:left w:val="single" w:sz="4" w:space="0" w:color="auto"/>
              <w:bottom w:val="single" w:sz="4" w:space="0" w:color="auto"/>
              <w:right w:val="single" w:sz="4" w:space="0" w:color="auto"/>
            </w:tcBorders>
            <w:shd w:val="clear" w:color="auto" w:fill="D9E2F3"/>
            <w:vAlign w:val="center"/>
          </w:tcPr>
          <w:p w:rsidR="005F243D" w:rsidRPr="009E77AF" w:rsidRDefault="005F243D" w:rsidP="00881F35">
            <w:pPr>
              <w:spacing w:before="40" w:after="40"/>
              <w:rPr>
                <w:rFonts w:cs="Calibri"/>
                <w:b/>
                <w:bCs/>
                <w:sz w:val="20"/>
                <w:szCs w:val="20"/>
                <w:lang w:val="hr-HR"/>
              </w:rPr>
            </w:pPr>
            <w:r w:rsidRPr="009E77AF">
              <w:rPr>
                <w:rFonts w:cs="Calibri"/>
                <w:b/>
                <w:bCs/>
                <w:sz w:val="20"/>
                <w:szCs w:val="20"/>
                <w:lang w:val="hr-HR"/>
              </w:rPr>
              <w:t>Razvojni efekat i doprinos mjere ostvarenju prioriteta</w:t>
            </w:r>
          </w:p>
        </w:tc>
        <w:tc>
          <w:tcPr>
            <w:tcW w:w="3539"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5F243D" w:rsidRPr="005B6DB4" w:rsidRDefault="005F243D" w:rsidP="00881F35">
            <w:pPr>
              <w:spacing w:before="40" w:after="40" w:line="240" w:lineRule="auto"/>
              <w:rPr>
                <w:rFonts w:eastAsia="EUAlbertina" w:cs="Calibri"/>
                <w:sz w:val="20"/>
                <w:szCs w:val="20"/>
                <w:lang w:val="hr-HR"/>
              </w:rPr>
            </w:pPr>
            <w:r w:rsidRPr="005B6DB4">
              <w:rPr>
                <w:rFonts w:eastAsia="EUAlbertina" w:cs="Calibri"/>
                <w:sz w:val="20"/>
                <w:szCs w:val="20"/>
                <w:lang w:val="hr-HR"/>
              </w:rPr>
              <w:t>Razvojni efekat se odnosi na održivi povratak stanovništva na području općine Bosanski Petrovac i unapređenje kvaliteta života povratničke populacije.</w:t>
            </w:r>
          </w:p>
        </w:tc>
      </w:tr>
      <w:tr w:rsidR="005F243D" w:rsidRPr="009E77AF" w:rsidTr="00881F35">
        <w:trPr>
          <w:trHeight w:val="536"/>
          <w:jc w:val="center"/>
        </w:trPr>
        <w:tc>
          <w:tcPr>
            <w:tcW w:w="1461" w:type="pct"/>
            <w:tcBorders>
              <w:top w:val="single" w:sz="4" w:space="0" w:color="auto"/>
              <w:left w:val="single" w:sz="4" w:space="0" w:color="auto"/>
              <w:bottom w:val="single" w:sz="4" w:space="0" w:color="auto"/>
              <w:right w:val="single" w:sz="4" w:space="0" w:color="auto"/>
            </w:tcBorders>
            <w:shd w:val="clear" w:color="auto" w:fill="D9E2F3"/>
            <w:vAlign w:val="center"/>
          </w:tcPr>
          <w:p w:rsidR="005F243D" w:rsidRPr="009E77AF" w:rsidRDefault="005F243D" w:rsidP="00881F35">
            <w:pPr>
              <w:spacing w:before="40" w:after="40"/>
              <w:rPr>
                <w:rFonts w:cs="Calibri"/>
                <w:b/>
                <w:bCs/>
                <w:sz w:val="20"/>
                <w:szCs w:val="20"/>
                <w:lang w:val="hr-HR"/>
              </w:rPr>
            </w:pPr>
            <w:r w:rsidRPr="009E77AF">
              <w:rPr>
                <w:rFonts w:cs="Calibri"/>
                <w:b/>
                <w:bCs/>
                <w:sz w:val="20"/>
                <w:szCs w:val="20"/>
                <w:lang w:val="hr-HR"/>
              </w:rPr>
              <w:t>Indikativna finansijska konstrukcija sa izvorima finansiranja</w:t>
            </w:r>
          </w:p>
        </w:tc>
        <w:tc>
          <w:tcPr>
            <w:tcW w:w="3539"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5F243D" w:rsidRPr="005B6DB4" w:rsidRDefault="005F243D" w:rsidP="00881F35">
            <w:pPr>
              <w:spacing w:before="40" w:after="40"/>
              <w:ind w:left="624" w:hanging="624"/>
              <w:rPr>
                <w:rFonts w:cs="Calibri"/>
                <w:sz w:val="20"/>
                <w:szCs w:val="20"/>
                <w:lang w:val="hr-HR"/>
              </w:rPr>
            </w:pPr>
            <w:r w:rsidRPr="005B6DB4">
              <w:rPr>
                <w:rFonts w:cs="Calibri"/>
                <w:sz w:val="20"/>
                <w:szCs w:val="20"/>
                <w:lang w:val="hr-HR"/>
              </w:rPr>
              <w:t>Iznos:  532.415,01</w:t>
            </w:r>
          </w:p>
          <w:p w:rsidR="005F243D" w:rsidRPr="005B6DB4" w:rsidRDefault="005F243D" w:rsidP="00881F35">
            <w:pPr>
              <w:spacing w:before="40" w:after="40"/>
              <w:ind w:left="624" w:hanging="624"/>
              <w:rPr>
                <w:rFonts w:cs="Calibri"/>
                <w:sz w:val="20"/>
                <w:szCs w:val="20"/>
                <w:lang w:val="hr-HR"/>
              </w:rPr>
            </w:pPr>
            <w:r w:rsidRPr="005B6DB4">
              <w:rPr>
                <w:rFonts w:cs="Calibri"/>
                <w:sz w:val="20"/>
                <w:szCs w:val="20"/>
                <w:lang w:val="hr-HR"/>
              </w:rPr>
              <w:t xml:space="preserve">Izvor: </w:t>
            </w:r>
            <w:r>
              <w:rPr>
                <w:rFonts w:cs="Calibri"/>
                <w:sz w:val="20"/>
                <w:szCs w:val="20"/>
                <w:lang w:val="hr-HR"/>
              </w:rPr>
              <w:t xml:space="preserve">106,483.00 KM Općina </w:t>
            </w:r>
          </w:p>
          <w:p w:rsidR="005F243D" w:rsidRPr="005B6DB4" w:rsidRDefault="005F243D" w:rsidP="00906FA9">
            <w:pPr>
              <w:spacing w:before="40" w:after="40"/>
              <w:ind w:left="624" w:hanging="624"/>
              <w:rPr>
                <w:rFonts w:cs="Calibri"/>
                <w:b/>
                <w:sz w:val="20"/>
                <w:szCs w:val="20"/>
                <w:lang w:val="hr-HR"/>
              </w:rPr>
            </w:pPr>
            <w:r>
              <w:rPr>
                <w:rFonts w:cs="Calibri"/>
                <w:sz w:val="20"/>
                <w:szCs w:val="20"/>
                <w:lang w:val="hr-HR"/>
              </w:rPr>
              <w:t xml:space="preserve">425,932,00 </w:t>
            </w:r>
            <w:r w:rsidR="00906FA9">
              <w:rPr>
                <w:rFonts w:cs="Calibri"/>
                <w:sz w:val="20"/>
                <w:szCs w:val="20"/>
                <w:lang w:val="hr-HR"/>
              </w:rPr>
              <w:t xml:space="preserve">KM </w:t>
            </w:r>
            <w:r w:rsidRPr="005B6DB4">
              <w:rPr>
                <w:rFonts w:cs="Calibri"/>
                <w:sz w:val="20"/>
                <w:szCs w:val="20"/>
                <w:lang w:val="hr-HR"/>
              </w:rPr>
              <w:t>Elektrodistribucija, Ministartsvo za ljudska</w:t>
            </w:r>
            <w:r w:rsidR="00723503">
              <w:rPr>
                <w:rFonts w:cs="Calibri"/>
                <w:sz w:val="20"/>
                <w:szCs w:val="20"/>
                <w:lang w:val="hr-HR"/>
              </w:rPr>
              <w:t xml:space="preserve"> </w:t>
            </w:r>
            <w:r w:rsidRPr="00E55353">
              <w:rPr>
                <w:rFonts w:cs="Calibri"/>
                <w:bCs/>
                <w:sz w:val="20"/>
                <w:szCs w:val="20"/>
                <w:lang w:val="hr-HR"/>
              </w:rPr>
              <w:t>prava i izbjeglice BiH Na osnovu "Memoranduma o razum</w:t>
            </w:r>
            <w:r>
              <w:rPr>
                <w:rFonts w:cs="Calibri"/>
                <w:bCs/>
                <w:sz w:val="20"/>
                <w:szCs w:val="20"/>
                <w:lang w:val="hr-HR"/>
              </w:rPr>
              <w:t>i</w:t>
            </w:r>
            <w:r w:rsidRPr="00E55353">
              <w:rPr>
                <w:rFonts w:cs="Calibri"/>
                <w:bCs/>
                <w:sz w:val="20"/>
                <w:szCs w:val="20"/>
                <w:lang w:val="hr-HR"/>
              </w:rPr>
              <w:t>jevanju"</w:t>
            </w:r>
          </w:p>
        </w:tc>
      </w:tr>
      <w:tr w:rsidR="005F243D" w:rsidRPr="009E77AF" w:rsidTr="00881F35">
        <w:trPr>
          <w:trHeight w:val="282"/>
          <w:jc w:val="center"/>
        </w:trPr>
        <w:tc>
          <w:tcPr>
            <w:tcW w:w="1461" w:type="pct"/>
            <w:tcBorders>
              <w:top w:val="single" w:sz="4" w:space="0" w:color="auto"/>
              <w:left w:val="single" w:sz="4" w:space="0" w:color="auto"/>
              <w:bottom w:val="single" w:sz="4" w:space="0" w:color="auto"/>
              <w:right w:val="single" w:sz="4" w:space="0" w:color="auto"/>
            </w:tcBorders>
            <w:shd w:val="clear" w:color="auto" w:fill="D9E2F3"/>
            <w:vAlign w:val="center"/>
          </w:tcPr>
          <w:p w:rsidR="005F243D" w:rsidRPr="009E77AF" w:rsidRDefault="005F243D" w:rsidP="00881F35">
            <w:pPr>
              <w:spacing w:before="40" w:after="40"/>
              <w:rPr>
                <w:rFonts w:cs="Calibri"/>
                <w:b/>
                <w:bCs/>
                <w:sz w:val="20"/>
                <w:szCs w:val="20"/>
                <w:lang w:val="hr-HR"/>
              </w:rPr>
            </w:pPr>
            <w:r w:rsidRPr="009E77AF">
              <w:rPr>
                <w:rFonts w:cs="Calibri"/>
                <w:b/>
                <w:bCs/>
                <w:sz w:val="20"/>
                <w:szCs w:val="20"/>
                <w:lang w:val="hr-HR"/>
              </w:rPr>
              <w:t>Period implementacije mjere</w:t>
            </w:r>
          </w:p>
        </w:tc>
        <w:tc>
          <w:tcPr>
            <w:tcW w:w="3539"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5F243D" w:rsidRPr="000B4138" w:rsidRDefault="005F243D" w:rsidP="00881F35">
            <w:pPr>
              <w:spacing w:before="40" w:after="40"/>
              <w:ind w:left="624" w:hanging="624"/>
              <w:rPr>
                <w:rFonts w:cs="Calibri"/>
                <w:sz w:val="20"/>
                <w:szCs w:val="20"/>
                <w:highlight w:val="yellow"/>
                <w:lang w:val="hr-HR"/>
              </w:rPr>
            </w:pPr>
            <w:r w:rsidRPr="005B6DB4">
              <w:rPr>
                <w:rFonts w:cs="Calibri"/>
                <w:sz w:val="20"/>
                <w:szCs w:val="20"/>
                <w:lang w:val="hr-HR"/>
              </w:rPr>
              <w:t>2021-2027</w:t>
            </w:r>
          </w:p>
        </w:tc>
      </w:tr>
      <w:tr w:rsidR="005F243D" w:rsidRPr="009E77AF" w:rsidTr="00881F35">
        <w:trPr>
          <w:trHeight w:val="803"/>
          <w:jc w:val="center"/>
        </w:trPr>
        <w:tc>
          <w:tcPr>
            <w:tcW w:w="1461" w:type="pct"/>
            <w:tcBorders>
              <w:top w:val="single" w:sz="4" w:space="0" w:color="auto"/>
              <w:left w:val="single" w:sz="4" w:space="0" w:color="auto"/>
              <w:bottom w:val="single" w:sz="4" w:space="0" w:color="auto"/>
              <w:right w:val="single" w:sz="4" w:space="0" w:color="auto"/>
            </w:tcBorders>
            <w:shd w:val="clear" w:color="auto" w:fill="D9E2F3"/>
            <w:vAlign w:val="center"/>
          </w:tcPr>
          <w:p w:rsidR="005F243D" w:rsidRPr="009E77AF" w:rsidRDefault="005F243D" w:rsidP="00881F35">
            <w:pPr>
              <w:spacing w:before="40" w:after="40"/>
              <w:rPr>
                <w:rFonts w:cs="Calibri"/>
                <w:b/>
                <w:bCs/>
                <w:sz w:val="20"/>
                <w:szCs w:val="20"/>
                <w:lang w:val="hr-HR"/>
              </w:rPr>
            </w:pPr>
            <w:r w:rsidRPr="009E77AF">
              <w:rPr>
                <w:rFonts w:cs="Calibri"/>
                <w:b/>
                <w:bCs/>
                <w:sz w:val="20"/>
                <w:szCs w:val="20"/>
                <w:lang w:val="hr-HR"/>
              </w:rPr>
              <w:t>Institucija odgovorna za koordinaciju implementacije mjere</w:t>
            </w:r>
          </w:p>
        </w:tc>
        <w:tc>
          <w:tcPr>
            <w:tcW w:w="3539"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5F243D" w:rsidRPr="005B6DB4" w:rsidRDefault="005F243D" w:rsidP="00881F35">
            <w:pPr>
              <w:spacing w:before="40" w:after="40"/>
              <w:ind w:left="624" w:hanging="624"/>
              <w:rPr>
                <w:rFonts w:cs="Calibri"/>
                <w:sz w:val="20"/>
                <w:szCs w:val="20"/>
                <w:lang w:val="hr-HR"/>
              </w:rPr>
            </w:pPr>
            <w:r w:rsidRPr="005B6DB4">
              <w:rPr>
                <w:rFonts w:cs="Calibri"/>
                <w:sz w:val="20"/>
                <w:szCs w:val="20"/>
                <w:lang w:val="hr-HR"/>
              </w:rPr>
              <w:t>Općina Bosanski Petrovac</w:t>
            </w:r>
          </w:p>
        </w:tc>
      </w:tr>
      <w:tr w:rsidR="005F243D" w:rsidRPr="009E77AF" w:rsidTr="00881F35">
        <w:trPr>
          <w:trHeight w:val="803"/>
          <w:jc w:val="center"/>
        </w:trPr>
        <w:tc>
          <w:tcPr>
            <w:tcW w:w="1461" w:type="pct"/>
            <w:tcBorders>
              <w:top w:val="single" w:sz="4" w:space="0" w:color="auto"/>
              <w:left w:val="single" w:sz="4" w:space="0" w:color="auto"/>
              <w:bottom w:val="single" w:sz="4" w:space="0" w:color="auto"/>
              <w:right w:val="single" w:sz="4" w:space="0" w:color="auto"/>
            </w:tcBorders>
            <w:shd w:val="clear" w:color="auto" w:fill="D9E2F3"/>
            <w:vAlign w:val="center"/>
          </w:tcPr>
          <w:p w:rsidR="005F243D" w:rsidRPr="009E77AF" w:rsidRDefault="005F243D" w:rsidP="00881F35">
            <w:pPr>
              <w:spacing w:before="40" w:after="40"/>
              <w:rPr>
                <w:rFonts w:cs="Calibri"/>
                <w:b/>
                <w:bCs/>
                <w:sz w:val="20"/>
                <w:szCs w:val="20"/>
                <w:lang w:val="hr-HR"/>
              </w:rPr>
            </w:pPr>
            <w:r w:rsidRPr="009E77AF">
              <w:rPr>
                <w:rFonts w:cs="Calibri"/>
                <w:b/>
                <w:bCs/>
                <w:sz w:val="20"/>
                <w:szCs w:val="20"/>
                <w:lang w:val="hr-HR"/>
              </w:rPr>
              <w:t>Nosioci mjere</w:t>
            </w:r>
          </w:p>
        </w:tc>
        <w:tc>
          <w:tcPr>
            <w:tcW w:w="3539"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5F243D" w:rsidRPr="005B6DB4" w:rsidRDefault="005F243D" w:rsidP="00881F35">
            <w:pPr>
              <w:spacing w:before="40" w:after="40"/>
              <w:ind w:left="11" w:hanging="11"/>
              <w:rPr>
                <w:rFonts w:cs="Calibri"/>
                <w:sz w:val="20"/>
                <w:szCs w:val="20"/>
                <w:lang w:val="hr-HR"/>
              </w:rPr>
            </w:pPr>
            <w:r w:rsidRPr="005B6DB4">
              <w:rPr>
                <w:rFonts w:cs="Calibri"/>
                <w:sz w:val="20"/>
                <w:szCs w:val="20"/>
                <w:lang w:val="hr-HR"/>
              </w:rPr>
              <w:t>Služba za stambeno komunalnu djelatnost, vodoprivredu i zaštitu okoliša</w:t>
            </w:r>
            <w:r w:rsidR="00906FA9">
              <w:rPr>
                <w:rFonts w:cs="Calibri"/>
                <w:sz w:val="20"/>
                <w:szCs w:val="20"/>
                <w:lang w:val="hr-HR"/>
              </w:rPr>
              <w:t xml:space="preserve"> i </w:t>
            </w:r>
            <w:r w:rsidRPr="005B6DB4">
              <w:rPr>
                <w:rFonts w:cs="Calibri"/>
                <w:sz w:val="20"/>
                <w:szCs w:val="20"/>
                <w:lang w:val="hr-HR"/>
              </w:rPr>
              <w:t>Podružnica Elektrodistribucija Bihać, Poslovna jedinica Bosanski Petrovac</w:t>
            </w:r>
          </w:p>
        </w:tc>
      </w:tr>
    </w:tbl>
    <w:p w:rsidR="005F243D" w:rsidRDefault="005F243D" w:rsidP="005F243D">
      <w:pPr>
        <w:spacing w:after="0" w:line="240" w:lineRule="auto"/>
        <w:rPr>
          <w:rFonts w:eastAsia="+mn-ea" w:cs="Calibri"/>
          <w:sz w:val="20"/>
          <w:szCs w:val="20"/>
          <w:lang w:eastAsia="hr-HR"/>
        </w:rPr>
      </w:pPr>
    </w:p>
    <w:p w:rsidR="005F243D" w:rsidRDefault="005F243D" w:rsidP="005F243D">
      <w:pPr>
        <w:spacing w:after="0" w:line="240" w:lineRule="auto"/>
        <w:rPr>
          <w:rFonts w:eastAsia="+mn-ea" w:cs="Calibri"/>
          <w:sz w:val="20"/>
          <w:szCs w:val="20"/>
          <w:lang w:eastAsia="hr-HR"/>
        </w:rPr>
        <w:sectPr w:rsidR="005F243D" w:rsidSect="00DB2FE8">
          <w:pgSz w:w="11900" w:h="16840"/>
          <w:pgMar w:top="1440" w:right="1440" w:bottom="1440" w:left="1440" w:header="708" w:footer="708" w:gutter="0"/>
          <w:cols w:space="720"/>
        </w:sectPr>
      </w:pPr>
    </w:p>
    <w:tbl>
      <w:tblPr>
        <w:tblW w:w="5000" w:type="pct"/>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0A0"/>
      </w:tblPr>
      <w:tblGrid>
        <w:gridCol w:w="2700"/>
        <w:gridCol w:w="3436"/>
        <w:gridCol w:w="1336"/>
        <w:gridCol w:w="1764"/>
      </w:tblGrid>
      <w:tr w:rsidR="005F243D" w:rsidRPr="009E77AF" w:rsidTr="00881F35">
        <w:trPr>
          <w:trHeight w:val="662"/>
          <w:jc w:val="center"/>
        </w:trPr>
        <w:tc>
          <w:tcPr>
            <w:tcW w:w="1462" w:type="pct"/>
            <w:tcBorders>
              <w:top w:val="single" w:sz="4" w:space="0" w:color="auto"/>
              <w:left w:val="single" w:sz="4" w:space="0" w:color="auto"/>
              <w:bottom w:val="single" w:sz="4" w:space="0" w:color="auto"/>
              <w:right w:val="single" w:sz="4" w:space="0" w:color="auto"/>
            </w:tcBorders>
            <w:shd w:val="clear" w:color="auto" w:fill="D9E2F3"/>
            <w:vAlign w:val="center"/>
          </w:tcPr>
          <w:p w:rsidR="005F243D" w:rsidRPr="009E77AF" w:rsidRDefault="005F243D" w:rsidP="00881F35">
            <w:pPr>
              <w:spacing w:before="40" w:after="40"/>
              <w:rPr>
                <w:rFonts w:cs="Calibri"/>
                <w:b/>
                <w:bCs/>
                <w:sz w:val="20"/>
                <w:szCs w:val="20"/>
                <w:lang w:val="hr-HR"/>
              </w:rPr>
            </w:pPr>
            <w:r w:rsidRPr="009E77AF">
              <w:rPr>
                <w:rFonts w:cs="Calibri"/>
                <w:b/>
                <w:bCs/>
                <w:sz w:val="20"/>
                <w:szCs w:val="20"/>
                <w:lang w:val="hr-HR"/>
              </w:rPr>
              <w:lastRenderedPageBreak/>
              <w:t>Veza sa strateškim ciljem</w:t>
            </w:r>
          </w:p>
        </w:tc>
        <w:tc>
          <w:tcPr>
            <w:tcW w:w="3538"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5F243D" w:rsidRPr="000C66A9" w:rsidRDefault="005F243D" w:rsidP="00881F35">
            <w:pPr>
              <w:pStyle w:val="Odlomakpopisa"/>
              <w:numPr>
                <w:ilvl w:val="0"/>
                <w:numId w:val="58"/>
              </w:numPr>
              <w:spacing w:before="40" w:after="40"/>
              <w:ind w:left="540" w:hanging="540"/>
              <w:rPr>
                <w:rFonts w:cs="Calibri"/>
                <w:b/>
                <w:bCs/>
                <w:smallCaps/>
                <w:sz w:val="20"/>
                <w:szCs w:val="20"/>
                <w:lang w:val="hr-HR"/>
              </w:rPr>
            </w:pPr>
            <w:r w:rsidRPr="000C66A9">
              <w:rPr>
                <w:b/>
                <w:smallCaps/>
                <w:sz w:val="20"/>
                <w:szCs w:val="20"/>
              </w:rPr>
              <w:t>POBOLJŠAN KVALITET ŽIVOTA STANOVNIKA</w:t>
            </w:r>
          </w:p>
        </w:tc>
      </w:tr>
      <w:tr w:rsidR="005F243D" w:rsidRPr="009E77AF" w:rsidTr="00881F35">
        <w:trPr>
          <w:trHeight w:val="296"/>
          <w:jc w:val="center"/>
        </w:trPr>
        <w:tc>
          <w:tcPr>
            <w:tcW w:w="1462" w:type="pct"/>
            <w:tcBorders>
              <w:top w:val="single" w:sz="4" w:space="0" w:color="auto"/>
              <w:left w:val="single" w:sz="4" w:space="0" w:color="auto"/>
              <w:bottom w:val="single" w:sz="4" w:space="0" w:color="auto"/>
              <w:right w:val="single" w:sz="4" w:space="0" w:color="auto"/>
            </w:tcBorders>
            <w:shd w:val="clear" w:color="auto" w:fill="D9E2F3"/>
            <w:vAlign w:val="center"/>
          </w:tcPr>
          <w:p w:rsidR="005F243D" w:rsidRPr="009E77AF" w:rsidRDefault="005F243D" w:rsidP="00881F35">
            <w:pPr>
              <w:spacing w:before="40" w:after="40"/>
              <w:rPr>
                <w:rFonts w:cs="Calibri"/>
                <w:b/>
                <w:bCs/>
                <w:sz w:val="20"/>
                <w:szCs w:val="20"/>
                <w:lang w:val="hr-HR"/>
              </w:rPr>
            </w:pPr>
            <w:r w:rsidRPr="009E77AF">
              <w:rPr>
                <w:rFonts w:cs="Calibri"/>
                <w:b/>
                <w:bCs/>
                <w:sz w:val="20"/>
                <w:szCs w:val="20"/>
                <w:lang w:val="hr-HR"/>
              </w:rPr>
              <w:t>Prioritet</w:t>
            </w:r>
          </w:p>
        </w:tc>
        <w:tc>
          <w:tcPr>
            <w:tcW w:w="3538"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5F243D" w:rsidRPr="000C66A9" w:rsidRDefault="005F243D" w:rsidP="00881F35">
            <w:pPr>
              <w:pStyle w:val="Odlomakpopisa"/>
              <w:numPr>
                <w:ilvl w:val="1"/>
                <w:numId w:val="59"/>
              </w:numPr>
              <w:spacing w:before="40" w:after="40" w:line="240" w:lineRule="auto"/>
              <w:ind w:left="540" w:hanging="540"/>
              <w:rPr>
                <w:rFonts w:cs="Calibri"/>
                <w:b/>
                <w:sz w:val="20"/>
                <w:szCs w:val="20"/>
                <w:lang w:val="hr-HR"/>
              </w:rPr>
            </w:pPr>
            <w:r w:rsidRPr="000C66A9">
              <w:rPr>
                <w:rFonts w:eastAsia="+mn-ea" w:cs="Calibri"/>
                <w:b/>
                <w:smallCaps/>
                <w:color w:val="000000" w:themeColor="text1"/>
                <w:sz w:val="20"/>
                <w:szCs w:val="20"/>
                <w:lang w:val="hr-HR"/>
              </w:rPr>
              <w:t>IZGRADNJA KOMUNALNE INFRASTRUKTURE I UNAPREĐENJE KVALITETA I EFIKASNOSTI JAVNIH USLUGA</w:t>
            </w:r>
          </w:p>
        </w:tc>
      </w:tr>
      <w:tr w:rsidR="005F243D" w:rsidRPr="009E77AF" w:rsidTr="00881F35">
        <w:trPr>
          <w:trHeight w:val="381"/>
          <w:jc w:val="center"/>
        </w:trPr>
        <w:tc>
          <w:tcPr>
            <w:tcW w:w="1462" w:type="pct"/>
            <w:tcBorders>
              <w:top w:val="single" w:sz="4" w:space="0" w:color="auto"/>
              <w:left w:val="single" w:sz="4" w:space="0" w:color="auto"/>
              <w:bottom w:val="single" w:sz="4" w:space="0" w:color="auto"/>
              <w:right w:val="single" w:sz="4" w:space="0" w:color="auto"/>
            </w:tcBorders>
            <w:shd w:val="clear" w:color="auto" w:fill="D9E2F3"/>
            <w:vAlign w:val="center"/>
          </w:tcPr>
          <w:p w:rsidR="005F243D" w:rsidRPr="009E77AF" w:rsidRDefault="005F243D" w:rsidP="00881F35">
            <w:pPr>
              <w:spacing w:before="40" w:after="40"/>
              <w:rPr>
                <w:rFonts w:cs="Calibri"/>
                <w:b/>
                <w:bCs/>
                <w:sz w:val="20"/>
                <w:szCs w:val="20"/>
                <w:lang w:val="hr-HR"/>
              </w:rPr>
            </w:pPr>
            <w:r w:rsidRPr="009E77AF">
              <w:rPr>
                <w:rFonts w:cs="Calibri"/>
                <w:b/>
                <w:bCs/>
                <w:sz w:val="20"/>
                <w:szCs w:val="20"/>
                <w:lang w:val="hr-HR"/>
              </w:rPr>
              <w:t>Naziv mjere</w:t>
            </w:r>
          </w:p>
        </w:tc>
        <w:tc>
          <w:tcPr>
            <w:tcW w:w="3538"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5F243D" w:rsidRPr="009E77AF" w:rsidRDefault="005F243D" w:rsidP="00881F35">
            <w:pPr>
              <w:spacing w:before="40" w:after="40"/>
              <w:ind w:left="540" w:hanging="540"/>
              <w:rPr>
                <w:rFonts w:cs="Calibri"/>
                <w:b/>
                <w:sz w:val="20"/>
                <w:szCs w:val="20"/>
                <w:lang w:val="hr-HR"/>
              </w:rPr>
            </w:pPr>
            <w:r>
              <w:rPr>
                <w:rFonts w:cs="Calibri"/>
                <w:b/>
                <w:sz w:val="20"/>
                <w:szCs w:val="20"/>
                <w:lang w:val="hr-HR"/>
              </w:rPr>
              <w:t>2.2.3</w:t>
            </w:r>
            <w:r w:rsidRPr="009E77AF">
              <w:rPr>
                <w:rFonts w:cs="Calibri"/>
                <w:b/>
                <w:sz w:val="20"/>
                <w:szCs w:val="20"/>
                <w:lang w:val="hr-HR"/>
              </w:rPr>
              <w:t>.</w:t>
            </w:r>
            <w:r>
              <w:rPr>
                <w:rFonts w:cs="Calibri"/>
                <w:b/>
                <w:sz w:val="20"/>
                <w:szCs w:val="20"/>
                <w:lang w:val="hr-HR"/>
              </w:rPr>
              <w:t xml:space="preserve"> Unapređenje vodovodne infrastrukture i vodosnadbjevanja stanovništva na području općine Bosanski Petrovac</w:t>
            </w:r>
          </w:p>
        </w:tc>
      </w:tr>
      <w:tr w:rsidR="005F243D" w:rsidRPr="009E77AF" w:rsidTr="00881F35">
        <w:trPr>
          <w:trHeight w:val="587"/>
          <w:jc w:val="center"/>
        </w:trPr>
        <w:tc>
          <w:tcPr>
            <w:tcW w:w="1462" w:type="pct"/>
            <w:tcBorders>
              <w:top w:val="single" w:sz="4" w:space="0" w:color="auto"/>
              <w:left w:val="single" w:sz="4" w:space="0" w:color="auto"/>
              <w:bottom w:val="single" w:sz="4" w:space="0" w:color="auto"/>
              <w:right w:val="single" w:sz="4" w:space="0" w:color="auto"/>
            </w:tcBorders>
            <w:shd w:val="clear" w:color="auto" w:fill="D9E2F3"/>
            <w:vAlign w:val="center"/>
          </w:tcPr>
          <w:p w:rsidR="005F243D" w:rsidRPr="009E77AF" w:rsidRDefault="005F243D" w:rsidP="00881F35">
            <w:pPr>
              <w:spacing w:before="40" w:after="40"/>
              <w:rPr>
                <w:rFonts w:cs="Calibri"/>
                <w:b/>
                <w:bCs/>
                <w:sz w:val="20"/>
                <w:szCs w:val="20"/>
                <w:lang w:val="hr-HR"/>
              </w:rPr>
            </w:pPr>
            <w:r w:rsidRPr="009E77AF">
              <w:rPr>
                <w:rFonts w:cs="Calibri"/>
                <w:b/>
                <w:bCs/>
                <w:sz w:val="20"/>
                <w:szCs w:val="20"/>
                <w:lang w:val="hr-HR"/>
              </w:rPr>
              <w:t>Opis mjere sa okvirnim područjima djelovanja</w:t>
            </w:r>
            <w:r w:rsidRPr="009E77AF">
              <w:rPr>
                <w:rFonts w:cs="Calibri"/>
                <w:b/>
                <w:sz w:val="20"/>
                <w:szCs w:val="20"/>
                <w:lang w:val="hr-HR"/>
              </w:rPr>
              <w:t>*</w:t>
            </w:r>
          </w:p>
        </w:tc>
        <w:tc>
          <w:tcPr>
            <w:tcW w:w="3538"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5F243D" w:rsidRDefault="005F243D" w:rsidP="00881F35">
            <w:pPr>
              <w:spacing w:before="40" w:after="40"/>
              <w:jc w:val="both"/>
              <w:rPr>
                <w:rFonts w:cs="Calibri"/>
                <w:sz w:val="20"/>
                <w:szCs w:val="20"/>
                <w:lang w:val="hr-HR"/>
              </w:rPr>
            </w:pPr>
            <w:r>
              <w:rPr>
                <w:rFonts w:cs="Calibri"/>
                <w:sz w:val="20"/>
                <w:szCs w:val="20"/>
                <w:lang w:val="hr-HR"/>
              </w:rPr>
              <w:t>Ova mjera ima za cilj unapređenje i poboljšanje uslova vodosnadbjevanja stanovništva na području općine Bosanski Petrovac. Također, realizacijom predložene mjere, odnosno planiranih aktivnosti, smanjiće se gubici vode tehnološkim unapređenjem sistema, proširiti sistem vodosnadbjevanja u ruralnim krajevima, te u znatnoj mjeri osiguraće se hemijsko-bakteriološka ispravnost vode,te sigurnost po javno zdravstvo.</w:t>
            </w:r>
          </w:p>
          <w:p w:rsidR="005F243D" w:rsidRPr="00832E95" w:rsidRDefault="005F243D" w:rsidP="00881F35">
            <w:pPr>
              <w:spacing w:before="40" w:after="40"/>
              <w:jc w:val="both"/>
              <w:rPr>
                <w:rFonts w:cs="Calibri"/>
                <w:sz w:val="20"/>
                <w:szCs w:val="20"/>
                <w:lang w:val="hr-HR"/>
              </w:rPr>
            </w:pPr>
            <w:r>
              <w:rPr>
                <w:rFonts w:cs="Calibri"/>
                <w:sz w:val="20"/>
                <w:szCs w:val="20"/>
                <w:lang w:val="hr-HR"/>
              </w:rPr>
              <w:t>Glavna područja djelovanja:</w:t>
            </w:r>
          </w:p>
          <w:p w:rsidR="005F243D" w:rsidRPr="00101AD3" w:rsidRDefault="005F243D" w:rsidP="00881F35">
            <w:pPr>
              <w:jc w:val="both"/>
              <w:rPr>
                <w:rFonts w:asciiTheme="minorHAnsi" w:eastAsia="Times New Roman" w:hAnsiTheme="minorHAnsi" w:cs="Helvetica"/>
                <w:sz w:val="20"/>
                <w:szCs w:val="20"/>
              </w:rPr>
            </w:pPr>
            <w:r w:rsidRPr="00101AD3">
              <w:rPr>
                <w:rFonts w:asciiTheme="minorHAnsi" w:hAnsiTheme="minorHAnsi" w:cs="Calibri"/>
                <w:sz w:val="20"/>
                <w:szCs w:val="20"/>
                <w:lang w:val="hr-HR"/>
              </w:rPr>
              <w:t>-</w:t>
            </w:r>
            <w:r w:rsidRPr="00101AD3">
              <w:rPr>
                <w:rFonts w:asciiTheme="minorHAnsi" w:eastAsia="Times New Roman" w:hAnsiTheme="minorHAnsi" w:cs="Helvetica"/>
                <w:sz w:val="20"/>
                <w:szCs w:val="20"/>
              </w:rPr>
              <w:t xml:space="preserve"> Izgradnja filter stanice za fizički tretman vode, odnosno eliminaciju suspendovanih čestica mutnoće i postizanje higijenske ispravnosti vode- zbog sve češće pojave mutnoće u vodi, nastale kao posljedica zamućenja izvorišta Smoljana i Sanica, značajno je ugrožen kvalitet vode za piće, a za očekivati je tendenciju pogoršanja budući da nije izvršena sanitarna zaštita izvorišta Sanica, dok sanitarna zaštita izvorišta Smoljana nije izvršena blagovremeno.</w:t>
            </w:r>
          </w:p>
          <w:p w:rsidR="005F243D" w:rsidRPr="00101AD3" w:rsidRDefault="005F243D" w:rsidP="00881F35">
            <w:pPr>
              <w:jc w:val="both"/>
              <w:rPr>
                <w:rFonts w:asciiTheme="minorHAnsi" w:eastAsia="Times New Roman" w:hAnsiTheme="minorHAnsi" w:cs="Helvetica"/>
                <w:sz w:val="20"/>
                <w:szCs w:val="20"/>
              </w:rPr>
            </w:pPr>
            <w:r w:rsidRPr="00101AD3">
              <w:rPr>
                <w:rFonts w:asciiTheme="minorHAnsi" w:eastAsia="Times New Roman" w:hAnsiTheme="minorHAnsi" w:cs="Helvetica"/>
                <w:sz w:val="20"/>
                <w:szCs w:val="20"/>
              </w:rPr>
              <w:t>- Re</w:t>
            </w:r>
            <w:r>
              <w:rPr>
                <w:rFonts w:asciiTheme="minorHAnsi" w:eastAsia="Times New Roman" w:hAnsiTheme="minorHAnsi" w:cs="Helvetica"/>
                <w:sz w:val="20"/>
                <w:szCs w:val="20"/>
              </w:rPr>
              <w:t>mont vodovodnog sistema Sanica -</w:t>
            </w:r>
            <w:r w:rsidRPr="00101AD3">
              <w:rPr>
                <w:rFonts w:asciiTheme="minorHAnsi" w:eastAsia="Times New Roman" w:hAnsiTheme="minorHAnsi" w:cs="Helvetica"/>
                <w:sz w:val="20"/>
                <w:szCs w:val="20"/>
              </w:rPr>
              <w:t xml:space="preserve"> zbog zastarjelosti i vremenske istrošenosti elemenata sistema, potrebne su dalje </w:t>
            </w:r>
            <w:r>
              <w:rPr>
                <w:rFonts w:asciiTheme="minorHAnsi" w:eastAsia="Times New Roman" w:hAnsiTheme="minorHAnsi" w:cs="Helvetica"/>
                <w:sz w:val="20"/>
                <w:szCs w:val="20"/>
              </w:rPr>
              <w:t xml:space="preserve">aktivnosti </w:t>
            </w:r>
            <w:r w:rsidRPr="00101AD3">
              <w:rPr>
                <w:rFonts w:asciiTheme="minorHAnsi" w:eastAsia="Times New Roman" w:hAnsiTheme="minorHAnsi" w:cs="Helvetica"/>
                <w:sz w:val="20"/>
                <w:szCs w:val="20"/>
              </w:rPr>
              <w:t>na zamjeni dotrajalih elemena i tehnološkog unapređenja sistema, te postizanje adekvatnije energetske efikasnosti</w:t>
            </w:r>
            <w:r>
              <w:rPr>
                <w:rFonts w:asciiTheme="minorHAnsi" w:eastAsia="Times New Roman" w:hAnsiTheme="minorHAnsi" w:cs="Helvetica"/>
                <w:sz w:val="20"/>
                <w:szCs w:val="20"/>
              </w:rPr>
              <w:t>.</w:t>
            </w:r>
          </w:p>
          <w:p w:rsidR="005F243D" w:rsidRPr="00101AD3" w:rsidRDefault="005F243D" w:rsidP="00881F35">
            <w:pPr>
              <w:jc w:val="both"/>
              <w:rPr>
                <w:rFonts w:asciiTheme="minorHAnsi" w:eastAsia="Times New Roman" w:hAnsiTheme="minorHAnsi" w:cs="Helvetica"/>
                <w:sz w:val="20"/>
                <w:szCs w:val="20"/>
              </w:rPr>
            </w:pPr>
            <w:r w:rsidRPr="00101AD3">
              <w:rPr>
                <w:rFonts w:asciiTheme="minorHAnsi" w:eastAsia="Times New Roman" w:hAnsiTheme="minorHAnsi" w:cs="Helvetica"/>
                <w:sz w:val="20"/>
                <w:szCs w:val="20"/>
              </w:rPr>
              <w:t>- Rekonstrukcija distributivne mreže- zbog dotrajalosti d</w:t>
            </w:r>
            <w:r>
              <w:rPr>
                <w:rFonts w:asciiTheme="minorHAnsi" w:eastAsia="Times New Roman" w:hAnsiTheme="minorHAnsi" w:cs="Helvetica"/>
                <w:sz w:val="20"/>
                <w:szCs w:val="20"/>
              </w:rPr>
              <w:t>i</w:t>
            </w:r>
            <w:r w:rsidRPr="00101AD3">
              <w:rPr>
                <w:rFonts w:asciiTheme="minorHAnsi" w:eastAsia="Times New Roman" w:hAnsiTheme="minorHAnsi" w:cs="Helvetica"/>
                <w:sz w:val="20"/>
                <w:szCs w:val="20"/>
              </w:rPr>
              <w:t>stributivne mreže neophodno je izvršiti zamjenu postojećeg vodovodnog sistema u cilju smanjenja gubitaka i postizanja kvalitetnijeg snabdijevanja.</w:t>
            </w:r>
          </w:p>
          <w:p w:rsidR="005F243D" w:rsidRPr="00101AD3" w:rsidRDefault="005F243D" w:rsidP="00881F35">
            <w:pPr>
              <w:jc w:val="both"/>
              <w:rPr>
                <w:rFonts w:asciiTheme="minorHAnsi" w:eastAsia="Times New Roman" w:hAnsiTheme="minorHAnsi" w:cs="Helvetica"/>
                <w:sz w:val="20"/>
                <w:szCs w:val="20"/>
              </w:rPr>
            </w:pPr>
            <w:r w:rsidRPr="00101AD3">
              <w:rPr>
                <w:rFonts w:asciiTheme="minorHAnsi" w:eastAsia="Times New Roman" w:hAnsiTheme="minorHAnsi" w:cs="Helvetica"/>
                <w:sz w:val="20"/>
                <w:szCs w:val="20"/>
              </w:rPr>
              <w:t>- Izgradnja druge rezervoarske komore Bursaći- Druga i treća faza izgradnje vodovoda Sanica je zaustavljena zbog ratnih sukoba. Nastavak izgradnje vodovoda i širenje sistema prema ruralnim naseljima, zahtijeva povećanje rezervoarskog kapaciteta.</w:t>
            </w:r>
          </w:p>
          <w:p w:rsidR="005F243D" w:rsidRDefault="005F243D" w:rsidP="00881F35">
            <w:pPr>
              <w:jc w:val="both"/>
              <w:rPr>
                <w:rFonts w:asciiTheme="minorHAnsi" w:eastAsia="Times New Roman" w:hAnsiTheme="minorHAnsi" w:cs="Helvetica"/>
                <w:sz w:val="20"/>
                <w:szCs w:val="20"/>
              </w:rPr>
            </w:pPr>
            <w:r w:rsidRPr="00101AD3">
              <w:rPr>
                <w:rFonts w:asciiTheme="minorHAnsi" w:eastAsia="Times New Roman" w:hAnsiTheme="minorHAnsi" w:cs="Helvetica"/>
                <w:sz w:val="20"/>
                <w:szCs w:val="20"/>
              </w:rPr>
              <w:t>- Izgradnja transportne i distributivne mreže u ruralnim naseljima- Zbog sve manje izdašnosti lokalnih izvorišta i potrebe za rekonstrukcijom postojećih lokalnih vodovoda, neophodno je pristupiti strateškom rješavanju probelma snabdijevanja vodom stanovništva i privrede, kao i navodnjavanja poljoprivrednih kultura.</w:t>
            </w:r>
          </w:p>
          <w:p w:rsidR="005F243D" w:rsidRPr="008D59E8" w:rsidRDefault="005F243D" w:rsidP="00881F35">
            <w:pPr>
              <w:jc w:val="both"/>
              <w:rPr>
                <w:rFonts w:eastAsia="Times New Roman" w:cs="Helvetica"/>
                <w:sz w:val="20"/>
                <w:szCs w:val="20"/>
              </w:rPr>
            </w:pPr>
            <w:r w:rsidRPr="00101AD3">
              <w:rPr>
                <w:rFonts w:eastAsia="Times New Roman" w:cs="Helvetica"/>
                <w:sz w:val="20"/>
                <w:szCs w:val="20"/>
              </w:rPr>
              <w:t>- Uspostavljanje zone sanitarne zaštite izvorišta Sanica- u cilju zaštite izvorišta Sanica neohodno je izvr</w:t>
            </w:r>
            <w:r>
              <w:rPr>
                <w:rFonts w:eastAsia="Times New Roman" w:cs="Helvetica"/>
                <w:sz w:val="20"/>
                <w:szCs w:val="20"/>
              </w:rPr>
              <w:t>šiti sanitarnu zaštitu izvorišta</w:t>
            </w:r>
          </w:p>
        </w:tc>
      </w:tr>
      <w:tr w:rsidR="005F243D" w:rsidRPr="009E77AF" w:rsidTr="00881F35">
        <w:trPr>
          <w:trHeight w:val="188"/>
          <w:jc w:val="center"/>
        </w:trPr>
        <w:tc>
          <w:tcPr>
            <w:tcW w:w="1462" w:type="pct"/>
            <w:vMerge w:val="restart"/>
            <w:tcBorders>
              <w:top w:val="single" w:sz="4" w:space="0" w:color="auto"/>
              <w:left w:val="single" w:sz="4" w:space="0" w:color="auto"/>
              <w:right w:val="single" w:sz="4" w:space="0" w:color="auto"/>
            </w:tcBorders>
            <w:shd w:val="clear" w:color="auto" w:fill="D9E2F3" w:themeFill="accent1" w:themeFillTint="33"/>
            <w:vAlign w:val="center"/>
          </w:tcPr>
          <w:p w:rsidR="005F243D" w:rsidRPr="005B6DB4" w:rsidRDefault="005F243D" w:rsidP="00881F35">
            <w:pPr>
              <w:spacing w:before="40" w:after="40"/>
              <w:rPr>
                <w:rFonts w:cs="Calibri"/>
                <w:b/>
                <w:bCs/>
                <w:sz w:val="20"/>
                <w:szCs w:val="20"/>
                <w:lang w:val="hr-HR"/>
              </w:rPr>
            </w:pPr>
            <w:r w:rsidRPr="005B6DB4">
              <w:rPr>
                <w:rFonts w:cs="Calibri"/>
                <w:b/>
                <w:bCs/>
                <w:sz w:val="20"/>
                <w:szCs w:val="20"/>
                <w:lang w:val="hr-HR"/>
              </w:rPr>
              <w:t>Ključni strateški projekti</w:t>
            </w:r>
          </w:p>
        </w:tc>
        <w:tc>
          <w:tcPr>
            <w:tcW w:w="1860" w:type="pct"/>
            <w:vMerge w:val="restart"/>
            <w:tcBorders>
              <w:top w:val="single" w:sz="4" w:space="0" w:color="auto"/>
              <w:left w:val="single" w:sz="4" w:space="0" w:color="auto"/>
              <w:right w:val="single" w:sz="4" w:space="0" w:color="auto"/>
            </w:tcBorders>
            <w:shd w:val="clear" w:color="auto" w:fill="FFFFFF" w:themeFill="background1"/>
            <w:vAlign w:val="center"/>
          </w:tcPr>
          <w:p w:rsidR="005F243D" w:rsidRPr="005B6DB4" w:rsidRDefault="005F243D" w:rsidP="00881F35">
            <w:pPr>
              <w:spacing w:before="40" w:after="40" w:line="240" w:lineRule="auto"/>
              <w:rPr>
                <w:rFonts w:cs="Calibri"/>
                <w:sz w:val="20"/>
                <w:szCs w:val="20"/>
                <w:lang w:val="hr-HR"/>
              </w:rPr>
            </w:pPr>
          </w:p>
        </w:tc>
        <w:tc>
          <w:tcPr>
            <w:tcW w:w="1678" w:type="pct"/>
            <w:gridSpan w:val="2"/>
            <w:tcBorders>
              <w:top w:val="single" w:sz="4" w:space="0" w:color="auto"/>
              <w:left w:val="single" w:sz="4" w:space="0" w:color="auto"/>
              <w:right w:val="single" w:sz="4" w:space="0" w:color="auto"/>
            </w:tcBorders>
            <w:shd w:val="clear" w:color="auto" w:fill="D9E2F3" w:themeFill="accent1" w:themeFillTint="33"/>
            <w:vAlign w:val="center"/>
          </w:tcPr>
          <w:p w:rsidR="005F243D" w:rsidRPr="005736FB" w:rsidRDefault="005F243D" w:rsidP="00881F35">
            <w:pPr>
              <w:spacing w:before="40" w:after="40"/>
              <w:jc w:val="both"/>
              <w:rPr>
                <w:rFonts w:cs="Calibri"/>
                <w:b/>
                <w:sz w:val="20"/>
                <w:szCs w:val="20"/>
                <w:lang w:val="hr-HR"/>
              </w:rPr>
            </w:pPr>
            <w:r w:rsidRPr="005736FB">
              <w:rPr>
                <w:rFonts w:cs="Calibri"/>
                <w:b/>
                <w:sz w:val="20"/>
                <w:szCs w:val="20"/>
                <w:lang w:val="hr-HR"/>
              </w:rPr>
              <w:t>Očekivani krajnji rezultat projekta</w:t>
            </w:r>
          </w:p>
        </w:tc>
      </w:tr>
      <w:tr w:rsidR="005F243D" w:rsidRPr="009E77AF" w:rsidTr="00881F35">
        <w:trPr>
          <w:trHeight w:val="693"/>
          <w:jc w:val="center"/>
        </w:trPr>
        <w:tc>
          <w:tcPr>
            <w:tcW w:w="1462" w:type="pct"/>
            <w:vMerge/>
            <w:tcBorders>
              <w:left w:val="single" w:sz="4" w:space="0" w:color="auto"/>
              <w:right w:val="single" w:sz="4" w:space="0" w:color="auto"/>
            </w:tcBorders>
            <w:shd w:val="clear" w:color="auto" w:fill="D9E2F3"/>
            <w:vAlign w:val="center"/>
          </w:tcPr>
          <w:p w:rsidR="005F243D" w:rsidRPr="005B6DB4" w:rsidRDefault="005F243D" w:rsidP="00881F35">
            <w:pPr>
              <w:spacing w:before="40" w:after="40"/>
              <w:rPr>
                <w:rFonts w:cs="Calibri"/>
                <w:b/>
                <w:bCs/>
                <w:sz w:val="20"/>
                <w:szCs w:val="20"/>
                <w:lang w:val="hr-HR"/>
              </w:rPr>
            </w:pPr>
          </w:p>
        </w:tc>
        <w:tc>
          <w:tcPr>
            <w:tcW w:w="1860" w:type="pct"/>
            <w:vMerge/>
            <w:tcBorders>
              <w:left w:val="single" w:sz="4" w:space="0" w:color="auto"/>
              <w:right w:val="single" w:sz="4" w:space="0" w:color="auto"/>
            </w:tcBorders>
            <w:shd w:val="clear" w:color="auto" w:fill="FFFFFF" w:themeFill="background1"/>
            <w:vAlign w:val="center"/>
          </w:tcPr>
          <w:p w:rsidR="005F243D" w:rsidRPr="005B6DB4" w:rsidRDefault="005F243D" w:rsidP="00881F35">
            <w:pPr>
              <w:numPr>
                <w:ilvl w:val="0"/>
                <w:numId w:val="19"/>
              </w:numPr>
              <w:spacing w:before="40" w:after="40" w:line="240" w:lineRule="auto"/>
              <w:ind w:left="284" w:hanging="284"/>
              <w:rPr>
                <w:rFonts w:cs="Calibri"/>
                <w:sz w:val="20"/>
                <w:szCs w:val="20"/>
                <w:lang w:val="hr-HR"/>
              </w:rPr>
            </w:pPr>
          </w:p>
        </w:tc>
        <w:tc>
          <w:tcPr>
            <w:tcW w:w="1678" w:type="pct"/>
            <w:gridSpan w:val="2"/>
            <w:tcBorders>
              <w:top w:val="single" w:sz="4" w:space="0" w:color="auto"/>
              <w:left w:val="single" w:sz="4" w:space="0" w:color="auto"/>
              <w:right w:val="single" w:sz="4" w:space="0" w:color="auto"/>
            </w:tcBorders>
            <w:shd w:val="clear" w:color="auto" w:fill="FFFFFF"/>
            <w:vAlign w:val="center"/>
          </w:tcPr>
          <w:p w:rsidR="005F243D" w:rsidRPr="005B6DB4" w:rsidRDefault="005F243D" w:rsidP="00881F35">
            <w:pPr>
              <w:spacing w:before="40" w:after="40" w:line="240" w:lineRule="auto"/>
              <w:rPr>
                <w:rFonts w:cs="Calibri"/>
                <w:sz w:val="20"/>
                <w:szCs w:val="20"/>
                <w:lang w:val="hr-HR"/>
              </w:rPr>
            </w:pPr>
          </w:p>
        </w:tc>
      </w:tr>
      <w:tr w:rsidR="005F243D" w:rsidRPr="009E77AF" w:rsidTr="00881F35">
        <w:trPr>
          <w:trHeight w:val="282"/>
          <w:jc w:val="center"/>
        </w:trPr>
        <w:tc>
          <w:tcPr>
            <w:tcW w:w="1462" w:type="pct"/>
            <w:vMerge w:val="restart"/>
            <w:tcBorders>
              <w:top w:val="single" w:sz="4" w:space="0" w:color="auto"/>
              <w:left w:val="single" w:sz="4" w:space="0" w:color="auto"/>
              <w:bottom w:val="single" w:sz="4" w:space="0" w:color="auto"/>
              <w:right w:val="single" w:sz="4" w:space="0" w:color="auto"/>
            </w:tcBorders>
            <w:shd w:val="clear" w:color="auto" w:fill="D9E2F3"/>
            <w:vAlign w:val="center"/>
          </w:tcPr>
          <w:p w:rsidR="005F243D" w:rsidRPr="005B6DB4" w:rsidRDefault="005F243D" w:rsidP="00881F35">
            <w:pPr>
              <w:spacing w:before="40" w:after="40"/>
              <w:rPr>
                <w:rFonts w:cs="Calibri"/>
                <w:b/>
                <w:bCs/>
                <w:sz w:val="20"/>
                <w:szCs w:val="20"/>
                <w:lang w:val="hr-HR"/>
              </w:rPr>
            </w:pPr>
            <w:r w:rsidRPr="005B6DB4">
              <w:rPr>
                <w:rFonts w:cs="Calibri"/>
                <w:b/>
                <w:bCs/>
                <w:sz w:val="20"/>
                <w:szCs w:val="20"/>
                <w:lang w:val="hr-HR"/>
              </w:rPr>
              <w:t>Indikatori za praćenje rezultata mjere</w:t>
            </w:r>
          </w:p>
        </w:tc>
        <w:tc>
          <w:tcPr>
            <w:tcW w:w="1860" w:type="pct"/>
            <w:tcBorders>
              <w:top w:val="single" w:sz="4" w:space="0" w:color="auto"/>
              <w:left w:val="single" w:sz="4" w:space="0" w:color="auto"/>
              <w:bottom w:val="single" w:sz="4" w:space="0" w:color="auto"/>
              <w:right w:val="single" w:sz="4" w:space="0" w:color="auto"/>
            </w:tcBorders>
            <w:shd w:val="clear" w:color="auto" w:fill="D9E2F3"/>
            <w:vAlign w:val="center"/>
          </w:tcPr>
          <w:p w:rsidR="005F243D" w:rsidRPr="005B6DB4" w:rsidRDefault="005F243D" w:rsidP="00881F35">
            <w:pPr>
              <w:spacing w:before="40" w:after="40"/>
              <w:ind w:left="624" w:hanging="624"/>
              <w:jc w:val="center"/>
              <w:rPr>
                <w:rFonts w:cs="Calibri"/>
                <w:b/>
                <w:sz w:val="20"/>
                <w:szCs w:val="20"/>
                <w:lang w:val="hr-HR"/>
              </w:rPr>
            </w:pPr>
            <w:r w:rsidRPr="005B6DB4">
              <w:rPr>
                <w:rFonts w:cs="Calibri"/>
                <w:b/>
                <w:sz w:val="20"/>
                <w:szCs w:val="20"/>
                <w:lang w:val="hr-HR"/>
              </w:rPr>
              <w:t>Indikatori (izlaznog rezultata)</w:t>
            </w:r>
          </w:p>
        </w:tc>
        <w:tc>
          <w:tcPr>
            <w:tcW w:w="723" w:type="pct"/>
            <w:tcBorders>
              <w:top w:val="single" w:sz="4" w:space="0" w:color="auto"/>
              <w:left w:val="single" w:sz="4" w:space="0" w:color="auto"/>
              <w:bottom w:val="single" w:sz="4" w:space="0" w:color="auto"/>
              <w:right w:val="single" w:sz="4" w:space="0" w:color="auto"/>
            </w:tcBorders>
            <w:shd w:val="clear" w:color="auto" w:fill="D9E2F3"/>
            <w:vAlign w:val="center"/>
          </w:tcPr>
          <w:p w:rsidR="005F243D" w:rsidRPr="009E77AF" w:rsidRDefault="005F243D" w:rsidP="00881F35">
            <w:pPr>
              <w:spacing w:before="40" w:after="40"/>
              <w:jc w:val="center"/>
              <w:rPr>
                <w:rFonts w:cs="Calibri"/>
                <w:b/>
                <w:sz w:val="20"/>
                <w:szCs w:val="20"/>
                <w:lang w:val="hr-HR"/>
              </w:rPr>
            </w:pPr>
            <w:r w:rsidRPr="009E77AF">
              <w:rPr>
                <w:rFonts w:cs="Calibri"/>
                <w:b/>
                <w:sz w:val="20"/>
                <w:szCs w:val="20"/>
                <w:lang w:val="hr-HR"/>
              </w:rPr>
              <w:t>Polazne</w:t>
            </w:r>
          </w:p>
          <w:p w:rsidR="005F243D" w:rsidRPr="009E77AF" w:rsidRDefault="005F243D" w:rsidP="00881F35">
            <w:pPr>
              <w:spacing w:before="40" w:after="40"/>
              <w:jc w:val="center"/>
              <w:rPr>
                <w:rFonts w:cs="Calibri"/>
                <w:b/>
                <w:sz w:val="20"/>
                <w:szCs w:val="20"/>
                <w:lang w:val="hr-HR"/>
              </w:rPr>
            </w:pPr>
            <w:r w:rsidRPr="009E77AF">
              <w:rPr>
                <w:rFonts w:cs="Calibri"/>
                <w:b/>
                <w:sz w:val="20"/>
                <w:szCs w:val="20"/>
                <w:lang w:val="hr-HR"/>
              </w:rPr>
              <w:t xml:space="preserve">vrijednosti** </w:t>
            </w:r>
          </w:p>
        </w:tc>
        <w:tc>
          <w:tcPr>
            <w:tcW w:w="955" w:type="pct"/>
            <w:tcBorders>
              <w:top w:val="single" w:sz="4" w:space="0" w:color="auto"/>
              <w:left w:val="single" w:sz="4" w:space="0" w:color="auto"/>
              <w:bottom w:val="single" w:sz="4" w:space="0" w:color="auto"/>
              <w:right w:val="single" w:sz="4" w:space="0" w:color="auto"/>
            </w:tcBorders>
            <w:shd w:val="clear" w:color="auto" w:fill="D9E2F3"/>
            <w:vAlign w:val="center"/>
          </w:tcPr>
          <w:p w:rsidR="005F243D" w:rsidRPr="009E77AF" w:rsidRDefault="005F243D" w:rsidP="00881F35">
            <w:pPr>
              <w:spacing w:before="40" w:after="40"/>
              <w:ind w:left="624" w:hanging="624"/>
              <w:jc w:val="center"/>
              <w:rPr>
                <w:rFonts w:cs="Calibri"/>
                <w:b/>
                <w:sz w:val="20"/>
                <w:szCs w:val="20"/>
                <w:lang w:val="hr-HR"/>
              </w:rPr>
            </w:pPr>
            <w:r w:rsidRPr="009E77AF">
              <w:rPr>
                <w:rFonts w:cs="Calibri"/>
                <w:b/>
                <w:sz w:val="20"/>
                <w:szCs w:val="20"/>
                <w:lang w:val="hr-HR"/>
              </w:rPr>
              <w:t>Ciljne</w:t>
            </w:r>
          </w:p>
          <w:p w:rsidR="005F243D" w:rsidRPr="009E77AF" w:rsidRDefault="005F243D" w:rsidP="00881F35">
            <w:pPr>
              <w:spacing w:before="40" w:after="40"/>
              <w:jc w:val="center"/>
              <w:rPr>
                <w:rFonts w:cs="Calibri"/>
                <w:b/>
                <w:sz w:val="20"/>
                <w:szCs w:val="20"/>
                <w:lang w:val="hr-HR"/>
              </w:rPr>
            </w:pPr>
            <w:r w:rsidRPr="009E77AF">
              <w:rPr>
                <w:rFonts w:cs="Calibri"/>
                <w:b/>
                <w:sz w:val="20"/>
                <w:szCs w:val="20"/>
                <w:lang w:val="hr-HR"/>
              </w:rPr>
              <w:t xml:space="preserve">vrijednosti*** </w:t>
            </w:r>
          </w:p>
        </w:tc>
      </w:tr>
      <w:tr w:rsidR="005F243D" w:rsidRPr="009E77AF" w:rsidTr="00881F35">
        <w:trPr>
          <w:trHeight w:val="2420"/>
          <w:jc w:val="center"/>
        </w:trPr>
        <w:tc>
          <w:tcPr>
            <w:tcW w:w="1462" w:type="pct"/>
            <w:vMerge/>
            <w:tcBorders>
              <w:top w:val="single" w:sz="4" w:space="0" w:color="auto"/>
              <w:left w:val="single" w:sz="4" w:space="0" w:color="auto"/>
              <w:bottom w:val="single" w:sz="4" w:space="0" w:color="auto"/>
              <w:right w:val="single" w:sz="4" w:space="0" w:color="auto"/>
            </w:tcBorders>
            <w:shd w:val="clear" w:color="auto" w:fill="D9E2F3"/>
            <w:vAlign w:val="center"/>
          </w:tcPr>
          <w:p w:rsidR="005F243D" w:rsidRPr="009E77AF" w:rsidRDefault="005F243D" w:rsidP="00881F35">
            <w:pPr>
              <w:spacing w:before="40" w:after="40"/>
              <w:jc w:val="both"/>
              <w:rPr>
                <w:rFonts w:cs="Calibri"/>
                <w:b/>
                <w:bCs/>
                <w:sz w:val="20"/>
                <w:szCs w:val="20"/>
                <w:lang w:val="hr-HR"/>
              </w:rPr>
            </w:pPr>
          </w:p>
        </w:tc>
        <w:tc>
          <w:tcPr>
            <w:tcW w:w="1860" w:type="pct"/>
            <w:tcBorders>
              <w:top w:val="single" w:sz="4" w:space="0" w:color="auto"/>
              <w:left w:val="single" w:sz="4" w:space="0" w:color="auto"/>
              <w:bottom w:val="single" w:sz="4" w:space="0" w:color="auto"/>
              <w:right w:val="single" w:sz="4" w:space="0" w:color="auto"/>
            </w:tcBorders>
            <w:shd w:val="clear" w:color="auto" w:fill="FFFFFF"/>
            <w:vAlign w:val="center"/>
          </w:tcPr>
          <w:p w:rsidR="005F243D" w:rsidRPr="005736FB" w:rsidRDefault="005F243D" w:rsidP="00881F35">
            <w:pPr>
              <w:pStyle w:val="Odlomakpopisa"/>
              <w:numPr>
                <w:ilvl w:val="0"/>
                <w:numId w:val="19"/>
              </w:numPr>
              <w:spacing w:before="40" w:after="40" w:line="240" w:lineRule="auto"/>
              <w:ind w:left="270" w:hanging="270"/>
              <w:rPr>
                <w:rFonts w:cs="Calibri"/>
                <w:sz w:val="20"/>
                <w:szCs w:val="20"/>
                <w:lang w:val="hr-HR"/>
              </w:rPr>
            </w:pPr>
            <w:r w:rsidRPr="005736FB">
              <w:rPr>
                <w:rFonts w:cs="Calibri"/>
                <w:sz w:val="20"/>
                <w:szCs w:val="20"/>
                <w:lang w:val="hr-HR"/>
              </w:rPr>
              <w:t>Br.km vodovodne mreže na području općine</w:t>
            </w:r>
          </w:p>
          <w:p w:rsidR="005F243D" w:rsidRDefault="005F243D" w:rsidP="00881F35">
            <w:pPr>
              <w:numPr>
                <w:ilvl w:val="0"/>
                <w:numId w:val="19"/>
              </w:numPr>
              <w:spacing w:before="40" w:after="40" w:line="240" w:lineRule="auto"/>
              <w:ind w:left="284" w:hanging="284"/>
              <w:rPr>
                <w:rFonts w:cs="Calibri"/>
                <w:sz w:val="20"/>
                <w:szCs w:val="20"/>
                <w:lang w:val="hr-HR"/>
              </w:rPr>
            </w:pPr>
            <w:r>
              <w:rPr>
                <w:rFonts w:cs="Calibri"/>
                <w:sz w:val="20"/>
                <w:szCs w:val="20"/>
                <w:lang w:val="hr-HR"/>
              </w:rPr>
              <w:t>Br.potrošača vode sa javnog vodovoda</w:t>
            </w:r>
          </w:p>
          <w:p w:rsidR="005F243D" w:rsidRDefault="005F243D" w:rsidP="00881F35">
            <w:pPr>
              <w:numPr>
                <w:ilvl w:val="0"/>
                <w:numId w:val="19"/>
              </w:numPr>
              <w:spacing w:before="40" w:after="40" w:line="240" w:lineRule="auto"/>
              <w:ind w:left="284" w:hanging="284"/>
              <w:rPr>
                <w:rFonts w:cs="Calibri"/>
                <w:sz w:val="20"/>
                <w:szCs w:val="20"/>
                <w:lang w:val="hr-HR"/>
              </w:rPr>
            </w:pPr>
            <w:r>
              <w:rPr>
                <w:rFonts w:cs="Calibri"/>
                <w:sz w:val="20"/>
                <w:szCs w:val="20"/>
                <w:lang w:val="hr-HR"/>
              </w:rPr>
              <w:t xml:space="preserve">% gubitka vode </w:t>
            </w:r>
          </w:p>
          <w:p w:rsidR="005F243D" w:rsidRDefault="005F243D" w:rsidP="00881F35">
            <w:pPr>
              <w:numPr>
                <w:ilvl w:val="0"/>
                <w:numId w:val="19"/>
              </w:numPr>
              <w:spacing w:before="40" w:after="40" w:line="240" w:lineRule="auto"/>
              <w:ind w:left="284" w:hanging="284"/>
              <w:rPr>
                <w:rFonts w:cs="Calibri"/>
                <w:sz w:val="20"/>
                <w:szCs w:val="20"/>
                <w:lang w:val="hr-HR"/>
              </w:rPr>
            </w:pPr>
            <w:r>
              <w:rPr>
                <w:rFonts w:cs="Calibri"/>
                <w:sz w:val="20"/>
                <w:szCs w:val="20"/>
                <w:lang w:val="hr-HR"/>
              </w:rPr>
              <w:t xml:space="preserve">Br. domaćinstava bez priključka na vodovod </w:t>
            </w:r>
          </w:p>
          <w:p w:rsidR="005F243D" w:rsidRPr="005B6DB4" w:rsidRDefault="005F243D" w:rsidP="00881F35">
            <w:pPr>
              <w:numPr>
                <w:ilvl w:val="0"/>
                <w:numId w:val="19"/>
              </w:numPr>
              <w:spacing w:before="40" w:after="40" w:line="240" w:lineRule="auto"/>
              <w:ind w:left="284" w:hanging="284"/>
              <w:rPr>
                <w:rFonts w:cs="Calibri"/>
                <w:sz w:val="20"/>
                <w:szCs w:val="20"/>
                <w:lang w:val="hr-HR"/>
              </w:rPr>
            </w:pPr>
            <w:r>
              <w:rPr>
                <w:rFonts w:cs="Calibri"/>
                <w:sz w:val="20"/>
                <w:szCs w:val="20"/>
                <w:lang w:val="hr-HR"/>
              </w:rPr>
              <w:t>Br. d</w:t>
            </w:r>
            <w:r w:rsidRPr="00312D14">
              <w:rPr>
                <w:rFonts w:cs="Calibri"/>
                <w:sz w:val="20"/>
                <w:szCs w:val="20"/>
                <w:lang w:val="hr-HR"/>
              </w:rPr>
              <w:t>omaćinstava u općini koji koriste vodu iz lokalnih sigurnih/kontroliranih vodovoda</w:t>
            </w:r>
          </w:p>
        </w:tc>
        <w:tc>
          <w:tcPr>
            <w:tcW w:w="723" w:type="pct"/>
            <w:tcBorders>
              <w:top w:val="single" w:sz="4" w:space="0" w:color="auto"/>
              <w:left w:val="single" w:sz="4" w:space="0" w:color="auto"/>
              <w:bottom w:val="single" w:sz="4" w:space="0" w:color="auto"/>
              <w:right w:val="single" w:sz="4" w:space="0" w:color="auto"/>
            </w:tcBorders>
            <w:shd w:val="clear" w:color="auto" w:fill="FFFFFF"/>
          </w:tcPr>
          <w:p w:rsidR="005F243D" w:rsidRDefault="005F243D" w:rsidP="00881F35">
            <w:pPr>
              <w:spacing w:before="40" w:after="40" w:line="240" w:lineRule="auto"/>
              <w:ind w:left="284"/>
              <w:jc w:val="center"/>
              <w:rPr>
                <w:rFonts w:cs="Calibri"/>
                <w:sz w:val="20"/>
                <w:szCs w:val="20"/>
                <w:lang w:val="hr-HR"/>
              </w:rPr>
            </w:pPr>
          </w:p>
          <w:p w:rsidR="005F243D" w:rsidRDefault="005F243D" w:rsidP="00881F35">
            <w:pPr>
              <w:spacing w:before="40" w:after="40" w:line="240" w:lineRule="auto"/>
              <w:ind w:left="284"/>
              <w:jc w:val="center"/>
              <w:rPr>
                <w:rFonts w:cs="Calibri"/>
                <w:sz w:val="20"/>
                <w:szCs w:val="20"/>
                <w:lang w:val="hr-HR"/>
              </w:rPr>
            </w:pPr>
          </w:p>
          <w:p w:rsidR="005F243D" w:rsidRDefault="005F243D" w:rsidP="00881F35">
            <w:pPr>
              <w:spacing w:before="40" w:after="40" w:line="240" w:lineRule="auto"/>
              <w:ind w:left="284"/>
              <w:jc w:val="center"/>
              <w:rPr>
                <w:rFonts w:cs="Calibri"/>
                <w:sz w:val="20"/>
                <w:szCs w:val="20"/>
                <w:lang w:val="hr-HR"/>
              </w:rPr>
            </w:pPr>
            <w:r>
              <w:rPr>
                <w:rFonts w:cs="Calibri"/>
                <w:sz w:val="20"/>
                <w:szCs w:val="20"/>
                <w:lang w:val="hr-HR"/>
              </w:rPr>
              <w:t>- 158</w:t>
            </w:r>
          </w:p>
          <w:p w:rsidR="005F243D" w:rsidRDefault="005F243D" w:rsidP="00881F35">
            <w:pPr>
              <w:spacing w:before="40" w:after="40" w:line="240" w:lineRule="auto"/>
              <w:ind w:left="284"/>
              <w:jc w:val="center"/>
              <w:rPr>
                <w:rFonts w:cs="Calibri"/>
                <w:sz w:val="20"/>
                <w:szCs w:val="20"/>
                <w:lang w:val="hr-HR"/>
              </w:rPr>
            </w:pPr>
          </w:p>
          <w:p w:rsidR="005F243D" w:rsidRDefault="005F243D" w:rsidP="00881F35">
            <w:pPr>
              <w:spacing w:before="40" w:after="40" w:line="240" w:lineRule="auto"/>
              <w:ind w:left="284"/>
              <w:jc w:val="center"/>
              <w:rPr>
                <w:rFonts w:cs="Calibri"/>
                <w:sz w:val="20"/>
                <w:szCs w:val="20"/>
                <w:lang w:val="hr-HR"/>
              </w:rPr>
            </w:pPr>
            <w:r>
              <w:rPr>
                <w:rFonts w:cs="Calibri"/>
                <w:sz w:val="20"/>
                <w:szCs w:val="20"/>
                <w:lang w:val="hr-HR"/>
              </w:rPr>
              <w:t>-4.000</w:t>
            </w:r>
          </w:p>
          <w:p w:rsidR="005F243D" w:rsidRDefault="005F243D" w:rsidP="00881F35">
            <w:pPr>
              <w:spacing w:before="40" w:after="40" w:line="240" w:lineRule="auto"/>
              <w:ind w:left="284"/>
              <w:jc w:val="center"/>
              <w:rPr>
                <w:rFonts w:cs="Calibri"/>
                <w:sz w:val="20"/>
                <w:szCs w:val="20"/>
                <w:lang w:val="hr-HR"/>
              </w:rPr>
            </w:pPr>
          </w:p>
          <w:p w:rsidR="005F243D" w:rsidRDefault="005F243D" w:rsidP="00881F35">
            <w:pPr>
              <w:spacing w:before="40" w:after="40" w:line="240" w:lineRule="auto"/>
              <w:ind w:left="284"/>
              <w:jc w:val="center"/>
              <w:rPr>
                <w:rFonts w:cs="Calibri"/>
                <w:sz w:val="20"/>
                <w:szCs w:val="20"/>
                <w:lang w:val="hr-HR"/>
              </w:rPr>
            </w:pPr>
            <w:r>
              <w:rPr>
                <w:rFonts w:cs="Calibri"/>
                <w:sz w:val="20"/>
                <w:szCs w:val="20"/>
                <w:lang w:val="hr-HR"/>
              </w:rPr>
              <w:t>- 50</w:t>
            </w:r>
          </w:p>
          <w:p w:rsidR="005F243D" w:rsidRDefault="005F243D" w:rsidP="00881F35">
            <w:pPr>
              <w:spacing w:before="40" w:after="40" w:line="240" w:lineRule="auto"/>
              <w:ind w:left="284"/>
              <w:jc w:val="center"/>
              <w:rPr>
                <w:rFonts w:cs="Calibri"/>
                <w:sz w:val="20"/>
                <w:szCs w:val="20"/>
                <w:lang w:val="hr-HR"/>
              </w:rPr>
            </w:pPr>
          </w:p>
          <w:p w:rsidR="005F243D" w:rsidRDefault="005F243D" w:rsidP="00881F35">
            <w:pPr>
              <w:spacing w:before="40" w:after="40" w:line="240" w:lineRule="auto"/>
              <w:ind w:left="284"/>
              <w:jc w:val="center"/>
              <w:rPr>
                <w:rFonts w:cs="Calibri"/>
                <w:sz w:val="20"/>
                <w:szCs w:val="20"/>
                <w:lang w:val="hr-HR"/>
              </w:rPr>
            </w:pPr>
            <w:r>
              <w:rPr>
                <w:rFonts w:cs="Calibri"/>
                <w:sz w:val="20"/>
                <w:szCs w:val="20"/>
                <w:lang w:val="hr-HR"/>
              </w:rPr>
              <w:t>-350</w:t>
            </w:r>
          </w:p>
          <w:p w:rsidR="005F243D" w:rsidRDefault="005F243D" w:rsidP="00881F35">
            <w:pPr>
              <w:spacing w:before="40" w:after="40" w:line="240" w:lineRule="auto"/>
              <w:ind w:left="284"/>
              <w:jc w:val="center"/>
              <w:rPr>
                <w:rFonts w:cs="Calibri"/>
                <w:sz w:val="20"/>
                <w:szCs w:val="20"/>
                <w:lang w:val="hr-HR"/>
              </w:rPr>
            </w:pPr>
          </w:p>
          <w:p w:rsidR="005F243D" w:rsidRPr="009E77AF" w:rsidRDefault="005F243D" w:rsidP="00881F35">
            <w:pPr>
              <w:spacing w:before="40" w:after="40" w:line="240" w:lineRule="auto"/>
              <w:ind w:left="284"/>
              <w:jc w:val="center"/>
              <w:rPr>
                <w:rFonts w:cs="Calibri"/>
                <w:sz w:val="20"/>
                <w:szCs w:val="20"/>
                <w:lang w:val="hr-HR"/>
              </w:rPr>
            </w:pPr>
            <w:r>
              <w:rPr>
                <w:rFonts w:cs="Calibri"/>
                <w:sz w:val="20"/>
                <w:szCs w:val="20"/>
                <w:lang w:val="hr-HR"/>
              </w:rPr>
              <w:t>-380</w:t>
            </w:r>
          </w:p>
        </w:tc>
        <w:tc>
          <w:tcPr>
            <w:tcW w:w="955" w:type="pct"/>
            <w:tcBorders>
              <w:top w:val="single" w:sz="4" w:space="0" w:color="auto"/>
              <w:left w:val="single" w:sz="4" w:space="0" w:color="auto"/>
              <w:bottom w:val="single" w:sz="4" w:space="0" w:color="auto"/>
              <w:right w:val="single" w:sz="4" w:space="0" w:color="auto"/>
            </w:tcBorders>
            <w:shd w:val="clear" w:color="auto" w:fill="FFFFFF"/>
            <w:vAlign w:val="center"/>
          </w:tcPr>
          <w:p w:rsidR="005F243D" w:rsidRDefault="005F243D" w:rsidP="00881F35">
            <w:pPr>
              <w:spacing w:before="40" w:after="40" w:line="240" w:lineRule="auto"/>
              <w:rPr>
                <w:rFonts w:cs="Calibri"/>
                <w:sz w:val="20"/>
                <w:szCs w:val="20"/>
                <w:lang w:val="hr-HR"/>
              </w:rPr>
            </w:pPr>
          </w:p>
          <w:p w:rsidR="005F243D" w:rsidRDefault="005F243D" w:rsidP="00881F35">
            <w:pPr>
              <w:spacing w:before="40" w:after="40" w:line="240" w:lineRule="auto"/>
              <w:rPr>
                <w:rFonts w:cs="Calibri"/>
                <w:sz w:val="20"/>
                <w:szCs w:val="20"/>
                <w:lang w:val="hr-HR"/>
              </w:rPr>
            </w:pPr>
          </w:p>
          <w:p w:rsidR="005F243D" w:rsidRPr="005B6DB4" w:rsidRDefault="005F243D" w:rsidP="00881F35">
            <w:pPr>
              <w:spacing w:before="40" w:after="40" w:line="240" w:lineRule="auto"/>
              <w:rPr>
                <w:rFonts w:cs="Calibri"/>
                <w:sz w:val="20"/>
                <w:szCs w:val="20"/>
                <w:lang w:val="hr-HR"/>
              </w:rPr>
            </w:pPr>
            <w:r>
              <w:rPr>
                <w:rFonts w:cs="Calibri"/>
                <w:sz w:val="20"/>
                <w:szCs w:val="20"/>
                <w:lang w:val="hr-HR"/>
              </w:rPr>
              <w:t>-     200</w:t>
            </w:r>
          </w:p>
          <w:p w:rsidR="005F243D" w:rsidRDefault="005F243D" w:rsidP="00881F35">
            <w:pPr>
              <w:spacing w:before="40" w:after="40" w:line="240" w:lineRule="auto"/>
              <w:ind w:left="284"/>
              <w:rPr>
                <w:rFonts w:cs="Calibri"/>
                <w:sz w:val="20"/>
                <w:szCs w:val="20"/>
                <w:lang w:val="hr-HR"/>
              </w:rPr>
            </w:pPr>
          </w:p>
          <w:p w:rsidR="005F243D" w:rsidRPr="005579D4" w:rsidRDefault="005F243D" w:rsidP="00881F35">
            <w:pPr>
              <w:numPr>
                <w:ilvl w:val="0"/>
                <w:numId w:val="20"/>
              </w:numPr>
              <w:spacing w:before="40" w:after="40" w:line="240" w:lineRule="auto"/>
              <w:ind w:left="284" w:hanging="284"/>
              <w:rPr>
                <w:rFonts w:cs="Calibri"/>
                <w:sz w:val="20"/>
                <w:szCs w:val="20"/>
                <w:lang w:val="hr-HR"/>
              </w:rPr>
            </w:pPr>
            <w:r>
              <w:rPr>
                <w:rFonts w:cs="Calibri"/>
                <w:sz w:val="20"/>
                <w:szCs w:val="20"/>
                <w:lang w:val="hr-HR"/>
              </w:rPr>
              <w:t>4.500</w:t>
            </w:r>
          </w:p>
          <w:p w:rsidR="005F243D" w:rsidRDefault="005F243D" w:rsidP="00881F35">
            <w:pPr>
              <w:spacing w:before="40" w:after="40" w:line="240" w:lineRule="auto"/>
              <w:ind w:left="284"/>
              <w:rPr>
                <w:rFonts w:cs="Calibri"/>
                <w:sz w:val="20"/>
                <w:szCs w:val="20"/>
                <w:lang w:val="hr-HR"/>
              </w:rPr>
            </w:pPr>
          </w:p>
          <w:p w:rsidR="005F243D" w:rsidRDefault="005F243D" w:rsidP="00881F35">
            <w:pPr>
              <w:numPr>
                <w:ilvl w:val="0"/>
                <w:numId w:val="20"/>
              </w:numPr>
              <w:spacing w:before="40" w:after="40" w:line="240" w:lineRule="auto"/>
              <w:ind w:left="284" w:hanging="284"/>
              <w:rPr>
                <w:rFonts w:cs="Calibri"/>
                <w:sz w:val="20"/>
                <w:szCs w:val="20"/>
                <w:lang w:val="hr-HR"/>
              </w:rPr>
            </w:pPr>
            <w:r>
              <w:rPr>
                <w:rFonts w:cs="Calibri"/>
                <w:sz w:val="20"/>
                <w:szCs w:val="20"/>
                <w:lang w:val="hr-HR"/>
              </w:rPr>
              <w:t>25</w:t>
            </w:r>
          </w:p>
          <w:p w:rsidR="005F243D" w:rsidRPr="005579D4" w:rsidRDefault="005F243D" w:rsidP="00881F35">
            <w:pPr>
              <w:spacing w:before="40" w:after="40" w:line="240" w:lineRule="auto"/>
              <w:rPr>
                <w:rFonts w:cs="Calibri"/>
                <w:sz w:val="20"/>
                <w:szCs w:val="20"/>
                <w:lang w:val="hr-HR"/>
              </w:rPr>
            </w:pPr>
          </w:p>
          <w:p w:rsidR="005F243D" w:rsidRDefault="005F243D" w:rsidP="00881F35">
            <w:pPr>
              <w:numPr>
                <w:ilvl w:val="0"/>
                <w:numId w:val="20"/>
              </w:numPr>
              <w:spacing w:before="40" w:after="40" w:line="240" w:lineRule="auto"/>
              <w:ind w:left="284" w:hanging="284"/>
              <w:rPr>
                <w:rFonts w:cs="Calibri"/>
                <w:sz w:val="20"/>
                <w:szCs w:val="20"/>
                <w:lang w:val="hr-HR"/>
              </w:rPr>
            </w:pPr>
            <w:r>
              <w:rPr>
                <w:rFonts w:cs="Calibri"/>
                <w:sz w:val="20"/>
                <w:szCs w:val="20"/>
                <w:lang w:val="hr-HR"/>
              </w:rPr>
              <w:t>150</w:t>
            </w:r>
          </w:p>
          <w:p w:rsidR="005F243D" w:rsidRDefault="005F243D" w:rsidP="00881F35">
            <w:pPr>
              <w:spacing w:before="40" w:after="40" w:line="240" w:lineRule="auto"/>
              <w:ind w:left="284"/>
              <w:rPr>
                <w:rFonts w:cs="Calibri"/>
                <w:sz w:val="20"/>
                <w:szCs w:val="20"/>
                <w:lang w:val="hr-HR"/>
              </w:rPr>
            </w:pPr>
          </w:p>
          <w:p w:rsidR="005F243D" w:rsidRDefault="005F243D" w:rsidP="00881F35">
            <w:pPr>
              <w:numPr>
                <w:ilvl w:val="0"/>
                <w:numId w:val="20"/>
              </w:numPr>
              <w:spacing w:before="40" w:after="40" w:line="240" w:lineRule="auto"/>
              <w:ind w:left="284" w:hanging="284"/>
              <w:rPr>
                <w:rFonts w:cs="Calibri"/>
                <w:sz w:val="20"/>
                <w:szCs w:val="20"/>
                <w:lang w:val="hr-HR"/>
              </w:rPr>
            </w:pPr>
            <w:r>
              <w:rPr>
                <w:rFonts w:cs="Calibri"/>
                <w:sz w:val="20"/>
                <w:szCs w:val="20"/>
                <w:lang w:val="hr-HR"/>
              </w:rPr>
              <w:t>530</w:t>
            </w:r>
          </w:p>
          <w:p w:rsidR="005F243D" w:rsidRDefault="005F243D" w:rsidP="00881F35">
            <w:pPr>
              <w:pStyle w:val="Odlomakpopisa"/>
              <w:rPr>
                <w:rFonts w:cs="Calibri"/>
                <w:sz w:val="20"/>
                <w:szCs w:val="20"/>
                <w:lang w:val="hr-HR"/>
              </w:rPr>
            </w:pPr>
          </w:p>
          <w:p w:rsidR="005F243D" w:rsidRDefault="005F243D" w:rsidP="00881F35">
            <w:pPr>
              <w:spacing w:before="40" w:after="40" w:line="240" w:lineRule="auto"/>
              <w:rPr>
                <w:rFonts w:cs="Calibri"/>
                <w:sz w:val="20"/>
                <w:szCs w:val="20"/>
                <w:lang w:val="hr-HR"/>
              </w:rPr>
            </w:pPr>
          </w:p>
          <w:p w:rsidR="005F243D" w:rsidRPr="005B6DB4" w:rsidRDefault="005F243D" w:rsidP="00881F35">
            <w:pPr>
              <w:spacing w:before="40" w:after="40" w:line="240" w:lineRule="auto"/>
              <w:rPr>
                <w:rFonts w:cs="Calibri"/>
                <w:sz w:val="20"/>
                <w:szCs w:val="20"/>
                <w:lang w:val="hr-HR"/>
              </w:rPr>
            </w:pPr>
          </w:p>
        </w:tc>
      </w:tr>
      <w:tr w:rsidR="005F243D" w:rsidRPr="009E77AF" w:rsidTr="00881F35">
        <w:trPr>
          <w:trHeight w:val="593"/>
          <w:jc w:val="center"/>
        </w:trPr>
        <w:tc>
          <w:tcPr>
            <w:tcW w:w="1462" w:type="pct"/>
            <w:tcBorders>
              <w:top w:val="single" w:sz="4" w:space="0" w:color="auto"/>
              <w:left w:val="single" w:sz="4" w:space="0" w:color="auto"/>
              <w:bottom w:val="single" w:sz="4" w:space="0" w:color="auto"/>
              <w:right w:val="single" w:sz="4" w:space="0" w:color="auto"/>
            </w:tcBorders>
            <w:shd w:val="clear" w:color="auto" w:fill="D9E2F3"/>
            <w:vAlign w:val="center"/>
          </w:tcPr>
          <w:p w:rsidR="005F243D" w:rsidRPr="009E77AF" w:rsidRDefault="005F243D" w:rsidP="00881F35">
            <w:pPr>
              <w:spacing w:before="40" w:after="40"/>
              <w:rPr>
                <w:rFonts w:cs="Calibri"/>
                <w:b/>
                <w:bCs/>
                <w:sz w:val="20"/>
                <w:szCs w:val="20"/>
                <w:lang w:val="hr-HR"/>
              </w:rPr>
            </w:pPr>
            <w:r w:rsidRPr="009E77AF">
              <w:rPr>
                <w:rFonts w:cs="Calibri"/>
                <w:b/>
                <w:bCs/>
                <w:sz w:val="20"/>
                <w:szCs w:val="20"/>
                <w:lang w:val="hr-HR"/>
              </w:rPr>
              <w:t>Razvojni efekat i doprinos mjere ostvarenju prioriteta</w:t>
            </w:r>
          </w:p>
        </w:tc>
        <w:tc>
          <w:tcPr>
            <w:tcW w:w="3538"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5F243D" w:rsidRPr="009E77AF" w:rsidRDefault="005F243D" w:rsidP="00881F35">
            <w:pPr>
              <w:numPr>
                <w:ilvl w:val="0"/>
                <w:numId w:val="20"/>
              </w:numPr>
              <w:spacing w:before="40" w:after="40" w:line="240" w:lineRule="auto"/>
              <w:ind w:left="284" w:hanging="284"/>
              <w:rPr>
                <w:rFonts w:eastAsia="EUAlbertina" w:cs="Calibri"/>
                <w:sz w:val="20"/>
                <w:szCs w:val="20"/>
                <w:lang w:val="hr-HR"/>
              </w:rPr>
            </w:pPr>
            <w:r>
              <w:rPr>
                <w:rFonts w:eastAsia="EUAlbertina" w:cs="Calibri"/>
                <w:sz w:val="20"/>
                <w:szCs w:val="20"/>
                <w:lang w:val="hr-HR"/>
              </w:rPr>
              <w:t>Unapređenje kvaliteta življenja stanovništva općine Bosanski Petrovac</w:t>
            </w:r>
          </w:p>
        </w:tc>
      </w:tr>
      <w:tr w:rsidR="005F243D" w:rsidRPr="009E77AF" w:rsidTr="00881F35">
        <w:trPr>
          <w:trHeight w:val="536"/>
          <w:jc w:val="center"/>
        </w:trPr>
        <w:tc>
          <w:tcPr>
            <w:tcW w:w="1462" w:type="pct"/>
            <w:tcBorders>
              <w:top w:val="single" w:sz="4" w:space="0" w:color="auto"/>
              <w:left w:val="single" w:sz="4" w:space="0" w:color="auto"/>
              <w:bottom w:val="single" w:sz="4" w:space="0" w:color="auto"/>
              <w:right w:val="single" w:sz="4" w:space="0" w:color="auto"/>
            </w:tcBorders>
            <w:shd w:val="clear" w:color="auto" w:fill="D9E2F3"/>
            <w:vAlign w:val="center"/>
          </w:tcPr>
          <w:p w:rsidR="005F243D" w:rsidRPr="009E77AF" w:rsidRDefault="005F243D" w:rsidP="00881F35">
            <w:pPr>
              <w:spacing w:before="40" w:after="40"/>
              <w:rPr>
                <w:rFonts w:cs="Calibri"/>
                <w:b/>
                <w:bCs/>
                <w:sz w:val="20"/>
                <w:szCs w:val="20"/>
                <w:lang w:val="hr-HR"/>
              </w:rPr>
            </w:pPr>
            <w:r w:rsidRPr="009E77AF">
              <w:rPr>
                <w:rFonts w:cs="Calibri"/>
                <w:b/>
                <w:bCs/>
                <w:sz w:val="20"/>
                <w:szCs w:val="20"/>
                <w:lang w:val="hr-HR"/>
              </w:rPr>
              <w:t>Indikativna finansijska konstrukcija sa izvorima finansiranja</w:t>
            </w:r>
          </w:p>
        </w:tc>
        <w:tc>
          <w:tcPr>
            <w:tcW w:w="3538"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5F243D" w:rsidRPr="009E77AF" w:rsidRDefault="005F243D" w:rsidP="00881F35">
            <w:pPr>
              <w:spacing w:before="40" w:after="40"/>
              <w:ind w:left="624" w:hanging="624"/>
              <w:rPr>
                <w:rFonts w:cs="Calibri"/>
                <w:sz w:val="20"/>
                <w:szCs w:val="20"/>
                <w:lang w:val="hr-HR"/>
              </w:rPr>
            </w:pPr>
            <w:r w:rsidRPr="009E77AF">
              <w:rPr>
                <w:rFonts w:cs="Calibri"/>
                <w:sz w:val="20"/>
                <w:szCs w:val="20"/>
                <w:lang w:val="hr-HR"/>
              </w:rPr>
              <w:t xml:space="preserve">Iznos: </w:t>
            </w:r>
            <w:r>
              <w:rPr>
                <w:rFonts w:cs="Calibri"/>
                <w:sz w:val="20"/>
                <w:szCs w:val="20"/>
                <w:lang w:val="hr-HR"/>
              </w:rPr>
              <w:t>500.000,00</w:t>
            </w:r>
          </w:p>
          <w:p w:rsidR="005F243D" w:rsidRDefault="005F243D" w:rsidP="00881F35">
            <w:pPr>
              <w:spacing w:before="40" w:after="40"/>
              <w:ind w:left="624" w:hanging="624"/>
              <w:rPr>
                <w:rFonts w:cs="Calibri"/>
                <w:sz w:val="20"/>
                <w:szCs w:val="20"/>
                <w:lang w:val="hr-HR"/>
              </w:rPr>
            </w:pPr>
            <w:r w:rsidRPr="009E77AF">
              <w:rPr>
                <w:rFonts w:cs="Calibri"/>
                <w:sz w:val="20"/>
                <w:szCs w:val="20"/>
                <w:lang w:val="hr-HR"/>
              </w:rPr>
              <w:t xml:space="preserve">Izvor: </w:t>
            </w:r>
            <w:r>
              <w:rPr>
                <w:rFonts w:cs="Calibri"/>
                <w:sz w:val="20"/>
                <w:szCs w:val="20"/>
                <w:lang w:val="hr-HR"/>
              </w:rPr>
              <w:t>250.000,00 KM općina</w:t>
            </w:r>
          </w:p>
          <w:p w:rsidR="005F243D" w:rsidRPr="009E77AF" w:rsidRDefault="005F243D" w:rsidP="00881F35">
            <w:pPr>
              <w:spacing w:before="40" w:after="40"/>
              <w:ind w:left="624" w:hanging="624"/>
              <w:rPr>
                <w:rFonts w:cs="Calibri"/>
                <w:b/>
                <w:sz w:val="20"/>
                <w:szCs w:val="20"/>
                <w:lang w:val="hr-HR"/>
              </w:rPr>
            </w:pPr>
            <w:r>
              <w:rPr>
                <w:rFonts w:cs="Calibri"/>
                <w:sz w:val="20"/>
                <w:szCs w:val="20"/>
                <w:lang w:val="hr-HR"/>
              </w:rPr>
              <w:t>250.000,00 KM (Fond za zaštitu okoliša, Ministartsvo vodoprivrede, poljoprivrede i šumarstva USK-a, Japanska Ambasada)</w:t>
            </w:r>
          </w:p>
        </w:tc>
      </w:tr>
      <w:tr w:rsidR="005F243D" w:rsidRPr="009E77AF" w:rsidTr="00881F35">
        <w:trPr>
          <w:trHeight w:val="282"/>
          <w:jc w:val="center"/>
        </w:trPr>
        <w:tc>
          <w:tcPr>
            <w:tcW w:w="1462" w:type="pct"/>
            <w:tcBorders>
              <w:top w:val="single" w:sz="4" w:space="0" w:color="auto"/>
              <w:left w:val="single" w:sz="4" w:space="0" w:color="auto"/>
              <w:bottom w:val="single" w:sz="4" w:space="0" w:color="auto"/>
              <w:right w:val="single" w:sz="4" w:space="0" w:color="auto"/>
            </w:tcBorders>
            <w:shd w:val="clear" w:color="auto" w:fill="D9E2F3"/>
            <w:vAlign w:val="center"/>
          </w:tcPr>
          <w:p w:rsidR="005F243D" w:rsidRPr="009E77AF" w:rsidRDefault="005F243D" w:rsidP="00881F35">
            <w:pPr>
              <w:spacing w:before="40" w:after="40"/>
              <w:rPr>
                <w:rFonts w:cs="Calibri"/>
                <w:b/>
                <w:bCs/>
                <w:sz w:val="20"/>
                <w:szCs w:val="20"/>
                <w:lang w:val="hr-HR"/>
              </w:rPr>
            </w:pPr>
            <w:r w:rsidRPr="009E77AF">
              <w:rPr>
                <w:rFonts w:cs="Calibri"/>
                <w:b/>
                <w:bCs/>
                <w:sz w:val="20"/>
                <w:szCs w:val="20"/>
                <w:lang w:val="hr-HR"/>
              </w:rPr>
              <w:t>Period implementacije mjere</w:t>
            </w:r>
          </w:p>
        </w:tc>
        <w:tc>
          <w:tcPr>
            <w:tcW w:w="3538"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5F243D" w:rsidRPr="009E77AF" w:rsidRDefault="005F243D" w:rsidP="00881F35">
            <w:pPr>
              <w:spacing w:before="40" w:after="40"/>
              <w:ind w:left="624" w:hanging="624"/>
              <w:rPr>
                <w:rFonts w:cs="Calibri"/>
                <w:sz w:val="20"/>
                <w:szCs w:val="20"/>
                <w:lang w:val="hr-HR"/>
              </w:rPr>
            </w:pPr>
            <w:r>
              <w:rPr>
                <w:rFonts w:cs="Calibri"/>
                <w:sz w:val="20"/>
                <w:szCs w:val="20"/>
                <w:lang w:val="hr-HR"/>
              </w:rPr>
              <w:t>2021-2027</w:t>
            </w:r>
          </w:p>
        </w:tc>
      </w:tr>
      <w:tr w:rsidR="005F243D" w:rsidRPr="009E77AF" w:rsidTr="00881F35">
        <w:trPr>
          <w:trHeight w:val="803"/>
          <w:jc w:val="center"/>
        </w:trPr>
        <w:tc>
          <w:tcPr>
            <w:tcW w:w="1462" w:type="pct"/>
            <w:tcBorders>
              <w:top w:val="single" w:sz="4" w:space="0" w:color="auto"/>
              <w:left w:val="single" w:sz="4" w:space="0" w:color="auto"/>
              <w:bottom w:val="single" w:sz="4" w:space="0" w:color="auto"/>
              <w:right w:val="single" w:sz="4" w:space="0" w:color="auto"/>
            </w:tcBorders>
            <w:shd w:val="clear" w:color="auto" w:fill="D9E2F3"/>
            <w:vAlign w:val="center"/>
          </w:tcPr>
          <w:p w:rsidR="005F243D" w:rsidRPr="009E77AF" w:rsidRDefault="005F243D" w:rsidP="00881F35">
            <w:pPr>
              <w:spacing w:before="40" w:after="40"/>
              <w:rPr>
                <w:rFonts w:cs="Calibri"/>
                <w:b/>
                <w:bCs/>
                <w:sz w:val="20"/>
                <w:szCs w:val="20"/>
                <w:lang w:val="hr-HR"/>
              </w:rPr>
            </w:pPr>
            <w:r w:rsidRPr="009E77AF">
              <w:rPr>
                <w:rFonts w:cs="Calibri"/>
                <w:b/>
                <w:bCs/>
                <w:sz w:val="20"/>
                <w:szCs w:val="20"/>
                <w:lang w:val="hr-HR"/>
              </w:rPr>
              <w:t>Institucija odgovorna za koordinaciju implementacije mjere</w:t>
            </w:r>
          </w:p>
        </w:tc>
        <w:tc>
          <w:tcPr>
            <w:tcW w:w="3538"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5F243D" w:rsidRDefault="005F243D" w:rsidP="00881F35">
            <w:pPr>
              <w:spacing w:before="40" w:after="40"/>
              <w:ind w:left="624" w:hanging="624"/>
              <w:rPr>
                <w:rFonts w:cs="Calibri"/>
                <w:sz w:val="20"/>
                <w:szCs w:val="20"/>
                <w:lang w:val="hr-HR"/>
              </w:rPr>
            </w:pPr>
            <w:r>
              <w:rPr>
                <w:rFonts w:cs="Calibri"/>
                <w:sz w:val="20"/>
                <w:szCs w:val="20"/>
                <w:lang w:val="hr-HR"/>
              </w:rPr>
              <w:t xml:space="preserve">Općina Bosanski Petrovac </w:t>
            </w:r>
          </w:p>
          <w:p w:rsidR="005F243D" w:rsidRPr="009E77AF" w:rsidRDefault="005F243D" w:rsidP="00881F35">
            <w:pPr>
              <w:spacing w:before="40" w:after="40"/>
              <w:ind w:left="624" w:hanging="624"/>
              <w:rPr>
                <w:rFonts w:cs="Calibri"/>
                <w:sz w:val="20"/>
                <w:szCs w:val="20"/>
                <w:lang w:val="hr-HR"/>
              </w:rPr>
            </w:pPr>
            <w:r>
              <w:rPr>
                <w:rFonts w:cs="Calibri"/>
                <w:sz w:val="20"/>
                <w:szCs w:val="20"/>
                <w:lang w:val="hr-HR"/>
              </w:rPr>
              <w:t>D.o.o Komunalno preduzeće</w:t>
            </w:r>
          </w:p>
        </w:tc>
      </w:tr>
      <w:tr w:rsidR="005F243D" w:rsidRPr="009E77AF" w:rsidTr="00881F35">
        <w:trPr>
          <w:trHeight w:val="803"/>
          <w:jc w:val="center"/>
        </w:trPr>
        <w:tc>
          <w:tcPr>
            <w:tcW w:w="1462" w:type="pct"/>
            <w:tcBorders>
              <w:top w:val="single" w:sz="4" w:space="0" w:color="auto"/>
              <w:left w:val="single" w:sz="4" w:space="0" w:color="auto"/>
              <w:bottom w:val="single" w:sz="4" w:space="0" w:color="auto"/>
              <w:right w:val="single" w:sz="4" w:space="0" w:color="auto"/>
            </w:tcBorders>
            <w:shd w:val="clear" w:color="auto" w:fill="D9E2F3"/>
            <w:vAlign w:val="center"/>
          </w:tcPr>
          <w:p w:rsidR="005F243D" w:rsidRPr="009E77AF" w:rsidRDefault="005F243D" w:rsidP="00881F35">
            <w:pPr>
              <w:spacing w:before="40" w:after="40"/>
              <w:rPr>
                <w:rFonts w:cs="Calibri"/>
                <w:b/>
                <w:bCs/>
                <w:sz w:val="20"/>
                <w:szCs w:val="20"/>
                <w:lang w:val="hr-HR"/>
              </w:rPr>
            </w:pPr>
            <w:r w:rsidRPr="009E77AF">
              <w:rPr>
                <w:rFonts w:cs="Calibri"/>
                <w:b/>
                <w:bCs/>
                <w:sz w:val="20"/>
                <w:szCs w:val="20"/>
                <w:lang w:val="hr-HR"/>
              </w:rPr>
              <w:t>Nosioci mjere</w:t>
            </w:r>
          </w:p>
        </w:tc>
        <w:tc>
          <w:tcPr>
            <w:tcW w:w="3538"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5F243D" w:rsidRDefault="005F243D" w:rsidP="00881F35">
            <w:pPr>
              <w:spacing w:before="40" w:after="40"/>
              <w:ind w:left="624" w:hanging="624"/>
              <w:rPr>
                <w:rFonts w:cs="Calibri"/>
                <w:sz w:val="20"/>
                <w:szCs w:val="20"/>
                <w:lang w:val="hr-HR"/>
              </w:rPr>
            </w:pPr>
            <w:r>
              <w:rPr>
                <w:rFonts w:cs="Calibri"/>
                <w:sz w:val="20"/>
                <w:szCs w:val="20"/>
                <w:lang w:val="hr-HR"/>
              </w:rPr>
              <w:t>Služba za stambeno komunalnu djelatnost, vodoprivredu i zaštitu okoliša</w:t>
            </w:r>
          </w:p>
          <w:p w:rsidR="005F243D" w:rsidRPr="009E77AF" w:rsidRDefault="005F243D" w:rsidP="00881F35">
            <w:pPr>
              <w:spacing w:before="40" w:after="40"/>
              <w:ind w:left="624" w:hanging="624"/>
              <w:rPr>
                <w:rFonts w:cs="Calibri"/>
                <w:sz w:val="20"/>
                <w:szCs w:val="20"/>
                <w:lang w:val="hr-HR"/>
              </w:rPr>
            </w:pPr>
            <w:r>
              <w:rPr>
                <w:rFonts w:cs="Calibri"/>
                <w:sz w:val="20"/>
                <w:szCs w:val="20"/>
                <w:lang w:val="hr-HR"/>
              </w:rPr>
              <w:t>D.o.o Komunalno preduzeće</w:t>
            </w:r>
          </w:p>
        </w:tc>
      </w:tr>
      <w:tr w:rsidR="005F243D" w:rsidRPr="009E77AF" w:rsidTr="00881F35">
        <w:trPr>
          <w:trHeight w:val="579"/>
          <w:jc w:val="center"/>
        </w:trPr>
        <w:tc>
          <w:tcPr>
            <w:tcW w:w="1462" w:type="pct"/>
            <w:tcBorders>
              <w:top w:val="single" w:sz="4" w:space="0" w:color="auto"/>
              <w:left w:val="single" w:sz="4" w:space="0" w:color="auto"/>
              <w:bottom w:val="single" w:sz="4" w:space="0" w:color="auto"/>
              <w:right w:val="single" w:sz="4" w:space="0" w:color="auto"/>
            </w:tcBorders>
            <w:shd w:val="clear" w:color="auto" w:fill="D9E2F3"/>
            <w:vAlign w:val="center"/>
          </w:tcPr>
          <w:p w:rsidR="005F243D" w:rsidRPr="009E77AF" w:rsidRDefault="005F243D" w:rsidP="00881F35">
            <w:pPr>
              <w:spacing w:before="40" w:after="40"/>
              <w:jc w:val="both"/>
              <w:rPr>
                <w:rFonts w:cs="Calibri"/>
                <w:b/>
                <w:bCs/>
                <w:sz w:val="20"/>
                <w:szCs w:val="20"/>
                <w:lang w:val="hr-HR"/>
              </w:rPr>
            </w:pPr>
            <w:r w:rsidRPr="009E77AF">
              <w:rPr>
                <w:rFonts w:cs="Calibri"/>
                <w:b/>
                <w:bCs/>
                <w:sz w:val="20"/>
                <w:szCs w:val="20"/>
                <w:lang w:val="hr-HR"/>
              </w:rPr>
              <w:t>Ciljne grupe</w:t>
            </w:r>
          </w:p>
        </w:tc>
        <w:tc>
          <w:tcPr>
            <w:tcW w:w="3538"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5F243D" w:rsidRPr="009E77AF" w:rsidRDefault="005F243D" w:rsidP="00881F35">
            <w:pPr>
              <w:spacing w:before="40" w:after="40"/>
              <w:rPr>
                <w:rFonts w:cs="Calibri"/>
                <w:sz w:val="20"/>
                <w:szCs w:val="20"/>
                <w:lang w:val="hr-HR"/>
              </w:rPr>
            </w:pPr>
            <w:r>
              <w:rPr>
                <w:rFonts w:cs="Calibri"/>
                <w:sz w:val="20"/>
                <w:szCs w:val="20"/>
                <w:lang w:val="hr-HR"/>
              </w:rPr>
              <w:t>Stanovništvo općine Bosanski Petrovac</w:t>
            </w:r>
          </w:p>
        </w:tc>
      </w:tr>
    </w:tbl>
    <w:p w:rsidR="005F243D" w:rsidRDefault="005F243D" w:rsidP="005F243D">
      <w:pPr>
        <w:spacing w:after="0" w:line="240" w:lineRule="auto"/>
        <w:rPr>
          <w:rFonts w:eastAsia="+mn-ea" w:cs="Calibri"/>
          <w:sz w:val="20"/>
          <w:szCs w:val="20"/>
          <w:lang w:eastAsia="hr-HR"/>
        </w:rPr>
      </w:pPr>
    </w:p>
    <w:p w:rsidR="005F243D" w:rsidRDefault="005F243D" w:rsidP="005F243D">
      <w:pPr>
        <w:spacing w:after="0" w:line="240" w:lineRule="auto"/>
        <w:rPr>
          <w:rFonts w:eastAsia="+mn-ea" w:cs="Calibri"/>
          <w:sz w:val="20"/>
          <w:szCs w:val="20"/>
          <w:lang w:eastAsia="hr-HR"/>
        </w:rPr>
        <w:sectPr w:rsidR="005F243D" w:rsidSect="00DB2FE8">
          <w:pgSz w:w="11900" w:h="16840"/>
          <w:pgMar w:top="1440" w:right="1440" w:bottom="1440" w:left="1440" w:header="708" w:footer="708" w:gutter="0"/>
          <w:cols w:space="720"/>
        </w:sectPr>
      </w:pPr>
    </w:p>
    <w:p w:rsidR="005F243D" w:rsidRDefault="005F243D" w:rsidP="005F243D">
      <w:pPr>
        <w:spacing w:after="0" w:line="240" w:lineRule="auto"/>
        <w:rPr>
          <w:rFonts w:eastAsia="+mn-ea" w:cs="Calibri"/>
          <w:sz w:val="20"/>
          <w:szCs w:val="20"/>
          <w:lang w:eastAsia="hr-HR"/>
        </w:rPr>
      </w:pPr>
    </w:p>
    <w:tbl>
      <w:tblPr>
        <w:tblW w:w="9350" w:type="dxa"/>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tblPr>
      <w:tblGrid>
        <w:gridCol w:w="2573"/>
        <w:gridCol w:w="3628"/>
        <w:gridCol w:w="1526"/>
        <w:gridCol w:w="1623"/>
      </w:tblGrid>
      <w:tr w:rsidR="005F243D" w:rsidTr="00881F35">
        <w:trPr>
          <w:trHeight w:val="80"/>
          <w:jc w:val="center"/>
        </w:trPr>
        <w:tc>
          <w:tcPr>
            <w:tcW w:w="2573" w:type="dxa"/>
            <w:tcBorders>
              <w:top w:val="single" w:sz="4" w:space="0" w:color="000000"/>
              <w:left w:val="single" w:sz="4" w:space="0" w:color="000000"/>
              <w:bottom w:val="single" w:sz="4" w:space="0" w:color="000000"/>
              <w:right w:val="single" w:sz="4" w:space="0" w:color="000000"/>
            </w:tcBorders>
            <w:shd w:val="clear" w:color="auto" w:fill="D9E2F3"/>
            <w:vAlign w:val="center"/>
          </w:tcPr>
          <w:p w:rsidR="005F243D" w:rsidRDefault="005F243D" w:rsidP="00881F35">
            <w:pPr>
              <w:spacing w:before="40" w:after="40" w:line="276" w:lineRule="auto"/>
              <w:rPr>
                <w:b/>
                <w:sz w:val="20"/>
                <w:szCs w:val="20"/>
              </w:rPr>
            </w:pPr>
            <w:r>
              <w:rPr>
                <w:rFonts w:cs="Calibri"/>
                <w:b/>
                <w:sz w:val="20"/>
                <w:szCs w:val="20"/>
              </w:rPr>
              <w:t>Veza sa strateškim ciljem</w:t>
            </w:r>
          </w:p>
        </w:tc>
        <w:tc>
          <w:tcPr>
            <w:tcW w:w="6777"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5F243D" w:rsidRDefault="005F243D" w:rsidP="00881F35">
            <w:pPr>
              <w:numPr>
                <w:ilvl w:val="0"/>
                <w:numId w:val="60"/>
              </w:numPr>
              <w:spacing w:after="0" w:line="240" w:lineRule="auto"/>
              <w:ind w:left="544" w:hanging="544"/>
              <w:rPr>
                <w:b/>
                <w:smallCaps/>
                <w:sz w:val="20"/>
                <w:szCs w:val="20"/>
              </w:rPr>
            </w:pPr>
            <w:r w:rsidRPr="000C66A9">
              <w:rPr>
                <w:b/>
                <w:smallCaps/>
                <w:sz w:val="20"/>
                <w:szCs w:val="20"/>
              </w:rPr>
              <w:t>POBOLJŠAN KVALITET ŽIVOTA STANOVNIKA</w:t>
            </w:r>
          </w:p>
        </w:tc>
      </w:tr>
      <w:tr w:rsidR="005F243D" w:rsidTr="00881F35">
        <w:trPr>
          <w:trHeight w:val="44"/>
          <w:jc w:val="center"/>
        </w:trPr>
        <w:tc>
          <w:tcPr>
            <w:tcW w:w="2573" w:type="dxa"/>
            <w:tcBorders>
              <w:top w:val="single" w:sz="4" w:space="0" w:color="000000"/>
              <w:left w:val="single" w:sz="4" w:space="0" w:color="000000"/>
              <w:bottom w:val="single" w:sz="4" w:space="0" w:color="000000"/>
              <w:right w:val="single" w:sz="4" w:space="0" w:color="000000"/>
            </w:tcBorders>
            <w:shd w:val="clear" w:color="auto" w:fill="D9E2F3"/>
            <w:vAlign w:val="center"/>
          </w:tcPr>
          <w:p w:rsidR="005F243D" w:rsidRDefault="005F243D" w:rsidP="00881F35">
            <w:pPr>
              <w:spacing w:before="40" w:after="40" w:line="276" w:lineRule="auto"/>
              <w:rPr>
                <w:b/>
                <w:sz w:val="20"/>
                <w:szCs w:val="20"/>
              </w:rPr>
            </w:pPr>
            <w:r>
              <w:rPr>
                <w:rFonts w:cs="Calibri"/>
                <w:b/>
                <w:sz w:val="20"/>
                <w:szCs w:val="20"/>
              </w:rPr>
              <w:t>Prioritet</w:t>
            </w:r>
          </w:p>
        </w:tc>
        <w:tc>
          <w:tcPr>
            <w:tcW w:w="6777"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5F243D" w:rsidRPr="000C66A9" w:rsidRDefault="005F243D" w:rsidP="00881F35">
            <w:pPr>
              <w:pStyle w:val="Odlomakpopisa"/>
              <w:numPr>
                <w:ilvl w:val="1"/>
                <w:numId w:val="61"/>
              </w:numPr>
              <w:spacing w:after="0" w:line="240" w:lineRule="auto"/>
              <w:ind w:left="544" w:hanging="544"/>
              <w:rPr>
                <w:b/>
                <w:sz w:val="20"/>
                <w:szCs w:val="20"/>
              </w:rPr>
            </w:pPr>
            <w:r w:rsidRPr="000C66A9">
              <w:rPr>
                <w:rFonts w:eastAsia="+mn-ea" w:cs="Calibri"/>
                <w:b/>
                <w:smallCaps/>
                <w:color w:val="000000" w:themeColor="text1"/>
                <w:sz w:val="20"/>
                <w:szCs w:val="20"/>
                <w:lang w:val="hr-HR"/>
              </w:rPr>
              <w:t>IZGRADNJA KOMUNALNE INFRASTRUKTURE I UNAPREĐENJE KVALITETA I EFIKASNOSTI JAVNIH USLUGA</w:t>
            </w:r>
          </w:p>
        </w:tc>
      </w:tr>
      <w:tr w:rsidR="005F243D" w:rsidTr="00881F35">
        <w:trPr>
          <w:trHeight w:val="381"/>
          <w:jc w:val="center"/>
        </w:trPr>
        <w:tc>
          <w:tcPr>
            <w:tcW w:w="2573" w:type="dxa"/>
            <w:tcBorders>
              <w:top w:val="single" w:sz="4" w:space="0" w:color="000000"/>
              <w:left w:val="single" w:sz="4" w:space="0" w:color="000000"/>
              <w:bottom w:val="single" w:sz="4" w:space="0" w:color="000000"/>
              <w:right w:val="single" w:sz="4" w:space="0" w:color="000000"/>
            </w:tcBorders>
            <w:shd w:val="clear" w:color="auto" w:fill="D9E2F3"/>
            <w:vAlign w:val="center"/>
          </w:tcPr>
          <w:p w:rsidR="005F243D" w:rsidRDefault="005F243D" w:rsidP="00881F35">
            <w:pPr>
              <w:spacing w:before="40" w:after="40" w:line="276" w:lineRule="auto"/>
              <w:rPr>
                <w:b/>
                <w:sz w:val="20"/>
                <w:szCs w:val="20"/>
              </w:rPr>
            </w:pPr>
            <w:r>
              <w:rPr>
                <w:rFonts w:cs="Calibri"/>
                <w:b/>
                <w:sz w:val="20"/>
                <w:szCs w:val="20"/>
              </w:rPr>
              <w:t>Naziv mjere</w:t>
            </w:r>
          </w:p>
        </w:tc>
        <w:tc>
          <w:tcPr>
            <w:tcW w:w="6777"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5F243D" w:rsidRDefault="005F243D" w:rsidP="00881F35">
            <w:pPr>
              <w:numPr>
                <w:ilvl w:val="2"/>
                <w:numId w:val="78"/>
              </w:numPr>
              <w:spacing w:after="0" w:line="240" w:lineRule="auto"/>
              <w:ind w:left="544" w:hanging="540"/>
              <w:rPr>
                <w:b/>
                <w:sz w:val="20"/>
                <w:szCs w:val="20"/>
              </w:rPr>
            </w:pPr>
            <w:r>
              <w:rPr>
                <w:rFonts w:cs="Calibri"/>
                <w:b/>
                <w:sz w:val="20"/>
                <w:szCs w:val="20"/>
                <w:lang w:val="hr-HR"/>
              </w:rPr>
              <w:t>Unapređenje rada u organima uprave</w:t>
            </w:r>
          </w:p>
        </w:tc>
      </w:tr>
      <w:tr w:rsidR="005F243D" w:rsidTr="00881F35">
        <w:trPr>
          <w:trHeight w:val="587"/>
          <w:jc w:val="center"/>
        </w:trPr>
        <w:tc>
          <w:tcPr>
            <w:tcW w:w="2573" w:type="dxa"/>
            <w:tcBorders>
              <w:top w:val="single" w:sz="4" w:space="0" w:color="000000"/>
              <w:left w:val="single" w:sz="4" w:space="0" w:color="000000"/>
              <w:bottom w:val="single" w:sz="4" w:space="0" w:color="000000"/>
              <w:right w:val="single" w:sz="4" w:space="0" w:color="000000"/>
            </w:tcBorders>
            <w:shd w:val="clear" w:color="auto" w:fill="D9E2F3"/>
            <w:vAlign w:val="center"/>
          </w:tcPr>
          <w:p w:rsidR="005F243D" w:rsidRDefault="005F243D" w:rsidP="00881F35">
            <w:pPr>
              <w:spacing w:before="40" w:after="40" w:line="276" w:lineRule="auto"/>
              <w:rPr>
                <w:b/>
                <w:sz w:val="20"/>
                <w:szCs w:val="20"/>
              </w:rPr>
            </w:pPr>
            <w:r>
              <w:rPr>
                <w:rFonts w:cs="Calibri"/>
                <w:b/>
                <w:sz w:val="20"/>
                <w:szCs w:val="20"/>
              </w:rPr>
              <w:t>Opis mjere sa okvirnim područjima djelovanja*</w:t>
            </w:r>
          </w:p>
        </w:tc>
        <w:tc>
          <w:tcPr>
            <w:tcW w:w="6777"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5F243D" w:rsidRDefault="005F243D" w:rsidP="00881F35">
            <w:pPr>
              <w:spacing w:before="40" w:after="40" w:line="240" w:lineRule="auto"/>
              <w:jc w:val="both"/>
              <w:rPr>
                <w:rFonts w:eastAsia="Times New Roman" w:cs="Calibri"/>
                <w:sz w:val="20"/>
                <w:szCs w:val="20"/>
                <w:lang w:val="hr-HR" w:bidi="en-US"/>
              </w:rPr>
            </w:pPr>
            <w:r>
              <w:rPr>
                <w:rFonts w:eastAsia="Times New Roman" w:cs="Calibri"/>
                <w:sz w:val="20"/>
                <w:szCs w:val="20"/>
                <w:lang w:val="hr-HR" w:bidi="en-US"/>
              </w:rPr>
              <w:t>Mjera ima za cilj uspostavu kvalitetnijeg rada državnih službenika i predstavničkog tijela vlasti kroz slijedeća područja djelovanja:</w:t>
            </w:r>
          </w:p>
          <w:p w:rsidR="005F243D" w:rsidRDefault="005F243D" w:rsidP="00881F35">
            <w:pPr>
              <w:numPr>
                <w:ilvl w:val="0"/>
                <w:numId w:val="19"/>
              </w:numPr>
              <w:spacing w:before="40" w:after="40" w:line="240" w:lineRule="auto"/>
              <w:ind w:left="284" w:hanging="284"/>
              <w:jc w:val="both"/>
              <w:rPr>
                <w:rFonts w:eastAsia="Times New Roman" w:cs="Calibri"/>
                <w:sz w:val="20"/>
                <w:szCs w:val="20"/>
                <w:lang w:val="hr-HR" w:bidi="en-US"/>
              </w:rPr>
            </w:pPr>
            <w:r>
              <w:rPr>
                <w:rFonts w:eastAsia="Times New Roman" w:cs="Calibri"/>
                <w:sz w:val="20"/>
                <w:szCs w:val="20"/>
                <w:lang w:val="hr-HR" w:bidi="en-US"/>
              </w:rPr>
              <w:t>Građevinski radovi na zgradi organa uprave</w:t>
            </w:r>
          </w:p>
          <w:p w:rsidR="005F243D" w:rsidRDefault="005F243D" w:rsidP="00881F35">
            <w:pPr>
              <w:numPr>
                <w:ilvl w:val="0"/>
                <w:numId w:val="19"/>
              </w:numPr>
              <w:spacing w:before="40" w:after="40" w:line="240" w:lineRule="auto"/>
              <w:ind w:left="284" w:hanging="284"/>
              <w:jc w:val="both"/>
              <w:rPr>
                <w:rFonts w:eastAsia="Times New Roman" w:cs="Calibri"/>
                <w:sz w:val="20"/>
                <w:szCs w:val="20"/>
                <w:lang w:val="hr-HR" w:bidi="en-US"/>
              </w:rPr>
            </w:pPr>
            <w:r w:rsidRPr="004A1839">
              <w:rPr>
                <w:rFonts w:eastAsia="Times New Roman" w:cs="Calibri"/>
                <w:sz w:val="20"/>
                <w:szCs w:val="20"/>
                <w:lang w:val="hr-HR" w:bidi="en-US"/>
              </w:rPr>
              <w:t>Nabavka i oprema</w:t>
            </w:r>
            <w:r>
              <w:rPr>
                <w:rFonts w:eastAsia="Times New Roman" w:cs="Calibri"/>
                <w:sz w:val="20"/>
                <w:szCs w:val="20"/>
                <w:lang w:val="hr-HR" w:bidi="en-US"/>
              </w:rPr>
              <w:t>nje informatičkom opremom organa</w:t>
            </w:r>
            <w:r w:rsidRPr="004A1839">
              <w:rPr>
                <w:rFonts w:eastAsia="Times New Roman" w:cs="Calibri"/>
                <w:sz w:val="20"/>
                <w:szCs w:val="20"/>
                <w:lang w:val="hr-HR" w:bidi="en-US"/>
              </w:rPr>
              <w:t xml:space="preserve"> uprave</w:t>
            </w:r>
            <w:r>
              <w:rPr>
                <w:rFonts w:eastAsia="Times New Roman" w:cs="Calibri"/>
                <w:sz w:val="20"/>
                <w:szCs w:val="20"/>
                <w:lang w:val="hr-HR" w:bidi="en-US"/>
              </w:rPr>
              <w:t xml:space="preserve"> i predstavničkog tijela vlasti, te edukacija istih;</w:t>
            </w:r>
          </w:p>
          <w:p w:rsidR="005F243D" w:rsidRPr="004A1839" w:rsidRDefault="005F243D" w:rsidP="00881F35">
            <w:pPr>
              <w:numPr>
                <w:ilvl w:val="0"/>
                <w:numId w:val="19"/>
              </w:numPr>
              <w:spacing w:before="40" w:after="40" w:line="240" w:lineRule="auto"/>
              <w:ind w:left="284" w:hanging="284"/>
              <w:jc w:val="both"/>
              <w:rPr>
                <w:rFonts w:eastAsia="Times New Roman" w:cs="Calibri"/>
                <w:sz w:val="20"/>
                <w:szCs w:val="20"/>
                <w:lang w:val="hr-HR" w:bidi="en-US"/>
              </w:rPr>
            </w:pPr>
            <w:r>
              <w:rPr>
                <w:rFonts w:eastAsia="Times New Roman" w:cs="Calibri"/>
                <w:sz w:val="20"/>
                <w:szCs w:val="20"/>
                <w:lang w:val="hr-HR" w:bidi="en-US"/>
              </w:rPr>
              <w:t>Edukacija državnih službenika u okviru opisa poslova koje obavljaju.</w:t>
            </w:r>
          </w:p>
        </w:tc>
      </w:tr>
      <w:tr w:rsidR="005F243D" w:rsidTr="00881F35">
        <w:trPr>
          <w:trHeight w:val="188"/>
          <w:jc w:val="center"/>
        </w:trPr>
        <w:tc>
          <w:tcPr>
            <w:tcW w:w="2573" w:type="dxa"/>
            <w:tcBorders>
              <w:top w:val="single" w:sz="4" w:space="0" w:color="000000"/>
              <w:left w:val="single" w:sz="4" w:space="0" w:color="000000"/>
              <w:right w:val="single" w:sz="4" w:space="0" w:color="000000"/>
            </w:tcBorders>
            <w:shd w:val="clear" w:color="auto" w:fill="D9E2F3"/>
            <w:vAlign w:val="center"/>
          </w:tcPr>
          <w:p w:rsidR="005F243D" w:rsidRDefault="005F243D" w:rsidP="00881F35">
            <w:pPr>
              <w:spacing w:before="40" w:after="40" w:line="276" w:lineRule="auto"/>
              <w:rPr>
                <w:b/>
                <w:sz w:val="20"/>
                <w:szCs w:val="20"/>
              </w:rPr>
            </w:pPr>
            <w:r>
              <w:rPr>
                <w:rFonts w:cs="Calibri"/>
                <w:b/>
                <w:color w:val="000000"/>
                <w:sz w:val="20"/>
                <w:szCs w:val="20"/>
              </w:rPr>
              <w:t>Ključni strateški projekti</w:t>
            </w:r>
          </w:p>
        </w:tc>
        <w:tc>
          <w:tcPr>
            <w:tcW w:w="3628" w:type="dxa"/>
            <w:tcBorders>
              <w:top w:val="single" w:sz="4" w:space="0" w:color="000000"/>
              <w:left w:val="single" w:sz="4" w:space="0" w:color="000000"/>
              <w:right w:val="single" w:sz="4" w:space="0" w:color="000000"/>
            </w:tcBorders>
            <w:shd w:val="clear" w:color="auto" w:fill="FFFFFF"/>
            <w:vAlign w:val="center"/>
          </w:tcPr>
          <w:p w:rsidR="005F243D" w:rsidRDefault="005F243D" w:rsidP="00881F35">
            <w:pPr>
              <w:spacing w:before="40" w:after="40" w:line="240" w:lineRule="auto"/>
              <w:jc w:val="both"/>
              <w:rPr>
                <w:sz w:val="20"/>
                <w:szCs w:val="20"/>
              </w:rPr>
            </w:pPr>
          </w:p>
        </w:tc>
        <w:tc>
          <w:tcPr>
            <w:tcW w:w="3149" w:type="dxa"/>
            <w:gridSpan w:val="2"/>
            <w:tcBorders>
              <w:top w:val="single" w:sz="4" w:space="0" w:color="000000"/>
              <w:left w:val="single" w:sz="4" w:space="0" w:color="000000"/>
              <w:right w:val="single" w:sz="4" w:space="0" w:color="000000"/>
            </w:tcBorders>
            <w:shd w:val="clear" w:color="auto" w:fill="E7E6E6"/>
            <w:vAlign w:val="center"/>
          </w:tcPr>
          <w:p w:rsidR="005F243D" w:rsidRPr="004E69A4" w:rsidRDefault="005F243D" w:rsidP="00881F35">
            <w:pPr>
              <w:spacing w:before="40" w:after="40" w:line="276" w:lineRule="auto"/>
              <w:jc w:val="both"/>
              <w:rPr>
                <w:rFonts w:cs="Calibri"/>
                <w:color w:val="000000"/>
                <w:sz w:val="20"/>
                <w:szCs w:val="20"/>
              </w:rPr>
            </w:pPr>
            <w:r w:rsidRPr="004E69A4">
              <w:rPr>
                <w:rFonts w:cs="Calibri"/>
                <w:color w:val="000000"/>
                <w:sz w:val="20"/>
                <w:szCs w:val="20"/>
              </w:rPr>
              <w:t xml:space="preserve">Očekivni krajnji razultat: </w:t>
            </w:r>
          </w:p>
          <w:p w:rsidR="005F243D" w:rsidRDefault="005F243D" w:rsidP="00881F35">
            <w:pPr>
              <w:spacing w:before="40" w:after="40" w:line="276" w:lineRule="auto"/>
              <w:jc w:val="both"/>
              <w:rPr>
                <w:sz w:val="20"/>
                <w:szCs w:val="20"/>
              </w:rPr>
            </w:pPr>
          </w:p>
        </w:tc>
      </w:tr>
      <w:tr w:rsidR="005F243D" w:rsidTr="00881F35">
        <w:trPr>
          <w:trHeight w:val="282"/>
          <w:jc w:val="center"/>
        </w:trPr>
        <w:tc>
          <w:tcPr>
            <w:tcW w:w="2573" w:type="dxa"/>
            <w:vMerge w:val="restart"/>
            <w:tcBorders>
              <w:top w:val="single" w:sz="4" w:space="0" w:color="000000"/>
              <w:left w:val="single" w:sz="4" w:space="0" w:color="000000"/>
              <w:bottom w:val="single" w:sz="4" w:space="0" w:color="000000"/>
              <w:right w:val="single" w:sz="4" w:space="0" w:color="000000"/>
            </w:tcBorders>
            <w:shd w:val="clear" w:color="auto" w:fill="D9E2F3"/>
            <w:vAlign w:val="center"/>
          </w:tcPr>
          <w:p w:rsidR="005F243D" w:rsidRDefault="005F243D" w:rsidP="00881F35">
            <w:pPr>
              <w:spacing w:before="40" w:after="40" w:line="276" w:lineRule="auto"/>
              <w:rPr>
                <w:b/>
                <w:sz w:val="20"/>
                <w:szCs w:val="20"/>
              </w:rPr>
            </w:pPr>
            <w:r>
              <w:rPr>
                <w:rFonts w:cs="Calibri"/>
                <w:b/>
                <w:sz w:val="20"/>
                <w:szCs w:val="20"/>
              </w:rPr>
              <w:t>Indikatori za praćenje rezultata mjere</w:t>
            </w:r>
          </w:p>
        </w:tc>
        <w:tc>
          <w:tcPr>
            <w:tcW w:w="3628" w:type="dxa"/>
            <w:tcBorders>
              <w:top w:val="single" w:sz="4" w:space="0" w:color="000000"/>
              <w:left w:val="single" w:sz="4" w:space="0" w:color="000000"/>
              <w:bottom w:val="single" w:sz="4" w:space="0" w:color="000000"/>
              <w:right w:val="single" w:sz="4" w:space="0" w:color="000000"/>
            </w:tcBorders>
            <w:shd w:val="clear" w:color="auto" w:fill="D9E2F3"/>
            <w:vAlign w:val="center"/>
          </w:tcPr>
          <w:p w:rsidR="005F243D" w:rsidRDefault="005F243D" w:rsidP="00881F35">
            <w:pPr>
              <w:spacing w:before="40" w:after="40" w:line="276" w:lineRule="auto"/>
              <w:ind w:left="624" w:hanging="624"/>
              <w:jc w:val="center"/>
              <w:rPr>
                <w:b/>
                <w:color w:val="FF0000"/>
                <w:sz w:val="20"/>
                <w:szCs w:val="20"/>
              </w:rPr>
            </w:pPr>
            <w:r>
              <w:rPr>
                <w:rFonts w:cs="Calibri"/>
                <w:b/>
                <w:sz w:val="20"/>
                <w:szCs w:val="20"/>
              </w:rPr>
              <w:t>Indikatori</w:t>
            </w:r>
          </w:p>
          <w:p w:rsidR="005F243D" w:rsidRDefault="005F243D" w:rsidP="00881F35">
            <w:pPr>
              <w:spacing w:before="40" w:after="40" w:line="276" w:lineRule="auto"/>
              <w:ind w:left="624" w:hanging="624"/>
              <w:jc w:val="center"/>
              <w:rPr>
                <w:b/>
                <w:sz w:val="20"/>
                <w:szCs w:val="20"/>
              </w:rPr>
            </w:pPr>
            <w:r>
              <w:rPr>
                <w:rFonts w:cs="Calibri"/>
                <w:b/>
                <w:sz w:val="20"/>
                <w:szCs w:val="20"/>
              </w:rPr>
              <w:t>(izlaznog rezultata i krajnjeg rezultata)</w:t>
            </w:r>
          </w:p>
        </w:tc>
        <w:tc>
          <w:tcPr>
            <w:tcW w:w="1526" w:type="dxa"/>
            <w:tcBorders>
              <w:top w:val="single" w:sz="4" w:space="0" w:color="000000"/>
              <w:left w:val="single" w:sz="4" w:space="0" w:color="000000"/>
              <w:bottom w:val="single" w:sz="4" w:space="0" w:color="000000"/>
              <w:right w:val="single" w:sz="4" w:space="0" w:color="000000"/>
            </w:tcBorders>
            <w:shd w:val="clear" w:color="auto" w:fill="D9E2F3"/>
            <w:vAlign w:val="center"/>
          </w:tcPr>
          <w:p w:rsidR="005F243D" w:rsidRDefault="005F243D" w:rsidP="00881F35">
            <w:pPr>
              <w:spacing w:before="40" w:after="40" w:line="276" w:lineRule="auto"/>
              <w:jc w:val="center"/>
              <w:rPr>
                <w:b/>
                <w:sz w:val="20"/>
                <w:szCs w:val="20"/>
              </w:rPr>
            </w:pPr>
            <w:r>
              <w:rPr>
                <w:rFonts w:cs="Calibri"/>
                <w:b/>
                <w:sz w:val="20"/>
                <w:szCs w:val="20"/>
              </w:rPr>
              <w:t>Polazne</w:t>
            </w:r>
          </w:p>
          <w:p w:rsidR="005F243D" w:rsidRDefault="005F243D" w:rsidP="00881F35">
            <w:pPr>
              <w:spacing w:before="40" w:after="40" w:line="276" w:lineRule="auto"/>
              <w:jc w:val="center"/>
              <w:rPr>
                <w:b/>
                <w:sz w:val="20"/>
                <w:szCs w:val="20"/>
              </w:rPr>
            </w:pPr>
            <w:r>
              <w:rPr>
                <w:rFonts w:cs="Calibri"/>
                <w:b/>
                <w:sz w:val="20"/>
                <w:szCs w:val="20"/>
              </w:rPr>
              <w:t xml:space="preserve">vrijednosti** </w:t>
            </w:r>
          </w:p>
        </w:tc>
        <w:tc>
          <w:tcPr>
            <w:tcW w:w="1623" w:type="dxa"/>
            <w:tcBorders>
              <w:top w:val="single" w:sz="4" w:space="0" w:color="000000"/>
              <w:left w:val="single" w:sz="4" w:space="0" w:color="000000"/>
              <w:bottom w:val="single" w:sz="4" w:space="0" w:color="000000"/>
              <w:right w:val="single" w:sz="4" w:space="0" w:color="000000"/>
            </w:tcBorders>
            <w:shd w:val="clear" w:color="auto" w:fill="D9E2F3"/>
            <w:vAlign w:val="center"/>
          </w:tcPr>
          <w:p w:rsidR="005F243D" w:rsidRDefault="005F243D" w:rsidP="00881F35">
            <w:pPr>
              <w:spacing w:before="40" w:after="40" w:line="276" w:lineRule="auto"/>
              <w:ind w:left="624" w:hanging="624"/>
              <w:jc w:val="center"/>
              <w:rPr>
                <w:b/>
                <w:sz w:val="20"/>
                <w:szCs w:val="20"/>
              </w:rPr>
            </w:pPr>
            <w:r>
              <w:rPr>
                <w:rFonts w:cs="Calibri"/>
                <w:b/>
                <w:sz w:val="20"/>
                <w:szCs w:val="20"/>
              </w:rPr>
              <w:t>Ciljne</w:t>
            </w:r>
          </w:p>
          <w:p w:rsidR="005F243D" w:rsidRDefault="005F243D" w:rsidP="00881F35">
            <w:pPr>
              <w:spacing w:before="40" w:after="40" w:line="276" w:lineRule="auto"/>
              <w:jc w:val="center"/>
              <w:rPr>
                <w:b/>
                <w:sz w:val="20"/>
                <w:szCs w:val="20"/>
              </w:rPr>
            </w:pPr>
            <w:r>
              <w:rPr>
                <w:rFonts w:cs="Calibri"/>
                <w:b/>
                <w:sz w:val="20"/>
                <w:szCs w:val="20"/>
              </w:rPr>
              <w:t xml:space="preserve">vrijednosti*** </w:t>
            </w:r>
          </w:p>
        </w:tc>
      </w:tr>
      <w:tr w:rsidR="005F243D" w:rsidTr="00881F35">
        <w:trPr>
          <w:trHeight w:val="711"/>
          <w:jc w:val="center"/>
        </w:trPr>
        <w:tc>
          <w:tcPr>
            <w:tcW w:w="2573" w:type="dxa"/>
            <w:vMerge/>
            <w:tcBorders>
              <w:top w:val="single" w:sz="4" w:space="0" w:color="000000"/>
              <w:left w:val="single" w:sz="4" w:space="0" w:color="000000"/>
              <w:bottom w:val="single" w:sz="4" w:space="0" w:color="000000"/>
              <w:right w:val="single" w:sz="4" w:space="0" w:color="000000"/>
            </w:tcBorders>
            <w:shd w:val="clear" w:color="auto" w:fill="D9E2F3"/>
            <w:vAlign w:val="center"/>
          </w:tcPr>
          <w:p w:rsidR="005F243D" w:rsidRDefault="005F243D" w:rsidP="00881F35">
            <w:pPr>
              <w:widowControl w:val="0"/>
              <w:pBdr>
                <w:top w:val="nil"/>
                <w:left w:val="nil"/>
                <w:bottom w:val="nil"/>
                <w:right w:val="nil"/>
                <w:between w:val="nil"/>
              </w:pBdr>
              <w:spacing w:after="0" w:line="276" w:lineRule="auto"/>
              <w:rPr>
                <w:b/>
                <w:sz w:val="20"/>
                <w:szCs w:val="20"/>
              </w:rPr>
            </w:pPr>
          </w:p>
        </w:tc>
        <w:tc>
          <w:tcPr>
            <w:tcW w:w="36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F243D" w:rsidRPr="00144810" w:rsidRDefault="005F243D" w:rsidP="00881F35">
            <w:pPr>
              <w:numPr>
                <w:ilvl w:val="0"/>
                <w:numId w:val="34"/>
              </w:numPr>
              <w:spacing w:before="40" w:after="40" w:line="240" w:lineRule="auto"/>
              <w:jc w:val="both"/>
              <w:rPr>
                <w:rFonts w:asciiTheme="minorHAnsi" w:eastAsia="Cambria" w:hAnsiTheme="minorHAnsi" w:cs="Cambria"/>
                <w:sz w:val="20"/>
                <w:szCs w:val="20"/>
              </w:rPr>
            </w:pPr>
            <w:r>
              <w:rPr>
                <w:rFonts w:asciiTheme="minorHAnsi" w:eastAsia="Cambria" w:hAnsiTheme="minorHAnsi" w:cs="Cambria"/>
                <w:sz w:val="20"/>
                <w:szCs w:val="20"/>
              </w:rPr>
              <w:t>Broj kancelarija u zgradi organa uprave u kojima je izvršena adaptacija (zamjena stolarije, podnih obloga i dr.)</w:t>
            </w:r>
          </w:p>
          <w:p w:rsidR="005F243D" w:rsidRPr="00144810" w:rsidRDefault="005F243D" w:rsidP="00881F35">
            <w:pPr>
              <w:numPr>
                <w:ilvl w:val="0"/>
                <w:numId w:val="34"/>
              </w:numPr>
              <w:spacing w:before="40" w:after="40" w:line="240" w:lineRule="auto"/>
              <w:jc w:val="both"/>
              <w:rPr>
                <w:rFonts w:asciiTheme="minorHAnsi" w:eastAsia="Cambria" w:hAnsiTheme="minorHAnsi" w:cs="Cambria"/>
                <w:sz w:val="20"/>
                <w:szCs w:val="20"/>
              </w:rPr>
            </w:pPr>
            <w:r w:rsidRPr="00144810">
              <w:rPr>
                <w:rFonts w:asciiTheme="minorHAnsi" w:eastAsia="Cambria" w:hAnsiTheme="minorHAnsi" w:cs="Cambria"/>
                <w:sz w:val="20"/>
                <w:szCs w:val="20"/>
              </w:rPr>
              <w:t>br</w:t>
            </w:r>
            <w:r>
              <w:rPr>
                <w:rFonts w:asciiTheme="minorHAnsi" w:eastAsia="Cambria" w:hAnsiTheme="minorHAnsi" w:cs="Cambria"/>
                <w:sz w:val="20"/>
                <w:szCs w:val="20"/>
              </w:rPr>
              <w:t>oj nabavljenih računara i software-a</w:t>
            </w:r>
          </w:p>
          <w:p w:rsidR="005F243D" w:rsidRDefault="005F243D" w:rsidP="00881F35">
            <w:pPr>
              <w:numPr>
                <w:ilvl w:val="0"/>
                <w:numId w:val="34"/>
              </w:numPr>
              <w:spacing w:before="40" w:after="40" w:line="240" w:lineRule="auto"/>
              <w:jc w:val="both"/>
              <w:rPr>
                <w:rFonts w:ascii="Cambria" w:eastAsia="Cambria" w:hAnsi="Cambria" w:cs="Cambria"/>
                <w:sz w:val="20"/>
                <w:szCs w:val="20"/>
              </w:rPr>
            </w:pPr>
            <w:r w:rsidRPr="00144810">
              <w:rPr>
                <w:rFonts w:asciiTheme="minorHAnsi" w:eastAsia="Cambria" w:hAnsiTheme="minorHAnsi" w:cs="Cambria"/>
                <w:sz w:val="20"/>
                <w:szCs w:val="20"/>
              </w:rPr>
              <w:t>broj edukacija iz oblasti informatike</w:t>
            </w:r>
          </w:p>
        </w:tc>
        <w:tc>
          <w:tcPr>
            <w:tcW w:w="1526" w:type="dxa"/>
            <w:tcBorders>
              <w:top w:val="single" w:sz="4" w:space="0" w:color="000000"/>
              <w:left w:val="single" w:sz="4" w:space="0" w:color="000000"/>
              <w:bottom w:val="single" w:sz="4" w:space="0" w:color="000000"/>
              <w:right w:val="single" w:sz="4" w:space="0" w:color="000000"/>
            </w:tcBorders>
            <w:shd w:val="clear" w:color="auto" w:fill="FFFFFF"/>
          </w:tcPr>
          <w:p w:rsidR="005F243D" w:rsidRDefault="005F243D" w:rsidP="00881F35">
            <w:pPr>
              <w:spacing w:before="40" w:after="40" w:line="240" w:lineRule="auto"/>
              <w:ind w:left="284"/>
              <w:rPr>
                <w:sz w:val="20"/>
                <w:szCs w:val="20"/>
              </w:rPr>
            </w:pPr>
            <w:r>
              <w:rPr>
                <w:sz w:val="20"/>
                <w:szCs w:val="20"/>
              </w:rPr>
              <w:t>0</w:t>
            </w:r>
          </w:p>
          <w:p w:rsidR="005F243D" w:rsidRDefault="005F243D" w:rsidP="00881F35">
            <w:pPr>
              <w:spacing w:before="40" w:after="40" w:line="240" w:lineRule="auto"/>
              <w:ind w:left="284"/>
              <w:rPr>
                <w:sz w:val="20"/>
                <w:szCs w:val="20"/>
              </w:rPr>
            </w:pPr>
          </w:p>
          <w:p w:rsidR="005F243D" w:rsidRDefault="005F243D" w:rsidP="00881F35">
            <w:pPr>
              <w:spacing w:before="40" w:after="40" w:line="240" w:lineRule="auto"/>
              <w:ind w:left="284"/>
              <w:rPr>
                <w:sz w:val="20"/>
                <w:szCs w:val="20"/>
              </w:rPr>
            </w:pPr>
          </w:p>
          <w:p w:rsidR="005F243D" w:rsidRDefault="005F243D" w:rsidP="00881F35">
            <w:pPr>
              <w:spacing w:before="40" w:after="40" w:line="240" w:lineRule="auto"/>
              <w:ind w:left="284"/>
              <w:rPr>
                <w:sz w:val="20"/>
                <w:szCs w:val="20"/>
              </w:rPr>
            </w:pPr>
            <w:r>
              <w:rPr>
                <w:sz w:val="20"/>
                <w:szCs w:val="20"/>
              </w:rPr>
              <w:t>0</w:t>
            </w:r>
          </w:p>
          <w:p w:rsidR="005F243D" w:rsidRDefault="005F243D" w:rsidP="00881F35">
            <w:pPr>
              <w:spacing w:before="40" w:after="40" w:line="240" w:lineRule="auto"/>
              <w:ind w:left="284"/>
              <w:rPr>
                <w:sz w:val="20"/>
                <w:szCs w:val="20"/>
              </w:rPr>
            </w:pPr>
          </w:p>
          <w:p w:rsidR="005F243D" w:rsidRDefault="005F243D" w:rsidP="00881F35">
            <w:pPr>
              <w:spacing w:before="40" w:after="40" w:line="240" w:lineRule="auto"/>
              <w:ind w:left="284"/>
              <w:rPr>
                <w:sz w:val="20"/>
                <w:szCs w:val="20"/>
              </w:rPr>
            </w:pPr>
            <w:r>
              <w:rPr>
                <w:sz w:val="20"/>
                <w:szCs w:val="20"/>
              </w:rPr>
              <w:t>0</w:t>
            </w:r>
          </w:p>
        </w:tc>
        <w:tc>
          <w:tcPr>
            <w:tcW w:w="1623" w:type="dxa"/>
            <w:tcBorders>
              <w:top w:val="single" w:sz="4" w:space="0" w:color="000000"/>
              <w:left w:val="single" w:sz="4" w:space="0" w:color="000000"/>
              <w:bottom w:val="single" w:sz="4" w:space="0" w:color="000000"/>
              <w:right w:val="single" w:sz="4" w:space="0" w:color="000000"/>
            </w:tcBorders>
            <w:shd w:val="clear" w:color="auto" w:fill="FFFFFF"/>
          </w:tcPr>
          <w:p w:rsidR="005F243D" w:rsidRDefault="005F243D" w:rsidP="00881F35">
            <w:pPr>
              <w:spacing w:before="40" w:after="40" w:line="240" w:lineRule="auto"/>
              <w:ind w:left="284"/>
              <w:rPr>
                <w:sz w:val="20"/>
                <w:szCs w:val="20"/>
              </w:rPr>
            </w:pPr>
            <w:r>
              <w:rPr>
                <w:sz w:val="20"/>
                <w:szCs w:val="20"/>
              </w:rPr>
              <w:t>3</w:t>
            </w:r>
          </w:p>
          <w:p w:rsidR="005F243D" w:rsidRDefault="005F243D" w:rsidP="00881F35">
            <w:pPr>
              <w:spacing w:before="40" w:after="40" w:line="240" w:lineRule="auto"/>
              <w:ind w:left="284"/>
              <w:rPr>
                <w:sz w:val="20"/>
                <w:szCs w:val="20"/>
              </w:rPr>
            </w:pPr>
          </w:p>
          <w:p w:rsidR="005F243D" w:rsidRDefault="005F243D" w:rsidP="00881F35">
            <w:pPr>
              <w:spacing w:before="40" w:after="40" w:line="240" w:lineRule="auto"/>
              <w:ind w:left="284"/>
              <w:rPr>
                <w:sz w:val="20"/>
                <w:szCs w:val="20"/>
              </w:rPr>
            </w:pPr>
          </w:p>
          <w:p w:rsidR="005F243D" w:rsidRDefault="005F243D" w:rsidP="00881F35">
            <w:pPr>
              <w:spacing w:before="40" w:after="40" w:line="240" w:lineRule="auto"/>
              <w:ind w:left="284"/>
              <w:rPr>
                <w:sz w:val="20"/>
                <w:szCs w:val="20"/>
              </w:rPr>
            </w:pPr>
            <w:r>
              <w:rPr>
                <w:sz w:val="20"/>
                <w:szCs w:val="20"/>
              </w:rPr>
              <w:t>50</w:t>
            </w:r>
          </w:p>
          <w:p w:rsidR="005F243D" w:rsidRDefault="005F243D" w:rsidP="00881F35">
            <w:pPr>
              <w:spacing w:before="40" w:after="40" w:line="240" w:lineRule="auto"/>
              <w:ind w:left="284"/>
              <w:rPr>
                <w:sz w:val="20"/>
                <w:szCs w:val="20"/>
              </w:rPr>
            </w:pPr>
          </w:p>
          <w:p w:rsidR="005F243D" w:rsidRDefault="005F243D" w:rsidP="00881F35">
            <w:pPr>
              <w:spacing w:before="40" w:after="40" w:line="240" w:lineRule="auto"/>
              <w:ind w:left="284"/>
              <w:rPr>
                <w:sz w:val="20"/>
                <w:szCs w:val="20"/>
              </w:rPr>
            </w:pPr>
            <w:r>
              <w:rPr>
                <w:sz w:val="20"/>
                <w:szCs w:val="20"/>
              </w:rPr>
              <w:t>5</w:t>
            </w:r>
          </w:p>
        </w:tc>
      </w:tr>
      <w:tr w:rsidR="005F243D" w:rsidTr="00881F35">
        <w:trPr>
          <w:trHeight w:val="593"/>
          <w:jc w:val="center"/>
        </w:trPr>
        <w:tc>
          <w:tcPr>
            <w:tcW w:w="2573" w:type="dxa"/>
            <w:tcBorders>
              <w:top w:val="single" w:sz="4" w:space="0" w:color="000000"/>
              <w:left w:val="single" w:sz="4" w:space="0" w:color="000000"/>
              <w:bottom w:val="single" w:sz="4" w:space="0" w:color="000000"/>
              <w:right w:val="single" w:sz="4" w:space="0" w:color="000000"/>
            </w:tcBorders>
            <w:shd w:val="clear" w:color="auto" w:fill="D9E2F3"/>
            <w:vAlign w:val="center"/>
          </w:tcPr>
          <w:p w:rsidR="005F243D" w:rsidRDefault="005F243D" w:rsidP="00881F35">
            <w:pPr>
              <w:spacing w:before="40" w:after="40" w:line="276" w:lineRule="auto"/>
              <w:rPr>
                <w:b/>
                <w:sz w:val="20"/>
                <w:szCs w:val="20"/>
              </w:rPr>
            </w:pPr>
            <w:r>
              <w:rPr>
                <w:rFonts w:cs="Calibri"/>
                <w:b/>
                <w:sz w:val="20"/>
                <w:szCs w:val="20"/>
              </w:rPr>
              <w:t>Razvojni efekat i doprinos mjere ostvarenju prioriteta</w:t>
            </w:r>
          </w:p>
        </w:tc>
        <w:tc>
          <w:tcPr>
            <w:tcW w:w="6777"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5F243D" w:rsidRDefault="005F243D" w:rsidP="00881F35">
            <w:pPr>
              <w:numPr>
                <w:ilvl w:val="0"/>
                <w:numId w:val="36"/>
              </w:numPr>
              <w:spacing w:before="40" w:after="40" w:line="240" w:lineRule="auto"/>
              <w:ind w:left="284" w:hanging="284"/>
              <w:jc w:val="both"/>
              <w:rPr>
                <w:sz w:val="20"/>
                <w:szCs w:val="20"/>
              </w:rPr>
            </w:pPr>
            <w:r>
              <w:rPr>
                <w:rFonts w:eastAsia="EUAlbertina" w:cs="Calibri"/>
                <w:sz w:val="20"/>
                <w:szCs w:val="20"/>
                <w:lang w:val="hr-HR" w:bidi="en-US"/>
              </w:rPr>
              <w:t>Poboljšanje rada organa uprave i pružanje efikasnije i transparentnije usluge građanima</w:t>
            </w:r>
          </w:p>
        </w:tc>
      </w:tr>
      <w:tr w:rsidR="005F243D" w:rsidTr="00881F35">
        <w:trPr>
          <w:trHeight w:val="536"/>
          <w:jc w:val="center"/>
        </w:trPr>
        <w:tc>
          <w:tcPr>
            <w:tcW w:w="2573" w:type="dxa"/>
            <w:tcBorders>
              <w:top w:val="single" w:sz="4" w:space="0" w:color="000000"/>
              <w:left w:val="single" w:sz="4" w:space="0" w:color="000000"/>
              <w:bottom w:val="single" w:sz="4" w:space="0" w:color="000000"/>
              <w:right w:val="single" w:sz="4" w:space="0" w:color="000000"/>
            </w:tcBorders>
            <w:shd w:val="clear" w:color="auto" w:fill="D9E2F3"/>
            <w:vAlign w:val="center"/>
          </w:tcPr>
          <w:p w:rsidR="005F243D" w:rsidRDefault="005F243D" w:rsidP="00881F35">
            <w:pPr>
              <w:spacing w:before="40" w:after="40" w:line="276" w:lineRule="auto"/>
              <w:rPr>
                <w:b/>
                <w:sz w:val="20"/>
                <w:szCs w:val="20"/>
              </w:rPr>
            </w:pPr>
            <w:r>
              <w:rPr>
                <w:rFonts w:cs="Calibri"/>
                <w:b/>
                <w:sz w:val="20"/>
                <w:szCs w:val="20"/>
              </w:rPr>
              <w:t>Indikativna finansijska konstrukcija sa izvorima finansiranja</w:t>
            </w:r>
          </w:p>
        </w:tc>
        <w:tc>
          <w:tcPr>
            <w:tcW w:w="6777"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5F243D" w:rsidRDefault="005F243D" w:rsidP="00881F35">
            <w:pPr>
              <w:spacing w:before="40" w:after="40" w:line="276" w:lineRule="auto"/>
              <w:ind w:left="624" w:hanging="624"/>
              <w:rPr>
                <w:rFonts w:eastAsia="Times New Roman" w:cs="Calibri"/>
                <w:sz w:val="20"/>
                <w:szCs w:val="20"/>
                <w:lang w:val="hr-HR" w:bidi="en-US"/>
              </w:rPr>
            </w:pPr>
            <w:r>
              <w:rPr>
                <w:rFonts w:eastAsia="Times New Roman" w:cs="Calibri"/>
                <w:sz w:val="20"/>
                <w:szCs w:val="20"/>
                <w:lang w:val="hr-HR" w:bidi="en-US"/>
              </w:rPr>
              <w:t>Iznos</w:t>
            </w:r>
            <w:r w:rsidRPr="00FC0F59">
              <w:rPr>
                <w:rFonts w:eastAsia="Times New Roman" w:cs="Calibri"/>
                <w:sz w:val="20"/>
                <w:szCs w:val="20"/>
                <w:lang w:val="hr-HR" w:bidi="en-US"/>
              </w:rPr>
              <w:t>:</w:t>
            </w:r>
            <w:r>
              <w:rPr>
                <w:rFonts w:eastAsia="Times New Roman" w:cs="Calibri"/>
                <w:sz w:val="20"/>
                <w:szCs w:val="20"/>
                <w:lang w:val="hr-HR" w:bidi="en-US"/>
              </w:rPr>
              <w:t xml:space="preserve"> 70.000,00</w:t>
            </w:r>
          </w:p>
          <w:p w:rsidR="005F243D" w:rsidRDefault="005F243D" w:rsidP="00881F35">
            <w:pPr>
              <w:spacing w:before="40" w:after="40" w:line="276" w:lineRule="auto"/>
              <w:ind w:left="624" w:hanging="624"/>
              <w:rPr>
                <w:rFonts w:eastAsia="Times New Roman" w:cs="Calibri"/>
                <w:bCs/>
                <w:sz w:val="20"/>
                <w:szCs w:val="20"/>
                <w:lang w:val="hr-HR" w:bidi="en-US"/>
              </w:rPr>
            </w:pPr>
            <w:r>
              <w:rPr>
                <w:rFonts w:eastAsia="Times New Roman" w:cs="Calibri"/>
                <w:bCs/>
                <w:sz w:val="20"/>
                <w:szCs w:val="20"/>
                <w:lang w:val="hr-HR" w:bidi="en-US"/>
              </w:rPr>
              <w:t>Izvor</w:t>
            </w:r>
            <w:r w:rsidRPr="00FC0F59">
              <w:rPr>
                <w:rFonts w:eastAsia="Times New Roman" w:cs="Calibri"/>
                <w:bCs/>
                <w:sz w:val="20"/>
                <w:szCs w:val="20"/>
                <w:lang w:val="hr-HR" w:bidi="en-US"/>
              </w:rPr>
              <w:t>:</w:t>
            </w:r>
            <w:r>
              <w:rPr>
                <w:rFonts w:eastAsia="Times New Roman" w:cs="Calibri"/>
                <w:bCs/>
                <w:sz w:val="20"/>
                <w:szCs w:val="20"/>
                <w:lang w:val="hr-HR" w:bidi="en-US"/>
              </w:rPr>
              <w:t xml:space="preserve"> 35.000,00 KM općina</w:t>
            </w:r>
          </w:p>
          <w:p w:rsidR="005F243D" w:rsidRDefault="005F243D" w:rsidP="00881F35">
            <w:pPr>
              <w:spacing w:before="40" w:after="40" w:line="276" w:lineRule="auto"/>
              <w:ind w:left="624" w:hanging="624"/>
              <w:rPr>
                <w:b/>
                <w:sz w:val="20"/>
                <w:szCs w:val="20"/>
              </w:rPr>
            </w:pPr>
            <w:r>
              <w:rPr>
                <w:rFonts w:eastAsia="Times New Roman" w:cs="Calibri"/>
                <w:bCs/>
                <w:sz w:val="20"/>
                <w:szCs w:val="20"/>
                <w:lang w:val="hr-HR" w:bidi="en-US"/>
              </w:rPr>
              <w:t xml:space="preserve">           35.000,00 KM UNDP</w:t>
            </w:r>
          </w:p>
        </w:tc>
      </w:tr>
      <w:tr w:rsidR="005F243D" w:rsidTr="00881F35">
        <w:trPr>
          <w:trHeight w:val="282"/>
          <w:jc w:val="center"/>
        </w:trPr>
        <w:tc>
          <w:tcPr>
            <w:tcW w:w="2573" w:type="dxa"/>
            <w:tcBorders>
              <w:top w:val="single" w:sz="4" w:space="0" w:color="000000"/>
              <w:left w:val="single" w:sz="4" w:space="0" w:color="000000"/>
              <w:bottom w:val="single" w:sz="4" w:space="0" w:color="000000"/>
              <w:right w:val="single" w:sz="4" w:space="0" w:color="000000"/>
            </w:tcBorders>
            <w:shd w:val="clear" w:color="auto" w:fill="D9E2F3"/>
            <w:vAlign w:val="center"/>
          </w:tcPr>
          <w:p w:rsidR="005F243D" w:rsidRDefault="005F243D" w:rsidP="00881F35">
            <w:pPr>
              <w:spacing w:before="40" w:after="40" w:line="276" w:lineRule="auto"/>
              <w:rPr>
                <w:b/>
                <w:sz w:val="20"/>
                <w:szCs w:val="20"/>
              </w:rPr>
            </w:pPr>
            <w:r>
              <w:rPr>
                <w:rFonts w:cs="Calibri"/>
                <w:b/>
                <w:sz w:val="20"/>
                <w:szCs w:val="20"/>
              </w:rPr>
              <w:t>Period implementacije mjere</w:t>
            </w:r>
          </w:p>
        </w:tc>
        <w:tc>
          <w:tcPr>
            <w:tcW w:w="6777"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5F243D" w:rsidRDefault="005F243D" w:rsidP="00881F35">
            <w:pPr>
              <w:spacing w:before="40" w:after="40" w:line="276" w:lineRule="auto"/>
              <w:ind w:left="624" w:hanging="624"/>
              <w:rPr>
                <w:sz w:val="20"/>
                <w:szCs w:val="20"/>
              </w:rPr>
            </w:pPr>
            <w:r>
              <w:rPr>
                <w:sz w:val="20"/>
                <w:szCs w:val="20"/>
              </w:rPr>
              <w:t>2021.-2027.godina</w:t>
            </w:r>
          </w:p>
        </w:tc>
      </w:tr>
      <w:tr w:rsidR="005F243D" w:rsidTr="00881F35">
        <w:trPr>
          <w:trHeight w:val="881"/>
          <w:jc w:val="center"/>
        </w:trPr>
        <w:tc>
          <w:tcPr>
            <w:tcW w:w="2573" w:type="dxa"/>
            <w:tcBorders>
              <w:top w:val="single" w:sz="4" w:space="0" w:color="000000"/>
              <w:left w:val="single" w:sz="4" w:space="0" w:color="000000"/>
              <w:bottom w:val="single" w:sz="4" w:space="0" w:color="000000"/>
              <w:right w:val="single" w:sz="4" w:space="0" w:color="000000"/>
            </w:tcBorders>
            <w:shd w:val="clear" w:color="auto" w:fill="D9E2F3"/>
            <w:vAlign w:val="center"/>
          </w:tcPr>
          <w:p w:rsidR="005F243D" w:rsidRDefault="005F243D" w:rsidP="00881F35">
            <w:pPr>
              <w:spacing w:before="40" w:after="40" w:line="276" w:lineRule="auto"/>
              <w:rPr>
                <w:b/>
                <w:sz w:val="20"/>
                <w:szCs w:val="20"/>
              </w:rPr>
            </w:pPr>
            <w:r>
              <w:rPr>
                <w:rFonts w:cs="Calibri"/>
                <w:b/>
                <w:sz w:val="20"/>
                <w:szCs w:val="20"/>
              </w:rPr>
              <w:t>Institucija odgovorna za koordinaciju implementacije mjere</w:t>
            </w:r>
          </w:p>
        </w:tc>
        <w:tc>
          <w:tcPr>
            <w:tcW w:w="6777"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5F243D" w:rsidRDefault="005F243D" w:rsidP="00881F35">
            <w:pPr>
              <w:spacing w:before="40" w:after="40" w:line="276" w:lineRule="auto"/>
              <w:ind w:left="624" w:hanging="624"/>
              <w:rPr>
                <w:sz w:val="20"/>
                <w:szCs w:val="20"/>
              </w:rPr>
            </w:pPr>
            <w:r>
              <w:rPr>
                <w:rFonts w:eastAsia="Times New Roman" w:cs="Calibri"/>
                <w:sz w:val="20"/>
                <w:szCs w:val="20"/>
                <w:lang w:val="hr-HR" w:bidi="en-US"/>
              </w:rPr>
              <w:t>Općina</w:t>
            </w:r>
          </w:p>
        </w:tc>
      </w:tr>
      <w:tr w:rsidR="005F243D" w:rsidTr="00881F35">
        <w:trPr>
          <w:trHeight w:val="445"/>
          <w:jc w:val="center"/>
        </w:trPr>
        <w:tc>
          <w:tcPr>
            <w:tcW w:w="2573" w:type="dxa"/>
            <w:tcBorders>
              <w:top w:val="single" w:sz="4" w:space="0" w:color="000000"/>
              <w:left w:val="single" w:sz="4" w:space="0" w:color="000000"/>
              <w:bottom w:val="single" w:sz="4" w:space="0" w:color="000000"/>
              <w:right w:val="single" w:sz="4" w:space="0" w:color="000000"/>
            </w:tcBorders>
            <w:shd w:val="clear" w:color="auto" w:fill="D9E2F3"/>
            <w:vAlign w:val="center"/>
          </w:tcPr>
          <w:p w:rsidR="005F243D" w:rsidRDefault="005F243D" w:rsidP="00881F35">
            <w:pPr>
              <w:spacing w:before="40" w:after="40" w:line="276" w:lineRule="auto"/>
              <w:rPr>
                <w:b/>
                <w:sz w:val="20"/>
                <w:szCs w:val="20"/>
              </w:rPr>
            </w:pPr>
            <w:r>
              <w:rPr>
                <w:rFonts w:cs="Calibri"/>
                <w:b/>
                <w:sz w:val="20"/>
                <w:szCs w:val="20"/>
              </w:rPr>
              <w:t>Nosioci mjere</w:t>
            </w:r>
          </w:p>
        </w:tc>
        <w:tc>
          <w:tcPr>
            <w:tcW w:w="6777"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5F243D" w:rsidRDefault="005F243D" w:rsidP="00881F35">
            <w:pPr>
              <w:numPr>
                <w:ilvl w:val="0"/>
                <w:numId w:val="37"/>
              </w:numPr>
              <w:spacing w:after="40" w:line="276" w:lineRule="auto"/>
              <w:rPr>
                <w:sz w:val="20"/>
                <w:szCs w:val="20"/>
              </w:rPr>
            </w:pPr>
            <w:r w:rsidRPr="0003422A">
              <w:rPr>
                <w:sz w:val="20"/>
                <w:szCs w:val="20"/>
              </w:rPr>
              <w:t>Služba za opću upravu, društvene djelatnosti, stručne poslove OV i zajedničke poslove</w:t>
            </w:r>
          </w:p>
        </w:tc>
      </w:tr>
      <w:tr w:rsidR="005F243D" w:rsidTr="00881F35">
        <w:trPr>
          <w:trHeight w:val="579"/>
          <w:jc w:val="center"/>
        </w:trPr>
        <w:tc>
          <w:tcPr>
            <w:tcW w:w="2573" w:type="dxa"/>
            <w:tcBorders>
              <w:top w:val="single" w:sz="4" w:space="0" w:color="000000"/>
              <w:left w:val="single" w:sz="4" w:space="0" w:color="000000"/>
              <w:bottom w:val="single" w:sz="4" w:space="0" w:color="000000"/>
              <w:right w:val="single" w:sz="4" w:space="0" w:color="000000"/>
            </w:tcBorders>
            <w:shd w:val="clear" w:color="auto" w:fill="D9E2F3"/>
            <w:vAlign w:val="center"/>
          </w:tcPr>
          <w:p w:rsidR="005F243D" w:rsidRDefault="005F243D" w:rsidP="00881F35">
            <w:pPr>
              <w:spacing w:before="40" w:after="40" w:line="276" w:lineRule="auto"/>
              <w:jc w:val="both"/>
              <w:rPr>
                <w:b/>
                <w:sz w:val="20"/>
                <w:szCs w:val="20"/>
              </w:rPr>
            </w:pPr>
            <w:r>
              <w:rPr>
                <w:rFonts w:cs="Calibri"/>
                <w:b/>
                <w:sz w:val="20"/>
                <w:szCs w:val="20"/>
              </w:rPr>
              <w:t>Ciljne grupe</w:t>
            </w:r>
          </w:p>
        </w:tc>
        <w:tc>
          <w:tcPr>
            <w:tcW w:w="6777"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5F243D" w:rsidRDefault="005F243D" w:rsidP="00881F35">
            <w:pPr>
              <w:spacing w:before="40" w:after="40" w:line="276" w:lineRule="auto"/>
              <w:rPr>
                <w:sz w:val="20"/>
                <w:szCs w:val="20"/>
              </w:rPr>
            </w:pPr>
            <w:r>
              <w:rPr>
                <w:rFonts w:eastAsia="Times New Roman" w:cs="Calibri"/>
                <w:sz w:val="20"/>
                <w:szCs w:val="20"/>
                <w:lang w:val="hr-HR" w:bidi="en-US"/>
              </w:rPr>
              <w:t>Uposlenici općine, članovi predstavničkog tijela vlasti -vijećnici</w:t>
            </w:r>
          </w:p>
        </w:tc>
      </w:tr>
    </w:tbl>
    <w:p w:rsidR="005F243D" w:rsidRDefault="005F243D" w:rsidP="005F243D">
      <w:pPr>
        <w:spacing w:after="0" w:line="240" w:lineRule="auto"/>
        <w:rPr>
          <w:rFonts w:eastAsia="+mn-ea" w:cs="Calibri"/>
          <w:sz w:val="20"/>
          <w:szCs w:val="20"/>
          <w:lang w:eastAsia="hr-HR"/>
        </w:rPr>
      </w:pPr>
    </w:p>
    <w:p w:rsidR="005F243D" w:rsidRDefault="005F243D" w:rsidP="005F243D">
      <w:pPr>
        <w:spacing w:after="0" w:line="240" w:lineRule="auto"/>
        <w:rPr>
          <w:rFonts w:eastAsia="+mn-ea" w:cs="Calibri"/>
          <w:sz w:val="20"/>
          <w:szCs w:val="20"/>
          <w:lang w:eastAsia="hr-HR"/>
        </w:rPr>
        <w:sectPr w:rsidR="005F243D" w:rsidSect="00DB2FE8">
          <w:pgSz w:w="11900" w:h="16840"/>
          <w:pgMar w:top="1440" w:right="1440" w:bottom="1440" w:left="1440" w:header="708" w:footer="708" w:gutter="0"/>
          <w:cols w:space="720"/>
        </w:sectPr>
      </w:pPr>
    </w:p>
    <w:p w:rsidR="005F243D" w:rsidRDefault="005F243D" w:rsidP="005F243D">
      <w:pPr>
        <w:spacing w:after="0" w:line="240" w:lineRule="auto"/>
        <w:rPr>
          <w:rFonts w:eastAsia="+mn-ea" w:cs="Calibri"/>
          <w:sz w:val="20"/>
          <w:szCs w:val="20"/>
          <w:lang w:eastAsia="hr-HR"/>
        </w:rPr>
      </w:pPr>
    </w:p>
    <w:tbl>
      <w:tblPr>
        <w:tblW w:w="9350" w:type="dxa"/>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tblPr>
      <w:tblGrid>
        <w:gridCol w:w="2573"/>
        <w:gridCol w:w="3628"/>
        <w:gridCol w:w="1526"/>
        <w:gridCol w:w="1623"/>
      </w:tblGrid>
      <w:tr w:rsidR="005F243D" w:rsidTr="00881F35">
        <w:trPr>
          <w:trHeight w:val="80"/>
          <w:jc w:val="center"/>
        </w:trPr>
        <w:tc>
          <w:tcPr>
            <w:tcW w:w="2573" w:type="dxa"/>
            <w:tcBorders>
              <w:top w:val="single" w:sz="4" w:space="0" w:color="000000"/>
              <w:left w:val="single" w:sz="4" w:space="0" w:color="000000"/>
              <w:bottom w:val="single" w:sz="4" w:space="0" w:color="000000"/>
              <w:right w:val="single" w:sz="4" w:space="0" w:color="000000"/>
            </w:tcBorders>
            <w:shd w:val="clear" w:color="auto" w:fill="D9E2F3"/>
            <w:vAlign w:val="center"/>
          </w:tcPr>
          <w:p w:rsidR="005F243D" w:rsidRDefault="005F243D" w:rsidP="00881F35">
            <w:pPr>
              <w:spacing w:before="40" w:after="40" w:line="276" w:lineRule="auto"/>
              <w:rPr>
                <w:b/>
                <w:sz w:val="20"/>
                <w:szCs w:val="20"/>
              </w:rPr>
            </w:pPr>
            <w:r>
              <w:rPr>
                <w:rFonts w:cs="Calibri"/>
                <w:b/>
                <w:sz w:val="20"/>
                <w:szCs w:val="20"/>
              </w:rPr>
              <w:t>Veza sa strateškim ciljem</w:t>
            </w:r>
          </w:p>
        </w:tc>
        <w:tc>
          <w:tcPr>
            <w:tcW w:w="6777"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5F243D" w:rsidRPr="000C66A9" w:rsidRDefault="005F243D" w:rsidP="00881F35">
            <w:pPr>
              <w:pStyle w:val="Odlomakpopisa"/>
              <w:numPr>
                <w:ilvl w:val="0"/>
                <w:numId w:val="64"/>
              </w:numPr>
              <w:spacing w:after="0" w:line="240" w:lineRule="auto"/>
              <w:ind w:left="724" w:hanging="630"/>
              <w:rPr>
                <w:b/>
                <w:smallCaps/>
                <w:sz w:val="20"/>
                <w:szCs w:val="20"/>
              </w:rPr>
            </w:pPr>
            <w:r w:rsidRPr="000C66A9">
              <w:rPr>
                <w:b/>
                <w:smallCaps/>
                <w:sz w:val="20"/>
                <w:szCs w:val="20"/>
              </w:rPr>
              <w:t>POBOLJŠAN KVALITET ŽIVOTA STANOVNIKA</w:t>
            </w:r>
          </w:p>
        </w:tc>
      </w:tr>
      <w:tr w:rsidR="005F243D" w:rsidTr="00881F35">
        <w:trPr>
          <w:trHeight w:val="44"/>
          <w:jc w:val="center"/>
        </w:trPr>
        <w:tc>
          <w:tcPr>
            <w:tcW w:w="2573" w:type="dxa"/>
            <w:tcBorders>
              <w:top w:val="single" w:sz="4" w:space="0" w:color="000000"/>
              <w:left w:val="single" w:sz="4" w:space="0" w:color="000000"/>
              <w:bottom w:val="single" w:sz="4" w:space="0" w:color="000000"/>
              <w:right w:val="single" w:sz="4" w:space="0" w:color="000000"/>
            </w:tcBorders>
            <w:shd w:val="clear" w:color="auto" w:fill="D9E2F3"/>
            <w:vAlign w:val="center"/>
          </w:tcPr>
          <w:p w:rsidR="005F243D" w:rsidRDefault="005F243D" w:rsidP="00881F35">
            <w:pPr>
              <w:spacing w:before="40" w:after="40" w:line="276" w:lineRule="auto"/>
              <w:rPr>
                <w:b/>
                <w:sz w:val="20"/>
                <w:szCs w:val="20"/>
              </w:rPr>
            </w:pPr>
            <w:r>
              <w:rPr>
                <w:rFonts w:cs="Calibri"/>
                <w:b/>
                <w:sz w:val="20"/>
                <w:szCs w:val="20"/>
              </w:rPr>
              <w:t>Prioritet</w:t>
            </w:r>
          </w:p>
        </w:tc>
        <w:tc>
          <w:tcPr>
            <w:tcW w:w="6777"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5F243D" w:rsidRPr="000C66A9" w:rsidRDefault="005F243D" w:rsidP="00881F35">
            <w:pPr>
              <w:pStyle w:val="Odlomakpopisa"/>
              <w:numPr>
                <w:ilvl w:val="1"/>
                <w:numId w:val="64"/>
              </w:numPr>
              <w:spacing w:after="0" w:line="240" w:lineRule="auto"/>
              <w:ind w:left="724" w:hanging="630"/>
              <w:rPr>
                <w:b/>
                <w:sz w:val="20"/>
                <w:szCs w:val="20"/>
              </w:rPr>
            </w:pPr>
            <w:r w:rsidRPr="000C66A9">
              <w:rPr>
                <w:rFonts w:eastAsia="+mn-ea" w:cs="Calibri"/>
                <w:b/>
                <w:smallCaps/>
                <w:color w:val="000000" w:themeColor="text1"/>
                <w:sz w:val="20"/>
                <w:szCs w:val="20"/>
                <w:lang w:val="hr-HR"/>
              </w:rPr>
              <w:t>PODIZANJE NIVOA SOCIJALNE INKLUZIJE</w:t>
            </w:r>
          </w:p>
        </w:tc>
      </w:tr>
      <w:tr w:rsidR="005F243D" w:rsidTr="00881F35">
        <w:trPr>
          <w:trHeight w:val="381"/>
          <w:jc w:val="center"/>
        </w:trPr>
        <w:tc>
          <w:tcPr>
            <w:tcW w:w="2573" w:type="dxa"/>
            <w:tcBorders>
              <w:top w:val="single" w:sz="4" w:space="0" w:color="000000"/>
              <w:left w:val="single" w:sz="4" w:space="0" w:color="000000"/>
              <w:bottom w:val="single" w:sz="4" w:space="0" w:color="000000"/>
              <w:right w:val="single" w:sz="4" w:space="0" w:color="000000"/>
            </w:tcBorders>
            <w:shd w:val="clear" w:color="auto" w:fill="D9E2F3"/>
            <w:vAlign w:val="center"/>
          </w:tcPr>
          <w:p w:rsidR="005F243D" w:rsidRDefault="005F243D" w:rsidP="00881F35">
            <w:pPr>
              <w:spacing w:before="40" w:after="40" w:line="276" w:lineRule="auto"/>
              <w:rPr>
                <w:b/>
                <w:sz w:val="20"/>
                <w:szCs w:val="20"/>
              </w:rPr>
            </w:pPr>
            <w:r>
              <w:rPr>
                <w:rFonts w:cs="Calibri"/>
                <w:b/>
                <w:sz w:val="20"/>
                <w:szCs w:val="20"/>
              </w:rPr>
              <w:t>Naziv mjere</w:t>
            </w:r>
          </w:p>
        </w:tc>
        <w:tc>
          <w:tcPr>
            <w:tcW w:w="6777"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5F243D" w:rsidRPr="000C66A9" w:rsidRDefault="005F243D" w:rsidP="00881F35">
            <w:pPr>
              <w:pStyle w:val="Odlomakpopisa"/>
              <w:numPr>
                <w:ilvl w:val="2"/>
                <w:numId w:val="18"/>
              </w:numPr>
              <w:spacing w:after="0" w:line="240" w:lineRule="auto"/>
              <w:ind w:left="724" w:hanging="630"/>
              <w:rPr>
                <w:b/>
                <w:sz w:val="20"/>
                <w:szCs w:val="20"/>
              </w:rPr>
            </w:pPr>
            <w:r w:rsidRPr="000C66A9">
              <w:rPr>
                <w:rFonts w:cs="Calibri"/>
                <w:b/>
                <w:bCs/>
                <w:color w:val="000000"/>
                <w:sz w:val="20"/>
                <w:szCs w:val="20"/>
                <w:lang w:val="hr-HR" w:eastAsia="zh-TW"/>
              </w:rPr>
              <w:t>Proširenje kapaciteta za pružanje usluga socijalne zaštite na području općine Bosanski Petrovac</w:t>
            </w:r>
          </w:p>
        </w:tc>
      </w:tr>
      <w:tr w:rsidR="005F243D" w:rsidTr="00881F35">
        <w:trPr>
          <w:trHeight w:val="587"/>
          <w:jc w:val="center"/>
        </w:trPr>
        <w:tc>
          <w:tcPr>
            <w:tcW w:w="2573" w:type="dxa"/>
            <w:tcBorders>
              <w:top w:val="single" w:sz="4" w:space="0" w:color="000000"/>
              <w:left w:val="single" w:sz="4" w:space="0" w:color="000000"/>
              <w:bottom w:val="single" w:sz="4" w:space="0" w:color="000000"/>
              <w:right w:val="single" w:sz="4" w:space="0" w:color="000000"/>
            </w:tcBorders>
            <w:shd w:val="clear" w:color="auto" w:fill="D9E2F3"/>
            <w:vAlign w:val="center"/>
          </w:tcPr>
          <w:p w:rsidR="005F243D" w:rsidRDefault="005F243D" w:rsidP="00881F35">
            <w:pPr>
              <w:spacing w:before="40" w:after="40" w:line="276" w:lineRule="auto"/>
              <w:rPr>
                <w:b/>
                <w:sz w:val="20"/>
                <w:szCs w:val="20"/>
              </w:rPr>
            </w:pPr>
            <w:r>
              <w:rPr>
                <w:rFonts w:cs="Calibri"/>
                <w:b/>
                <w:sz w:val="20"/>
                <w:szCs w:val="20"/>
              </w:rPr>
              <w:t>Opis mjere sa okvirnim područjima djelovanja*</w:t>
            </w:r>
          </w:p>
        </w:tc>
        <w:tc>
          <w:tcPr>
            <w:tcW w:w="6777"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5F243D" w:rsidRDefault="005F243D" w:rsidP="00881F35">
            <w:pPr>
              <w:spacing w:before="40" w:after="40" w:line="240" w:lineRule="auto"/>
              <w:ind w:left="144"/>
              <w:contextualSpacing/>
              <w:jc w:val="both"/>
              <w:rPr>
                <w:rFonts w:cs="Calibri"/>
                <w:sz w:val="20"/>
                <w:szCs w:val="20"/>
                <w:lang w:val="hr-HR"/>
              </w:rPr>
            </w:pPr>
            <w:r>
              <w:rPr>
                <w:rFonts w:cs="Calibri"/>
                <w:sz w:val="20"/>
                <w:szCs w:val="20"/>
                <w:lang w:val="hr-HR"/>
              </w:rPr>
              <w:t>Cilj mjere je poboljšanje opšte situacije svih korisnika Centra za socijalni rad (porodica i pojedinca) kroz stručni rad, materijalnu potporu, saradnju sa drugim institucijama, a u skladu sa Zakonskim propisima iz oblasti socijalne zaštite. Područja djelovanja u okviru ove mjere su:</w:t>
            </w:r>
          </w:p>
          <w:p w:rsidR="005F243D" w:rsidRDefault="005F243D" w:rsidP="00881F35">
            <w:pPr>
              <w:spacing w:before="40" w:after="40" w:line="240" w:lineRule="auto"/>
              <w:ind w:left="144"/>
              <w:contextualSpacing/>
              <w:jc w:val="both"/>
              <w:rPr>
                <w:rFonts w:cs="Calibri"/>
                <w:sz w:val="20"/>
                <w:szCs w:val="20"/>
                <w:lang w:val="hr-HR"/>
              </w:rPr>
            </w:pPr>
            <w:r>
              <w:rPr>
                <w:rFonts w:cs="Calibri"/>
                <w:sz w:val="20"/>
                <w:szCs w:val="20"/>
                <w:lang w:val="hr-HR"/>
              </w:rPr>
              <w:t>- Rad sa grupama</w:t>
            </w:r>
          </w:p>
          <w:p w:rsidR="005F243D" w:rsidRDefault="005F243D" w:rsidP="00881F35">
            <w:pPr>
              <w:spacing w:before="40" w:after="40" w:line="240" w:lineRule="auto"/>
              <w:ind w:left="144"/>
              <w:contextualSpacing/>
              <w:jc w:val="both"/>
              <w:rPr>
                <w:rFonts w:cs="Calibri"/>
                <w:sz w:val="20"/>
                <w:szCs w:val="20"/>
                <w:lang w:val="hr-HR"/>
              </w:rPr>
            </w:pPr>
            <w:r>
              <w:rPr>
                <w:rFonts w:cs="Calibri"/>
                <w:sz w:val="20"/>
                <w:szCs w:val="20"/>
                <w:lang w:val="hr-HR"/>
              </w:rPr>
              <w:t>- Rad sa pojedincem</w:t>
            </w:r>
          </w:p>
          <w:p w:rsidR="005F243D" w:rsidRDefault="005F243D" w:rsidP="00881F35">
            <w:pPr>
              <w:spacing w:before="40" w:after="40" w:line="240" w:lineRule="auto"/>
              <w:ind w:left="144"/>
              <w:contextualSpacing/>
              <w:jc w:val="both"/>
              <w:rPr>
                <w:rFonts w:cs="Calibri"/>
                <w:sz w:val="20"/>
                <w:szCs w:val="20"/>
                <w:lang w:val="hr-HR"/>
              </w:rPr>
            </w:pPr>
            <w:r>
              <w:rPr>
                <w:rFonts w:cs="Calibri"/>
                <w:sz w:val="20"/>
                <w:szCs w:val="20"/>
                <w:lang w:val="hr-HR"/>
              </w:rPr>
              <w:t>- Terenske posjete stručnih lica</w:t>
            </w:r>
          </w:p>
          <w:p w:rsidR="005F243D" w:rsidRDefault="005F243D" w:rsidP="00881F35">
            <w:pPr>
              <w:spacing w:before="40" w:after="40" w:line="240" w:lineRule="auto"/>
              <w:ind w:left="144"/>
              <w:contextualSpacing/>
              <w:jc w:val="both"/>
              <w:rPr>
                <w:rFonts w:cs="Calibri"/>
                <w:sz w:val="20"/>
                <w:szCs w:val="20"/>
                <w:lang w:val="hr-HR"/>
              </w:rPr>
            </w:pPr>
            <w:r>
              <w:rPr>
                <w:rFonts w:cs="Calibri"/>
                <w:sz w:val="20"/>
                <w:szCs w:val="20"/>
                <w:lang w:val="hr-HR"/>
              </w:rPr>
              <w:t>- Koordinacija sa drugim institucijama koji obavljaju poslove iz domena socijalne zaštite,</w:t>
            </w:r>
          </w:p>
          <w:p w:rsidR="005F243D" w:rsidRDefault="005F243D" w:rsidP="00881F35">
            <w:pPr>
              <w:spacing w:before="40" w:after="40" w:line="240" w:lineRule="auto"/>
              <w:ind w:left="144"/>
              <w:contextualSpacing/>
              <w:jc w:val="both"/>
              <w:rPr>
                <w:rFonts w:cs="Calibri"/>
                <w:sz w:val="20"/>
                <w:szCs w:val="20"/>
                <w:lang w:val="hr-HR"/>
              </w:rPr>
            </w:pPr>
            <w:r>
              <w:rPr>
                <w:rFonts w:cs="Calibri"/>
                <w:sz w:val="20"/>
                <w:szCs w:val="20"/>
                <w:lang w:val="hr-HR"/>
              </w:rPr>
              <w:t>- Saradnja sa drugim relevantnim institucijama koji su zakonskim propisima "naslonjene" na oblast socijalne zaštite, kao što su policija, domovi zdravlja, škole...</w:t>
            </w:r>
          </w:p>
          <w:p w:rsidR="005F243D" w:rsidRDefault="005F243D" w:rsidP="00881F35">
            <w:pPr>
              <w:spacing w:before="40" w:after="40" w:line="240" w:lineRule="auto"/>
              <w:ind w:left="144"/>
              <w:contextualSpacing/>
              <w:jc w:val="both"/>
              <w:rPr>
                <w:rFonts w:cs="Calibri"/>
                <w:sz w:val="20"/>
                <w:szCs w:val="20"/>
                <w:lang w:val="hr-HR"/>
              </w:rPr>
            </w:pPr>
            <w:r>
              <w:rPr>
                <w:rFonts w:cs="Calibri"/>
                <w:sz w:val="20"/>
                <w:szCs w:val="20"/>
                <w:lang w:val="hr-HR"/>
              </w:rPr>
              <w:t>- Obezbjeđenje adekvatnih prostorija za rad sa ciljnim grupama i pojedincima (rad sa: žrtvama nasilja u porodici, dijecom sa poteškoćama u razvoju, starim i iznemoglim, invalidnim osobama, osobama oboljelim od težih oblika bolesti, korisnicima prava na stalnu novčanu pomoć)</w:t>
            </w:r>
          </w:p>
          <w:p w:rsidR="005F243D" w:rsidRDefault="005F243D" w:rsidP="00881F35">
            <w:pPr>
              <w:spacing w:before="40" w:after="40" w:line="240" w:lineRule="auto"/>
              <w:ind w:left="144"/>
              <w:contextualSpacing/>
              <w:jc w:val="both"/>
              <w:rPr>
                <w:rFonts w:cs="Calibri"/>
                <w:sz w:val="20"/>
                <w:szCs w:val="20"/>
                <w:lang w:val="hr-HR"/>
              </w:rPr>
            </w:pPr>
            <w:r>
              <w:rPr>
                <w:rFonts w:cs="Calibri"/>
                <w:sz w:val="20"/>
                <w:szCs w:val="20"/>
                <w:lang w:val="hr-HR"/>
              </w:rPr>
              <w:t xml:space="preserve">- </w:t>
            </w:r>
            <w:r w:rsidRPr="005B6DB4">
              <w:rPr>
                <w:rFonts w:cs="Calibri"/>
                <w:sz w:val="20"/>
                <w:szCs w:val="20"/>
                <w:lang w:val="hr-HR"/>
              </w:rPr>
              <w:t>Obezbjeđenje sredst</w:t>
            </w:r>
            <w:r>
              <w:rPr>
                <w:rFonts w:cs="Calibri"/>
                <w:sz w:val="20"/>
                <w:szCs w:val="20"/>
                <w:lang w:val="hr-HR"/>
              </w:rPr>
              <w:t>ava (novčana i ne</w:t>
            </w:r>
            <w:r w:rsidRPr="005B6DB4">
              <w:rPr>
                <w:rFonts w:cs="Calibri"/>
                <w:sz w:val="20"/>
                <w:szCs w:val="20"/>
                <w:lang w:val="hr-HR"/>
              </w:rPr>
              <w:t xml:space="preserve">novčana) licima koja su u stanju socijalne </w:t>
            </w:r>
            <w:r>
              <w:rPr>
                <w:rFonts w:cs="Calibri"/>
                <w:sz w:val="20"/>
                <w:szCs w:val="20"/>
                <w:lang w:val="hr-HR"/>
              </w:rPr>
              <w:t>potrebe i kod kojih postoji pot</w:t>
            </w:r>
            <w:r w:rsidRPr="005B6DB4">
              <w:rPr>
                <w:rFonts w:cs="Calibri"/>
                <w:sz w:val="20"/>
                <w:szCs w:val="20"/>
                <w:lang w:val="hr-HR"/>
              </w:rPr>
              <w:t>r</w:t>
            </w:r>
            <w:r>
              <w:rPr>
                <w:rFonts w:cs="Calibri"/>
                <w:sz w:val="20"/>
                <w:szCs w:val="20"/>
                <w:lang w:val="hr-HR"/>
              </w:rPr>
              <w:t>e</w:t>
            </w:r>
            <w:r w:rsidRPr="005B6DB4">
              <w:rPr>
                <w:rFonts w:cs="Calibri"/>
                <w:sz w:val="20"/>
                <w:szCs w:val="20"/>
                <w:lang w:val="hr-HR"/>
              </w:rPr>
              <w:t>ba za nekim vidom socijalne zaštite, kao npr. ekonomsko osnaživanje osoba u nabavci: poljoprivredne mehanizacije, plastenika, sjemena, rješavanje pitanja stambenog zbrinjavanja i dr.</w:t>
            </w:r>
          </w:p>
          <w:p w:rsidR="005F243D" w:rsidRPr="00D121C6" w:rsidRDefault="005F243D" w:rsidP="00881F35">
            <w:pPr>
              <w:spacing w:before="40" w:after="40" w:line="240" w:lineRule="auto"/>
              <w:ind w:left="144"/>
              <w:contextualSpacing/>
              <w:jc w:val="both"/>
              <w:rPr>
                <w:rFonts w:cs="Calibri"/>
                <w:sz w:val="20"/>
                <w:szCs w:val="20"/>
                <w:lang w:val="hr-HR"/>
              </w:rPr>
            </w:pPr>
            <w:r>
              <w:rPr>
                <w:rFonts w:cs="Calibri"/>
                <w:sz w:val="20"/>
                <w:szCs w:val="20"/>
                <w:lang w:val="hr-HR"/>
              </w:rPr>
              <w:t xml:space="preserve">- </w:t>
            </w:r>
            <w:r w:rsidRPr="00D121C6">
              <w:rPr>
                <w:rFonts w:cs="Calibri"/>
                <w:sz w:val="20"/>
                <w:szCs w:val="20"/>
                <w:lang w:val="hr-HR"/>
              </w:rPr>
              <w:t>Institucionalna saradnja  Kantonalnog ministarstva zdravstva i socijalne politike, Doma zdravlja, Općine Bosanski Petrovac, JU Centar za socijalni rad Bosanski Petrovac, Crvenog križa, po pitanju iskorištavanja viška slobodnog prostora u Domu zdravlja Bosanski Petrovac.</w:t>
            </w:r>
          </w:p>
        </w:tc>
      </w:tr>
      <w:tr w:rsidR="005F243D" w:rsidTr="00881F35">
        <w:trPr>
          <w:trHeight w:val="188"/>
          <w:jc w:val="center"/>
        </w:trPr>
        <w:tc>
          <w:tcPr>
            <w:tcW w:w="2573" w:type="dxa"/>
            <w:tcBorders>
              <w:top w:val="single" w:sz="4" w:space="0" w:color="000000"/>
              <w:left w:val="single" w:sz="4" w:space="0" w:color="000000"/>
              <w:right w:val="single" w:sz="4" w:space="0" w:color="000000"/>
            </w:tcBorders>
            <w:shd w:val="clear" w:color="auto" w:fill="D9E2F3"/>
            <w:vAlign w:val="center"/>
          </w:tcPr>
          <w:p w:rsidR="005F243D" w:rsidRDefault="005F243D" w:rsidP="00881F35">
            <w:pPr>
              <w:spacing w:before="40" w:after="40" w:line="276" w:lineRule="auto"/>
              <w:rPr>
                <w:b/>
                <w:sz w:val="20"/>
                <w:szCs w:val="20"/>
              </w:rPr>
            </w:pPr>
            <w:r>
              <w:rPr>
                <w:rFonts w:cs="Calibri"/>
                <w:b/>
                <w:color w:val="000000"/>
                <w:sz w:val="20"/>
                <w:szCs w:val="20"/>
              </w:rPr>
              <w:t>Ključni strateški projekti</w:t>
            </w:r>
          </w:p>
        </w:tc>
        <w:tc>
          <w:tcPr>
            <w:tcW w:w="3628" w:type="dxa"/>
            <w:tcBorders>
              <w:top w:val="single" w:sz="4" w:space="0" w:color="000000"/>
              <w:left w:val="single" w:sz="4" w:space="0" w:color="000000"/>
              <w:right w:val="single" w:sz="4" w:space="0" w:color="000000"/>
            </w:tcBorders>
            <w:shd w:val="clear" w:color="auto" w:fill="FFFFFF"/>
            <w:vAlign w:val="center"/>
          </w:tcPr>
          <w:p w:rsidR="005F243D" w:rsidRPr="00552FFC" w:rsidRDefault="005F243D" w:rsidP="00881F35">
            <w:pPr>
              <w:spacing w:before="40" w:after="40" w:line="240" w:lineRule="auto"/>
              <w:jc w:val="both"/>
              <w:rPr>
                <w:b/>
                <w:sz w:val="20"/>
                <w:szCs w:val="20"/>
              </w:rPr>
            </w:pPr>
            <w:r w:rsidRPr="00552FFC">
              <w:rPr>
                <w:rFonts w:eastAsia="Times New Roman" w:cs="Calibri"/>
                <w:b/>
                <w:sz w:val="20"/>
                <w:szCs w:val="20"/>
                <w:lang w:val="hr-HR" w:bidi="en-US"/>
              </w:rPr>
              <w:t>Izgradnja prostorija Centra za socijalni rad</w:t>
            </w:r>
          </w:p>
        </w:tc>
        <w:tc>
          <w:tcPr>
            <w:tcW w:w="3149" w:type="dxa"/>
            <w:gridSpan w:val="2"/>
            <w:tcBorders>
              <w:top w:val="single" w:sz="4" w:space="0" w:color="000000"/>
              <w:left w:val="single" w:sz="4" w:space="0" w:color="000000"/>
              <w:right w:val="single" w:sz="4" w:space="0" w:color="000000"/>
            </w:tcBorders>
            <w:shd w:val="clear" w:color="auto" w:fill="E7E6E6"/>
            <w:vAlign w:val="center"/>
          </w:tcPr>
          <w:p w:rsidR="005F243D" w:rsidRPr="00D121C6" w:rsidRDefault="005F243D" w:rsidP="00881F35">
            <w:pPr>
              <w:spacing w:before="40" w:after="40" w:line="276" w:lineRule="auto"/>
              <w:jc w:val="both"/>
              <w:rPr>
                <w:rFonts w:cs="Calibri"/>
                <w:b/>
                <w:color w:val="000000"/>
                <w:sz w:val="20"/>
                <w:szCs w:val="20"/>
              </w:rPr>
            </w:pPr>
            <w:r w:rsidRPr="00D121C6">
              <w:rPr>
                <w:rFonts w:cs="Calibri"/>
                <w:b/>
                <w:color w:val="000000"/>
                <w:sz w:val="20"/>
                <w:szCs w:val="20"/>
              </w:rPr>
              <w:t xml:space="preserve">Očekivni krajnji razultat: </w:t>
            </w:r>
          </w:p>
          <w:p w:rsidR="005F243D" w:rsidRPr="00C25173" w:rsidRDefault="005F243D" w:rsidP="00881F35">
            <w:pPr>
              <w:spacing w:before="40" w:after="40" w:line="276" w:lineRule="auto"/>
              <w:jc w:val="both"/>
              <w:rPr>
                <w:sz w:val="20"/>
                <w:szCs w:val="20"/>
              </w:rPr>
            </w:pPr>
            <w:r w:rsidRPr="00C25173">
              <w:rPr>
                <w:rFonts w:eastAsia="Times New Roman" w:cs="Calibri"/>
                <w:sz w:val="20"/>
                <w:szCs w:val="20"/>
                <w:lang w:val="hr-HR" w:eastAsia="zh-TW"/>
              </w:rPr>
              <w:t>Uvedena usluga dnevnog centra za provođenje radno okupacionih terapija za korisnike usluga</w:t>
            </w:r>
          </w:p>
        </w:tc>
      </w:tr>
      <w:tr w:rsidR="005F243D" w:rsidTr="00881F35">
        <w:trPr>
          <w:trHeight w:val="282"/>
          <w:jc w:val="center"/>
        </w:trPr>
        <w:tc>
          <w:tcPr>
            <w:tcW w:w="2573" w:type="dxa"/>
            <w:vMerge w:val="restart"/>
            <w:tcBorders>
              <w:top w:val="single" w:sz="4" w:space="0" w:color="000000"/>
              <w:left w:val="single" w:sz="4" w:space="0" w:color="000000"/>
              <w:bottom w:val="single" w:sz="4" w:space="0" w:color="000000"/>
              <w:right w:val="single" w:sz="4" w:space="0" w:color="000000"/>
            </w:tcBorders>
            <w:shd w:val="clear" w:color="auto" w:fill="D9E2F3"/>
            <w:vAlign w:val="center"/>
          </w:tcPr>
          <w:p w:rsidR="005F243D" w:rsidRDefault="005F243D" w:rsidP="00881F35">
            <w:pPr>
              <w:spacing w:before="40" w:after="40" w:line="276" w:lineRule="auto"/>
              <w:rPr>
                <w:b/>
                <w:sz w:val="20"/>
                <w:szCs w:val="20"/>
              </w:rPr>
            </w:pPr>
            <w:r>
              <w:rPr>
                <w:rFonts w:cs="Calibri"/>
                <w:b/>
                <w:sz w:val="20"/>
                <w:szCs w:val="20"/>
              </w:rPr>
              <w:t>Indikatori za praćenje rezultata mjere</w:t>
            </w:r>
          </w:p>
        </w:tc>
        <w:tc>
          <w:tcPr>
            <w:tcW w:w="3628" w:type="dxa"/>
            <w:tcBorders>
              <w:top w:val="single" w:sz="4" w:space="0" w:color="000000"/>
              <w:left w:val="single" w:sz="4" w:space="0" w:color="000000"/>
              <w:bottom w:val="single" w:sz="4" w:space="0" w:color="000000"/>
              <w:right w:val="single" w:sz="4" w:space="0" w:color="000000"/>
            </w:tcBorders>
            <w:shd w:val="clear" w:color="auto" w:fill="D9E2F3"/>
            <w:vAlign w:val="center"/>
          </w:tcPr>
          <w:p w:rsidR="005F243D" w:rsidRDefault="005F243D" w:rsidP="00881F35">
            <w:pPr>
              <w:spacing w:before="40" w:after="40" w:line="276" w:lineRule="auto"/>
              <w:ind w:left="624" w:hanging="624"/>
              <w:jc w:val="center"/>
              <w:rPr>
                <w:b/>
                <w:color w:val="FF0000"/>
                <w:sz w:val="20"/>
                <w:szCs w:val="20"/>
              </w:rPr>
            </w:pPr>
            <w:r>
              <w:rPr>
                <w:rFonts w:cs="Calibri"/>
                <w:b/>
                <w:sz w:val="20"/>
                <w:szCs w:val="20"/>
              </w:rPr>
              <w:t>Indikatori</w:t>
            </w:r>
          </w:p>
          <w:p w:rsidR="005F243D" w:rsidRDefault="005F243D" w:rsidP="00881F35">
            <w:pPr>
              <w:spacing w:before="40" w:after="40" w:line="276" w:lineRule="auto"/>
              <w:ind w:left="624" w:hanging="624"/>
              <w:jc w:val="center"/>
              <w:rPr>
                <w:b/>
                <w:sz w:val="20"/>
                <w:szCs w:val="20"/>
              </w:rPr>
            </w:pPr>
            <w:r>
              <w:rPr>
                <w:rFonts w:cs="Calibri"/>
                <w:b/>
                <w:sz w:val="20"/>
                <w:szCs w:val="20"/>
              </w:rPr>
              <w:t>(izlaznog rezultata i krajnjeg rezultata)</w:t>
            </w:r>
          </w:p>
        </w:tc>
        <w:tc>
          <w:tcPr>
            <w:tcW w:w="1526" w:type="dxa"/>
            <w:tcBorders>
              <w:top w:val="single" w:sz="4" w:space="0" w:color="000000"/>
              <w:left w:val="single" w:sz="4" w:space="0" w:color="000000"/>
              <w:bottom w:val="single" w:sz="4" w:space="0" w:color="000000"/>
              <w:right w:val="single" w:sz="4" w:space="0" w:color="000000"/>
            </w:tcBorders>
            <w:shd w:val="clear" w:color="auto" w:fill="D9E2F3"/>
            <w:vAlign w:val="center"/>
          </w:tcPr>
          <w:p w:rsidR="005F243D" w:rsidRDefault="005F243D" w:rsidP="00881F35">
            <w:pPr>
              <w:spacing w:before="40" w:after="40" w:line="276" w:lineRule="auto"/>
              <w:jc w:val="center"/>
              <w:rPr>
                <w:b/>
                <w:sz w:val="20"/>
                <w:szCs w:val="20"/>
              </w:rPr>
            </w:pPr>
            <w:r>
              <w:rPr>
                <w:rFonts w:cs="Calibri"/>
                <w:b/>
                <w:sz w:val="20"/>
                <w:szCs w:val="20"/>
              </w:rPr>
              <w:t>Polazne</w:t>
            </w:r>
          </w:p>
          <w:p w:rsidR="005F243D" w:rsidRDefault="005F243D" w:rsidP="00881F35">
            <w:pPr>
              <w:spacing w:before="40" w:after="40" w:line="276" w:lineRule="auto"/>
              <w:jc w:val="center"/>
              <w:rPr>
                <w:b/>
                <w:sz w:val="20"/>
                <w:szCs w:val="20"/>
              </w:rPr>
            </w:pPr>
            <w:r>
              <w:rPr>
                <w:rFonts w:cs="Calibri"/>
                <w:b/>
                <w:sz w:val="20"/>
                <w:szCs w:val="20"/>
              </w:rPr>
              <w:t xml:space="preserve">vrijednosti** </w:t>
            </w:r>
          </w:p>
        </w:tc>
        <w:tc>
          <w:tcPr>
            <w:tcW w:w="1623" w:type="dxa"/>
            <w:tcBorders>
              <w:top w:val="single" w:sz="4" w:space="0" w:color="000000"/>
              <w:left w:val="single" w:sz="4" w:space="0" w:color="000000"/>
              <w:bottom w:val="single" w:sz="4" w:space="0" w:color="000000"/>
              <w:right w:val="single" w:sz="4" w:space="0" w:color="000000"/>
            </w:tcBorders>
            <w:shd w:val="clear" w:color="auto" w:fill="D9E2F3"/>
            <w:vAlign w:val="center"/>
          </w:tcPr>
          <w:p w:rsidR="005F243D" w:rsidRDefault="005F243D" w:rsidP="00881F35">
            <w:pPr>
              <w:spacing w:before="40" w:after="40" w:line="276" w:lineRule="auto"/>
              <w:ind w:left="624" w:hanging="624"/>
              <w:jc w:val="center"/>
              <w:rPr>
                <w:b/>
                <w:sz w:val="20"/>
                <w:szCs w:val="20"/>
              </w:rPr>
            </w:pPr>
            <w:r>
              <w:rPr>
                <w:rFonts w:cs="Calibri"/>
                <w:b/>
                <w:sz w:val="20"/>
                <w:szCs w:val="20"/>
              </w:rPr>
              <w:t>Ciljne</w:t>
            </w:r>
          </w:p>
          <w:p w:rsidR="005F243D" w:rsidRDefault="005F243D" w:rsidP="00881F35">
            <w:pPr>
              <w:spacing w:before="40" w:after="40" w:line="276" w:lineRule="auto"/>
              <w:jc w:val="center"/>
              <w:rPr>
                <w:b/>
                <w:sz w:val="20"/>
                <w:szCs w:val="20"/>
              </w:rPr>
            </w:pPr>
            <w:r>
              <w:rPr>
                <w:rFonts w:cs="Calibri"/>
                <w:b/>
                <w:sz w:val="20"/>
                <w:szCs w:val="20"/>
              </w:rPr>
              <w:t xml:space="preserve">vrijednosti*** </w:t>
            </w:r>
          </w:p>
        </w:tc>
      </w:tr>
      <w:tr w:rsidR="005F243D" w:rsidTr="00881F35">
        <w:trPr>
          <w:trHeight w:val="711"/>
          <w:jc w:val="center"/>
        </w:trPr>
        <w:tc>
          <w:tcPr>
            <w:tcW w:w="2573" w:type="dxa"/>
            <w:vMerge/>
            <w:tcBorders>
              <w:top w:val="single" w:sz="4" w:space="0" w:color="000000"/>
              <w:left w:val="single" w:sz="4" w:space="0" w:color="000000"/>
              <w:bottom w:val="single" w:sz="4" w:space="0" w:color="000000"/>
              <w:right w:val="single" w:sz="4" w:space="0" w:color="000000"/>
            </w:tcBorders>
            <w:shd w:val="clear" w:color="auto" w:fill="D9E2F3"/>
            <w:vAlign w:val="center"/>
          </w:tcPr>
          <w:p w:rsidR="005F243D" w:rsidRDefault="005F243D" w:rsidP="00881F35">
            <w:pPr>
              <w:widowControl w:val="0"/>
              <w:pBdr>
                <w:top w:val="nil"/>
                <w:left w:val="nil"/>
                <w:bottom w:val="nil"/>
                <w:right w:val="nil"/>
                <w:between w:val="nil"/>
              </w:pBdr>
              <w:spacing w:after="0" w:line="276" w:lineRule="auto"/>
              <w:rPr>
                <w:b/>
                <w:sz w:val="20"/>
                <w:szCs w:val="20"/>
              </w:rPr>
            </w:pPr>
          </w:p>
        </w:tc>
        <w:tc>
          <w:tcPr>
            <w:tcW w:w="36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F243D" w:rsidRDefault="005F243D" w:rsidP="00881F35">
            <w:pPr>
              <w:numPr>
                <w:ilvl w:val="0"/>
                <w:numId w:val="24"/>
              </w:numPr>
              <w:spacing w:before="40" w:after="40" w:line="240" w:lineRule="auto"/>
              <w:ind w:left="144" w:hanging="144"/>
              <w:contextualSpacing/>
              <w:rPr>
                <w:rFonts w:cs="Calibri"/>
                <w:sz w:val="20"/>
                <w:szCs w:val="20"/>
                <w:lang w:val="hr-HR"/>
              </w:rPr>
            </w:pPr>
            <w:r>
              <w:rPr>
                <w:rFonts w:cs="Calibri"/>
                <w:sz w:val="20"/>
                <w:szCs w:val="20"/>
                <w:lang w:val="hr-HR"/>
              </w:rPr>
              <w:t>Broj korisnika prava na osnovnu (stalna)  socijalnu pomoć</w:t>
            </w:r>
          </w:p>
          <w:p w:rsidR="005F243D" w:rsidRDefault="005F243D" w:rsidP="00881F35">
            <w:pPr>
              <w:numPr>
                <w:ilvl w:val="0"/>
                <w:numId w:val="24"/>
              </w:numPr>
              <w:spacing w:before="40" w:after="40" w:line="240" w:lineRule="auto"/>
              <w:ind w:left="144" w:hanging="144"/>
              <w:contextualSpacing/>
              <w:rPr>
                <w:rFonts w:cs="Calibri"/>
                <w:sz w:val="20"/>
                <w:szCs w:val="20"/>
                <w:lang w:val="hr-HR"/>
              </w:rPr>
            </w:pPr>
            <w:r>
              <w:rPr>
                <w:rFonts w:cs="Calibri"/>
                <w:sz w:val="20"/>
                <w:szCs w:val="20"/>
                <w:lang w:val="hr-HR"/>
              </w:rPr>
              <w:t>Broj korisnika za tuđu njegu i pomoć putem FBiH</w:t>
            </w:r>
          </w:p>
          <w:p w:rsidR="005F243D" w:rsidRDefault="005F243D" w:rsidP="00881F35">
            <w:pPr>
              <w:numPr>
                <w:ilvl w:val="0"/>
                <w:numId w:val="24"/>
              </w:numPr>
              <w:spacing w:before="40" w:after="40" w:line="240" w:lineRule="auto"/>
              <w:ind w:left="144" w:hanging="144"/>
              <w:contextualSpacing/>
              <w:rPr>
                <w:rFonts w:cs="Calibri"/>
                <w:sz w:val="20"/>
                <w:szCs w:val="20"/>
                <w:lang w:val="hr-HR"/>
              </w:rPr>
            </w:pPr>
            <w:r>
              <w:rPr>
                <w:rFonts w:cs="Calibri"/>
                <w:sz w:val="20"/>
                <w:szCs w:val="20"/>
                <w:lang w:val="hr-HR"/>
              </w:rPr>
              <w:t>Broj korisnika za tuđu njegu i pomoć putem USK-a</w:t>
            </w:r>
          </w:p>
          <w:p w:rsidR="005F243D" w:rsidRDefault="005F243D" w:rsidP="00881F35">
            <w:pPr>
              <w:numPr>
                <w:ilvl w:val="0"/>
                <w:numId w:val="24"/>
              </w:numPr>
              <w:spacing w:before="40" w:after="40" w:line="240" w:lineRule="auto"/>
              <w:ind w:left="144" w:hanging="144"/>
              <w:contextualSpacing/>
              <w:rPr>
                <w:rFonts w:cs="Calibri"/>
                <w:sz w:val="20"/>
                <w:szCs w:val="20"/>
                <w:lang w:val="hr-HR"/>
              </w:rPr>
            </w:pPr>
            <w:r>
              <w:rPr>
                <w:rFonts w:cs="Calibri"/>
                <w:sz w:val="20"/>
                <w:szCs w:val="20"/>
                <w:lang w:val="hr-HR"/>
              </w:rPr>
              <w:t>Broj žrtava nasilja u porodici</w:t>
            </w:r>
          </w:p>
          <w:p w:rsidR="005F243D" w:rsidRDefault="005F243D" w:rsidP="00881F35">
            <w:pPr>
              <w:numPr>
                <w:ilvl w:val="0"/>
                <w:numId w:val="24"/>
              </w:numPr>
              <w:spacing w:before="40" w:after="40" w:line="240" w:lineRule="auto"/>
              <w:ind w:left="144" w:hanging="144"/>
              <w:contextualSpacing/>
              <w:rPr>
                <w:rFonts w:cs="Calibri"/>
                <w:sz w:val="20"/>
                <w:szCs w:val="20"/>
                <w:lang w:val="hr-HR"/>
              </w:rPr>
            </w:pPr>
            <w:r w:rsidRPr="00D121C6">
              <w:rPr>
                <w:rFonts w:cs="Calibri"/>
                <w:sz w:val="20"/>
                <w:szCs w:val="20"/>
                <w:lang w:val="hr-HR"/>
              </w:rPr>
              <w:t>Broj pruženih terapija u novouspostavljenom Dnevnom centru</w:t>
            </w:r>
          </w:p>
          <w:p w:rsidR="005F243D" w:rsidRPr="0038023E" w:rsidRDefault="005F243D" w:rsidP="00881F35">
            <w:pPr>
              <w:rPr>
                <w:rFonts w:cs="Calibri"/>
                <w:sz w:val="20"/>
                <w:szCs w:val="20"/>
                <w:lang w:val="hr-HR"/>
              </w:rPr>
            </w:pPr>
          </w:p>
        </w:tc>
        <w:tc>
          <w:tcPr>
            <w:tcW w:w="1526" w:type="dxa"/>
            <w:tcBorders>
              <w:top w:val="single" w:sz="4" w:space="0" w:color="000000"/>
              <w:left w:val="single" w:sz="4" w:space="0" w:color="000000"/>
              <w:bottom w:val="single" w:sz="4" w:space="0" w:color="000000"/>
              <w:right w:val="single" w:sz="4" w:space="0" w:color="000000"/>
            </w:tcBorders>
            <w:shd w:val="clear" w:color="auto" w:fill="FFFFFF"/>
          </w:tcPr>
          <w:p w:rsidR="005F243D" w:rsidRDefault="005F243D" w:rsidP="00881F35">
            <w:pPr>
              <w:spacing w:before="40" w:after="40" w:line="240" w:lineRule="auto"/>
              <w:ind w:left="284"/>
              <w:rPr>
                <w:rFonts w:eastAsia="Times New Roman" w:cs="Calibri"/>
                <w:sz w:val="20"/>
                <w:szCs w:val="20"/>
                <w:lang w:val="hr-HR" w:bidi="en-US"/>
              </w:rPr>
            </w:pPr>
            <w:r>
              <w:rPr>
                <w:rFonts w:eastAsia="Times New Roman" w:cs="Calibri"/>
                <w:sz w:val="20"/>
                <w:szCs w:val="20"/>
                <w:lang w:val="hr-HR" w:bidi="en-US"/>
              </w:rPr>
              <w:t>7</w:t>
            </w:r>
          </w:p>
          <w:p w:rsidR="005F243D" w:rsidRDefault="005F243D" w:rsidP="00881F35">
            <w:pPr>
              <w:spacing w:before="40" w:after="40" w:line="240" w:lineRule="auto"/>
              <w:ind w:left="284"/>
              <w:rPr>
                <w:rFonts w:eastAsia="Times New Roman" w:cs="Calibri"/>
                <w:sz w:val="20"/>
                <w:szCs w:val="20"/>
                <w:lang w:val="hr-HR" w:bidi="en-US"/>
              </w:rPr>
            </w:pPr>
          </w:p>
          <w:p w:rsidR="005F243D" w:rsidRDefault="005F243D" w:rsidP="00881F35">
            <w:pPr>
              <w:spacing w:before="40" w:after="40" w:line="240" w:lineRule="auto"/>
              <w:ind w:left="284"/>
              <w:rPr>
                <w:rFonts w:eastAsia="Times New Roman" w:cs="Calibri"/>
                <w:sz w:val="20"/>
                <w:szCs w:val="20"/>
                <w:lang w:val="hr-HR" w:bidi="en-US"/>
              </w:rPr>
            </w:pPr>
            <w:r>
              <w:rPr>
                <w:rFonts w:eastAsia="Times New Roman" w:cs="Calibri"/>
                <w:sz w:val="20"/>
                <w:szCs w:val="20"/>
                <w:lang w:val="hr-HR" w:bidi="en-US"/>
              </w:rPr>
              <w:t>-67</w:t>
            </w:r>
          </w:p>
          <w:p w:rsidR="005F243D" w:rsidRDefault="005F243D" w:rsidP="00881F35">
            <w:pPr>
              <w:spacing w:before="40" w:after="40" w:line="240" w:lineRule="auto"/>
              <w:ind w:left="284"/>
              <w:rPr>
                <w:rFonts w:eastAsia="Times New Roman" w:cs="Calibri"/>
                <w:sz w:val="20"/>
                <w:szCs w:val="20"/>
                <w:lang w:val="hr-HR" w:bidi="en-US"/>
              </w:rPr>
            </w:pPr>
            <w:r>
              <w:rPr>
                <w:rFonts w:eastAsia="Times New Roman" w:cs="Calibri"/>
                <w:sz w:val="20"/>
                <w:szCs w:val="20"/>
                <w:lang w:val="hr-HR" w:bidi="en-US"/>
              </w:rPr>
              <w:t>-36</w:t>
            </w:r>
          </w:p>
          <w:p w:rsidR="005F243D" w:rsidRDefault="005F243D" w:rsidP="00881F35">
            <w:pPr>
              <w:spacing w:before="40" w:after="40" w:line="240" w:lineRule="auto"/>
              <w:ind w:left="284"/>
              <w:rPr>
                <w:rFonts w:eastAsia="Times New Roman" w:cs="Calibri"/>
                <w:sz w:val="20"/>
                <w:szCs w:val="20"/>
                <w:lang w:val="hr-HR" w:bidi="en-US"/>
              </w:rPr>
            </w:pPr>
            <w:r>
              <w:rPr>
                <w:rFonts w:eastAsia="Times New Roman" w:cs="Calibri"/>
                <w:sz w:val="20"/>
                <w:szCs w:val="20"/>
                <w:lang w:val="hr-HR" w:bidi="en-US"/>
              </w:rPr>
              <w:t>- 8</w:t>
            </w:r>
          </w:p>
          <w:p w:rsidR="005F243D" w:rsidRDefault="005F243D" w:rsidP="00881F35">
            <w:pPr>
              <w:spacing w:before="40" w:after="40" w:line="240" w:lineRule="auto"/>
              <w:rPr>
                <w:rFonts w:eastAsia="Times New Roman" w:cs="Calibri"/>
                <w:sz w:val="20"/>
                <w:szCs w:val="20"/>
                <w:lang w:val="hr-HR" w:bidi="en-US"/>
              </w:rPr>
            </w:pPr>
          </w:p>
          <w:p w:rsidR="005F243D" w:rsidRDefault="005F243D" w:rsidP="00881F35">
            <w:pPr>
              <w:spacing w:before="40" w:after="40" w:line="240" w:lineRule="auto"/>
              <w:ind w:left="284"/>
              <w:rPr>
                <w:rFonts w:eastAsia="Times New Roman" w:cs="Calibri"/>
                <w:sz w:val="20"/>
                <w:szCs w:val="20"/>
                <w:lang w:val="hr-HR" w:bidi="en-US"/>
              </w:rPr>
            </w:pPr>
            <w:r>
              <w:rPr>
                <w:rFonts w:eastAsia="Times New Roman" w:cs="Calibri"/>
                <w:sz w:val="20"/>
                <w:szCs w:val="20"/>
                <w:lang w:val="hr-HR" w:bidi="en-US"/>
              </w:rPr>
              <w:t>- 0</w:t>
            </w:r>
          </w:p>
          <w:p w:rsidR="005F243D" w:rsidRDefault="005F243D" w:rsidP="00881F35">
            <w:pPr>
              <w:spacing w:before="40" w:after="40" w:line="240" w:lineRule="auto"/>
              <w:rPr>
                <w:sz w:val="20"/>
                <w:szCs w:val="20"/>
              </w:rPr>
            </w:pPr>
          </w:p>
        </w:tc>
        <w:tc>
          <w:tcPr>
            <w:tcW w:w="1623" w:type="dxa"/>
            <w:tcBorders>
              <w:top w:val="single" w:sz="4" w:space="0" w:color="000000"/>
              <w:left w:val="single" w:sz="4" w:space="0" w:color="000000"/>
              <w:bottom w:val="single" w:sz="4" w:space="0" w:color="000000"/>
              <w:right w:val="single" w:sz="4" w:space="0" w:color="000000"/>
            </w:tcBorders>
            <w:shd w:val="clear" w:color="auto" w:fill="FFFFFF"/>
          </w:tcPr>
          <w:p w:rsidR="005F243D" w:rsidRDefault="005F243D" w:rsidP="00881F35">
            <w:pPr>
              <w:spacing w:before="40" w:after="40" w:line="240" w:lineRule="auto"/>
              <w:ind w:left="284"/>
              <w:rPr>
                <w:rFonts w:eastAsia="Times New Roman" w:cs="Calibri"/>
                <w:sz w:val="20"/>
                <w:szCs w:val="20"/>
                <w:lang w:val="hr-HR" w:bidi="en-US"/>
              </w:rPr>
            </w:pPr>
            <w:r>
              <w:rPr>
                <w:rFonts w:eastAsia="Times New Roman" w:cs="Calibri"/>
                <w:sz w:val="20"/>
                <w:szCs w:val="20"/>
                <w:lang w:val="hr-HR" w:bidi="en-US"/>
              </w:rPr>
              <w:t>-15</w:t>
            </w:r>
          </w:p>
          <w:p w:rsidR="005F243D" w:rsidRDefault="005F243D" w:rsidP="00881F35">
            <w:pPr>
              <w:spacing w:before="40" w:after="40" w:line="240" w:lineRule="auto"/>
              <w:ind w:left="284"/>
              <w:rPr>
                <w:rFonts w:eastAsia="Times New Roman" w:cs="Calibri"/>
                <w:sz w:val="20"/>
                <w:szCs w:val="20"/>
                <w:lang w:val="hr-HR" w:bidi="en-US"/>
              </w:rPr>
            </w:pPr>
          </w:p>
          <w:p w:rsidR="005F243D" w:rsidRDefault="005F243D" w:rsidP="00881F35">
            <w:pPr>
              <w:spacing w:before="40" w:after="40" w:line="240" w:lineRule="auto"/>
              <w:ind w:left="284"/>
              <w:rPr>
                <w:rFonts w:eastAsia="Times New Roman" w:cs="Calibri"/>
                <w:sz w:val="20"/>
                <w:szCs w:val="20"/>
                <w:lang w:val="hr-HR" w:bidi="en-US"/>
              </w:rPr>
            </w:pPr>
            <w:r>
              <w:rPr>
                <w:rFonts w:eastAsia="Times New Roman" w:cs="Calibri"/>
                <w:sz w:val="20"/>
                <w:szCs w:val="20"/>
                <w:lang w:val="hr-HR" w:bidi="en-US"/>
              </w:rPr>
              <w:t>-80</w:t>
            </w:r>
          </w:p>
          <w:p w:rsidR="005F243D" w:rsidRDefault="005F243D" w:rsidP="00881F35">
            <w:pPr>
              <w:spacing w:before="40" w:after="40" w:line="240" w:lineRule="auto"/>
              <w:ind w:left="284"/>
              <w:rPr>
                <w:rFonts w:eastAsia="Times New Roman" w:cs="Calibri"/>
                <w:sz w:val="20"/>
                <w:szCs w:val="20"/>
                <w:lang w:val="hr-HR" w:bidi="en-US"/>
              </w:rPr>
            </w:pPr>
            <w:r>
              <w:rPr>
                <w:rFonts w:eastAsia="Times New Roman" w:cs="Calibri"/>
                <w:sz w:val="20"/>
                <w:szCs w:val="20"/>
                <w:lang w:val="hr-HR" w:bidi="en-US"/>
              </w:rPr>
              <w:t>-50</w:t>
            </w:r>
          </w:p>
          <w:p w:rsidR="005F243D" w:rsidRDefault="005F243D" w:rsidP="00881F35">
            <w:pPr>
              <w:spacing w:before="40" w:after="40" w:line="240" w:lineRule="auto"/>
              <w:ind w:left="284"/>
              <w:rPr>
                <w:rFonts w:eastAsia="Times New Roman" w:cs="Calibri"/>
                <w:sz w:val="20"/>
                <w:szCs w:val="20"/>
                <w:lang w:val="hr-HR" w:bidi="en-US"/>
              </w:rPr>
            </w:pPr>
            <w:r>
              <w:rPr>
                <w:rFonts w:eastAsia="Times New Roman" w:cs="Calibri"/>
                <w:sz w:val="20"/>
                <w:szCs w:val="20"/>
                <w:lang w:val="hr-HR" w:bidi="en-US"/>
              </w:rPr>
              <w:t>&lt; 3</w:t>
            </w:r>
          </w:p>
          <w:p w:rsidR="005F243D" w:rsidRDefault="005F243D" w:rsidP="00881F35">
            <w:pPr>
              <w:spacing w:before="40" w:after="40" w:line="240" w:lineRule="auto"/>
              <w:rPr>
                <w:rFonts w:eastAsia="Times New Roman" w:cs="Calibri"/>
                <w:sz w:val="20"/>
                <w:szCs w:val="20"/>
                <w:lang w:val="hr-HR" w:bidi="en-US"/>
              </w:rPr>
            </w:pPr>
          </w:p>
          <w:p w:rsidR="005F243D" w:rsidRPr="0038023E" w:rsidRDefault="005F243D" w:rsidP="00881F35">
            <w:pPr>
              <w:spacing w:before="40" w:after="40" w:line="240" w:lineRule="auto"/>
              <w:ind w:left="284"/>
              <w:rPr>
                <w:rFonts w:eastAsia="Times New Roman" w:cs="Calibri"/>
                <w:sz w:val="20"/>
                <w:szCs w:val="20"/>
                <w:lang w:val="hr-HR" w:bidi="en-US"/>
              </w:rPr>
            </w:pPr>
            <w:r>
              <w:rPr>
                <w:rFonts w:eastAsia="Times New Roman" w:cs="Calibri"/>
                <w:sz w:val="20"/>
                <w:szCs w:val="20"/>
                <w:lang w:val="hr-HR" w:bidi="en-US"/>
              </w:rPr>
              <w:t>- 70</w:t>
            </w:r>
          </w:p>
        </w:tc>
      </w:tr>
      <w:tr w:rsidR="005F243D" w:rsidTr="00881F35">
        <w:trPr>
          <w:trHeight w:val="593"/>
          <w:jc w:val="center"/>
        </w:trPr>
        <w:tc>
          <w:tcPr>
            <w:tcW w:w="2573" w:type="dxa"/>
            <w:tcBorders>
              <w:top w:val="single" w:sz="4" w:space="0" w:color="000000"/>
              <w:left w:val="single" w:sz="4" w:space="0" w:color="000000"/>
              <w:bottom w:val="single" w:sz="4" w:space="0" w:color="000000"/>
              <w:right w:val="single" w:sz="4" w:space="0" w:color="000000"/>
            </w:tcBorders>
            <w:shd w:val="clear" w:color="auto" w:fill="D9E2F3"/>
            <w:vAlign w:val="center"/>
          </w:tcPr>
          <w:p w:rsidR="005F243D" w:rsidRDefault="005F243D" w:rsidP="00881F35">
            <w:pPr>
              <w:spacing w:before="40" w:after="40" w:line="276" w:lineRule="auto"/>
              <w:rPr>
                <w:b/>
                <w:sz w:val="20"/>
                <w:szCs w:val="20"/>
              </w:rPr>
            </w:pPr>
            <w:r>
              <w:rPr>
                <w:rFonts w:cs="Calibri"/>
                <w:b/>
                <w:sz w:val="20"/>
                <w:szCs w:val="20"/>
              </w:rPr>
              <w:t>Razvojni efekat i doprinos mjere ostvarenju prioriteta</w:t>
            </w:r>
          </w:p>
        </w:tc>
        <w:tc>
          <w:tcPr>
            <w:tcW w:w="6777"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5F243D" w:rsidRDefault="005F243D" w:rsidP="00881F35">
            <w:pPr>
              <w:spacing w:before="40" w:after="40" w:line="240" w:lineRule="auto"/>
              <w:rPr>
                <w:sz w:val="20"/>
                <w:szCs w:val="20"/>
              </w:rPr>
            </w:pPr>
            <w:r>
              <w:rPr>
                <w:rFonts w:eastAsia="EUAlbertina" w:cs="Calibri"/>
                <w:sz w:val="20"/>
                <w:szCs w:val="20"/>
                <w:lang w:val="hr-HR" w:bidi="en-US"/>
              </w:rPr>
              <w:t xml:space="preserve">Realizacijom ove mjere, izgradnjom i stavljanjem u funkciju prostorija Centra za socijalni rad omogućiće se kvalitetnije pružanje usluga korisnicima te pružiti dodatne usluge, prvenstveno u vidu Dnevnog centra i sprovođenje radno-okupacionih terapija. To će dovesti i do boljeg ekonomskog položaja pojedinih korisnika te smanjenja izdvajanja za novčane vidove pomoći kroz sistem podrške Centra za socijalni rad. </w:t>
            </w:r>
          </w:p>
        </w:tc>
      </w:tr>
      <w:tr w:rsidR="005F243D" w:rsidTr="00881F35">
        <w:trPr>
          <w:trHeight w:val="536"/>
          <w:jc w:val="center"/>
        </w:trPr>
        <w:tc>
          <w:tcPr>
            <w:tcW w:w="2573" w:type="dxa"/>
            <w:tcBorders>
              <w:top w:val="single" w:sz="4" w:space="0" w:color="000000"/>
              <w:left w:val="single" w:sz="4" w:space="0" w:color="000000"/>
              <w:bottom w:val="single" w:sz="4" w:space="0" w:color="000000"/>
              <w:right w:val="single" w:sz="4" w:space="0" w:color="000000"/>
            </w:tcBorders>
            <w:shd w:val="clear" w:color="auto" w:fill="D9E2F3"/>
            <w:vAlign w:val="center"/>
          </w:tcPr>
          <w:p w:rsidR="005F243D" w:rsidRDefault="005F243D" w:rsidP="00881F35">
            <w:pPr>
              <w:spacing w:before="40" w:after="40" w:line="276" w:lineRule="auto"/>
              <w:rPr>
                <w:b/>
                <w:sz w:val="20"/>
                <w:szCs w:val="20"/>
              </w:rPr>
            </w:pPr>
            <w:r>
              <w:rPr>
                <w:rFonts w:cs="Calibri"/>
                <w:b/>
                <w:sz w:val="20"/>
                <w:szCs w:val="20"/>
              </w:rPr>
              <w:lastRenderedPageBreak/>
              <w:t>Indikativna finansijska konstrukcija sa izvorima finansiranja</w:t>
            </w:r>
          </w:p>
        </w:tc>
        <w:tc>
          <w:tcPr>
            <w:tcW w:w="6777"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5F243D" w:rsidRDefault="005F243D" w:rsidP="00881F35">
            <w:pPr>
              <w:spacing w:before="40" w:after="40" w:line="276" w:lineRule="auto"/>
              <w:ind w:left="624" w:hanging="624"/>
              <w:rPr>
                <w:rFonts w:eastAsia="Times New Roman" w:cs="Calibri"/>
                <w:sz w:val="20"/>
                <w:szCs w:val="20"/>
                <w:lang w:val="hr-HR" w:bidi="en-US"/>
              </w:rPr>
            </w:pPr>
            <w:r>
              <w:rPr>
                <w:rFonts w:eastAsia="Times New Roman" w:cs="Calibri"/>
                <w:sz w:val="20"/>
                <w:szCs w:val="20"/>
                <w:lang w:val="hr-HR" w:bidi="en-US"/>
              </w:rPr>
              <w:t>Iznos</w:t>
            </w:r>
            <w:r w:rsidRPr="00FC0F59">
              <w:rPr>
                <w:rFonts w:eastAsia="Times New Roman" w:cs="Calibri"/>
                <w:sz w:val="20"/>
                <w:szCs w:val="20"/>
                <w:lang w:val="hr-HR" w:bidi="en-US"/>
              </w:rPr>
              <w:t>:</w:t>
            </w:r>
            <w:r>
              <w:rPr>
                <w:rFonts w:eastAsia="Times New Roman" w:cs="Calibri"/>
                <w:sz w:val="20"/>
                <w:szCs w:val="20"/>
                <w:lang w:val="hr-HR" w:bidi="en-US"/>
              </w:rPr>
              <w:t xml:space="preserve"> 170.000 KM (izgradnja prostorija centra za soc.rad)</w:t>
            </w:r>
          </w:p>
          <w:p w:rsidR="005F243D" w:rsidRPr="00FC0F59" w:rsidRDefault="005F243D" w:rsidP="00881F35">
            <w:pPr>
              <w:spacing w:before="40" w:after="40" w:line="276" w:lineRule="auto"/>
              <w:ind w:left="624" w:hanging="624"/>
              <w:rPr>
                <w:rFonts w:eastAsia="Times New Roman" w:cs="Calibri"/>
                <w:bCs/>
                <w:sz w:val="20"/>
                <w:szCs w:val="20"/>
                <w:lang w:val="hr-HR" w:bidi="en-US"/>
              </w:rPr>
            </w:pPr>
            <w:r>
              <w:rPr>
                <w:rFonts w:eastAsia="Times New Roman" w:cs="Calibri"/>
                <w:sz w:val="20"/>
                <w:szCs w:val="20"/>
                <w:lang w:val="hr-HR" w:bidi="en-US"/>
              </w:rPr>
              <w:t xml:space="preserve">              224.000 KM (za kućnu njegu kroz program sa ck-a) ukupno 394.000 KM</w:t>
            </w:r>
          </w:p>
          <w:p w:rsidR="005F243D" w:rsidRDefault="005F243D" w:rsidP="00881F35">
            <w:pPr>
              <w:spacing w:before="40" w:after="40" w:line="276" w:lineRule="auto"/>
              <w:ind w:left="624" w:hanging="624"/>
              <w:rPr>
                <w:b/>
                <w:sz w:val="20"/>
                <w:szCs w:val="20"/>
              </w:rPr>
            </w:pPr>
            <w:r>
              <w:rPr>
                <w:rFonts w:eastAsia="Times New Roman" w:cs="Calibri"/>
                <w:bCs/>
                <w:sz w:val="20"/>
                <w:szCs w:val="20"/>
                <w:lang w:val="hr-HR" w:bidi="en-US"/>
              </w:rPr>
              <w:t>Izvor</w:t>
            </w:r>
            <w:r w:rsidRPr="00FC0F59">
              <w:rPr>
                <w:rFonts w:eastAsia="Times New Roman" w:cs="Calibri"/>
                <w:bCs/>
                <w:sz w:val="20"/>
                <w:szCs w:val="20"/>
                <w:lang w:val="hr-HR" w:bidi="en-US"/>
              </w:rPr>
              <w:t>:</w:t>
            </w:r>
            <w:r>
              <w:rPr>
                <w:rFonts w:eastAsia="Times New Roman" w:cs="Calibri"/>
                <w:bCs/>
                <w:sz w:val="20"/>
                <w:szCs w:val="20"/>
                <w:lang w:val="hr-HR" w:bidi="en-US"/>
              </w:rPr>
              <w:t>50% ili 197.000,00 KM općina  50% ili 197.000 KM Federalno ministarstvo rada i socijalne politike Federalni Crveni križ...</w:t>
            </w:r>
          </w:p>
        </w:tc>
      </w:tr>
      <w:tr w:rsidR="005F243D" w:rsidTr="00881F35">
        <w:trPr>
          <w:trHeight w:val="282"/>
          <w:jc w:val="center"/>
        </w:trPr>
        <w:tc>
          <w:tcPr>
            <w:tcW w:w="2573" w:type="dxa"/>
            <w:tcBorders>
              <w:top w:val="single" w:sz="4" w:space="0" w:color="000000"/>
              <w:left w:val="single" w:sz="4" w:space="0" w:color="000000"/>
              <w:bottom w:val="single" w:sz="4" w:space="0" w:color="000000"/>
              <w:right w:val="single" w:sz="4" w:space="0" w:color="000000"/>
            </w:tcBorders>
            <w:shd w:val="clear" w:color="auto" w:fill="D9E2F3"/>
            <w:vAlign w:val="center"/>
          </w:tcPr>
          <w:p w:rsidR="005F243D" w:rsidRDefault="005F243D" w:rsidP="00881F35">
            <w:pPr>
              <w:spacing w:before="40" w:after="40" w:line="276" w:lineRule="auto"/>
              <w:rPr>
                <w:b/>
                <w:sz w:val="20"/>
                <w:szCs w:val="20"/>
              </w:rPr>
            </w:pPr>
            <w:r>
              <w:rPr>
                <w:rFonts w:cs="Calibri"/>
                <w:b/>
                <w:sz w:val="20"/>
                <w:szCs w:val="20"/>
              </w:rPr>
              <w:t>Period implementacije mjere</w:t>
            </w:r>
          </w:p>
        </w:tc>
        <w:tc>
          <w:tcPr>
            <w:tcW w:w="6777"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5F243D" w:rsidRDefault="005F243D" w:rsidP="00881F35">
            <w:pPr>
              <w:spacing w:before="40" w:after="40" w:line="276" w:lineRule="auto"/>
              <w:ind w:left="624" w:hanging="624"/>
              <w:rPr>
                <w:sz w:val="20"/>
                <w:szCs w:val="20"/>
              </w:rPr>
            </w:pPr>
            <w:r>
              <w:rPr>
                <w:sz w:val="20"/>
                <w:szCs w:val="20"/>
              </w:rPr>
              <w:t>2021.-2027. godina</w:t>
            </w:r>
          </w:p>
        </w:tc>
      </w:tr>
      <w:tr w:rsidR="005F243D" w:rsidTr="00881F35">
        <w:trPr>
          <w:trHeight w:val="881"/>
          <w:jc w:val="center"/>
        </w:trPr>
        <w:tc>
          <w:tcPr>
            <w:tcW w:w="2573" w:type="dxa"/>
            <w:tcBorders>
              <w:top w:val="single" w:sz="4" w:space="0" w:color="000000"/>
              <w:left w:val="single" w:sz="4" w:space="0" w:color="000000"/>
              <w:bottom w:val="single" w:sz="4" w:space="0" w:color="000000"/>
              <w:right w:val="single" w:sz="4" w:space="0" w:color="000000"/>
            </w:tcBorders>
            <w:shd w:val="clear" w:color="auto" w:fill="D9E2F3"/>
            <w:vAlign w:val="center"/>
          </w:tcPr>
          <w:p w:rsidR="005F243D" w:rsidRDefault="005F243D" w:rsidP="00881F35">
            <w:pPr>
              <w:spacing w:before="40" w:after="40" w:line="276" w:lineRule="auto"/>
              <w:rPr>
                <w:b/>
                <w:sz w:val="20"/>
                <w:szCs w:val="20"/>
              </w:rPr>
            </w:pPr>
            <w:r>
              <w:rPr>
                <w:rFonts w:cs="Calibri"/>
                <w:b/>
                <w:sz w:val="20"/>
                <w:szCs w:val="20"/>
              </w:rPr>
              <w:t>Institucija odgovorna za koordinaciju implementacije mjere</w:t>
            </w:r>
          </w:p>
        </w:tc>
        <w:tc>
          <w:tcPr>
            <w:tcW w:w="6777"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5F243D" w:rsidRDefault="005F243D" w:rsidP="00881F35">
            <w:pPr>
              <w:spacing w:before="40" w:after="40" w:line="276" w:lineRule="auto"/>
              <w:ind w:left="624" w:hanging="624"/>
              <w:rPr>
                <w:sz w:val="20"/>
                <w:szCs w:val="20"/>
              </w:rPr>
            </w:pPr>
            <w:r>
              <w:rPr>
                <w:rFonts w:eastAsia="Times New Roman" w:cs="Calibri"/>
                <w:sz w:val="20"/>
                <w:szCs w:val="20"/>
                <w:lang w:val="hr-HR" w:bidi="en-US"/>
              </w:rPr>
              <w:t>Centar za socijalni rad,  Crveni križ</w:t>
            </w:r>
          </w:p>
        </w:tc>
      </w:tr>
      <w:tr w:rsidR="005F243D" w:rsidTr="00881F35">
        <w:trPr>
          <w:trHeight w:val="445"/>
          <w:jc w:val="center"/>
        </w:trPr>
        <w:tc>
          <w:tcPr>
            <w:tcW w:w="2573" w:type="dxa"/>
            <w:tcBorders>
              <w:top w:val="single" w:sz="4" w:space="0" w:color="000000"/>
              <w:left w:val="single" w:sz="4" w:space="0" w:color="000000"/>
              <w:bottom w:val="single" w:sz="4" w:space="0" w:color="000000"/>
              <w:right w:val="single" w:sz="4" w:space="0" w:color="000000"/>
            </w:tcBorders>
            <w:shd w:val="clear" w:color="auto" w:fill="D9E2F3"/>
            <w:vAlign w:val="center"/>
          </w:tcPr>
          <w:p w:rsidR="005F243D" w:rsidRDefault="005F243D" w:rsidP="00881F35">
            <w:pPr>
              <w:spacing w:before="40" w:after="40" w:line="276" w:lineRule="auto"/>
              <w:rPr>
                <w:b/>
                <w:sz w:val="20"/>
                <w:szCs w:val="20"/>
              </w:rPr>
            </w:pPr>
            <w:r>
              <w:rPr>
                <w:rFonts w:cs="Calibri"/>
                <w:b/>
                <w:sz w:val="20"/>
                <w:szCs w:val="20"/>
              </w:rPr>
              <w:t>Nosioci mjere</w:t>
            </w:r>
          </w:p>
        </w:tc>
        <w:tc>
          <w:tcPr>
            <w:tcW w:w="6777"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5F243D" w:rsidRDefault="005F243D" w:rsidP="00881F35">
            <w:pPr>
              <w:spacing w:after="40" w:line="276" w:lineRule="auto"/>
              <w:rPr>
                <w:sz w:val="20"/>
                <w:szCs w:val="20"/>
              </w:rPr>
            </w:pPr>
            <w:r>
              <w:rPr>
                <w:rFonts w:eastAsia="Times New Roman" w:cs="Calibri"/>
                <w:sz w:val="20"/>
                <w:szCs w:val="20"/>
                <w:lang w:val="hr-HR" w:bidi="en-US"/>
              </w:rPr>
              <w:t>Centar za socijalni rad</w:t>
            </w:r>
          </w:p>
        </w:tc>
      </w:tr>
      <w:tr w:rsidR="005F243D" w:rsidTr="00881F35">
        <w:trPr>
          <w:trHeight w:val="579"/>
          <w:jc w:val="center"/>
        </w:trPr>
        <w:tc>
          <w:tcPr>
            <w:tcW w:w="2573" w:type="dxa"/>
            <w:tcBorders>
              <w:top w:val="single" w:sz="4" w:space="0" w:color="000000"/>
              <w:left w:val="single" w:sz="4" w:space="0" w:color="000000"/>
              <w:bottom w:val="single" w:sz="4" w:space="0" w:color="000000"/>
              <w:right w:val="single" w:sz="4" w:space="0" w:color="000000"/>
            </w:tcBorders>
            <w:shd w:val="clear" w:color="auto" w:fill="D9E2F3"/>
            <w:vAlign w:val="center"/>
          </w:tcPr>
          <w:p w:rsidR="005F243D" w:rsidRDefault="005F243D" w:rsidP="00881F35">
            <w:pPr>
              <w:spacing w:before="40" w:after="40" w:line="276" w:lineRule="auto"/>
              <w:jc w:val="both"/>
              <w:rPr>
                <w:b/>
                <w:sz w:val="20"/>
                <w:szCs w:val="20"/>
              </w:rPr>
            </w:pPr>
            <w:r>
              <w:rPr>
                <w:rFonts w:cs="Calibri"/>
                <w:b/>
                <w:sz w:val="20"/>
                <w:szCs w:val="20"/>
              </w:rPr>
              <w:t>Ciljne grupe</w:t>
            </w:r>
          </w:p>
        </w:tc>
        <w:tc>
          <w:tcPr>
            <w:tcW w:w="6777"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5F243D" w:rsidRDefault="005F243D" w:rsidP="00881F35">
            <w:pPr>
              <w:spacing w:before="40" w:after="40" w:line="276" w:lineRule="auto"/>
              <w:rPr>
                <w:sz w:val="20"/>
                <w:szCs w:val="20"/>
              </w:rPr>
            </w:pPr>
            <w:r>
              <w:rPr>
                <w:rFonts w:eastAsia="Times New Roman" w:cs="Calibri"/>
                <w:sz w:val="20"/>
                <w:szCs w:val="20"/>
                <w:lang w:val="hr-HR" w:bidi="en-US"/>
              </w:rPr>
              <w:t>Stara lica, porodice u stanju  soc.potrebe, djeca ometena u razvoju</w:t>
            </w:r>
          </w:p>
        </w:tc>
      </w:tr>
    </w:tbl>
    <w:p w:rsidR="005F243D" w:rsidRDefault="005F243D" w:rsidP="005F243D">
      <w:pPr>
        <w:spacing w:after="0" w:line="240" w:lineRule="auto"/>
        <w:rPr>
          <w:rFonts w:eastAsia="+mn-ea" w:cs="Calibri"/>
          <w:sz w:val="20"/>
          <w:szCs w:val="20"/>
          <w:lang w:eastAsia="hr-HR"/>
        </w:rPr>
        <w:sectPr w:rsidR="005F243D" w:rsidSect="00DB2FE8">
          <w:pgSz w:w="11900" w:h="16840"/>
          <w:pgMar w:top="1440" w:right="1440" w:bottom="1440" w:left="1440" w:header="708" w:footer="708" w:gutter="0"/>
          <w:cols w:space="720"/>
        </w:sectPr>
      </w:pPr>
    </w:p>
    <w:tbl>
      <w:tblPr>
        <w:tblW w:w="9350" w:type="dxa"/>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tblPr>
      <w:tblGrid>
        <w:gridCol w:w="2573"/>
        <w:gridCol w:w="3628"/>
        <w:gridCol w:w="1526"/>
        <w:gridCol w:w="1623"/>
      </w:tblGrid>
      <w:tr w:rsidR="005F243D" w:rsidTr="00881F35">
        <w:trPr>
          <w:trHeight w:val="80"/>
          <w:jc w:val="center"/>
        </w:trPr>
        <w:tc>
          <w:tcPr>
            <w:tcW w:w="2573" w:type="dxa"/>
            <w:tcBorders>
              <w:top w:val="single" w:sz="4" w:space="0" w:color="000000"/>
              <w:left w:val="single" w:sz="4" w:space="0" w:color="000000"/>
              <w:bottom w:val="single" w:sz="4" w:space="0" w:color="000000"/>
              <w:right w:val="single" w:sz="4" w:space="0" w:color="000000"/>
            </w:tcBorders>
            <w:shd w:val="clear" w:color="auto" w:fill="D9E2F3"/>
            <w:vAlign w:val="center"/>
          </w:tcPr>
          <w:p w:rsidR="005F243D" w:rsidRDefault="005F243D" w:rsidP="00881F35">
            <w:pPr>
              <w:spacing w:before="40" w:after="40" w:line="276" w:lineRule="auto"/>
              <w:rPr>
                <w:b/>
                <w:sz w:val="20"/>
                <w:szCs w:val="20"/>
              </w:rPr>
            </w:pPr>
            <w:r>
              <w:rPr>
                <w:rFonts w:cs="Calibri"/>
                <w:b/>
                <w:sz w:val="20"/>
                <w:szCs w:val="20"/>
              </w:rPr>
              <w:lastRenderedPageBreak/>
              <w:t>Veza sa strateškim ciljem</w:t>
            </w:r>
          </w:p>
        </w:tc>
        <w:tc>
          <w:tcPr>
            <w:tcW w:w="6777"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5F243D" w:rsidRPr="00382727" w:rsidRDefault="005F243D" w:rsidP="00881F35">
            <w:pPr>
              <w:numPr>
                <w:ilvl w:val="0"/>
                <w:numId w:val="62"/>
              </w:numPr>
              <w:spacing w:after="0" w:line="240" w:lineRule="auto"/>
              <w:ind w:left="634" w:hanging="634"/>
              <w:rPr>
                <w:b/>
                <w:smallCaps/>
                <w:sz w:val="20"/>
                <w:szCs w:val="20"/>
              </w:rPr>
            </w:pPr>
            <w:r w:rsidRPr="00382727">
              <w:rPr>
                <w:b/>
                <w:smallCaps/>
                <w:sz w:val="20"/>
                <w:szCs w:val="20"/>
              </w:rPr>
              <w:t>POBOLJŠAN KVALITET ŽIVOTA STANOVNIKA</w:t>
            </w:r>
          </w:p>
        </w:tc>
      </w:tr>
      <w:tr w:rsidR="005F243D" w:rsidTr="00881F35">
        <w:trPr>
          <w:trHeight w:val="44"/>
          <w:jc w:val="center"/>
        </w:trPr>
        <w:tc>
          <w:tcPr>
            <w:tcW w:w="2573" w:type="dxa"/>
            <w:tcBorders>
              <w:top w:val="single" w:sz="4" w:space="0" w:color="000000"/>
              <w:left w:val="single" w:sz="4" w:space="0" w:color="000000"/>
              <w:bottom w:val="single" w:sz="4" w:space="0" w:color="000000"/>
              <w:right w:val="single" w:sz="4" w:space="0" w:color="000000"/>
            </w:tcBorders>
            <w:shd w:val="clear" w:color="auto" w:fill="D9E2F3"/>
            <w:vAlign w:val="center"/>
          </w:tcPr>
          <w:p w:rsidR="005F243D" w:rsidRDefault="005F243D" w:rsidP="00881F35">
            <w:pPr>
              <w:spacing w:before="40" w:after="40" w:line="276" w:lineRule="auto"/>
              <w:rPr>
                <w:b/>
                <w:sz w:val="20"/>
                <w:szCs w:val="20"/>
              </w:rPr>
            </w:pPr>
            <w:r>
              <w:rPr>
                <w:rFonts w:cs="Calibri"/>
                <w:b/>
                <w:sz w:val="20"/>
                <w:szCs w:val="20"/>
              </w:rPr>
              <w:t>Prioritet</w:t>
            </w:r>
          </w:p>
        </w:tc>
        <w:tc>
          <w:tcPr>
            <w:tcW w:w="6777"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5F243D" w:rsidRPr="00382727" w:rsidRDefault="005F243D" w:rsidP="00881F35">
            <w:pPr>
              <w:pStyle w:val="Odlomakpopisa"/>
              <w:numPr>
                <w:ilvl w:val="1"/>
                <w:numId w:val="78"/>
              </w:numPr>
              <w:spacing w:after="0" w:line="240" w:lineRule="auto"/>
              <w:ind w:left="634" w:hanging="634"/>
              <w:rPr>
                <w:b/>
                <w:sz w:val="20"/>
                <w:szCs w:val="20"/>
              </w:rPr>
            </w:pPr>
            <w:r w:rsidRPr="00382727">
              <w:rPr>
                <w:rFonts w:eastAsia="+mn-ea" w:cs="Calibri"/>
                <w:b/>
                <w:smallCaps/>
                <w:color w:val="000000" w:themeColor="text1"/>
                <w:sz w:val="20"/>
                <w:szCs w:val="20"/>
                <w:lang w:val="hr-HR"/>
              </w:rPr>
              <w:t>PODIZANJE NIVOA SOCIJALNE INKLUZIJE</w:t>
            </w:r>
          </w:p>
        </w:tc>
      </w:tr>
      <w:tr w:rsidR="005F243D" w:rsidTr="00881F35">
        <w:trPr>
          <w:trHeight w:val="381"/>
          <w:jc w:val="center"/>
        </w:trPr>
        <w:tc>
          <w:tcPr>
            <w:tcW w:w="2573" w:type="dxa"/>
            <w:tcBorders>
              <w:top w:val="single" w:sz="4" w:space="0" w:color="000000"/>
              <w:left w:val="single" w:sz="4" w:space="0" w:color="000000"/>
              <w:bottom w:val="single" w:sz="4" w:space="0" w:color="000000"/>
              <w:right w:val="single" w:sz="4" w:space="0" w:color="000000"/>
            </w:tcBorders>
            <w:shd w:val="clear" w:color="auto" w:fill="D9E2F3"/>
            <w:vAlign w:val="center"/>
          </w:tcPr>
          <w:p w:rsidR="005F243D" w:rsidRDefault="005F243D" w:rsidP="00881F35">
            <w:pPr>
              <w:spacing w:before="40" w:after="40" w:line="276" w:lineRule="auto"/>
              <w:rPr>
                <w:b/>
                <w:sz w:val="20"/>
                <w:szCs w:val="20"/>
              </w:rPr>
            </w:pPr>
            <w:r>
              <w:rPr>
                <w:rFonts w:cs="Calibri"/>
                <w:b/>
                <w:sz w:val="20"/>
                <w:szCs w:val="20"/>
              </w:rPr>
              <w:t>Naziv mjere</w:t>
            </w:r>
          </w:p>
        </w:tc>
        <w:tc>
          <w:tcPr>
            <w:tcW w:w="6777"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5F243D" w:rsidRPr="00382727" w:rsidRDefault="00895659" w:rsidP="00881F35">
            <w:pPr>
              <w:pStyle w:val="Odlomakpopisa"/>
              <w:numPr>
                <w:ilvl w:val="2"/>
                <w:numId w:val="18"/>
              </w:numPr>
              <w:spacing w:after="0" w:line="240" w:lineRule="auto"/>
              <w:ind w:left="634" w:hanging="634"/>
              <w:rPr>
                <w:b/>
                <w:sz w:val="20"/>
                <w:szCs w:val="20"/>
              </w:rPr>
            </w:pPr>
            <w:r>
              <w:rPr>
                <w:rFonts w:cs="Calibri"/>
                <w:b/>
                <w:sz w:val="20"/>
                <w:szCs w:val="20"/>
                <w:lang w:val="hr-HR"/>
              </w:rPr>
              <w:t>Pomoć ugroženim</w:t>
            </w:r>
            <w:r w:rsidR="005F243D" w:rsidRPr="00382727">
              <w:rPr>
                <w:rFonts w:cs="Calibri"/>
                <w:b/>
                <w:sz w:val="20"/>
                <w:szCs w:val="20"/>
                <w:lang w:val="hr-HR"/>
              </w:rPr>
              <w:t xml:space="preserve"> kategorijama stanovništva kroz jačanje saradnje sa mjesnim zajednicama i NVO sektorom </w:t>
            </w:r>
          </w:p>
        </w:tc>
      </w:tr>
      <w:tr w:rsidR="005F243D" w:rsidTr="00881F35">
        <w:trPr>
          <w:trHeight w:val="587"/>
          <w:jc w:val="center"/>
        </w:trPr>
        <w:tc>
          <w:tcPr>
            <w:tcW w:w="2573" w:type="dxa"/>
            <w:tcBorders>
              <w:top w:val="single" w:sz="4" w:space="0" w:color="000000"/>
              <w:left w:val="single" w:sz="4" w:space="0" w:color="000000"/>
              <w:bottom w:val="single" w:sz="4" w:space="0" w:color="000000"/>
              <w:right w:val="single" w:sz="4" w:space="0" w:color="000000"/>
            </w:tcBorders>
            <w:shd w:val="clear" w:color="auto" w:fill="D9E2F3"/>
            <w:vAlign w:val="center"/>
          </w:tcPr>
          <w:p w:rsidR="005F243D" w:rsidRDefault="005F243D" w:rsidP="00881F35">
            <w:pPr>
              <w:spacing w:before="40" w:after="40" w:line="276" w:lineRule="auto"/>
              <w:rPr>
                <w:b/>
                <w:sz w:val="20"/>
                <w:szCs w:val="20"/>
              </w:rPr>
            </w:pPr>
            <w:r>
              <w:rPr>
                <w:rFonts w:cs="Calibri"/>
                <w:b/>
                <w:sz w:val="20"/>
                <w:szCs w:val="20"/>
              </w:rPr>
              <w:t>Opis mjere sa okvirnim područjima djelovanja*</w:t>
            </w:r>
          </w:p>
        </w:tc>
        <w:tc>
          <w:tcPr>
            <w:tcW w:w="6777"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5F243D" w:rsidRDefault="005F243D" w:rsidP="00881F35">
            <w:pPr>
              <w:spacing w:before="40" w:after="40" w:line="240" w:lineRule="auto"/>
              <w:jc w:val="both"/>
              <w:rPr>
                <w:rFonts w:cs="Calibri"/>
                <w:sz w:val="20"/>
                <w:szCs w:val="20"/>
                <w:lang w:val="hr-HR"/>
              </w:rPr>
            </w:pPr>
            <w:r>
              <w:rPr>
                <w:rFonts w:cs="Calibri"/>
                <w:sz w:val="20"/>
                <w:szCs w:val="20"/>
                <w:lang w:val="hr-HR"/>
              </w:rPr>
              <w:t xml:space="preserve">Mjerom će se kroz različite projekte i saradnju sa predstavnicima mjesnih zajednica i Crvenog križa omogućiti bolja usluga njege o starijim i iznemoglim licima, naročito u ruralnim područjima općine Bosanski Petrovac. Takođe, predstavnici mjesnih zajednica i Crvenog krža će se aktivnije uključivati u djelovanje na rješavanje problema povezanih sa migrantskom krizom kao i drugim pitanjima od značaja za život lokalnog stanovništva. U skladu s tim okvirna područja djelovanja podrazumijevaju rad na izgradnji kapaciteta 13 mjesnih zajednica (nabavka opreme i educiranje predstavnika mjesnih zajednica) imajući u vidu da mjesne zajednice u najvećoj mjeri nisu tehnički osposobljene, tj. nisu uspostavljene kancelarije za rad mjesnih zajednica. Samim tim ne raspolažu ni potrebnom informatičkom i drugom neophodnom tehničkom opremom za kvalitetniji rad. Također, povjerenici mjesnih zajednica nisu u dovoljnoj mjeri educirani da rade  na računaru i neophodno je izvršiti edukacije za iste kako bi efikasnije mogli reagovati na različite radne zadatke. </w:t>
            </w:r>
          </w:p>
          <w:p w:rsidR="005F243D" w:rsidRDefault="005F243D" w:rsidP="00881F35">
            <w:pPr>
              <w:spacing w:before="40" w:after="40" w:line="240" w:lineRule="auto"/>
              <w:jc w:val="both"/>
              <w:rPr>
                <w:rFonts w:cs="Calibri"/>
                <w:sz w:val="20"/>
                <w:szCs w:val="20"/>
                <w:lang w:val="hr-HR"/>
              </w:rPr>
            </w:pPr>
            <w:r>
              <w:rPr>
                <w:rFonts w:cs="Calibri"/>
                <w:sz w:val="20"/>
                <w:szCs w:val="20"/>
                <w:lang w:val="hr-HR"/>
              </w:rPr>
              <w:t>Isto tako obzirom na vrstu i opis poslova Crvenog križa općine Bosanski Petrovac vezane za aktivnosti pružanja pomoći starijim licima, kao i licima slabijeg materijalnog stanja, te aktivno djelovanje u području upravljanja migrantskom krizom, kao i prirodnim i drugim nepogodama, Crveni križ je neophodno, kako tehnički, tako i u ljudstvu jačati. Prvenstveno se misli na obezbjeđenju kvalitetnijih prostorija, kao i nabavka terenskog vozila (zbog velike razuđenosti teritorije općine i udaljenosti korisnika). U skladu sa navedenim osnovna područja djelovanja će biti :</w:t>
            </w:r>
          </w:p>
          <w:p w:rsidR="005F243D" w:rsidRDefault="005F243D" w:rsidP="00881F35">
            <w:pPr>
              <w:spacing w:before="40" w:after="40" w:line="240" w:lineRule="auto"/>
              <w:ind w:left="144"/>
              <w:jc w:val="both"/>
              <w:rPr>
                <w:rFonts w:cs="Calibri"/>
                <w:sz w:val="20"/>
                <w:szCs w:val="20"/>
                <w:lang w:val="hr-HR"/>
              </w:rPr>
            </w:pPr>
            <w:r>
              <w:rPr>
                <w:rFonts w:cs="Calibri"/>
                <w:sz w:val="20"/>
                <w:szCs w:val="20"/>
                <w:lang w:val="hr-HR"/>
              </w:rPr>
              <w:t>- jačanje kapaciteta MZ-a i NVO-a kroz različite edukacije,</w:t>
            </w:r>
          </w:p>
          <w:p w:rsidR="005F243D" w:rsidRDefault="005F243D" w:rsidP="00881F35">
            <w:pPr>
              <w:spacing w:before="40" w:after="40" w:line="240" w:lineRule="auto"/>
              <w:ind w:left="144"/>
              <w:jc w:val="both"/>
              <w:rPr>
                <w:rFonts w:cs="Calibri"/>
                <w:sz w:val="20"/>
                <w:szCs w:val="20"/>
                <w:lang w:val="hr-HR"/>
              </w:rPr>
            </w:pPr>
            <w:r>
              <w:rPr>
                <w:rFonts w:cs="Calibri"/>
                <w:sz w:val="20"/>
                <w:szCs w:val="20"/>
                <w:lang w:val="hr-HR"/>
              </w:rPr>
              <w:t>- tehnička i operativna opremljenost kancelarija MZ-a i NVO-a,</w:t>
            </w:r>
          </w:p>
          <w:p w:rsidR="005F243D" w:rsidRPr="00767F35" w:rsidRDefault="005F243D" w:rsidP="00881F35">
            <w:pPr>
              <w:spacing w:before="40" w:after="40" w:line="240" w:lineRule="auto"/>
              <w:ind w:left="144"/>
              <w:jc w:val="both"/>
              <w:rPr>
                <w:color w:val="FF0000"/>
                <w:sz w:val="20"/>
                <w:szCs w:val="20"/>
              </w:rPr>
            </w:pPr>
            <w:r>
              <w:rPr>
                <w:rFonts w:cs="Calibri"/>
                <w:sz w:val="20"/>
                <w:szCs w:val="20"/>
                <w:lang w:val="hr-HR"/>
              </w:rPr>
              <w:t>- tehnička i operativna opremljenost prostorija CK-a</w:t>
            </w:r>
          </w:p>
        </w:tc>
      </w:tr>
      <w:tr w:rsidR="005F243D" w:rsidTr="00881F35">
        <w:trPr>
          <w:trHeight w:val="188"/>
          <w:jc w:val="center"/>
        </w:trPr>
        <w:tc>
          <w:tcPr>
            <w:tcW w:w="2573" w:type="dxa"/>
            <w:tcBorders>
              <w:top w:val="single" w:sz="4" w:space="0" w:color="000000"/>
              <w:left w:val="single" w:sz="4" w:space="0" w:color="000000"/>
              <w:right w:val="single" w:sz="4" w:space="0" w:color="000000"/>
            </w:tcBorders>
            <w:shd w:val="clear" w:color="auto" w:fill="D9E2F3"/>
            <w:vAlign w:val="center"/>
          </w:tcPr>
          <w:p w:rsidR="005F243D" w:rsidRDefault="005F243D" w:rsidP="00881F35">
            <w:pPr>
              <w:spacing w:before="40" w:after="40" w:line="276" w:lineRule="auto"/>
              <w:rPr>
                <w:b/>
                <w:sz w:val="20"/>
                <w:szCs w:val="20"/>
              </w:rPr>
            </w:pPr>
            <w:r>
              <w:rPr>
                <w:rFonts w:cs="Calibri"/>
                <w:b/>
                <w:color w:val="000000"/>
                <w:sz w:val="20"/>
                <w:szCs w:val="20"/>
              </w:rPr>
              <w:t>Ključni strateški projekti</w:t>
            </w:r>
          </w:p>
        </w:tc>
        <w:tc>
          <w:tcPr>
            <w:tcW w:w="3628" w:type="dxa"/>
            <w:tcBorders>
              <w:top w:val="single" w:sz="4" w:space="0" w:color="000000"/>
              <w:left w:val="single" w:sz="4" w:space="0" w:color="000000"/>
              <w:right w:val="single" w:sz="4" w:space="0" w:color="000000"/>
            </w:tcBorders>
            <w:shd w:val="clear" w:color="auto" w:fill="FFFFFF"/>
            <w:vAlign w:val="center"/>
          </w:tcPr>
          <w:p w:rsidR="005F243D" w:rsidRDefault="005F243D" w:rsidP="00881F35">
            <w:pPr>
              <w:spacing w:before="40" w:after="40" w:line="240" w:lineRule="auto"/>
              <w:jc w:val="both"/>
              <w:rPr>
                <w:sz w:val="20"/>
                <w:szCs w:val="20"/>
              </w:rPr>
            </w:pPr>
          </w:p>
        </w:tc>
        <w:tc>
          <w:tcPr>
            <w:tcW w:w="3149" w:type="dxa"/>
            <w:gridSpan w:val="2"/>
            <w:tcBorders>
              <w:top w:val="single" w:sz="4" w:space="0" w:color="000000"/>
              <w:left w:val="single" w:sz="4" w:space="0" w:color="000000"/>
              <w:right w:val="single" w:sz="4" w:space="0" w:color="000000"/>
            </w:tcBorders>
            <w:shd w:val="clear" w:color="auto" w:fill="E7E6E6"/>
            <w:vAlign w:val="center"/>
          </w:tcPr>
          <w:p w:rsidR="005F243D" w:rsidRPr="00C25173" w:rsidRDefault="005F243D" w:rsidP="00881F35">
            <w:pPr>
              <w:spacing w:before="40" w:after="40" w:line="276" w:lineRule="auto"/>
              <w:jc w:val="both"/>
              <w:rPr>
                <w:rFonts w:cs="Calibri"/>
                <w:b/>
                <w:color w:val="000000"/>
                <w:sz w:val="20"/>
                <w:szCs w:val="20"/>
              </w:rPr>
            </w:pPr>
            <w:r w:rsidRPr="00C25173">
              <w:rPr>
                <w:rFonts w:cs="Calibri"/>
                <w:b/>
                <w:color w:val="000000"/>
                <w:sz w:val="20"/>
                <w:szCs w:val="20"/>
              </w:rPr>
              <w:t xml:space="preserve">Očekivni krajnji razultat: </w:t>
            </w:r>
          </w:p>
          <w:p w:rsidR="005F243D" w:rsidRDefault="005F243D" w:rsidP="00881F35">
            <w:pPr>
              <w:spacing w:before="40" w:after="40" w:line="276" w:lineRule="auto"/>
              <w:jc w:val="both"/>
              <w:rPr>
                <w:sz w:val="20"/>
                <w:szCs w:val="20"/>
              </w:rPr>
            </w:pPr>
          </w:p>
        </w:tc>
      </w:tr>
      <w:tr w:rsidR="005F243D" w:rsidTr="00881F35">
        <w:trPr>
          <w:trHeight w:val="282"/>
          <w:jc w:val="center"/>
        </w:trPr>
        <w:tc>
          <w:tcPr>
            <w:tcW w:w="2573" w:type="dxa"/>
            <w:vMerge w:val="restart"/>
            <w:tcBorders>
              <w:top w:val="single" w:sz="4" w:space="0" w:color="000000"/>
              <w:left w:val="single" w:sz="4" w:space="0" w:color="000000"/>
              <w:bottom w:val="single" w:sz="4" w:space="0" w:color="000000"/>
              <w:right w:val="single" w:sz="4" w:space="0" w:color="000000"/>
            </w:tcBorders>
            <w:shd w:val="clear" w:color="auto" w:fill="D9E2F3"/>
            <w:vAlign w:val="center"/>
          </w:tcPr>
          <w:p w:rsidR="005F243D" w:rsidRDefault="005F243D" w:rsidP="00881F35">
            <w:pPr>
              <w:spacing w:before="40" w:after="40" w:line="276" w:lineRule="auto"/>
              <w:rPr>
                <w:b/>
                <w:sz w:val="20"/>
                <w:szCs w:val="20"/>
              </w:rPr>
            </w:pPr>
            <w:r>
              <w:rPr>
                <w:rFonts w:cs="Calibri"/>
                <w:b/>
                <w:sz w:val="20"/>
                <w:szCs w:val="20"/>
              </w:rPr>
              <w:t>Indikatori za praćenje rezultata mjere</w:t>
            </w:r>
          </w:p>
        </w:tc>
        <w:tc>
          <w:tcPr>
            <w:tcW w:w="3628" w:type="dxa"/>
            <w:tcBorders>
              <w:top w:val="single" w:sz="4" w:space="0" w:color="000000"/>
              <w:left w:val="single" w:sz="4" w:space="0" w:color="000000"/>
              <w:bottom w:val="single" w:sz="4" w:space="0" w:color="000000"/>
              <w:right w:val="single" w:sz="4" w:space="0" w:color="000000"/>
            </w:tcBorders>
            <w:shd w:val="clear" w:color="auto" w:fill="D9E2F3"/>
            <w:vAlign w:val="center"/>
          </w:tcPr>
          <w:p w:rsidR="005F243D" w:rsidRDefault="005F243D" w:rsidP="00881F35">
            <w:pPr>
              <w:spacing w:before="40" w:after="40" w:line="276" w:lineRule="auto"/>
              <w:ind w:left="624" w:hanging="624"/>
              <w:jc w:val="center"/>
              <w:rPr>
                <w:b/>
                <w:color w:val="FF0000"/>
                <w:sz w:val="20"/>
                <w:szCs w:val="20"/>
              </w:rPr>
            </w:pPr>
            <w:r>
              <w:rPr>
                <w:rFonts w:cs="Calibri"/>
                <w:b/>
                <w:sz w:val="20"/>
                <w:szCs w:val="20"/>
              </w:rPr>
              <w:t>Indikatori</w:t>
            </w:r>
          </w:p>
          <w:p w:rsidR="005F243D" w:rsidRDefault="005F243D" w:rsidP="00881F35">
            <w:pPr>
              <w:spacing w:before="40" w:after="40" w:line="276" w:lineRule="auto"/>
              <w:ind w:left="624" w:hanging="624"/>
              <w:jc w:val="center"/>
              <w:rPr>
                <w:b/>
                <w:sz w:val="20"/>
                <w:szCs w:val="20"/>
              </w:rPr>
            </w:pPr>
            <w:r>
              <w:rPr>
                <w:rFonts w:cs="Calibri"/>
                <w:b/>
                <w:sz w:val="20"/>
                <w:szCs w:val="20"/>
              </w:rPr>
              <w:t>(izlaznog rezultata i krajnjeg rezultata)</w:t>
            </w:r>
          </w:p>
        </w:tc>
        <w:tc>
          <w:tcPr>
            <w:tcW w:w="1526" w:type="dxa"/>
            <w:tcBorders>
              <w:top w:val="single" w:sz="4" w:space="0" w:color="000000"/>
              <w:left w:val="single" w:sz="4" w:space="0" w:color="000000"/>
              <w:bottom w:val="single" w:sz="4" w:space="0" w:color="000000"/>
              <w:right w:val="single" w:sz="4" w:space="0" w:color="000000"/>
            </w:tcBorders>
            <w:shd w:val="clear" w:color="auto" w:fill="D9E2F3"/>
            <w:vAlign w:val="center"/>
          </w:tcPr>
          <w:p w:rsidR="005F243D" w:rsidRDefault="005F243D" w:rsidP="00881F35">
            <w:pPr>
              <w:spacing w:before="40" w:after="40" w:line="276" w:lineRule="auto"/>
              <w:jc w:val="center"/>
              <w:rPr>
                <w:b/>
                <w:sz w:val="20"/>
                <w:szCs w:val="20"/>
              </w:rPr>
            </w:pPr>
            <w:r>
              <w:rPr>
                <w:rFonts w:cs="Calibri"/>
                <w:b/>
                <w:sz w:val="20"/>
                <w:szCs w:val="20"/>
              </w:rPr>
              <w:t>Polazne</w:t>
            </w:r>
          </w:p>
          <w:p w:rsidR="005F243D" w:rsidRDefault="005F243D" w:rsidP="00881F35">
            <w:pPr>
              <w:spacing w:before="40" w:after="40" w:line="276" w:lineRule="auto"/>
              <w:jc w:val="center"/>
              <w:rPr>
                <w:b/>
                <w:sz w:val="20"/>
                <w:szCs w:val="20"/>
              </w:rPr>
            </w:pPr>
            <w:r>
              <w:rPr>
                <w:rFonts w:cs="Calibri"/>
                <w:b/>
                <w:sz w:val="20"/>
                <w:szCs w:val="20"/>
              </w:rPr>
              <w:t xml:space="preserve">vrijednosti** </w:t>
            </w:r>
          </w:p>
        </w:tc>
        <w:tc>
          <w:tcPr>
            <w:tcW w:w="1623" w:type="dxa"/>
            <w:tcBorders>
              <w:top w:val="single" w:sz="4" w:space="0" w:color="000000"/>
              <w:left w:val="single" w:sz="4" w:space="0" w:color="000000"/>
              <w:bottom w:val="single" w:sz="4" w:space="0" w:color="000000"/>
              <w:right w:val="single" w:sz="4" w:space="0" w:color="000000"/>
            </w:tcBorders>
            <w:shd w:val="clear" w:color="auto" w:fill="D9E2F3"/>
            <w:vAlign w:val="center"/>
          </w:tcPr>
          <w:p w:rsidR="005F243D" w:rsidRDefault="005F243D" w:rsidP="00881F35">
            <w:pPr>
              <w:spacing w:before="40" w:after="40" w:line="276" w:lineRule="auto"/>
              <w:ind w:left="624" w:hanging="624"/>
              <w:jc w:val="center"/>
              <w:rPr>
                <w:b/>
                <w:sz w:val="20"/>
                <w:szCs w:val="20"/>
              </w:rPr>
            </w:pPr>
            <w:r>
              <w:rPr>
                <w:rFonts w:cs="Calibri"/>
                <w:b/>
                <w:sz w:val="20"/>
                <w:szCs w:val="20"/>
              </w:rPr>
              <w:t>Ciljne</w:t>
            </w:r>
          </w:p>
          <w:p w:rsidR="005F243D" w:rsidRDefault="005F243D" w:rsidP="00881F35">
            <w:pPr>
              <w:spacing w:before="40" w:after="40" w:line="276" w:lineRule="auto"/>
              <w:jc w:val="center"/>
              <w:rPr>
                <w:b/>
                <w:sz w:val="20"/>
                <w:szCs w:val="20"/>
              </w:rPr>
            </w:pPr>
            <w:r>
              <w:rPr>
                <w:rFonts w:cs="Calibri"/>
                <w:b/>
                <w:sz w:val="20"/>
                <w:szCs w:val="20"/>
              </w:rPr>
              <w:t xml:space="preserve">vrijednosti*** </w:t>
            </w:r>
          </w:p>
        </w:tc>
      </w:tr>
      <w:tr w:rsidR="005F243D" w:rsidTr="00881F35">
        <w:trPr>
          <w:trHeight w:val="711"/>
          <w:jc w:val="center"/>
        </w:trPr>
        <w:tc>
          <w:tcPr>
            <w:tcW w:w="2573" w:type="dxa"/>
            <w:vMerge/>
            <w:tcBorders>
              <w:top w:val="single" w:sz="4" w:space="0" w:color="000000"/>
              <w:left w:val="single" w:sz="4" w:space="0" w:color="000000"/>
              <w:bottom w:val="single" w:sz="4" w:space="0" w:color="000000"/>
              <w:right w:val="single" w:sz="4" w:space="0" w:color="000000"/>
            </w:tcBorders>
            <w:shd w:val="clear" w:color="auto" w:fill="D9E2F3"/>
            <w:vAlign w:val="center"/>
          </w:tcPr>
          <w:p w:rsidR="005F243D" w:rsidRDefault="005F243D" w:rsidP="00881F35">
            <w:pPr>
              <w:widowControl w:val="0"/>
              <w:pBdr>
                <w:top w:val="nil"/>
                <w:left w:val="nil"/>
                <w:bottom w:val="nil"/>
                <w:right w:val="nil"/>
                <w:between w:val="nil"/>
              </w:pBdr>
              <w:spacing w:after="0" w:line="276" w:lineRule="auto"/>
              <w:rPr>
                <w:b/>
                <w:sz w:val="20"/>
                <w:szCs w:val="20"/>
              </w:rPr>
            </w:pPr>
          </w:p>
        </w:tc>
        <w:tc>
          <w:tcPr>
            <w:tcW w:w="36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F243D" w:rsidRPr="005579D4" w:rsidRDefault="005F243D" w:rsidP="00881F35">
            <w:pPr>
              <w:pStyle w:val="Odlomakpopisa"/>
              <w:numPr>
                <w:ilvl w:val="0"/>
                <w:numId w:val="73"/>
              </w:numPr>
              <w:spacing w:before="40" w:after="40" w:line="240" w:lineRule="auto"/>
              <w:contextualSpacing/>
              <w:rPr>
                <w:rFonts w:asciiTheme="minorHAnsi" w:hAnsiTheme="minorHAnsi" w:cs="Calibri"/>
                <w:sz w:val="20"/>
                <w:szCs w:val="20"/>
                <w:lang w:val="hr-HR"/>
              </w:rPr>
            </w:pPr>
            <w:r>
              <w:rPr>
                <w:rFonts w:asciiTheme="minorHAnsi" w:hAnsiTheme="minorHAnsi" w:cs="Calibri"/>
                <w:sz w:val="20"/>
                <w:szCs w:val="20"/>
                <w:lang w:val="hr-HR"/>
              </w:rPr>
              <w:t xml:space="preserve">Dodatno opremljeni </w:t>
            </w:r>
            <w:r w:rsidRPr="005579D4">
              <w:rPr>
                <w:rFonts w:asciiTheme="minorHAnsi" w:hAnsiTheme="minorHAnsi" w:cs="Calibri"/>
                <w:sz w:val="20"/>
                <w:szCs w:val="20"/>
                <w:lang w:val="hr-HR"/>
              </w:rPr>
              <w:t>objekti MZ</w:t>
            </w:r>
            <w:r>
              <w:rPr>
                <w:rFonts w:asciiTheme="minorHAnsi" w:hAnsiTheme="minorHAnsi" w:cs="Calibri"/>
                <w:sz w:val="20"/>
                <w:szCs w:val="20"/>
                <w:lang w:val="hr-HR"/>
              </w:rPr>
              <w:t xml:space="preserve"> na području općine tehničkom i kancelarijskom opremom</w:t>
            </w:r>
          </w:p>
          <w:p w:rsidR="005F243D" w:rsidRDefault="005F243D" w:rsidP="00881F35">
            <w:pPr>
              <w:pStyle w:val="Odlomakpopisa"/>
              <w:numPr>
                <w:ilvl w:val="0"/>
                <w:numId w:val="73"/>
              </w:numPr>
              <w:spacing w:before="40" w:after="40" w:line="240" w:lineRule="auto"/>
              <w:contextualSpacing/>
              <w:rPr>
                <w:rFonts w:asciiTheme="minorHAnsi" w:hAnsiTheme="minorHAnsi" w:cs="Calibri"/>
                <w:sz w:val="20"/>
                <w:szCs w:val="20"/>
                <w:lang w:val="hr-HR"/>
              </w:rPr>
            </w:pPr>
            <w:r>
              <w:rPr>
                <w:rFonts w:asciiTheme="minorHAnsi" w:hAnsiTheme="minorHAnsi" w:cs="Calibri"/>
                <w:sz w:val="20"/>
                <w:szCs w:val="20"/>
                <w:lang w:val="hr-HR"/>
              </w:rPr>
              <w:t>Broj educiranih predstavnika mjesnih zajednica, nevladinih organizacija i Crvenog križa za podršku lokalnom stanovništvu</w:t>
            </w:r>
          </w:p>
          <w:p w:rsidR="005F243D" w:rsidRPr="005579D4" w:rsidRDefault="005F243D" w:rsidP="00881F35">
            <w:pPr>
              <w:numPr>
                <w:ilvl w:val="0"/>
                <w:numId w:val="34"/>
              </w:numPr>
              <w:spacing w:before="40" w:after="40" w:line="240" w:lineRule="auto"/>
              <w:jc w:val="both"/>
              <w:rPr>
                <w:rFonts w:asciiTheme="minorHAnsi" w:eastAsia="Cambria" w:hAnsiTheme="minorHAnsi" w:cs="Cambria"/>
                <w:sz w:val="20"/>
                <w:szCs w:val="20"/>
              </w:rPr>
            </w:pPr>
            <w:r>
              <w:rPr>
                <w:rFonts w:asciiTheme="minorHAnsi" w:eastAsia="Cambria" w:hAnsiTheme="minorHAnsi" w:cs="Cambria"/>
                <w:sz w:val="20"/>
                <w:szCs w:val="20"/>
              </w:rPr>
              <w:t xml:space="preserve">Broj NVO kojima je riješen kancelarijski prostor </w:t>
            </w:r>
          </w:p>
          <w:p w:rsidR="005F243D" w:rsidRDefault="005F243D" w:rsidP="00881F35">
            <w:pPr>
              <w:numPr>
                <w:ilvl w:val="0"/>
                <w:numId w:val="34"/>
              </w:numPr>
              <w:spacing w:before="40" w:after="40" w:line="240" w:lineRule="auto"/>
              <w:jc w:val="both"/>
              <w:rPr>
                <w:rFonts w:asciiTheme="minorHAnsi" w:eastAsia="Cambria" w:hAnsiTheme="minorHAnsi" w:cs="Cambria"/>
                <w:sz w:val="20"/>
                <w:szCs w:val="20"/>
              </w:rPr>
            </w:pPr>
            <w:r>
              <w:rPr>
                <w:rFonts w:asciiTheme="minorHAnsi" w:eastAsia="Cambria" w:hAnsiTheme="minorHAnsi" w:cs="Cambria"/>
                <w:sz w:val="20"/>
                <w:szCs w:val="20"/>
              </w:rPr>
              <w:t xml:space="preserve">Broj vozila koja se koriste </w:t>
            </w:r>
            <w:r w:rsidRPr="005579D4">
              <w:rPr>
                <w:rFonts w:asciiTheme="minorHAnsi" w:eastAsia="Cambria" w:hAnsiTheme="minorHAnsi" w:cs="Cambria"/>
                <w:sz w:val="20"/>
                <w:szCs w:val="20"/>
              </w:rPr>
              <w:t>z</w:t>
            </w:r>
            <w:r>
              <w:rPr>
                <w:rFonts w:asciiTheme="minorHAnsi" w:eastAsia="Cambria" w:hAnsiTheme="minorHAnsi" w:cs="Cambria"/>
                <w:sz w:val="20"/>
                <w:szCs w:val="20"/>
              </w:rPr>
              <w:t xml:space="preserve">a potrebe Crvenog križa i obilazak starih i iznemoglih lica iz ruralnih područja općine </w:t>
            </w:r>
          </w:p>
          <w:p w:rsidR="005F243D" w:rsidRPr="00BE0B55" w:rsidRDefault="005F243D" w:rsidP="00881F35">
            <w:pPr>
              <w:numPr>
                <w:ilvl w:val="0"/>
                <w:numId w:val="34"/>
              </w:numPr>
              <w:spacing w:before="40" w:after="40" w:line="240" w:lineRule="auto"/>
              <w:jc w:val="both"/>
              <w:rPr>
                <w:rFonts w:asciiTheme="minorHAnsi" w:eastAsia="Cambria" w:hAnsiTheme="minorHAnsi" w:cs="Cambria"/>
                <w:sz w:val="20"/>
                <w:szCs w:val="20"/>
              </w:rPr>
            </w:pPr>
            <w:r>
              <w:rPr>
                <w:rFonts w:asciiTheme="minorHAnsi" w:eastAsia="Cambria" w:hAnsiTheme="minorHAnsi" w:cs="Cambria"/>
                <w:sz w:val="20"/>
                <w:szCs w:val="20"/>
              </w:rPr>
              <w:t xml:space="preserve">Broj mjesnih zajednica u kojima  postoji praksa redovnog obilaska starih i iznemoglih lica </w:t>
            </w:r>
          </w:p>
        </w:tc>
        <w:tc>
          <w:tcPr>
            <w:tcW w:w="1526" w:type="dxa"/>
            <w:tcBorders>
              <w:top w:val="single" w:sz="4" w:space="0" w:color="000000"/>
              <w:left w:val="single" w:sz="4" w:space="0" w:color="000000"/>
              <w:bottom w:val="single" w:sz="4" w:space="0" w:color="000000"/>
              <w:right w:val="single" w:sz="4" w:space="0" w:color="000000"/>
            </w:tcBorders>
            <w:shd w:val="clear" w:color="auto" w:fill="FFFFFF"/>
          </w:tcPr>
          <w:p w:rsidR="005F243D" w:rsidRDefault="005F243D" w:rsidP="00881F35">
            <w:pPr>
              <w:spacing w:before="40" w:after="40" w:line="240" w:lineRule="auto"/>
              <w:ind w:left="284"/>
              <w:jc w:val="center"/>
              <w:rPr>
                <w:rFonts w:eastAsia="Times New Roman" w:cs="Calibri"/>
                <w:sz w:val="20"/>
                <w:szCs w:val="20"/>
                <w:lang w:val="hr-HR" w:bidi="en-US"/>
              </w:rPr>
            </w:pPr>
            <w:r>
              <w:rPr>
                <w:rFonts w:eastAsia="Times New Roman" w:cs="Calibri"/>
                <w:sz w:val="20"/>
                <w:szCs w:val="20"/>
                <w:lang w:val="hr-HR" w:bidi="en-US"/>
              </w:rPr>
              <w:t>0</w:t>
            </w:r>
          </w:p>
          <w:p w:rsidR="005F243D" w:rsidRDefault="005F243D" w:rsidP="00881F35">
            <w:pPr>
              <w:spacing w:before="40" w:after="40" w:line="240" w:lineRule="auto"/>
              <w:ind w:left="284"/>
              <w:jc w:val="center"/>
              <w:rPr>
                <w:rFonts w:eastAsia="Times New Roman" w:cs="Calibri"/>
                <w:sz w:val="20"/>
                <w:szCs w:val="20"/>
                <w:lang w:val="hr-HR" w:bidi="en-US"/>
              </w:rPr>
            </w:pPr>
          </w:p>
          <w:p w:rsidR="005F243D" w:rsidRDefault="005F243D" w:rsidP="00881F35">
            <w:pPr>
              <w:spacing w:before="40" w:after="40" w:line="240" w:lineRule="auto"/>
              <w:ind w:left="284"/>
              <w:jc w:val="center"/>
              <w:rPr>
                <w:rFonts w:eastAsia="Times New Roman" w:cs="Calibri"/>
                <w:sz w:val="20"/>
                <w:szCs w:val="20"/>
                <w:lang w:val="hr-HR" w:bidi="en-US"/>
              </w:rPr>
            </w:pPr>
          </w:p>
          <w:p w:rsidR="005F243D" w:rsidRDefault="005F243D" w:rsidP="00881F35">
            <w:pPr>
              <w:spacing w:before="40" w:after="40" w:line="240" w:lineRule="auto"/>
              <w:ind w:left="284"/>
              <w:jc w:val="center"/>
              <w:rPr>
                <w:rFonts w:eastAsia="Times New Roman" w:cs="Calibri"/>
                <w:sz w:val="20"/>
                <w:szCs w:val="20"/>
                <w:lang w:val="hr-HR" w:bidi="en-US"/>
              </w:rPr>
            </w:pPr>
            <w:r>
              <w:rPr>
                <w:rFonts w:eastAsia="Times New Roman" w:cs="Calibri"/>
                <w:sz w:val="20"/>
                <w:szCs w:val="20"/>
                <w:lang w:val="hr-HR" w:bidi="en-US"/>
              </w:rPr>
              <w:t>0</w:t>
            </w:r>
          </w:p>
          <w:p w:rsidR="005F243D" w:rsidRDefault="005F243D" w:rsidP="00881F35">
            <w:pPr>
              <w:spacing w:before="40" w:after="40" w:line="240" w:lineRule="auto"/>
              <w:ind w:left="284"/>
              <w:jc w:val="center"/>
              <w:rPr>
                <w:rFonts w:eastAsia="Times New Roman" w:cs="Calibri"/>
                <w:sz w:val="20"/>
                <w:szCs w:val="20"/>
                <w:lang w:val="hr-HR" w:bidi="en-US"/>
              </w:rPr>
            </w:pPr>
          </w:p>
          <w:p w:rsidR="005F243D" w:rsidRDefault="005F243D" w:rsidP="00881F35">
            <w:pPr>
              <w:spacing w:before="40" w:after="40" w:line="240" w:lineRule="auto"/>
              <w:ind w:left="284"/>
              <w:jc w:val="center"/>
              <w:rPr>
                <w:rFonts w:eastAsia="Times New Roman" w:cs="Calibri"/>
                <w:sz w:val="20"/>
                <w:szCs w:val="20"/>
                <w:lang w:val="hr-HR" w:bidi="en-US"/>
              </w:rPr>
            </w:pPr>
          </w:p>
          <w:p w:rsidR="005F243D" w:rsidRDefault="005F243D" w:rsidP="00881F35">
            <w:pPr>
              <w:spacing w:before="40" w:after="40" w:line="240" w:lineRule="auto"/>
              <w:ind w:left="284"/>
              <w:jc w:val="center"/>
              <w:rPr>
                <w:sz w:val="20"/>
                <w:szCs w:val="20"/>
              </w:rPr>
            </w:pPr>
            <w:r>
              <w:rPr>
                <w:sz w:val="20"/>
                <w:szCs w:val="20"/>
              </w:rPr>
              <w:t>0</w:t>
            </w:r>
          </w:p>
          <w:p w:rsidR="005F243D" w:rsidRDefault="005F243D" w:rsidP="00881F35">
            <w:pPr>
              <w:spacing w:before="40" w:after="40" w:line="240" w:lineRule="auto"/>
              <w:ind w:left="284"/>
              <w:rPr>
                <w:sz w:val="20"/>
                <w:szCs w:val="20"/>
              </w:rPr>
            </w:pPr>
          </w:p>
          <w:p w:rsidR="005F243D" w:rsidRDefault="005F243D" w:rsidP="00881F35">
            <w:pPr>
              <w:spacing w:before="40" w:after="40" w:line="240" w:lineRule="auto"/>
              <w:ind w:left="284"/>
              <w:rPr>
                <w:sz w:val="20"/>
                <w:szCs w:val="20"/>
              </w:rPr>
            </w:pPr>
            <w:r>
              <w:rPr>
                <w:sz w:val="20"/>
                <w:szCs w:val="20"/>
              </w:rPr>
              <w:t>-</w:t>
            </w:r>
          </w:p>
          <w:p w:rsidR="005F243D" w:rsidRDefault="005F243D" w:rsidP="00881F35">
            <w:pPr>
              <w:spacing w:before="40" w:after="40" w:line="240" w:lineRule="auto"/>
              <w:rPr>
                <w:sz w:val="20"/>
                <w:szCs w:val="20"/>
              </w:rPr>
            </w:pPr>
          </w:p>
          <w:p w:rsidR="005F243D" w:rsidRDefault="005F243D" w:rsidP="00881F35">
            <w:pPr>
              <w:spacing w:before="40" w:after="40" w:line="240" w:lineRule="auto"/>
              <w:rPr>
                <w:sz w:val="20"/>
                <w:szCs w:val="20"/>
              </w:rPr>
            </w:pPr>
          </w:p>
          <w:p w:rsidR="005F243D" w:rsidRDefault="005F243D" w:rsidP="00881F35">
            <w:pPr>
              <w:spacing w:before="40" w:after="40" w:line="240" w:lineRule="auto"/>
              <w:rPr>
                <w:sz w:val="20"/>
                <w:szCs w:val="20"/>
              </w:rPr>
            </w:pPr>
          </w:p>
          <w:p w:rsidR="005F243D" w:rsidRDefault="005F243D" w:rsidP="00881F35">
            <w:pPr>
              <w:spacing w:before="40" w:after="40" w:line="240" w:lineRule="auto"/>
              <w:jc w:val="center"/>
              <w:rPr>
                <w:sz w:val="20"/>
                <w:szCs w:val="20"/>
              </w:rPr>
            </w:pPr>
            <w:r>
              <w:rPr>
                <w:sz w:val="20"/>
                <w:szCs w:val="20"/>
              </w:rPr>
              <w:t>-</w:t>
            </w:r>
          </w:p>
        </w:tc>
        <w:tc>
          <w:tcPr>
            <w:tcW w:w="1623" w:type="dxa"/>
            <w:tcBorders>
              <w:top w:val="single" w:sz="4" w:space="0" w:color="000000"/>
              <w:left w:val="single" w:sz="4" w:space="0" w:color="000000"/>
              <w:bottom w:val="single" w:sz="4" w:space="0" w:color="000000"/>
              <w:right w:val="single" w:sz="4" w:space="0" w:color="000000"/>
            </w:tcBorders>
            <w:shd w:val="clear" w:color="auto" w:fill="FFFFFF"/>
          </w:tcPr>
          <w:p w:rsidR="005F243D" w:rsidRDefault="005F243D" w:rsidP="00881F35">
            <w:pPr>
              <w:spacing w:before="40" w:after="40" w:line="240" w:lineRule="auto"/>
              <w:ind w:left="284"/>
              <w:jc w:val="center"/>
              <w:rPr>
                <w:rFonts w:eastAsia="Times New Roman" w:cs="Calibri"/>
                <w:sz w:val="20"/>
                <w:szCs w:val="20"/>
                <w:lang w:val="hr-HR" w:bidi="en-US"/>
              </w:rPr>
            </w:pPr>
            <w:r>
              <w:rPr>
                <w:rFonts w:eastAsia="Times New Roman" w:cs="Calibri"/>
                <w:sz w:val="20"/>
                <w:szCs w:val="20"/>
                <w:lang w:val="hr-HR" w:bidi="en-US"/>
              </w:rPr>
              <w:t>13</w:t>
            </w:r>
          </w:p>
          <w:p w:rsidR="005F243D" w:rsidRDefault="005F243D" w:rsidP="00881F35">
            <w:pPr>
              <w:spacing w:before="40" w:after="40" w:line="240" w:lineRule="auto"/>
              <w:ind w:left="284"/>
              <w:jc w:val="center"/>
              <w:rPr>
                <w:rFonts w:eastAsia="Times New Roman" w:cs="Calibri"/>
                <w:sz w:val="20"/>
                <w:szCs w:val="20"/>
                <w:lang w:val="hr-HR" w:bidi="en-US"/>
              </w:rPr>
            </w:pPr>
          </w:p>
          <w:p w:rsidR="005F243D" w:rsidRDefault="005F243D" w:rsidP="00881F35">
            <w:pPr>
              <w:spacing w:before="40" w:after="40" w:line="240" w:lineRule="auto"/>
              <w:ind w:left="284"/>
              <w:jc w:val="center"/>
              <w:rPr>
                <w:rFonts w:eastAsia="Times New Roman" w:cs="Calibri"/>
                <w:sz w:val="20"/>
                <w:szCs w:val="20"/>
                <w:lang w:val="hr-HR" w:bidi="en-US"/>
              </w:rPr>
            </w:pPr>
          </w:p>
          <w:p w:rsidR="005F243D" w:rsidRDefault="005F243D" w:rsidP="00881F35">
            <w:pPr>
              <w:spacing w:before="40" w:after="40" w:line="240" w:lineRule="auto"/>
              <w:ind w:left="284"/>
              <w:jc w:val="center"/>
              <w:rPr>
                <w:rFonts w:eastAsia="Times New Roman" w:cs="Calibri"/>
                <w:sz w:val="20"/>
                <w:szCs w:val="20"/>
                <w:lang w:val="hr-HR" w:bidi="en-US"/>
              </w:rPr>
            </w:pPr>
            <w:r>
              <w:rPr>
                <w:rFonts w:eastAsia="Times New Roman" w:cs="Calibri"/>
                <w:sz w:val="20"/>
                <w:szCs w:val="20"/>
                <w:lang w:val="hr-HR" w:bidi="en-US"/>
              </w:rPr>
              <w:t>30</w:t>
            </w:r>
          </w:p>
          <w:p w:rsidR="005F243D" w:rsidRDefault="005F243D" w:rsidP="00881F35">
            <w:pPr>
              <w:spacing w:before="40" w:after="40" w:line="240" w:lineRule="auto"/>
              <w:ind w:left="284"/>
              <w:jc w:val="center"/>
              <w:rPr>
                <w:rFonts w:eastAsia="Times New Roman" w:cs="Calibri"/>
                <w:sz w:val="20"/>
                <w:szCs w:val="20"/>
                <w:lang w:val="hr-HR" w:bidi="en-US"/>
              </w:rPr>
            </w:pPr>
          </w:p>
          <w:p w:rsidR="005F243D" w:rsidRDefault="005F243D" w:rsidP="00881F35">
            <w:pPr>
              <w:spacing w:before="40" w:after="40" w:line="240" w:lineRule="auto"/>
              <w:ind w:left="284"/>
              <w:jc w:val="center"/>
              <w:rPr>
                <w:rFonts w:eastAsia="Times New Roman" w:cs="Calibri"/>
                <w:sz w:val="20"/>
                <w:szCs w:val="20"/>
                <w:lang w:val="hr-HR" w:bidi="en-US"/>
              </w:rPr>
            </w:pPr>
          </w:p>
          <w:p w:rsidR="005F243D" w:rsidRDefault="005F243D" w:rsidP="00881F35">
            <w:pPr>
              <w:spacing w:before="40" w:after="40" w:line="240" w:lineRule="auto"/>
              <w:ind w:left="284"/>
              <w:jc w:val="center"/>
              <w:rPr>
                <w:rFonts w:eastAsia="Times New Roman" w:cs="Calibri"/>
                <w:sz w:val="20"/>
                <w:szCs w:val="20"/>
                <w:lang w:val="hr-HR" w:bidi="en-US"/>
              </w:rPr>
            </w:pPr>
            <w:r>
              <w:rPr>
                <w:rFonts w:eastAsia="Times New Roman" w:cs="Calibri"/>
                <w:sz w:val="20"/>
                <w:szCs w:val="20"/>
                <w:lang w:val="hr-HR" w:bidi="en-US"/>
              </w:rPr>
              <w:t>5</w:t>
            </w:r>
          </w:p>
          <w:p w:rsidR="005F243D" w:rsidRDefault="005F243D" w:rsidP="00881F35">
            <w:pPr>
              <w:spacing w:before="40" w:after="40" w:line="240" w:lineRule="auto"/>
              <w:ind w:left="284"/>
              <w:jc w:val="center"/>
              <w:rPr>
                <w:rFonts w:eastAsia="Times New Roman" w:cs="Calibri"/>
                <w:sz w:val="20"/>
                <w:szCs w:val="20"/>
                <w:lang w:val="hr-HR" w:bidi="en-US"/>
              </w:rPr>
            </w:pPr>
          </w:p>
          <w:p w:rsidR="005F243D" w:rsidRDefault="005F243D" w:rsidP="00881F35">
            <w:pPr>
              <w:spacing w:before="40" w:after="40" w:line="240" w:lineRule="auto"/>
              <w:ind w:left="284"/>
              <w:jc w:val="center"/>
              <w:rPr>
                <w:sz w:val="20"/>
                <w:szCs w:val="20"/>
              </w:rPr>
            </w:pPr>
            <w:r>
              <w:rPr>
                <w:sz w:val="20"/>
                <w:szCs w:val="20"/>
              </w:rPr>
              <w:t>1</w:t>
            </w:r>
          </w:p>
          <w:p w:rsidR="005F243D" w:rsidRDefault="005F243D" w:rsidP="00881F35">
            <w:pPr>
              <w:spacing w:before="40" w:after="40" w:line="240" w:lineRule="auto"/>
              <w:rPr>
                <w:sz w:val="20"/>
                <w:szCs w:val="20"/>
              </w:rPr>
            </w:pPr>
          </w:p>
          <w:p w:rsidR="005F243D" w:rsidRDefault="005F243D" w:rsidP="00881F35">
            <w:pPr>
              <w:spacing w:before="40" w:after="40" w:line="240" w:lineRule="auto"/>
              <w:rPr>
                <w:sz w:val="20"/>
                <w:szCs w:val="20"/>
              </w:rPr>
            </w:pPr>
          </w:p>
          <w:p w:rsidR="005F243D" w:rsidRDefault="005F243D" w:rsidP="00881F35">
            <w:pPr>
              <w:spacing w:before="40" w:after="40" w:line="240" w:lineRule="auto"/>
              <w:rPr>
                <w:sz w:val="20"/>
                <w:szCs w:val="20"/>
              </w:rPr>
            </w:pPr>
          </w:p>
          <w:p w:rsidR="005F243D" w:rsidRDefault="005F243D" w:rsidP="00881F35">
            <w:pPr>
              <w:spacing w:before="40" w:after="40" w:line="240" w:lineRule="auto"/>
              <w:jc w:val="center"/>
              <w:rPr>
                <w:sz w:val="20"/>
                <w:szCs w:val="20"/>
              </w:rPr>
            </w:pPr>
            <w:r>
              <w:rPr>
                <w:sz w:val="20"/>
                <w:szCs w:val="20"/>
              </w:rPr>
              <w:t>13</w:t>
            </w:r>
          </w:p>
        </w:tc>
      </w:tr>
      <w:tr w:rsidR="005F243D" w:rsidTr="00881F35">
        <w:trPr>
          <w:trHeight w:val="593"/>
          <w:jc w:val="center"/>
        </w:trPr>
        <w:tc>
          <w:tcPr>
            <w:tcW w:w="2573" w:type="dxa"/>
            <w:tcBorders>
              <w:top w:val="single" w:sz="4" w:space="0" w:color="000000"/>
              <w:left w:val="single" w:sz="4" w:space="0" w:color="000000"/>
              <w:bottom w:val="single" w:sz="4" w:space="0" w:color="000000"/>
              <w:right w:val="single" w:sz="4" w:space="0" w:color="000000"/>
            </w:tcBorders>
            <w:shd w:val="clear" w:color="auto" w:fill="D9E2F3"/>
            <w:vAlign w:val="center"/>
          </w:tcPr>
          <w:p w:rsidR="005F243D" w:rsidRDefault="005F243D" w:rsidP="00881F35">
            <w:pPr>
              <w:spacing w:before="40" w:after="40" w:line="276" w:lineRule="auto"/>
              <w:rPr>
                <w:b/>
                <w:sz w:val="20"/>
                <w:szCs w:val="20"/>
              </w:rPr>
            </w:pPr>
            <w:r>
              <w:rPr>
                <w:rFonts w:cs="Calibri"/>
                <w:b/>
                <w:sz w:val="20"/>
                <w:szCs w:val="20"/>
              </w:rPr>
              <w:t>Razvojni efekat i doprinos mjere ostvarenju prioriteta</w:t>
            </w:r>
          </w:p>
        </w:tc>
        <w:tc>
          <w:tcPr>
            <w:tcW w:w="6777"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5F243D" w:rsidRDefault="005F243D" w:rsidP="00881F35">
            <w:pPr>
              <w:spacing w:before="40" w:after="40" w:line="240" w:lineRule="auto"/>
              <w:jc w:val="both"/>
              <w:rPr>
                <w:sz w:val="20"/>
                <w:szCs w:val="20"/>
              </w:rPr>
            </w:pPr>
            <w:r>
              <w:rPr>
                <w:rFonts w:eastAsia="EUAlbertina" w:cs="Calibri"/>
                <w:sz w:val="20"/>
                <w:szCs w:val="20"/>
                <w:lang w:val="hr-HR" w:bidi="en-US"/>
              </w:rPr>
              <w:t xml:space="preserve">Izgradnjom infrastrukture te edukacijom savjeta mjesnih zajednica i NVO-a stvoriće se bolji uslovi za rad i funkcionisanje mjesnih zajednica koje bi pružale adekvatne usluge stanovnicima i bile spona između lokalnog stanovništva i </w:t>
            </w:r>
            <w:r>
              <w:rPr>
                <w:rFonts w:eastAsia="EUAlbertina" w:cs="Calibri"/>
                <w:sz w:val="20"/>
                <w:szCs w:val="20"/>
                <w:lang w:val="hr-HR" w:bidi="en-US"/>
              </w:rPr>
              <w:lastRenderedPageBreak/>
              <w:t xml:space="preserve">lokalnih vlasti. Takođe, ulaganjem u Crveni križ i zajedničke prostorije za rad nevladinih organizacija sa područja općine unaprijediće se saradnja i osigurati pružanje kvalitetnijih usluga stanovništvu, posebno socijalno ranjivim kategorijama kao što su stara i iznemogla lica sa ruralnih područja. </w:t>
            </w:r>
          </w:p>
        </w:tc>
      </w:tr>
      <w:tr w:rsidR="005F243D" w:rsidTr="00881F35">
        <w:trPr>
          <w:trHeight w:val="536"/>
          <w:jc w:val="center"/>
        </w:trPr>
        <w:tc>
          <w:tcPr>
            <w:tcW w:w="2573" w:type="dxa"/>
            <w:tcBorders>
              <w:top w:val="single" w:sz="4" w:space="0" w:color="000000"/>
              <w:left w:val="single" w:sz="4" w:space="0" w:color="000000"/>
              <w:bottom w:val="single" w:sz="4" w:space="0" w:color="000000"/>
              <w:right w:val="single" w:sz="4" w:space="0" w:color="000000"/>
            </w:tcBorders>
            <w:shd w:val="clear" w:color="auto" w:fill="D9E2F3"/>
            <w:vAlign w:val="center"/>
          </w:tcPr>
          <w:p w:rsidR="005F243D" w:rsidRDefault="005F243D" w:rsidP="00881F35">
            <w:pPr>
              <w:spacing w:before="40" w:after="40" w:line="276" w:lineRule="auto"/>
              <w:rPr>
                <w:b/>
                <w:sz w:val="20"/>
                <w:szCs w:val="20"/>
              </w:rPr>
            </w:pPr>
            <w:r>
              <w:rPr>
                <w:rFonts w:cs="Calibri"/>
                <w:b/>
                <w:sz w:val="20"/>
                <w:szCs w:val="20"/>
              </w:rPr>
              <w:lastRenderedPageBreak/>
              <w:t>Indikativna finansijska konstrukcija sa izvorima finansiranja</w:t>
            </w:r>
          </w:p>
        </w:tc>
        <w:tc>
          <w:tcPr>
            <w:tcW w:w="6777"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5F243D" w:rsidRDefault="005F243D" w:rsidP="00881F35">
            <w:pPr>
              <w:spacing w:before="40" w:after="40" w:line="276" w:lineRule="auto"/>
              <w:ind w:left="624" w:hanging="624"/>
              <w:rPr>
                <w:rFonts w:eastAsia="Times New Roman" w:cs="Calibri"/>
                <w:sz w:val="20"/>
                <w:szCs w:val="20"/>
                <w:lang w:val="hr-HR" w:bidi="en-US"/>
              </w:rPr>
            </w:pPr>
            <w:r>
              <w:rPr>
                <w:rFonts w:eastAsia="Times New Roman" w:cs="Calibri"/>
                <w:sz w:val="20"/>
                <w:szCs w:val="20"/>
                <w:lang w:val="hr-HR" w:bidi="en-US"/>
              </w:rPr>
              <w:t>Iznos</w:t>
            </w:r>
            <w:r w:rsidRPr="00FC0F59">
              <w:rPr>
                <w:rFonts w:eastAsia="Times New Roman" w:cs="Calibri"/>
                <w:sz w:val="20"/>
                <w:szCs w:val="20"/>
                <w:lang w:val="hr-HR" w:bidi="en-US"/>
              </w:rPr>
              <w:t>:</w:t>
            </w:r>
            <w:r>
              <w:rPr>
                <w:rFonts w:eastAsia="Times New Roman" w:cs="Calibri"/>
                <w:sz w:val="20"/>
                <w:szCs w:val="20"/>
                <w:lang w:val="hr-HR" w:bidi="en-US"/>
              </w:rPr>
              <w:t xml:space="preserve"> 100.000,00</w:t>
            </w:r>
          </w:p>
          <w:p w:rsidR="005F243D" w:rsidRDefault="005F243D" w:rsidP="00881F35">
            <w:pPr>
              <w:spacing w:before="40" w:after="40" w:line="276" w:lineRule="auto"/>
              <w:ind w:left="624" w:hanging="624"/>
              <w:rPr>
                <w:rFonts w:eastAsia="Times New Roman" w:cs="Calibri"/>
                <w:bCs/>
                <w:sz w:val="20"/>
                <w:szCs w:val="20"/>
                <w:lang w:val="hr-HR" w:bidi="en-US"/>
              </w:rPr>
            </w:pPr>
            <w:r>
              <w:rPr>
                <w:rFonts w:eastAsia="Times New Roman" w:cs="Calibri"/>
                <w:bCs/>
                <w:sz w:val="20"/>
                <w:szCs w:val="20"/>
                <w:lang w:val="hr-HR" w:bidi="en-US"/>
              </w:rPr>
              <w:t>Izvor</w:t>
            </w:r>
            <w:r w:rsidRPr="00FC0F59">
              <w:rPr>
                <w:rFonts w:eastAsia="Times New Roman" w:cs="Calibri"/>
                <w:bCs/>
                <w:sz w:val="20"/>
                <w:szCs w:val="20"/>
                <w:lang w:val="hr-HR" w:bidi="en-US"/>
              </w:rPr>
              <w:t>:</w:t>
            </w:r>
            <w:r>
              <w:rPr>
                <w:rFonts w:eastAsia="Times New Roman" w:cs="Calibri"/>
                <w:bCs/>
                <w:sz w:val="20"/>
                <w:szCs w:val="20"/>
                <w:lang w:val="hr-HR" w:bidi="en-US"/>
              </w:rPr>
              <w:t xml:space="preserve"> 50.000,00 KM općina</w:t>
            </w:r>
          </w:p>
          <w:p w:rsidR="005F243D" w:rsidRDefault="005F243D" w:rsidP="00881F35">
            <w:pPr>
              <w:spacing w:before="40" w:after="40" w:line="276" w:lineRule="auto"/>
              <w:ind w:left="624" w:hanging="624"/>
              <w:rPr>
                <w:b/>
                <w:sz w:val="20"/>
                <w:szCs w:val="20"/>
              </w:rPr>
            </w:pPr>
            <w:r>
              <w:rPr>
                <w:rFonts w:eastAsia="Times New Roman" w:cs="Calibri"/>
                <w:bCs/>
                <w:sz w:val="20"/>
                <w:szCs w:val="20"/>
                <w:lang w:val="hr-HR" w:bidi="en-US"/>
              </w:rPr>
              <w:t xml:space="preserve">        50.000,00 KM međunarodni donatori, EU i ambasade nekoliko zemalja (Japan, Švicarska, Norveška,...)</w:t>
            </w:r>
          </w:p>
        </w:tc>
      </w:tr>
      <w:tr w:rsidR="005F243D" w:rsidTr="00881F35">
        <w:trPr>
          <w:trHeight w:val="282"/>
          <w:jc w:val="center"/>
        </w:trPr>
        <w:tc>
          <w:tcPr>
            <w:tcW w:w="2573" w:type="dxa"/>
            <w:tcBorders>
              <w:top w:val="single" w:sz="4" w:space="0" w:color="000000"/>
              <w:left w:val="single" w:sz="4" w:space="0" w:color="000000"/>
              <w:bottom w:val="single" w:sz="4" w:space="0" w:color="000000"/>
              <w:right w:val="single" w:sz="4" w:space="0" w:color="000000"/>
            </w:tcBorders>
            <w:shd w:val="clear" w:color="auto" w:fill="D9E2F3"/>
            <w:vAlign w:val="center"/>
          </w:tcPr>
          <w:p w:rsidR="005F243D" w:rsidRDefault="005F243D" w:rsidP="00881F35">
            <w:pPr>
              <w:spacing w:before="40" w:after="40" w:line="276" w:lineRule="auto"/>
              <w:rPr>
                <w:b/>
                <w:sz w:val="20"/>
                <w:szCs w:val="20"/>
              </w:rPr>
            </w:pPr>
            <w:r>
              <w:rPr>
                <w:rFonts w:cs="Calibri"/>
                <w:b/>
                <w:sz w:val="20"/>
                <w:szCs w:val="20"/>
              </w:rPr>
              <w:t>Period implementacije mjere</w:t>
            </w:r>
          </w:p>
        </w:tc>
        <w:tc>
          <w:tcPr>
            <w:tcW w:w="6777"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5F243D" w:rsidRDefault="005F243D" w:rsidP="00881F35">
            <w:pPr>
              <w:spacing w:before="40" w:after="40" w:line="276" w:lineRule="auto"/>
              <w:ind w:left="624" w:hanging="624"/>
              <w:rPr>
                <w:sz w:val="20"/>
                <w:szCs w:val="20"/>
              </w:rPr>
            </w:pPr>
            <w:r>
              <w:rPr>
                <w:sz w:val="20"/>
                <w:szCs w:val="20"/>
              </w:rPr>
              <w:t>2021.-2027.godina</w:t>
            </w:r>
          </w:p>
        </w:tc>
      </w:tr>
      <w:tr w:rsidR="005F243D" w:rsidTr="00881F35">
        <w:trPr>
          <w:trHeight w:val="881"/>
          <w:jc w:val="center"/>
        </w:trPr>
        <w:tc>
          <w:tcPr>
            <w:tcW w:w="2573" w:type="dxa"/>
            <w:tcBorders>
              <w:top w:val="single" w:sz="4" w:space="0" w:color="000000"/>
              <w:left w:val="single" w:sz="4" w:space="0" w:color="000000"/>
              <w:bottom w:val="single" w:sz="4" w:space="0" w:color="000000"/>
              <w:right w:val="single" w:sz="4" w:space="0" w:color="000000"/>
            </w:tcBorders>
            <w:shd w:val="clear" w:color="auto" w:fill="D9E2F3"/>
            <w:vAlign w:val="center"/>
          </w:tcPr>
          <w:p w:rsidR="005F243D" w:rsidRDefault="005F243D" w:rsidP="00881F35">
            <w:pPr>
              <w:spacing w:before="40" w:after="40" w:line="276" w:lineRule="auto"/>
              <w:rPr>
                <w:b/>
                <w:sz w:val="20"/>
                <w:szCs w:val="20"/>
              </w:rPr>
            </w:pPr>
            <w:r>
              <w:rPr>
                <w:rFonts w:cs="Calibri"/>
                <w:b/>
                <w:sz w:val="20"/>
                <w:szCs w:val="20"/>
              </w:rPr>
              <w:t>Institucija odgovorna za koordinaciju implementacije mjere</w:t>
            </w:r>
          </w:p>
        </w:tc>
        <w:tc>
          <w:tcPr>
            <w:tcW w:w="6777"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5F243D" w:rsidRDefault="005F243D" w:rsidP="00881F35">
            <w:pPr>
              <w:spacing w:before="40" w:after="40" w:line="276" w:lineRule="auto"/>
              <w:ind w:left="624" w:hanging="624"/>
              <w:rPr>
                <w:sz w:val="20"/>
                <w:szCs w:val="20"/>
              </w:rPr>
            </w:pPr>
            <w:r>
              <w:rPr>
                <w:rFonts w:eastAsia="Times New Roman" w:cs="Calibri"/>
                <w:sz w:val="20"/>
                <w:szCs w:val="20"/>
                <w:lang w:val="hr-HR" w:bidi="en-US"/>
              </w:rPr>
              <w:t>Općina Bosanski Petrovac</w:t>
            </w:r>
          </w:p>
        </w:tc>
      </w:tr>
      <w:tr w:rsidR="005F243D" w:rsidTr="00881F35">
        <w:trPr>
          <w:trHeight w:val="445"/>
          <w:jc w:val="center"/>
        </w:trPr>
        <w:tc>
          <w:tcPr>
            <w:tcW w:w="2573" w:type="dxa"/>
            <w:tcBorders>
              <w:top w:val="single" w:sz="4" w:space="0" w:color="000000"/>
              <w:left w:val="single" w:sz="4" w:space="0" w:color="000000"/>
              <w:bottom w:val="single" w:sz="4" w:space="0" w:color="000000"/>
              <w:right w:val="single" w:sz="4" w:space="0" w:color="000000"/>
            </w:tcBorders>
            <w:shd w:val="clear" w:color="auto" w:fill="D9E2F3"/>
            <w:vAlign w:val="center"/>
          </w:tcPr>
          <w:p w:rsidR="005F243D" w:rsidRDefault="005F243D" w:rsidP="00881F35">
            <w:pPr>
              <w:spacing w:before="40" w:after="40" w:line="276" w:lineRule="auto"/>
              <w:rPr>
                <w:b/>
                <w:sz w:val="20"/>
                <w:szCs w:val="20"/>
              </w:rPr>
            </w:pPr>
            <w:r>
              <w:rPr>
                <w:rFonts w:cs="Calibri"/>
                <w:b/>
                <w:sz w:val="20"/>
                <w:szCs w:val="20"/>
              </w:rPr>
              <w:t>Nosioci mjere</w:t>
            </w:r>
          </w:p>
        </w:tc>
        <w:tc>
          <w:tcPr>
            <w:tcW w:w="6777"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5F243D" w:rsidRDefault="005F243D" w:rsidP="00881F35">
            <w:pPr>
              <w:spacing w:after="40" w:line="276" w:lineRule="auto"/>
              <w:rPr>
                <w:sz w:val="20"/>
                <w:szCs w:val="20"/>
              </w:rPr>
            </w:pPr>
            <w:r w:rsidRPr="0003422A">
              <w:rPr>
                <w:sz w:val="20"/>
                <w:szCs w:val="20"/>
              </w:rPr>
              <w:t>Služba za opću upravu, društvene djelatnosti, stručne poslove OV i zajedničke poslove</w:t>
            </w:r>
            <w:r>
              <w:rPr>
                <w:rFonts w:eastAsia="Times New Roman" w:cs="Calibri"/>
                <w:sz w:val="20"/>
                <w:szCs w:val="20"/>
                <w:lang w:val="hr-HR" w:bidi="en-US"/>
              </w:rPr>
              <w:t>, MZ-a, NVO, CK-a</w:t>
            </w:r>
          </w:p>
        </w:tc>
      </w:tr>
      <w:tr w:rsidR="005F243D" w:rsidTr="00881F35">
        <w:trPr>
          <w:trHeight w:val="579"/>
          <w:jc w:val="center"/>
        </w:trPr>
        <w:tc>
          <w:tcPr>
            <w:tcW w:w="2573" w:type="dxa"/>
            <w:tcBorders>
              <w:top w:val="single" w:sz="4" w:space="0" w:color="000000"/>
              <w:left w:val="single" w:sz="4" w:space="0" w:color="000000"/>
              <w:bottom w:val="single" w:sz="4" w:space="0" w:color="000000"/>
              <w:right w:val="single" w:sz="4" w:space="0" w:color="000000"/>
            </w:tcBorders>
            <w:shd w:val="clear" w:color="auto" w:fill="D9E2F3"/>
            <w:vAlign w:val="center"/>
          </w:tcPr>
          <w:p w:rsidR="005F243D" w:rsidRDefault="005F243D" w:rsidP="00881F35">
            <w:pPr>
              <w:spacing w:before="40" w:after="40" w:line="276" w:lineRule="auto"/>
              <w:jc w:val="both"/>
              <w:rPr>
                <w:b/>
                <w:sz w:val="20"/>
                <w:szCs w:val="20"/>
              </w:rPr>
            </w:pPr>
            <w:r>
              <w:rPr>
                <w:rFonts w:cs="Calibri"/>
                <w:b/>
                <w:sz w:val="20"/>
                <w:szCs w:val="20"/>
              </w:rPr>
              <w:t>Ciljne grupe</w:t>
            </w:r>
          </w:p>
        </w:tc>
        <w:tc>
          <w:tcPr>
            <w:tcW w:w="6777"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5F243D" w:rsidRDefault="005F243D" w:rsidP="00881F35">
            <w:pPr>
              <w:spacing w:before="40" w:after="40" w:line="276" w:lineRule="auto"/>
              <w:rPr>
                <w:sz w:val="20"/>
                <w:szCs w:val="20"/>
              </w:rPr>
            </w:pPr>
            <w:r>
              <w:rPr>
                <w:rFonts w:eastAsia="Times New Roman" w:cs="Calibri"/>
                <w:sz w:val="20"/>
                <w:szCs w:val="20"/>
                <w:lang w:val="hr-HR" w:bidi="en-US"/>
              </w:rPr>
              <w:t>Stanovnici  svih MZ-a i članovi NVO-a i CK-a</w:t>
            </w:r>
          </w:p>
        </w:tc>
      </w:tr>
    </w:tbl>
    <w:p w:rsidR="005F243D" w:rsidRDefault="005F243D" w:rsidP="005F243D">
      <w:pPr>
        <w:tabs>
          <w:tab w:val="left" w:pos="6695"/>
        </w:tabs>
        <w:spacing w:after="0" w:line="240" w:lineRule="auto"/>
        <w:rPr>
          <w:rFonts w:eastAsia="+mn-ea" w:cs="Calibri"/>
          <w:sz w:val="20"/>
          <w:szCs w:val="20"/>
          <w:lang w:eastAsia="hr-HR"/>
        </w:rPr>
        <w:sectPr w:rsidR="005F243D" w:rsidSect="00DB2FE8">
          <w:pgSz w:w="11900" w:h="16840"/>
          <w:pgMar w:top="1440" w:right="1440" w:bottom="1440" w:left="1440" w:header="708" w:footer="708" w:gutter="0"/>
          <w:cols w:space="720"/>
        </w:sectPr>
      </w:pPr>
    </w:p>
    <w:p w:rsidR="005F243D" w:rsidRDefault="005F243D" w:rsidP="005F243D">
      <w:pPr>
        <w:tabs>
          <w:tab w:val="left" w:pos="6695"/>
        </w:tabs>
        <w:spacing w:after="0" w:line="240" w:lineRule="auto"/>
        <w:rPr>
          <w:rFonts w:eastAsia="+mn-ea" w:cs="Calibri"/>
          <w:sz w:val="20"/>
          <w:szCs w:val="20"/>
          <w:lang w:eastAsia="hr-HR"/>
        </w:rPr>
      </w:pPr>
    </w:p>
    <w:p w:rsidR="005F243D" w:rsidRDefault="005F243D" w:rsidP="005F243D">
      <w:pPr>
        <w:tabs>
          <w:tab w:val="left" w:pos="6695"/>
        </w:tabs>
        <w:spacing w:after="0" w:line="240" w:lineRule="auto"/>
        <w:rPr>
          <w:rFonts w:eastAsia="+mn-ea" w:cs="Calibri"/>
          <w:sz w:val="20"/>
          <w:szCs w:val="20"/>
          <w:lang w:eastAsia="hr-HR"/>
        </w:rPr>
      </w:pPr>
      <w:r>
        <w:rPr>
          <w:rFonts w:eastAsia="+mn-ea" w:cs="Calibri"/>
          <w:sz w:val="20"/>
          <w:szCs w:val="20"/>
          <w:lang w:eastAsia="hr-HR"/>
        </w:rPr>
        <w:tab/>
      </w:r>
    </w:p>
    <w:tbl>
      <w:tblPr>
        <w:tblW w:w="9350" w:type="dxa"/>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tblPr>
      <w:tblGrid>
        <w:gridCol w:w="2573"/>
        <w:gridCol w:w="3628"/>
        <w:gridCol w:w="1526"/>
        <w:gridCol w:w="1623"/>
      </w:tblGrid>
      <w:tr w:rsidR="005F243D" w:rsidTr="00881F35">
        <w:trPr>
          <w:trHeight w:val="80"/>
          <w:jc w:val="center"/>
        </w:trPr>
        <w:tc>
          <w:tcPr>
            <w:tcW w:w="2573" w:type="dxa"/>
            <w:tcBorders>
              <w:top w:val="single" w:sz="4" w:space="0" w:color="000000"/>
              <w:left w:val="single" w:sz="4" w:space="0" w:color="000000"/>
              <w:bottom w:val="single" w:sz="4" w:space="0" w:color="000000"/>
              <w:right w:val="single" w:sz="4" w:space="0" w:color="000000"/>
            </w:tcBorders>
            <w:shd w:val="clear" w:color="auto" w:fill="D9E2F3"/>
            <w:vAlign w:val="center"/>
          </w:tcPr>
          <w:p w:rsidR="005F243D" w:rsidRDefault="005F243D" w:rsidP="00881F35">
            <w:pPr>
              <w:spacing w:before="40" w:after="40" w:line="276" w:lineRule="auto"/>
              <w:rPr>
                <w:b/>
                <w:sz w:val="20"/>
                <w:szCs w:val="20"/>
              </w:rPr>
            </w:pPr>
            <w:r>
              <w:rPr>
                <w:rFonts w:cs="Calibri"/>
                <w:b/>
                <w:sz w:val="20"/>
                <w:szCs w:val="20"/>
              </w:rPr>
              <w:t>Veza sa strateškim ciljem</w:t>
            </w:r>
          </w:p>
        </w:tc>
        <w:tc>
          <w:tcPr>
            <w:tcW w:w="6777"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5F243D" w:rsidRPr="000C66A9" w:rsidRDefault="005F243D" w:rsidP="00881F35">
            <w:pPr>
              <w:pStyle w:val="Odlomakpopisa"/>
              <w:numPr>
                <w:ilvl w:val="0"/>
                <w:numId w:val="65"/>
              </w:numPr>
              <w:spacing w:after="0" w:line="240" w:lineRule="auto"/>
              <w:ind w:left="634" w:hanging="634"/>
              <w:rPr>
                <w:b/>
                <w:smallCaps/>
                <w:sz w:val="20"/>
                <w:szCs w:val="20"/>
              </w:rPr>
            </w:pPr>
            <w:r w:rsidRPr="000C66A9">
              <w:rPr>
                <w:b/>
                <w:smallCaps/>
                <w:sz w:val="20"/>
                <w:szCs w:val="20"/>
              </w:rPr>
              <w:t>POBOLJŠAN KVALITET ŽIVOTA STANOVNIKA</w:t>
            </w:r>
          </w:p>
        </w:tc>
      </w:tr>
      <w:tr w:rsidR="005F243D" w:rsidTr="00881F35">
        <w:trPr>
          <w:trHeight w:val="44"/>
          <w:jc w:val="center"/>
        </w:trPr>
        <w:tc>
          <w:tcPr>
            <w:tcW w:w="2573" w:type="dxa"/>
            <w:tcBorders>
              <w:top w:val="single" w:sz="4" w:space="0" w:color="000000"/>
              <w:left w:val="single" w:sz="4" w:space="0" w:color="000000"/>
              <w:bottom w:val="single" w:sz="4" w:space="0" w:color="000000"/>
              <w:right w:val="single" w:sz="4" w:space="0" w:color="000000"/>
            </w:tcBorders>
            <w:shd w:val="clear" w:color="auto" w:fill="D9E2F3"/>
            <w:vAlign w:val="center"/>
          </w:tcPr>
          <w:p w:rsidR="005F243D" w:rsidRDefault="005F243D" w:rsidP="00881F35">
            <w:pPr>
              <w:spacing w:before="40" w:after="40" w:line="276" w:lineRule="auto"/>
              <w:rPr>
                <w:b/>
                <w:sz w:val="20"/>
                <w:szCs w:val="20"/>
              </w:rPr>
            </w:pPr>
            <w:r>
              <w:rPr>
                <w:rFonts w:cs="Calibri"/>
                <w:b/>
                <w:sz w:val="20"/>
                <w:szCs w:val="20"/>
              </w:rPr>
              <w:t>Prioritet</w:t>
            </w:r>
          </w:p>
        </w:tc>
        <w:tc>
          <w:tcPr>
            <w:tcW w:w="6777"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5F243D" w:rsidRPr="009F5564" w:rsidRDefault="005F243D" w:rsidP="00881F35">
            <w:pPr>
              <w:pStyle w:val="Odlomakpopisa"/>
              <w:numPr>
                <w:ilvl w:val="1"/>
                <w:numId w:val="18"/>
              </w:numPr>
              <w:spacing w:after="0" w:line="240" w:lineRule="auto"/>
              <w:ind w:left="634" w:hanging="630"/>
              <w:rPr>
                <w:b/>
                <w:sz w:val="20"/>
                <w:szCs w:val="20"/>
              </w:rPr>
            </w:pPr>
            <w:r w:rsidRPr="009F5564">
              <w:rPr>
                <w:rFonts w:eastAsia="+mn-ea" w:cs="Calibri"/>
                <w:b/>
                <w:smallCaps/>
                <w:color w:val="000000" w:themeColor="text1"/>
                <w:sz w:val="20"/>
                <w:szCs w:val="20"/>
                <w:lang w:val="hr-HR"/>
              </w:rPr>
              <w:t>SIGURNOST I ZAŠTITA STANOVNIŠTVA</w:t>
            </w:r>
          </w:p>
        </w:tc>
      </w:tr>
      <w:tr w:rsidR="005F243D" w:rsidTr="00881F35">
        <w:trPr>
          <w:trHeight w:val="381"/>
          <w:jc w:val="center"/>
        </w:trPr>
        <w:tc>
          <w:tcPr>
            <w:tcW w:w="2573" w:type="dxa"/>
            <w:tcBorders>
              <w:top w:val="single" w:sz="4" w:space="0" w:color="000000"/>
              <w:left w:val="single" w:sz="4" w:space="0" w:color="000000"/>
              <w:bottom w:val="single" w:sz="4" w:space="0" w:color="000000"/>
              <w:right w:val="single" w:sz="4" w:space="0" w:color="000000"/>
            </w:tcBorders>
            <w:shd w:val="clear" w:color="auto" w:fill="D9E2F3"/>
            <w:vAlign w:val="center"/>
          </w:tcPr>
          <w:p w:rsidR="005F243D" w:rsidRDefault="005F243D" w:rsidP="00881F35">
            <w:pPr>
              <w:spacing w:before="40" w:after="40" w:line="276" w:lineRule="auto"/>
              <w:rPr>
                <w:b/>
                <w:sz w:val="20"/>
                <w:szCs w:val="20"/>
              </w:rPr>
            </w:pPr>
            <w:r>
              <w:rPr>
                <w:rFonts w:cs="Calibri"/>
                <w:b/>
                <w:sz w:val="20"/>
                <w:szCs w:val="20"/>
              </w:rPr>
              <w:t>Naziv mjere</w:t>
            </w:r>
          </w:p>
        </w:tc>
        <w:tc>
          <w:tcPr>
            <w:tcW w:w="6777"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5F243D" w:rsidRPr="00382727" w:rsidRDefault="005F243D" w:rsidP="005F243D">
            <w:pPr>
              <w:pStyle w:val="Odlomakpopisa"/>
              <w:numPr>
                <w:ilvl w:val="2"/>
                <w:numId w:val="88"/>
              </w:numPr>
              <w:spacing w:after="0" w:line="240" w:lineRule="auto"/>
              <w:ind w:left="634" w:hanging="634"/>
              <w:rPr>
                <w:b/>
                <w:sz w:val="20"/>
                <w:szCs w:val="20"/>
              </w:rPr>
            </w:pPr>
            <w:r w:rsidRPr="00382727">
              <w:rPr>
                <w:rFonts w:cs="Calibri"/>
                <w:b/>
                <w:sz w:val="20"/>
                <w:szCs w:val="20"/>
                <w:lang w:val="hr-HR"/>
              </w:rPr>
              <w:t>Unapređenje rada Civilne zaštite na području općine Bosanski Petrovac</w:t>
            </w:r>
          </w:p>
        </w:tc>
      </w:tr>
      <w:tr w:rsidR="005F243D" w:rsidRPr="004A1839" w:rsidTr="00881F35">
        <w:trPr>
          <w:trHeight w:val="587"/>
          <w:jc w:val="center"/>
        </w:trPr>
        <w:tc>
          <w:tcPr>
            <w:tcW w:w="2573" w:type="dxa"/>
            <w:tcBorders>
              <w:top w:val="single" w:sz="4" w:space="0" w:color="000000"/>
              <w:left w:val="single" w:sz="4" w:space="0" w:color="000000"/>
              <w:bottom w:val="single" w:sz="4" w:space="0" w:color="000000"/>
              <w:right w:val="single" w:sz="4" w:space="0" w:color="000000"/>
            </w:tcBorders>
            <w:shd w:val="clear" w:color="auto" w:fill="D9E2F3"/>
            <w:vAlign w:val="center"/>
          </w:tcPr>
          <w:p w:rsidR="005F243D" w:rsidRDefault="005F243D" w:rsidP="00881F35">
            <w:pPr>
              <w:spacing w:before="40" w:after="40" w:line="276" w:lineRule="auto"/>
              <w:rPr>
                <w:b/>
                <w:sz w:val="20"/>
                <w:szCs w:val="20"/>
              </w:rPr>
            </w:pPr>
            <w:r>
              <w:rPr>
                <w:rFonts w:cs="Calibri"/>
                <w:b/>
                <w:sz w:val="20"/>
                <w:szCs w:val="20"/>
              </w:rPr>
              <w:t>Opis mjere sa okvirnim područjima djelovanja*</w:t>
            </w:r>
          </w:p>
        </w:tc>
        <w:tc>
          <w:tcPr>
            <w:tcW w:w="6777"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5F243D" w:rsidRDefault="005F243D" w:rsidP="00881F35">
            <w:pPr>
              <w:spacing w:before="40" w:after="40" w:line="240" w:lineRule="auto"/>
              <w:jc w:val="both"/>
              <w:rPr>
                <w:rFonts w:eastAsia="Times New Roman" w:cs="Calibri"/>
                <w:sz w:val="20"/>
                <w:szCs w:val="20"/>
                <w:lang w:val="hr-HR" w:bidi="en-US"/>
              </w:rPr>
            </w:pPr>
            <w:r>
              <w:rPr>
                <w:rFonts w:eastAsia="Times New Roman" w:cs="Calibri"/>
                <w:sz w:val="20"/>
                <w:szCs w:val="20"/>
                <w:lang w:val="hr-HR" w:bidi="en-US"/>
              </w:rPr>
              <w:t>Realizacija ove mjere ima za cilj poboljšanje sigirnosti i zaštite stanovništva prvenstveno od elemnetranih nepogoda, požara i poplava. U vezi s tim planirano je unapređenje rada Civilne zaštite na području općine Bosanski Petrovac kroz  osposobljavanje vatrogasne  jedinice sa vatrogasnom cisternom i opremanje sa adekvatnom opremom. Cilj je unaprijediti rad vatrogasne jedinice sa nabavljenim vozilom i opremom. Shodo tome glavna područja djelovanja su :</w:t>
            </w:r>
          </w:p>
          <w:p w:rsidR="005F243D" w:rsidRDefault="005F243D" w:rsidP="00881F35">
            <w:pPr>
              <w:spacing w:before="40" w:after="0" w:line="240" w:lineRule="auto"/>
              <w:jc w:val="both"/>
              <w:rPr>
                <w:rFonts w:eastAsia="Times New Roman" w:cs="Calibri"/>
                <w:sz w:val="20"/>
                <w:szCs w:val="20"/>
                <w:lang w:val="hr-HR" w:bidi="en-US"/>
              </w:rPr>
            </w:pPr>
            <w:r>
              <w:rPr>
                <w:rFonts w:eastAsia="Times New Roman" w:cs="Calibri"/>
                <w:sz w:val="20"/>
                <w:szCs w:val="20"/>
                <w:lang w:val="hr-HR" w:bidi="en-US"/>
              </w:rPr>
              <w:t xml:space="preserve">- Opremanje Vatrogasne jedinice radi podizanja efikasnosti prilikom intervencija - </w:t>
            </w:r>
            <w:r w:rsidRPr="005B6DB4">
              <w:rPr>
                <w:rFonts w:eastAsia="Times New Roman" w:cs="Calibri"/>
                <w:sz w:val="20"/>
                <w:szCs w:val="20"/>
                <w:lang w:val="hr-HR" w:bidi="en-US"/>
              </w:rPr>
              <w:t>Odvoz pitke vode u sušnom periodu,</w:t>
            </w:r>
          </w:p>
          <w:p w:rsidR="005F243D" w:rsidRPr="005B6DB4" w:rsidRDefault="005F243D" w:rsidP="00881F35">
            <w:pPr>
              <w:spacing w:before="40" w:after="0" w:line="240" w:lineRule="auto"/>
              <w:jc w:val="both"/>
              <w:rPr>
                <w:rFonts w:eastAsia="Times New Roman" w:cs="Calibri"/>
                <w:sz w:val="20"/>
                <w:szCs w:val="20"/>
                <w:lang w:val="hr-HR" w:bidi="en-US"/>
              </w:rPr>
            </w:pPr>
            <w:r>
              <w:rPr>
                <w:rFonts w:eastAsia="Times New Roman" w:cs="Calibri"/>
                <w:sz w:val="20"/>
                <w:szCs w:val="20"/>
                <w:lang w:val="hr-HR" w:bidi="en-US"/>
              </w:rPr>
              <w:t xml:space="preserve">- </w:t>
            </w:r>
            <w:r>
              <w:rPr>
                <w:sz w:val="20"/>
                <w:szCs w:val="20"/>
              </w:rPr>
              <w:t>U</w:t>
            </w:r>
            <w:r w:rsidRPr="005B6DB4">
              <w:rPr>
                <w:sz w:val="20"/>
                <w:szCs w:val="20"/>
              </w:rPr>
              <w:t>ređenje i izgradnja novog kanala za oborinske vode u MZ Grad 2,</w:t>
            </w:r>
          </w:p>
          <w:p w:rsidR="005F243D" w:rsidRDefault="005F243D" w:rsidP="00881F35">
            <w:pPr>
              <w:autoSpaceDE w:val="0"/>
              <w:autoSpaceDN w:val="0"/>
              <w:adjustRightInd w:val="0"/>
              <w:spacing w:after="0"/>
              <w:ind w:left="178" w:right="-52" w:hanging="178"/>
              <w:jc w:val="both"/>
            </w:pPr>
            <w:r w:rsidRPr="005B6DB4">
              <w:rPr>
                <w:sz w:val="20"/>
                <w:szCs w:val="20"/>
              </w:rPr>
              <w:t>-</w:t>
            </w:r>
            <w:r>
              <w:rPr>
                <w:sz w:val="20"/>
                <w:szCs w:val="20"/>
              </w:rPr>
              <w:t xml:space="preserve"> Č</w:t>
            </w:r>
            <w:r w:rsidRPr="005B6DB4">
              <w:rPr>
                <w:sz w:val="20"/>
                <w:szCs w:val="20"/>
              </w:rPr>
              <w:t>išćenje korita od šiblja i uređenje obala riječice Suvaja, Smoljana, Japaga</w:t>
            </w:r>
            <w:r>
              <w:rPr>
                <w:sz w:val="20"/>
                <w:szCs w:val="20"/>
              </w:rPr>
              <w:t xml:space="preserve"> i </w:t>
            </w:r>
            <w:r w:rsidRPr="005B6DB4">
              <w:rPr>
                <w:sz w:val="20"/>
                <w:szCs w:val="20"/>
              </w:rPr>
              <w:t>Vođenica,  kako bi se eventualno smanjila ili u potpunosti spriječila plavljenja</w:t>
            </w:r>
          </w:p>
          <w:p w:rsidR="005F243D" w:rsidRPr="00781CAD" w:rsidRDefault="005F243D" w:rsidP="00881F35">
            <w:pPr>
              <w:autoSpaceDE w:val="0"/>
              <w:autoSpaceDN w:val="0"/>
              <w:adjustRightInd w:val="0"/>
              <w:spacing w:after="0"/>
              <w:ind w:left="178" w:right="-52" w:hanging="178"/>
              <w:jc w:val="both"/>
            </w:pPr>
            <w:r>
              <w:t xml:space="preserve">- </w:t>
            </w:r>
            <w:r>
              <w:rPr>
                <w:rFonts w:eastAsia="Times New Roman" w:cs="Calibri"/>
                <w:sz w:val="20"/>
                <w:szCs w:val="20"/>
                <w:lang w:val="hr-HR" w:bidi="en-US"/>
              </w:rPr>
              <w:t>Osposobljavanje Vatrogasne jedinice u slučaju elementarnih nepogoda,</w:t>
            </w:r>
          </w:p>
          <w:p w:rsidR="005F243D" w:rsidRPr="004A1839" w:rsidRDefault="005F243D" w:rsidP="00881F35">
            <w:pPr>
              <w:spacing w:before="40" w:after="0" w:line="240" w:lineRule="auto"/>
              <w:jc w:val="both"/>
              <w:rPr>
                <w:rFonts w:eastAsia="Times New Roman" w:cs="Calibri"/>
                <w:sz w:val="20"/>
                <w:szCs w:val="20"/>
                <w:lang w:val="hr-HR" w:bidi="en-US"/>
              </w:rPr>
            </w:pPr>
            <w:r>
              <w:rPr>
                <w:rFonts w:eastAsia="Times New Roman" w:cs="Calibri"/>
                <w:sz w:val="20"/>
                <w:szCs w:val="20"/>
                <w:lang w:val="hr-HR" w:bidi="en-US"/>
              </w:rPr>
              <w:t>- Intervencije i djelovanje u kriznim situacija kao što je pandemija COVID-19 (javna higijena, pranje i dezifekcija  ulica)</w:t>
            </w:r>
          </w:p>
        </w:tc>
      </w:tr>
      <w:tr w:rsidR="005F243D" w:rsidTr="00881F35">
        <w:trPr>
          <w:trHeight w:val="188"/>
          <w:jc w:val="center"/>
        </w:trPr>
        <w:tc>
          <w:tcPr>
            <w:tcW w:w="2573" w:type="dxa"/>
            <w:tcBorders>
              <w:top w:val="single" w:sz="4" w:space="0" w:color="000000"/>
              <w:left w:val="single" w:sz="4" w:space="0" w:color="000000"/>
              <w:right w:val="single" w:sz="4" w:space="0" w:color="000000"/>
            </w:tcBorders>
            <w:shd w:val="clear" w:color="auto" w:fill="D9E2F3"/>
            <w:vAlign w:val="center"/>
          </w:tcPr>
          <w:p w:rsidR="005F243D" w:rsidRDefault="005F243D" w:rsidP="00881F35">
            <w:pPr>
              <w:spacing w:before="40" w:after="40" w:line="276" w:lineRule="auto"/>
              <w:rPr>
                <w:b/>
                <w:sz w:val="20"/>
                <w:szCs w:val="20"/>
              </w:rPr>
            </w:pPr>
            <w:r>
              <w:rPr>
                <w:rFonts w:cs="Calibri"/>
                <w:b/>
                <w:color w:val="000000"/>
                <w:sz w:val="20"/>
                <w:szCs w:val="20"/>
              </w:rPr>
              <w:t>Ključni strateški projekti</w:t>
            </w:r>
          </w:p>
        </w:tc>
        <w:tc>
          <w:tcPr>
            <w:tcW w:w="3628" w:type="dxa"/>
            <w:tcBorders>
              <w:top w:val="single" w:sz="4" w:space="0" w:color="000000"/>
              <w:left w:val="single" w:sz="4" w:space="0" w:color="000000"/>
              <w:right w:val="single" w:sz="4" w:space="0" w:color="000000"/>
            </w:tcBorders>
            <w:shd w:val="clear" w:color="auto" w:fill="FFFFFF"/>
            <w:vAlign w:val="center"/>
          </w:tcPr>
          <w:p w:rsidR="005F243D" w:rsidRDefault="005F243D" w:rsidP="00881F35">
            <w:pPr>
              <w:spacing w:before="40" w:after="40" w:line="240" w:lineRule="auto"/>
              <w:jc w:val="both"/>
              <w:rPr>
                <w:sz w:val="20"/>
                <w:szCs w:val="20"/>
              </w:rPr>
            </w:pPr>
          </w:p>
        </w:tc>
        <w:tc>
          <w:tcPr>
            <w:tcW w:w="3149" w:type="dxa"/>
            <w:gridSpan w:val="2"/>
            <w:tcBorders>
              <w:top w:val="single" w:sz="4" w:space="0" w:color="000000"/>
              <w:left w:val="single" w:sz="4" w:space="0" w:color="000000"/>
              <w:right w:val="single" w:sz="4" w:space="0" w:color="000000"/>
            </w:tcBorders>
            <w:shd w:val="clear" w:color="auto" w:fill="E7E6E6"/>
            <w:vAlign w:val="center"/>
          </w:tcPr>
          <w:p w:rsidR="005F243D" w:rsidRPr="00ED0A66" w:rsidRDefault="005F243D" w:rsidP="00881F35">
            <w:pPr>
              <w:spacing w:before="40" w:after="40" w:line="276" w:lineRule="auto"/>
              <w:jc w:val="both"/>
              <w:rPr>
                <w:rFonts w:cs="Calibri"/>
                <w:b/>
                <w:color w:val="000000"/>
                <w:sz w:val="20"/>
                <w:szCs w:val="20"/>
              </w:rPr>
            </w:pPr>
            <w:r>
              <w:rPr>
                <w:rFonts w:cs="Calibri"/>
                <w:b/>
                <w:color w:val="000000"/>
                <w:sz w:val="20"/>
                <w:szCs w:val="20"/>
              </w:rPr>
              <w:t xml:space="preserve">Očekivni krajnji razultat: </w:t>
            </w:r>
          </w:p>
        </w:tc>
      </w:tr>
      <w:tr w:rsidR="005F243D" w:rsidTr="00881F35">
        <w:trPr>
          <w:trHeight w:val="282"/>
          <w:jc w:val="center"/>
        </w:trPr>
        <w:tc>
          <w:tcPr>
            <w:tcW w:w="2573" w:type="dxa"/>
            <w:vMerge w:val="restart"/>
            <w:tcBorders>
              <w:top w:val="single" w:sz="4" w:space="0" w:color="000000"/>
              <w:left w:val="single" w:sz="4" w:space="0" w:color="000000"/>
              <w:bottom w:val="single" w:sz="4" w:space="0" w:color="000000"/>
              <w:right w:val="single" w:sz="4" w:space="0" w:color="000000"/>
            </w:tcBorders>
            <w:shd w:val="clear" w:color="auto" w:fill="D9E2F3"/>
            <w:vAlign w:val="center"/>
          </w:tcPr>
          <w:p w:rsidR="005F243D" w:rsidRDefault="005F243D" w:rsidP="00881F35">
            <w:pPr>
              <w:spacing w:before="40" w:after="40" w:line="276" w:lineRule="auto"/>
              <w:rPr>
                <w:b/>
                <w:sz w:val="20"/>
                <w:szCs w:val="20"/>
              </w:rPr>
            </w:pPr>
            <w:r>
              <w:rPr>
                <w:rFonts w:cs="Calibri"/>
                <w:b/>
                <w:sz w:val="20"/>
                <w:szCs w:val="20"/>
              </w:rPr>
              <w:t>Indikatori za praćenje rezultata mjere</w:t>
            </w:r>
          </w:p>
        </w:tc>
        <w:tc>
          <w:tcPr>
            <w:tcW w:w="36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243D" w:rsidRPr="00112662" w:rsidRDefault="005F243D" w:rsidP="00881F35">
            <w:pPr>
              <w:spacing w:before="40" w:after="40" w:line="276" w:lineRule="auto"/>
              <w:ind w:left="624" w:hanging="624"/>
              <w:jc w:val="center"/>
              <w:rPr>
                <w:b/>
                <w:color w:val="FF0000"/>
                <w:sz w:val="20"/>
                <w:szCs w:val="20"/>
              </w:rPr>
            </w:pPr>
            <w:r w:rsidRPr="00112662">
              <w:rPr>
                <w:rFonts w:cs="Calibri"/>
                <w:b/>
                <w:sz w:val="20"/>
                <w:szCs w:val="20"/>
              </w:rPr>
              <w:t>Indikatori</w:t>
            </w:r>
          </w:p>
          <w:p w:rsidR="005F243D" w:rsidRPr="00112662" w:rsidRDefault="005F243D" w:rsidP="00881F35">
            <w:pPr>
              <w:spacing w:before="40" w:after="40" w:line="276" w:lineRule="auto"/>
              <w:ind w:left="624" w:hanging="624"/>
              <w:jc w:val="center"/>
              <w:rPr>
                <w:b/>
                <w:sz w:val="20"/>
                <w:szCs w:val="20"/>
              </w:rPr>
            </w:pPr>
            <w:r w:rsidRPr="00112662">
              <w:rPr>
                <w:rFonts w:cs="Calibri"/>
                <w:b/>
                <w:sz w:val="20"/>
                <w:szCs w:val="20"/>
              </w:rPr>
              <w:t>(izlaznog rezultata i krajnjeg rezultata)</w:t>
            </w:r>
          </w:p>
        </w:tc>
        <w:tc>
          <w:tcPr>
            <w:tcW w:w="1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243D" w:rsidRPr="00112662" w:rsidRDefault="005F243D" w:rsidP="00881F35">
            <w:pPr>
              <w:spacing w:before="40" w:after="40" w:line="276" w:lineRule="auto"/>
              <w:jc w:val="center"/>
              <w:rPr>
                <w:b/>
                <w:sz w:val="20"/>
                <w:szCs w:val="20"/>
              </w:rPr>
            </w:pPr>
            <w:r w:rsidRPr="00112662">
              <w:rPr>
                <w:rFonts w:cs="Calibri"/>
                <w:b/>
                <w:sz w:val="20"/>
                <w:szCs w:val="20"/>
              </w:rPr>
              <w:t>Polazne</w:t>
            </w:r>
          </w:p>
          <w:p w:rsidR="005F243D" w:rsidRPr="00112662" w:rsidRDefault="005F243D" w:rsidP="00881F35">
            <w:pPr>
              <w:spacing w:before="40" w:after="40" w:line="276" w:lineRule="auto"/>
              <w:jc w:val="center"/>
              <w:rPr>
                <w:b/>
                <w:sz w:val="20"/>
                <w:szCs w:val="20"/>
              </w:rPr>
            </w:pPr>
            <w:r w:rsidRPr="00112662">
              <w:rPr>
                <w:rFonts w:cs="Calibri"/>
                <w:b/>
                <w:sz w:val="20"/>
                <w:szCs w:val="20"/>
              </w:rPr>
              <w:t xml:space="preserve">vrijednosti** </w:t>
            </w:r>
          </w:p>
        </w:tc>
        <w:tc>
          <w:tcPr>
            <w:tcW w:w="16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243D" w:rsidRPr="00112662" w:rsidRDefault="005F243D" w:rsidP="00881F35">
            <w:pPr>
              <w:spacing w:before="40" w:after="40" w:line="276" w:lineRule="auto"/>
              <w:ind w:left="624" w:hanging="624"/>
              <w:jc w:val="center"/>
              <w:rPr>
                <w:b/>
                <w:sz w:val="20"/>
                <w:szCs w:val="20"/>
              </w:rPr>
            </w:pPr>
            <w:r w:rsidRPr="00112662">
              <w:rPr>
                <w:rFonts w:cs="Calibri"/>
                <w:b/>
                <w:sz w:val="20"/>
                <w:szCs w:val="20"/>
              </w:rPr>
              <w:t>Ciljne</w:t>
            </w:r>
          </w:p>
          <w:p w:rsidR="005F243D" w:rsidRPr="00112662" w:rsidRDefault="005F243D" w:rsidP="00881F35">
            <w:pPr>
              <w:spacing w:before="40" w:after="40" w:line="276" w:lineRule="auto"/>
              <w:jc w:val="center"/>
              <w:rPr>
                <w:b/>
                <w:sz w:val="20"/>
                <w:szCs w:val="20"/>
              </w:rPr>
            </w:pPr>
            <w:r w:rsidRPr="00112662">
              <w:rPr>
                <w:rFonts w:cs="Calibri"/>
                <w:b/>
                <w:sz w:val="20"/>
                <w:szCs w:val="20"/>
              </w:rPr>
              <w:t xml:space="preserve">vrijednosti*** </w:t>
            </w:r>
          </w:p>
        </w:tc>
      </w:tr>
      <w:tr w:rsidR="005F243D" w:rsidTr="00FE23DB">
        <w:trPr>
          <w:trHeight w:val="711"/>
          <w:jc w:val="center"/>
        </w:trPr>
        <w:tc>
          <w:tcPr>
            <w:tcW w:w="2573" w:type="dxa"/>
            <w:vMerge/>
            <w:tcBorders>
              <w:top w:val="single" w:sz="4" w:space="0" w:color="000000"/>
              <w:left w:val="single" w:sz="4" w:space="0" w:color="000000"/>
              <w:bottom w:val="single" w:sz="4" w:space="0" w:color="000000"/>
              <w:right w:val="single" w:sz="4" w:space="0" w:color="000000"/>
            </w:tcBorders>
            <w:shd w:val="clear" w:color="auto" w:fill="D9E2F3"/>
            <w:vAlign w:val="center"/>
          </w:tcPr>
          <w:p w:rsidR="005F243D" w:rsidRDefault="005F243D" w:rsidP="00881F35">
            <w:pPr>
              <w:widowControl w:val="0"/>
              <w:pBdr>
                <w:top w:val="nil"/>
                <w:left w:val="nil"/>
                <w:bottom w:val="nil"/>
                <w:right w:val="nil"/>
                <w:between w:val="nil"/>
              </w:pBdr>
              <w:spacing w:after="0" w:line="276" w:lineRule="auto"/>
              <w:rPr>
                <w:b/>
                <w:sz w:val="20"/>
                <w:szCs w:val="20"/>
              </w:rPr>
            </w:pPr>
          </w:p>
        </w:tc>
        <w:tc>
          <w:tcPr>
            <w:tcW w:w="362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F243D" w:rsidRPr="00FE23DB" w:rsidRDefault="005F243D" w:rsidP="00881F35">
            <w:pPr>
              <w:pStyle w:val="Bezproreda1"/>
              <w:rPr>
                <w:sz w:val="20"/>
                <w:szCs w:val="20"/>
              </w:rPr>
            </w:pPr>
            <w:r w:rsidRPr="00FE23DB">
              <w:rPr>
                <w:sz w:val="20"/>
                <w:szCs w:val="20"/>
              </w:rPr>
              <w:t xml:space="preserve">Broj novih vatrogasnih vozila (cisterna) </w:t>
            </w:r>
          </w:p>
          <w:p w:rsidR="005F243D" w:rsidRPr="00FE23DB" w:rsidRDefault="005F243D" w:rsidP="00881F35">
            <w:pPr>
              <w:pStyle w:val="Bezproreda1"/>
              <w:rPr>
                <w:sz w:val="20"/>
                <w:szCs w:val="20"/>
              </w:rPr>
            </w:pPr>
            <w:r w:rsidRPr="00FE23DB">
              <w:rPr>
                <w:sz w:val="20"/>
                <w:szCs w:val="20"/>
              </w:rPr>
              <w:t xml:space="preserve">Broj godišnje očišćenih kanala za odvođenje oborinskih voda i sprečavanje poplava </w:t>
            </w:r>
          </w:p>
          <w:p w:rsidR="005F243D" w:rsidRPr="00FE23DB" w:rsidRDefault="005F243D" w:rsidP="00881F35">
            <w:pPr>
              <w:pStyle w:val="Bezproreda1"/>
              <w:rPr>
                <w:sz w:val="20"/>
                <w:szCs w:val="20"/>
              </w:rPr>
            </w:pPr>
            <w:r w:rsidRPr="00FE23DB">
              <w:rPr>
                <w:sz w:val="20"/>
                <w:szCs w:val="20"/>
              </w:rPr>
              <w:t>Broj pripadnika Vatrogasne jedinice i Civilne zaštite koji su osposobljeni za djelovanje u slučaju elementarnih nepogoda</w:t>
            </w:r>
          </w:p>
          <w:p w:rsidR="005F243D" w:rsidRPr="00FE23DB" w:rsidRDefault="005F243D" w:rsidP="00881F35">
            <w:pPr>
              <w:pStyle w:val="Bezproreda1"/>
              <w:rPr>
                <w:sz w:val="20"/>
                <w:szCs w:val="20"/>
              </w:rPr>
            </w:pPr>
            <w:r w:rsidRPr="00FE23DB">
              <w:rPr>
                <w:sz w:val="20"/>
                <w:szCs w:val="20"/>
              </w:rPr>
              <w:t>Spremnost Vatrogasne jedinice da djeluje u slučaju požara u ruralnim područjima tokom ljetnih mjeseci i sušnog perioda</w:t>
            </w:r>
          </w:p>
        </w:tc>
        <w:tc>
          <w:tcPr>
            <w:tcW w:w="1526"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5F243D" w:rsidRPr="00FE23DB" w:rsidRDefault="005F243D" w:rsidP="00881F35">
            <w:pPr>
              <w:pStyle w:val="Bezproreda1"/>
              <w:jc w:val="center"/>
              <w:rPr>
                <w:sz w:val="20"/>
                <w:szCs w:val="20"/>
              </w:rPr>
            </w:pPr>
            <w:r w:rsidRPr="00FE23DB">
              <w:rPr>
                <w:sz w:val="20"/>
                <w:szCs w:val="20"/>
              </w:rPr>
              <w:t>0</w:t>
            </w:r>
          </w:p>
          <w:p w:rsidR="005F243D" w:rsidRPr="00FE23DB" w:rsidRDefault="005F243D" w:rsidP="00881F35">
            <w:pPr>
              <w:pStyle w:val="Bezproreda1"/>
              <w:jc w:val="center"/>
              <w:rPr>
                <w:sz w:val="20"/>
                <w:szCs w:val="20"/>
              </w:rPr>
            </w:pPr>
          </w:p>
          <w:p w:rsidR="005F243D" w:rsidRPr="00FE23DB" w:rsidRDefault="005F243D" w:rsidP="00881F35">
            <w:pPr>
              <w:pStyle w:val="Bezproreda1"/>
              <w:jc w:val="center"/>
              <w:rPr>
                <w:sz w:val="20"/>
                <w:szCs w:val="20"/>
              </w:rPr>
            </w:pPr>
            <w:r w:rsidRPr="00FE23DB">
              <w:rPr>
                <w:sz w:val="20"/>
                <w:szCs w:val="20"/>
              </w:rPr>
              <w:t>1</w:t>
            </w:r>
          </w:p>
          <w:p w:rsidR="005F243D" w:rsidRPr="00FE23DB" w:rsidRDefault="005F243D" w:rsidP="00881F35">
            <w:pPr>
              <w:pStyle w:val="Bezproreda1"/>
              <w:jc w:val="center"/>
              <w:rPr>
                <w:sz w:val="20"/>
                <w:szCs w:val="20"/>
              </w:rPr>
            </w:pPr>
          </w:p>
          <w:p w:rsidR="005F243D" w:rsidRPr="00FE23DB" w:rsidRDefault="005F243D" w:rsidP="00881F35">
            <w:pPr>
              <w:pStyle w:val="Bezproreda1"/>
              <w:jc w:val="center"/>
              <w:rPr>
                <w:sz w:val="20"/>
                <w:szCs w:val="20"/>
              </w:rPr>
            </w:pPr>
          </w:p>
          <w:p w:rsidR="005F243D" w:rsidRPr="00FE23DB" w:rsidRDefault="005F243D" w:rsidP="00881F35">
            <w:pPr>
              <w:pStyle w:val="Bezproreda1"/>
              <w:jc w:val="center"/>
              <w:rPr>
                <w:sz w:val="20"/>
                <w:szCs w:val="20"/>
              </w:rPr>
            </w:pPr>
          </w:p>
          <w:p w:rsidR="005F243D" w:rsidRPr="00FE23DB" w:rsidRDefault="005F243D" w:rsidP="00881F35">
            <w:pPr>
              <w:pStyle w:val="Bezproreda1"/>
              <w:jc w:val="center"/>
              <w:rPr>
                <w:sz w:val="20"/>
                <w:szCs w:val="20"/>
              </w:rPr>
            </w:pPr>
            <w:r w:rsidRPr="00FE23DB">
              <w:rPr>
                <w:sz w:val="20"/>
                <w:szCs w:val="20"/>
              </w:rPr>
              <w:t>3</w:t>
            </w:r>
          </w:p>
          <w:p w:rsidR="005F243D" w:rsidRPr="00FE23DB" w:rsidRDefault="005F243D" w:rsidP="00881F35">
            <w:pPr>
              <w:pStyle w:val="Bezproreda1"/>
              <w:jc w:val="center"/>
              <w:rPr>
                <w:sz w:val="20"/>
                <w:szCs w:val="20"/>
              </w:rPr>
            </w:pPr>
          </w:p>
          <w:p w:rsidR="005F243D" w:rsidRPr="00FE23DB" w:rsidRDefault="005F243D" w:rsidP="00881F35">
            <w:pPr>
              <w:pStyle w:val="Bezproreda1"/>
              <w:jc w:val="center"/>
              <w:rPr>
                <w:sz w:val="20"/>
                <w:szCs w:val="20"/>
              </w:rPr>
            </w:pPr>
          </w:p>
          <w:p w:rsidR="005F243D" w:rsidRPr="00FE23DB" w:rsidRDefault="005F243D" w:rsidP="00881F35">
            <w:pPr>
              <w:pStyle w:val="Bezproreda1"/>
              <w:jc w:val="center"/>
              <w:rPr>
                <w:sz w:val="20"/>
                <w:szCs w:val="20"/>
              </w:rPr>
            </w:pPr>
            <w:r w:rsidRPr="00FE23DB">
              <w:rPr>
                <w:sz w:val="20"/>
                <w:szCs w:val="20"/>
              </w:rPr>
              <w:t>nepotpuna</w:t>
            </w:r>
          </w:p>
          <w:p w:rsidR="005F243D" w:rsidRPr="00FE23DB" w:rsidRDefault="005F243D" w:rsidP="00881F35">
            <w:pPr>
              <w:pStyle w:val="Bezproreda1"/>
              <w:jc w:val="center"/>
              <w:rPr>
                <w:sz w:val="20"/>
                <w:szCs w:val="20"/>
              </w:rPr>
            </w:pPr>
          </w:p>
          <w:p w:rsidR="005F243D" w:rsidRPr="00FE23DB" w:rsidRDefault="005F243D" w:rsidP="00881F35">
            <w:pPr>
              <w:pStyle w:val="Bezproreda1"/>
              <w:jc w:val="center"/>
              <w:rPr>
                <w:sz w:val="20"/>
                <w:szCs w:val="20"/>
              </w:rPr>
            </w:pPr>
          </w:p>
        </w:tc>
        <w:tc>
          <w:tcPr>
            <w:tcW w:w="162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5F243D" w:rsidRPr="00FE23DB" w:rsidRDefault="005F243D" w:rsidP="005F243D">
            <w:pPr>
              <w:pStyle w:val="Bezproreda1"/>
              <w:tabs>
                <w:tab w:val="center" w:pos="703"/>
              </w:tabs>
              <w:rPr>
                <w:sz w:val="20"/>
                <w:szCs w:val="20"/>
              </w:rPr>
            </w:pPr>
            <w:r w:rsidRPr="00FE23DB">
              <w:rPr>
                <w:sz w:val="20"/>
                <w:szCs w:val="20"/>
              </w:rPr>
              <w:tab/>
              <w:t>1</w:t>
            </w:r>
          </w:p>
          <w:p w:rsidR="005F243D" w:rsidRPr="00FE23DB" w:rsidRDefault="005F243D" w:rsidP="00881F35">
            <w:pPr>
              <w:pStyle w:val="Bezproreda1"/>
              <w:jc w:val="center"/>
              <w:rPr>
                <w:sz w:val="20"/>
                <w:szCs w:val="20"/>
              </w:rPr>
            </w:pPr>
          </w:p>
          <w:p w:rsidR="005F243D" w:rsidRPr="00FE23DB" w:rsidRDefault="005F243D" w:rsidP="00881F35">
            <w:pPr>
              <w:pStyle w:val="Bezproreda1"/>
              <w:jc w:val="center"/>
              <w:rPr>
                <w:sz w:val="20"/>
                <w:szCs w:val="20"/>
              </w:rPr>
            </w:pPr>
            <w:r w:rsidRPr="00FE23DB">
              <w:rPr>
                <w:sz w:val="20"/>
                <w:szCs w:val="20"/>
              </w:rPr>
              <w:t>4</w:t>
            </w:r>
          </w:p>
          <w:p w:rsidR="005F243D" w:rsidRPr="00FE23DB" w:rsidRDefault="005F243D" w:rsidP="00881F35">
            <w:pPr>
              <w:pStyle w:val="Bezproreda1"/>
              <w:jc w:val="center"/>
              <w:rPr>
                <w:sz w:val="20"/>
                <w:szCs w:val="20"/>
              </w:rPr>
            </w:pPr>
          </w:p>
          <w:p w:rsidR="005F243D" w:rsidRPr="00FE23DB" w:rsidRDefault="005F243D" w:rsidP="00881F35">
            <w:pPr>
              <w:pStyle w:val="Bezproreda1"/>
              <w:jc w:val="center"/>
              <w:rPr>
                <w:sz w:val="20"/>
                <w:szCs w:val="20"/>
              </w:rPr>
            </w:pPr>
          </w:p>
          <w:p w:rsidR="005F243D" w:rsidRPr="00FE23DB" w:rsidRDefault="005F243D" w:rsidP="00881F35">
            <w:pPr>
              <w:pStyle w:val="Bezproreda1"/>
              <w:jc w:val="center"/>
              <w:rPr>
                <w:sz w:val="20"/>
                <w:szCs w:val="20"/>
              </w:rPr>
            </w:pPr>
          </w:p>
          <w:p w:rsidR="005F243D" w:rsidRPr="00FE23DB" w:rsidRDefault="005F243D" w:rsidP="00881F35">
            <w:pPr>
              <w:pStyle w:val="Bezproreda1"/>
              <w:jc w:val="center"/>
              <w:rPr>
                <w:sz w:val="20"/>
                <w:szCs w:val="20"/>
              </w:rPr>
            </w:pPr>
            <w:r w:rsidRPr="00FE23DB">
              <w:rPr>
                <w:sz w:val="20"/>
                <w:szCs w:val="20"/>
              </w:rPr>
              <w:t>6</w:t>
            </w:r>
          </w:p>
          <w:p w:rsidR="005F243D" w:rsidRPr="00FE23DB" w:rsidRDefault="005F243D" w:rsidP="00881F35">
            <w:pPr>
              <w:pStyle w:val="Bezproreda1"/>
              <w:rPr>
                <w:sz w:val="20"/>
                <w:szCs w:val="20"/>
              </w:rPr>
            </w:pPr>
          </w:p>
          <w:p w:rsidR="005F243D" w:rsidRPr="00FE23DB" w:rsidRDefault="005F243D" w:rsidP="00881F35">
            <w:pPr>
              <w:pStyle w:val="Bezproreda1"/>
              <w:jc w:val="center"/>
              <w:rPr>
                <w:sz w:val="20"/>
                <w:szCs w:val="20"/>
              </w:rPr>
            </w:pPr>
          </w:p>
          <w:p w:rsidR="005F243D" w:rsidRPr="00FE23DB" w:rsidRDefault="005F243D" w:rsidP="00881F35">
            <w:pPr>
              <w:pStyle w:val="Bezproreda1"/>
              <w:jc w:val="center"/>
              <w:rPr>
                <w:sz w:val="20"/>
                <w:szCs w:val="20"/>
              </w:rPr>
            </w:pPr>
            <w:r w:rsidRPr="00FE23DB">
              <w:rPr>
                <w:sz w:val="20"/>
                <w:szCs w:val="20"/>
              </w:rPr>
              <w:t>potpuna</w:t>
            </w:r>
          </w:p>
          <w:p w:rsidR="005F243D" w:rsidRPr="00FE23DB" w:rsidRDefault="005F243D" w:rsidP="00881F35">
            <w:pPr>
              <w:pStyle w:val="Bezproreda1"/>
              <w:jc w:val="center"/>
              <w:rPr>
                <w:sz w:val="20"/>
                <w:szCs w:val="20"/>
              </w:rPr>
            </w:pPr>
          </w:p>
          <w:p w:rsidR="005F243D" w:rsidRPr="00FE23DB" w:rsidRDefault="005F243D" w:rsidP="00881F35">
            <w:pPr>
              <w:pStyle w:val="Bezproreda1"/>
              <w:jc w:val="center"/>
              <w:rPr>
                <w:sz w:val="20"/>
                <w:szCs w:val="20"/>
              </w:rPr>
            </w:pPr>
          </w:p>
        </w:tc>
      </w:tr>
      <w:tr w:rsidR="005F243D" w:rsidTr="00881F35">
        <w:trPr>
          <w:trHeight w:val="593"/>
          <w:jc w:val="center"/>
        </w:trPr>
        <w:tc>
          <w:tcPr>
            <w:tcW w:w="2573" w:type="dxa"/>
            <w:tcBorders>
              <w:top w:val="single" w:sz="4" w:space="0" w:color="000000"/>
              <w:left w:val="single" w:sz="4" w:space="0" w:color="000000"/>
              <w:bottom w:val="single" w:sz="4" w:space="0" w:color="000000"/>
              <w:right w:val="single" w:sz="4" w:space="0" w:color="000000"/>
            </w:tcBorders>
            <w:shd w:val="clear" w:color="auto" w:fill="D9E2F3"/>
            <w:vAlign w:val="center"/>
          </w:tcPr>
          <w:p w:rsidR="005F243D" w:rsidRDefault="005F243D" w:rsidP="00881F35">
            <w:pPr>
              <w:spacing w:before="40" w:after="40" w:line="276" w:lineRule="auto"/>
              <w:rPr>
                <w:b/>
                <w:sz w:val="20"/>
                <w:szCs w:val="20"/>
              </w:rPr>
            </w:pPr>
            <w:r>
              <w:rPr>
                <w:rFonts w:cs="Calibri"/>
                <w:b/>
                <w:sz w:val="20"/>
                <w:szCs w:val="20"/>
              </w:rPr>
              <w:t>Razvojni efekat i doprinos mjere ostvarenju prioriteta</w:t>
            </w:r>
          </w:p>
        </w:tc>
        <w:tc>
          <w:tcPr>
            <w:tcW w:w="6777"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5F243D" w:rsidRDefault="005F243D" w:rsidP="00881F35">
            <w:pPr>
              <w:spacing w:before="40" w:after="40" w:line="240" w:lineRule="auto"/>
              <w:jc w:val="both"/>
              <w:rPr>
                <w:sz w:val="20"/>
                <w:szCs w:val="20"/>
              </w:rPr>
            </w:pPr>
            <w:r>
              <w:rPr>
                <w:rFonts w:eastAsia="EUAlbertina" w:cs="Calibri"/>
                <w:sz w:val="20"/>
                <w:szCs w:val="20"/>
                <w:lang w:val="hr-HR" w:bidi="en-US"/>
              </w:rPr>
              <w:t>Pružanje efikasnije zaštite u spašavanju ljudi i materijalnih dobara izazvanih elementarnim nepogodama.</w:t>
            </w:r>
          </w:p>
        </w:tc>
      </w:tr>
      <w:tr w:rsidR="005F243D" w:rsidTr="00881F35">
        <w:trPr>
          <w:trHeight w:val="536"/>
          <w:jc w:val="center"/>
        </w:trPr>
        <w:tc>
          <w:tcPr>
            <w:tcW w:w="2573" w:type="dxa"/>
            <w:tcBorders>
              <w:top w:val="single" w:sz="4" w:space="0" w:color="000000"/>
              <w:left w:val="single" w:sz="4" w:space="0" w:color="000000"/>
              <w:bottom w:val="single" w:sz="4" w:space="0" w:color="000000"/>
              <w:right w:val="single" w:sz="4" w:space="0" w:color="000000"/>
            </w:tcBorders>
            <w:shd w:val="clear" w:color="auto" w:fill="D9E2F3"/>
            <w:vAlign w:val="center"/>
          </w:tcPr>
          <w:p w:rsidR="005F243D" w:rsidRDefault="005F243D" w:rsidP="00881F35">
            <w:pPr>
              <w:spacing w:before="40" w:after="40" w:line="276" w:lineRule="auto"/>
              <w:rPr>
                <w:b/>
                <w:sz w:val="20"/>
                <w:szCs w:val="20"/>
              </w:rPr>
            </w:pPr>
            <w:r>
              <w:rPr>
                <w:rFonts w:cs="Calibri"/>
                <w:b/>
                <w:sz w:val="20"/>
                <w:szCs w:val="20"/>
              </w:rPr>
              <w:t>Indikativna finansijska konstrukcija sa izvorima finansiranja</w:t>
            </w:r>
          </w:p>
        </w:tc>
        <w:tc>
          <w:tcPr>
            <w:tcW w:w="6777"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5F243D" w:rsidRDefault="005F243D" w:rsidP="00881F35">
            <w:pPr>
              <w:spacing w:before="40" w:after="40" w:line="276" w:lineRule="auto"/>
              <w:ind w:left="624" w:hanging="624"/>
              <w:rPr>
                <w:rFonts w:eastAsia="Times New Roman" w:cs="Calibri"/>
                <w:sz w:val="20"/>
                <w:szCs w:val="20"/>
                <w:lang w:val="hr-HR" w:bidi="en-US"/>
              </w:rPr>
            </w:pPr>
            <w:r>
              <w:rPr>
                <w:rFonts w:eastAsia="Times New Roman" w:cs="Calibri"/>
                <w:sz w:val="20"/>
                <w:szCs w:val="20"/>
                <w:lang w:val="hr-HR" w:bidi="en-US"/>
              </w:rPr>
              <w:t>Iznos</w:t>
            </w:r>
            <w:r w:rsidRPr="00FC0F59">
              <w:rPr>
                <w:rFonts w:eastAsia="Times New Roman" w:cs="Calibri"/>
                <w:sz w:val="20"/>
                <w:szCs w:val="20"/>
                <w:lang w:val="hr-HR" w:bidi="en-US"/>
              </w:rPr>
              <w:t>:</w:t>
            </w:r>
            <w:r>
              <w:rPr>
                <w:rFonts w:eastAsia="Times New Roman" w:cs="Calibri"/>
                <w:sz w:val="20"/>
                <w:szCs w:val="20"/>
                <w:lang w:val="hr-HR" w:bidi="en-US"/>
              </w:rPr>
              <w:t xml:space="preserve"> 360.000 KM</w:t>
            </w:r>
          </w:p>
          <w:p w:rsidR="005F243D" w:rsidRDefault="005F243D" w:rsidP="00881F35">
            <w:pPr>
              <w:spacing w:before="40" w:after="40" w:line="276" w:lineRule="auto"/>
              <w:ind w:left="624" w:hanging="624"/>
              <w:rPr>
                <w:rFonts w:eastAsia="Times New Roman" w:cs="Calibri"/>
                <w:bCs/>
                <w:sz w:val="20"/>
                <w:szCs w:val="20"/>
                <w:lang w:val="hr-HR" w:bidi="en-US"/>
              </w:rPr>
            </w:pPr>
            <w:r>
              <w:rPr>
                <w:rFonts w:eastAsia="Times New Roman" w:cs="Calibri"/>
                <w:bCs/>
                <w:sz w:val="20"/>
                <w:szCs w:val="20"/>
                <w:lang w:val="hr-HR" w:bidi="en-US"/>
              </w:rPr>
              <w:t>Izvor</w:t>
            </w:r>
            <w:r w:rsidRPr="00FC0F59">
              <w:rPr>
                <w:rFonts w:eastAsia="Times New Roman" w:cs="Calibri"/>
                <w:bCs/>
                <w:sz w:val="20"/>
                <w:szCs w:val="20"/>
                <w:lang w:val="hr-HR" w:bidi="en-US"/>
              </w:rPr>
              <w:t>:</w:t>
            </w:r>
            <w:r>
              <w:rPr>
                <w:rFonts w:eastAsia="Times New Roman" w:cs="Calibri"/>
                <w:bCs/>
                <w:sz w:val="20"/>
                <w:szCs w:val="20"/>
                <w:lang w:val="hr-HR" w:bidi="en-US"/>
              </w:rPr>
              <w:t>180.000,00 KM općina</w:t>
            </w:r>
          </w:p>
          <w:p w:rsidR="005F243D" w:rsidRDefault="005F243D" w:rsidP="00881F35">
            <w:pPr>
              <w:spacing w:before="40" w:after="40" w:line="276" w:lineRule="auto"/>
              <w:ind w:left="624" w:hanging="624"/>
              <w:rPr>
                <w:b/>
                <w:sz w:val="20"/>
                <w:szCs w:val="20"/>
              </w:rPr>
            </w:pPr>
            <w:r>
              <w:rPr>
                <w:rFonts w:eastAsia="Times New Roman" w:cs="Calibri"/>
                <w:bCs/>
                <w:sz w:val="20"/>
                <w:szCs w:val="20"/>
                <w:lang w:val="hr-HR" w:bidi="en-US"/>
              </w:rPr>
              <w:t>180.000,00 KM Kantonalna uprava civilne zaštite, Federalna uprava civilne zaštite).</w:t>
            </w:r>
          </w:p>
        </w:tc>
      </w:tr>
      <w:tr w:rsidR="005F243D" w:rsidTr="00881F35">
        <w:trPr>
          <w:trHeight w:val="282"/>
          <w:jc w:val="center"/>
        </w:trPr>
        <w:tc>
          <w:tcPr>
            <w:tcW w:w="2573" w:type="dxa"/>
            <w:tcBorders>
              <w:top w:val="single" w:sz="4" w:space="0" w:color="000000"/>
              <w:left w:val="single" w:sz="4" w:space="0" w:color="000000"/>
              <w:bottom w:val="single" w:sz="4" w:space="0" w:color="000000"/>
              <w:right w:val="single" w:sz="4" w:space="0" w:color="000000"/>
            </w:tcBorders>
            <w:shd w:val="clear" w:color="auto" w:fill="D9E2F3"/>
            <w:vAlign w:val="center"/>
          </w:tcPr>
          <w:p w:rsidR="005F243D" w:rsidRDefault="005F243D" w:rsidP="00881F35">
            <w:pPr>
              <w:spacing w:before="40" w:after="40" w:line="276" w:lineRule="auto"/>
              <w:rPr>
                <w:b/>
                <w:sz w:val="20"/>
                <w:szCs w:val="20"/>
              </w:rPr>
            </w:pPr>
            <w:r>
              <w:rPr>
                <w:rFonts w:cs="Calibri"/>
                <w:b/>
                <w:sz w:val="20"/>
                <w:szCs w:val="20"/>
              </w:rPr>
              <w:t>Period implementacije mjere</w:t>
            </w:r>
          </w:p>
        </w:tc>
        <w:tc>
          <w:tcPr>
            <w:tcW w:w="6777"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5F243D" w:rsidRDefault="005F243D" w:rsidP="00881F35">
            <w:pPr>
              <w:spacing w:before="40" w:after="40" w:line="276" w:lineRule="auto"/>
              <w:ind w:left="624" w:hanging="624"/>
              <w:rPr>
                <w:sz w:val="20"/>
                <w:szCs w:val="20"/>
              </w:rPr>
            </w:pPr>
            <w:r>
              <w:rPr>
                <w:sz w:val="20"/>
                <w:szCs w:val="20"/>
              </w:rPr>
              <w:t>2021.-2027.godina</w:t>
            </w:r>
          </w:p>
        </w:tc>
      </w:tr>
      <w:tr w:rsidR="005F243D" w:rsidTr="00881F35">
        <w:trPr>
          <w:trHeight w:val="881"/>
          <w:jc w:val="center"/>
        </w:trPr>
        <w:tc>
          <w:tcPr>
            <w:tcW w:w="2573" w:type="dxa"/>
            <w:tcBorders>
              <w:top w:val="single" w:sz="4" w:space="0" w:color="000000"/>
              <w:left w:val="single" w:sz="4" w:space="0" w:color="000000"/>
              <w:bottom w:val="single" w:sz="4" w:space="0" w:color="000000"/>
              <w:right w:val="single" w:sz="4" w:space="0" w:color="000000"/>
            </w:tcBorders>
            <w:shd w:val="clear" w:color="auto" w:fill="D9E2F3"/>
            <w:vAlign w:val="center"/>
          </w:tcPr>
          <w:p w:rsidR="005F243D" w:rsidRDefault="005F243D" w:rsidP="00881F35">
            <w:pPr>
              <w:spacing w:before="40" w:after="40" w:line="276" w:lineRule="auto"/>
              <w:rPr>
                <w:b/>
                <w:sz w:val="20"/>
                <w:szCs w:val="20"/>
              </w:rPr>
            </w:pPr>
            <w:r>
              <w:rPr>
                <w:rFonts w:cs="Calibri"/>
                <w:b/>
                <w:sz w:val="20"/>
                <w:szCs w:val="20"/>
              </w:rPr>
              <w:t>Institucija odgovorna za koordinaciju implementacije mjere</w:t>
            </w:r>
          </w:p>
        </w:tc>
        <w:tc>
          <w:tcPr>
            <w:tcW w:w="6777"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5F243D" w:rsidRDefault="005F243D" w:rsidP="00881F35">
            <w:pPr>
              <w:spacing w:before="40" w:after="40" w:line="276" w:lineRule="auto"/>
              <w:ind w:left="624" w:hanging="624"/>
              <w:rPr>
                <w:sz w:val="20"/>
                <w:szCs w:val="20"/>
              </w:rPr>
            </w:pPr>
            <w:r>
              <w:rPr>
                <w:rFonts w:eastAsia="Times New Roman" w:cs="Calibri"/>
                <w:sz w:val="20"/>
                <w:szCs w:val="20"/>
                <w:lang w:val="hr-HR" w:bidi="en-US"/>
              </w:rPr>
              <w:t>Općina</w:t>
            </w:r>
          </w:p>
        </w:tc>
      </w:tr>
      <w:tr w:rsidR="005F243D" w:rsidTr="00881F35">
        <w:trPr>
          <w:trHeight w:val="445"/>
          <w:jc w:val="center"/>
        </w:trPr>
        <w:tc>
          <w:tcPr>
            <w:tcW w:w="2573" w:type="dxa"/>
            <w:tcBorders>
              <w:top w:val="single" w:sz="4" w:space="0" w:color="000000"/>
              <w:left w:val="single" w:sz="4" w:space="0" w:color="000000"/>
              <w:bottom w:val="single" w:sz="4" w:space="0" w:color="000000"/>
              <w:right w:val="single" w:sz="4" w:space="0" w:color="000000"/>
            </w:tcBorders>
            <w:shd w:val="clear" w:color="auto" w:fill="D9E2F3"/>
            <w:vAlign w:val="center"/>
          </w:tcPr>
          <w:p w:rsidR="005F243D" w:rsidRDefault="005F243D" w:rsidP="00881F35">
            <w:pPr>
              <w:spacing w:before="40" w:after="40" w:line="276" w:lineRule="auto"/>
              <w:rPr>
                <w:b/>
                <w:sz w:val="20"/>
                <w:szCs w:val="20"/>
              </w:rPr>
            </w:pPr>
            <w:r>
              <w:rPr>
                <w:rFonts w:cs="Calibri"/>
                <w:b/>
                <w:sz w:val="20"/>
                <w:szCs w:val="20"/>
              </w:rPr>
              <w:t>Nosioci mjere</w:t>
            </w:r>
          </w:p>
        </w:tc>
        <w:tc>
          <w:tcPr>
            <w:tcW w:w="6777"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5F243D" w:rsidRDefault="005F243D" w:rsidP="00881F35">
            <w:pPr>
              <w:spacing w:after="40" w:line="276" w:lineRule="auto"/>
              <w:rPr>
                <w:sz w:val="20"/>
                <w:szCs w:val="20"/>
              </w:rPr>
            </w:pPr>
            <w:r>
              <w:rPr>
                <w:rFonts w:eastAsia="Times New Roman" w:cs="Calibri"/>
                <w:sz w:val="20"/>
                <w:szCs w:val="20"/>
                <w:lang w:val="hr-HR" w:bidi="en-US"/>
              </w:rPr>
              <w:t>Služba za civilnu zaštitu i vatrogastvo.</w:t>
            </w:r>
          </w:p>
        </w:tc>
      </w:tr>
      <w:tr w:rsidR="005F243D" w:rsidTr="00881F35">
        <w:trPr>
          <w:trHeight w:val="579"/>
          <w:jc w:val="center"/>
        </w:trPr>
        <w:tc>
          <w:tcPr>
            <w:tcW w:w="2573" w:type="dxa"/>
            <w:tcBorders>
              <w:top w:val="single" w:sz="4" w:space="0" w:color="000000"/>
              <w:left w:val="single" w:sz="4" w:space="0" w:color="000000"/>
              <w:bottom w:val="single" w:sz="4" w:space="0" w:color="000000"/>
              <w:right w:val="single" w:sz="4" w:space="0" w:color="000000"/>
            </w:tcBorders>
            <w:shd w:val="clear" w:color="auto" w:fill="D9E2F3"/>
            <w:vAlign w:val="center"/>
          </w:tcPr>
          <w:p w:rsidR="005F243D" w:rsidRDefault="005F243D" w:rsidP="00881F35">
            <w:pPr>
              <w:spacing w:before="40" w:after="40" w:line="276" w:lineRule="auto"/>
              <w:jc w:val="both"/>
              <w:rPr>
                <w:b/>
                <w:sz w:val="20"/>
                <w:szCs w:val="20"/>
              </w:rPr>
            </w:pPr>
            <w:r>
              <w:rPr>
                <w:rFonts w:cs="Calibri"/>
                <w:b/>
                <w:sz w:val="20"/>
                <w:szCs w:val="20"/>
              </w:rPr>
              <w:t>Ciljne grupe</w:t>
            </w:r>
          </w:p>
        </w:tc>
        <w:tc>
          <w:tcPr>
            <w:tcW w:w="6777"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5F243D" w:rsidRDefault="005F243D" w:rsidP="00881F35">
            <w:pPr>
              <w:spacing w:before="40" w:after="40" w:line="276" w:lineRule="auto"/>
              <w:rPr>
                <w:sz w:val="20"/>
                <w:szCs w:val="20"/>
              </w:rPr>
            </w:pPr>
            <w:r>
              <w:rPr>
                <w:rFonts w:eastAsia="Times New Roman" w:cs="Calibri"/>
                <w:sz w:val="20"/>
                <w:szCs w:val="20"/>
                <w:lang w:val="hr-HR" w:bidi="en-US"/>
              </w:rPr>
              <w:t>Vatrogasna jedinica, stanovnici općine Bosanski Petrovac</w:t>
            </w:r>
          </w:p>
        </w:tc>
      </w:tr>
    </w:tbl>
    <w:p w:rsidR="005F243D" w:rsidRDefault="005F243D" w:rsidP="005F243D">
      <w:pPr>
        <w:rPr>
          <w:lang w:val="hr-HR" w:eastAsia="hr-HR"/>
        </w:rPr>
        <w:sectPr w:rsidR="005F243D" w:rsidSect="00DB2FE8">
          <w:pgSz w:w="11900" w:h="16840"/>
          <w:pgMar w:top="1440" w:right="1440" w:bottom="1440" w:left="1440" w:header="708" w:footer="708" w:gutter="0"/>
          <w:cols w:space="720"/>
        </w:sectPr>
      </w:pPr>
    </w:p>
    <w:p w:rsidR="005F243D" w:rsidRDefault="005F243D" w:rsidP="005F243D">
      <w:pPr>
        <w:rPr>
          <w:lang w:val="hr-HR" w:eastAsia="hr-HR"/>
        </w:rPr>
      </w:pPr>
    </w:p>
    <w:tbl>
      <w:tblPr>
        <w:tblW w:w="9350" w:type="dxa"/>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tblPr>
      <w:tblGrid>
        <w:gridCol w:w="2573"/>
        <w:gridCol w:w="3628"/>
        <w:gridCol w:w="1526"/>
        <w:gridCol w:w="1623"/>
      </w:tblGrid>
      <w:tr w:rsidR="005F243D" w:rsidTr="00881F35">
        <w:trPr>
          <w:trHeight w:val="80"/>
          <w:jc w:val="center"/>
        </w:trPr>
        <w:tc>
          <w:tcPr>
            <w:tcW w:w="2573" w:type="dxa"/>
            <w:tcBorders>
              <w:top w:val="single" w:sz="4" w:space="0" w:color="000000"/>
              <w:left w:val="single" w:sz="4" w:space="0" w:color="000000"/>
              <w:bottom w:val="single" w:sz="4" w:space="0" w:color="000000"/>
              <w:right w:val="single" w:sz="4" w:space="0" w:color="000000"/>
            </w:tcBorders>
            <w:shd w:val="clear" w:color="auto" w:fill="D9E2F3"/>
            <w:vAlign w:val="center"/>
          </w:tcPr>
          <w:p w:rsidR="005F243D" w:rsidRDefault="005F243D" w:rsidP="00881F35">
            <w:pPr>
              <w:spacing w:before="40" w:after="40" w:line="276" w:lineRule="auto"/>
              <w:rPr>
                <w:b/>
                <w:sz w:val="20"/>
                <w:szCs w:val="20"/>
              </w:rPr>
            </w:pPr>
            <w:r>
              <w:rPr>
                <w:rFonts w:cs="Calibri"/>
                <w:b/>
                <w:sz w:val="20"/>
                <w:szCs w:val="20"/>
              </w:rPr>
              <w:t>Veza sa strateškim ciljem</w:t>
            </w:r>
          </w:p>
        </w:tc>
        <w:tc>
          <w:tcPr>
            <w:tcW w:w="6777"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5F243D" w:rsidRPr="00382727" w:rsidRDefault="005F243D" w:rsidP="00881F35">
            <w:pPr>
              <w:pStyle w:val="Odlomakpopisa"/>
              <w:numPr>
                <w:ilvl w:val="0"/>
                <w:numId w:val="79"/>
              </w:numPr>
              <w:spacing w:after="0" w:line="240" w:lineRule="auto"/>
              <w:ind w:left="544" w:hanging="540"/>
              <w:rPr>
                <w:b/>
                <w:smallCaps/>
                <w:sz w:val="20"/>
                <w:szCs w:val="20"/>
              </w:rPr>
            </w:pPr>
            <w:r w:rsidRPr="00382727">
              <w:rPr>
                <w:b/>
                <w:smallCaps/>
                <w:sz w:val="20"/>
                <w:szCs w:val="20"/>
              </w:rPr>
              <w:t>POBOLJŠAN KVALITET ŽIVOTA STANOVNIKA</w:t>
            </w:r>
          </w:p>
        </w:tc>
      </w:tr>
      <w:tr w:rsidR="005F243D" w:rsidTr="00881F35">
        <w:trPr>
          <w:trHeight w:val="44"/>
          <w:jc w:val="center"/>
        </w:trPr>
        <w:tc>
          <w:tcPr>
            <w:tcW w:w="2573" w:type="dxa"/>
            <w:tcBorders>
              <w:top w:val="single" w:sz="4" w:space="0" w:color="000000"/>
              <w:left w:val="single" w:sz="4" w:space="0" w:color="000000"/>
              <w:bottom w:val="single" w:sz="4" w:space="0" w:color="000000"/>
              <w:right w:val="single" w:sz="4" w:space="0" w:color="000000"/>
            </w:tcBorders>
            <w:shd w:val="clear" w:color="auto" w:fill="D9E2F3"/>
            <w:vAlign w:val="center"/>
          </w:tcPr>
          <w:p w:rsidR="005F243D" w:rsidRDefault="005F243D" w:rsidP="00881F35">
            <w:pPr>
              <w:spacing w:before="40" w:after="40" w:line="276" w:lineRule="auto"/>
              <w:rPr>
                <w:b/>
                <w:sz w:val="20"/>
                <w:szCs w:val="20"/>
              </w:rPr>
            </w:pPr>
            <w:r>
              <w:rPr>
                <w:rFonts w:cs="Calibri"/>
                <w:b/>
                <w:sz w:val="20"/>
                <w:szCs w:val="20"/>
              </w:rPr>
              <w:t>Prioritet</w:t>
            </w:r>
          </w:p>
        </w:tc>
        <w:tc>
          <w:tcPr>
            <w:tcW w:w="6777"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5F243D" w:rsidRPr="00382727" w:rsidRDefault="005F243D" w:rsidP="005F243D">
            <w:pPr>
              <w:pStyle w:val="Odlomakpopisa"/>
              <w:numPr>
                <w:ilvl w:val="1"/>
                <w:numId w:val="90"/>
              </w:numPr>
              <w:spacing w:after="0" w:line="240" w:lineRule="auto"/>
              <w:ind w:left="544" w:hanging="540"/>
              <w:rPr>
                <w:b/>
                <w:sz w:val="20"/>
                <w:szCs w:val="20"/>
              </w:rPr>
            </w:pPr>
            <w:r w:rsidRPr="009F5564">
              <w:rPr>
                <w:rFonts w:eastAsia="+mn-ea" w:cs="Calibri"/>
                <w:b/>
                <w:smallCaps/>
                <w:color w:val="000000" w:themeColor="text1"/>
                <w:sz w:val="20"/>
                <w:szCs w:val="20"/>
                <w:lang w:val="hr-HR"/>
              </w:rPr>
              <w:t>SIGURNOST I ZAŠTITA STANOVNIŠTVA</w:t>
            </w:r>
          </w:p>
        </w:tc>
      </w:tr>
      <w:tr w:rsidR="005F243D" w:rsidTr="00881F35">
        <w:trPr>
          <w:trHeight w:val="381"/>
          <w:jc w:val="center"/>
        </w:trPr>
        <w:tc>
          <w:tcPr>
            <w:tcW w:w="2573" w:type="dxa"/>
            <w:tcBorders>
              <w:top w:val="single" w:sz="4" w:space="0" w:color="000000"/>
              <w:left w:val="single" w:sz="4" w:space="0" w:color="000000"/>
              <w:bottom w:val="single" w:sz="4" w:space="0" w:color="000000"/>
              <w:right w:val="single" w:sz="4" w:space="0" w:color="000000"/>
            </w:tcBorders>
            <w:shd w:val="clear" w:color="auto" w:fill="D9E2F3"/>
            <w:vAlign w:val="center"/>
          </w:tcPr>
          <w:p w:rsidR="005F243D" w:rsidRDefault="005F243D" w:rsidP="00881F35">
            <w:pPr>
              <w:spacing w:before="40" w:after="40" w:line="276" w:lineRule="auto"/>
              <w:rPr>
                <w:b/>
                <w:sz w:val="20"/>
                <w:szCs w:val="20"/>
              </w:rPr>
            </w:pPr>
            <w:r>
              <w:rPr>
                <w:rFonts w:cs="Calibri"/>
                <w:b/>
                <w:sz w:val="20"/>
                <w:szCs w:val="20"/>
              </w:rPr>
              <w:t>Naziv mjere</w:t>
            </w:r>
          </w:p>
        </w:tc>
        <w:tc>
          <w:tcPr>
            <w:tcW w:w="6777"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5F243D" w:rsidRPr="00382727" w:rsidRDefault="005F243D" w:rsidP="005F243D">
            <w:pPr>
              <w:numPr>
                <w:ilvl w:val="2"/>
                <w:numId w:val="89"/>
              </w:numPr>
              <w:spacing w:after="0" w:line="240" w:lineRule="auto"/>
              <w:ind w:left="544" w:hanging="540"/>
              <w:rPr>
                <w:b/>
                <w:sz w:val="20"/>
                <w:szCs w:val="20"/>
              </w:rPr>
            </w:pPr>
            <w:r>
              <w:rPr>
                <w:b/>
                <w:color w:val="000000"/>
                <w:sz w:val="20"/>
                <w:szCs w:val="20"/>
              </w:rPr>
              <w:t>R</w:t>
            </w:r>
            <w:r w:rsidRPr="00382727">
              <w:rPr>
                <w:b/>
                <w:color w:val="000000"/>
                <w:sz w:val="20"/>
                <w:szCs w:val="20"/>
              </w:rPr>
              <w:t xml:space="preserve">ješavanje problema </w:t>
            </w:r>
            <w:r>
              <w:rPr>
                <w:b/>
                <w:color w:val="000000"/>
                <w:sz w:val="20"/>
                <w:szCs w:val="20"/>
              </w:rPr>
              <w:t>pasa lutalica</w:t>
            </w:r>
          </w:p>
        </w:tc>
      </w:tr>
      <w:tr w:rsidR="005F243D" w:rsidRPr="004A1839" w:rsidTr="00881F35">
        <w:trPr>
          <w:trHeight w:val="587"/>
          <w:jc w:val="center"/>
        </w:trPr>
        <w:tc>
          <w:tcPr>
            <w:tcW w:w="2573" w:type="dxa"/>
            <w:tcBorders>
              <w:top w:val="single" w:sz="4" w:space="0" w:color="000000"/>
              <w:left w:val="single" w:sz="4" w:space="0" w:color="000000"/>
              <w:bottom w:val="single" w:sz="4" w:space="0" w:color="000000"/>
              <w:right w:val="single" w:sz="4" w:space="0" w:color="000000"/>
            </w:tcBorders>
            <w:shd w:val="clear" w:color="auto" w:fill="D9E2F3"/>
            <w:vAlign w:val="center"/>
          </w:tcPr>
          <w:p w:rsidR="005F243D" w:rsidRDefault="005F243D" w:rsidP="00881F35">
            <w:pPr>
              <w:spacing w:before="40" w:after="40" w:line="276" w:lineRule="auto"/>
              <w:rPr>
                <w:b/>
                <w:sz w:val="20"/>
                <w:szCs w:val="20"/>
              </w:rPr>
            </w:pPr>
            <w:r>
              <w:rPr>
                <w:rFonts w:cs="Calibri"/>
                <w:b/>
                <w:sz w:val="20"/>
                <w:szCs w:val="20"/>
              </w:rPr>
              <w:t>Opis mjere sa okvirnim područjima djelovanja*</w:t>
            </w:r>
          </w:p>
        </w:tc>
        <w:tc>
          <w:tcPr>
            <w:tcW w:w="6777"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5F243D" w:rsidRPr="005B6DB4" w:rsidRDefault="005F243D" w:rsidP="00881F35">
            <w:pPr>
              <w:spacing w:before="40" w:after="40" w:line="240" w:lineRule="auto"/>
              <w:jc w:val="both"/>
              <w:rPr>
                <w:color w:val="000000"/>
                <w:sz w:val="20"/>
                <w:szCs w:val="20"/>
              </w:rPr>
            </w:pPr>
            <w:r w:rsidRPr="005B6DB4">
              <w:rPr>
                <w:color w:val="000000"/>
                <w:sz w:val="20"/>
                <w:szCs w:val="20"/>
              </w:rPr>
              <w:t xml:space="preserve">Cilj </w:t>
            </w:r>
            <w:r>
              <w:rPr>
                <w:color w:val="000000"/>
                <w:sz w:val="20"/>
                <w:szCs w:val="20"/>
              </w:rPr>
              <w:t xml:space="preserve">realizacije ove </w:t>
            </w:r>
            <w:r w:rsidRPr="005B6DB4">
              <w:rPr>
                <w:color w:val="000000"/>
                <w:sz w:val="20"/>
                <w:szCs w:val="20"/>
              </w:rPr>
              <w:t xml:space="preserve">mjere </w:t>
            </w:r>
            <w:r>
              <w:rPr>
                <w:color w:val="000000"/>
                <w:sz w:val="20"/>
                <w:szCs w:val="20"/>
              </w:rPr>
              <w:t xml:space="preserve">jeste </w:t>
            </w:r>
            <w:r w:rsidRPr="005B6DB4">
              <w:rPr>
                <w:color w:val="000000"/>
                <w:sz w:val="20"/>
                <w:szCs w:val="20"/>
              </w:rPr>
              <w:t>obezbjediti sigurnost građana od napuštenih životinja, prvenst</w:t>
            </w:r>
            <w:r>
              <w:rPr>
                <w:color w:val="000000"/>
                <w:sz w:val="20"/>
                <w:szCs w:val="20"/>
              </w:rPr>
              <w:t xml:space="preserve">veno pasa lutalica kojih je, ne </w:t>
            </w:r>
            <w:r w:rsidRPr="005B6DB4">
              <w:rPr>
                <w:color w:val="000000"/>
                <w:sz w:val="20"/>
                <w:szCs w:val="20"/>
              </w:rPr>
              <w:t>rješavanjem ovog pitanja, iz godine u godinu sve veći broj. Sve više je evidentiranih slučajeva napada pasa lutalica na stanovnike naše općine, a samim tim i zahtjeva adresiranih na organ uprave za naplatu nanesenih povreda i šteta. Za rješavanje ovog pitanja mora se pristupiti humano i sistemski, uključivanjem svih relevantnih institucija i pojedinaca.</w:t>
            </w:r>
            <w:r>
              <w:rPr>
                <w:color w:val="000000"/>
                <w:sz w:val="20"/>
                <w:szCs w:val="20"/>
              </w:rPr>
              <w:t xml:space="preserve"> Shodno tome okvirna područja djelovanja u okviru mjere su:</w:t>
            </w:r>
          </w:p>
          <w:p w:rsidR="005F243D" w:rsidRPr="005B6DB4" w:rsidRDefault="005F243D" w:rsidP="00881F35">
            <w:pPr>
              <w:spacing w:before="40" w:after="40" w:line="240" w:lineRule="auto"/>
              <w:jc w:val="both"/>
              <w:rPr>
                <w:color w:val="000000"/>
                <w:sz w:val="20"/>
                <w:szCs w:val="20"/>
              </w:rPr>
            </w:pPr>
            <w:r w:rsidRPr="005B6DB4">
              <w:rPr>
                <w:color w:val="000000"/>
                <w:sz w:val="20"/>
                <w:szCs w:val="20"/>
              </w:rPr>
              <w:t>- Sterilizacija i kastracija životinja</w:t>
            </w:r>
          </w:p>
          <w:p w:rsidR="005F243D" w:rsidRPr="005B6DB4" w:rsidRDefault="005F243D" w:rsidP="00881F35">
            <w:pPr>
              <w:spacing w:before="40" w:after="40" w:line="240" w:lineRule="auto"/>
              <w:jc w:val="both"/>
              <w:rPr>
                <w:color w:val="000000"/>
                <w:sz w:val="20"/>
                <w:szCs w:val="20"/>
              </w:rPr>
            </w:pPr>
            <w:r w:rsidRPr="005B6DB4">
              <w:rPr>
                <w:color w:val="000000"/>
                <w:sz w:val="20"/>
                <w:szCs w:val="20"/>
              </w:rPr>
              <w:t xml:space="preserve"> - Kampanja udomljavanja</w:t>
            </w:r>
          </w:p>
          <w:p w:rsidR="005F243D" w:rsidRDefault="005F243D" w:rsidP="00881F35">
            <w:pPr>
              <w:spacing w:before="40" w:after="40" w:line="240" w:lineRule="auto"/>
              <w:jc w:val="both"/>
              <w:rPr>
                <w:color w:val="000000"/>
                <w:sz w:val="20"/>
                <w:szCs w:val="20"/>
              </w:rPr>
            </w:pPr>
            <w:r w:rsidRPr="005B6DB4">
              <w:rPr>
                <w:color w:val="000000"/>
                <w:sz w:val="20"/>
                <w:szCs w:val="20"/>
              </w:rPr>
              <w:t xml:space="preserve"> - Ugovor sa jednim centrom (azilom) za smještaj napuštenih  životinja</w:t>
            </w:r>
          </w:p>
          <w:p w:rsidR="005F243D" w:rsidRPr="00ED0A66" w:rsidRDefault="005F243D" w:rsidP="00881F35">
            <w:pPr>
              <w:spacing w:before="40" w:after="40" w:line="240" w:lineRule="auto"/>
              <w:jc w:val="both"/>
              <w:rPr>
                <w:color w:val="000000"/>
                <w:sz w:val="20"/>
                <w:szCs w:val="20"/>
              </w:rPr>
            </w:pPr>
            <w:r>
              <w:rPr>
                <w:color w:val="000000"/>
                <w:sz w:val="20"/>
                <w:szCs w:val="20"/>
              </w:rPr>
              <w:t xml:space="preserve">- Edukacija vlasnika pasa o potrebi sterilizacije </w:t>
            </w:r>
          </w:p>
        </w:tc>
      </w:tr>
      <w:tr w:rsidR="005F243D" w:rsidTr="00881F35">
        <w:trPr>
          <w:trHeight w:val="188"/>
          <w:jc w:val="center"/>
        </w:trPr>
        <w:tc>
          <w:tcPr>
            <w:tcW w:w="2573" w:type="dxa"/>
            <w:tcBorders>
              <w:top w:val="single" w:sz="4" w:space="0" w:color="000000"/>
              <w:left w:val="single" w:sz="4" w:space="0" w:color="000000"/>
              <w:right w:val="single" w:sz="4" w:space="0" w:color="000000"/>
            </w:tcBorders>
            <w:shd w:val="clear" w:color="auto" w:fill="D9E2F3"/>
            <w:vAlign w:val="center"/>
          </w:tcPr>
          <w:p w:rsidR="005F243D" w:rsidRDefault="005F243D" w:rsidP="00881F35">
            <w:pPr>
              <w:spacing w:before="40" w:after="40" w:line="276" w:lineRule="auto"/>
              <w:rPr>
                <w:b/>
                <w:sz w:val="20"/>
                <w:szCs w:val="20"/>
              </w:rPr>
            </w:pPr>
            <w:r>
              <w:rPr>
                <w:rFonts w:cs="Calibri"/>
                <w:b/>
                <w:color w:val="000000"/>
                <w:sz w:val="20"/>
                <w:szCs w:val="20"/>
              </w:rPr>
              <w:t>Ključni strateški projekti</w:t>
            </w:r>
          </w:p>
        </w:tc>
        <w:tc>
          <w:tcPr>
            <w:tcW w:w="3628" w:type="dxa"/>
            <w:tcBorders>
              <w:top w:val="single" w:sz="4" w:space="0" w:color="000000"/>
              <w:left w:val="single" w:sz="4" w:space="0" w:color="000000"/>
              <w:right w:val="single" w:sz="4" w:space="0" w:color="000000"/>
            </w:tcBorders>
            <w:shd w:val="clear" w:color="auto" w:fill="FFFFFF"/>
            <w:vAlign w:val="center"/>
          </w:tcPr>
          <w:p w:rsidR="005F243D" w:rsidRPr="005B6DB4" w:rsidRDefault="005F243D" w:rsidP="00881F35">
            <w:pPr>
              <w:spacing w:before="40" w:after="40" w:line="240" w:lineRule="auto"/>
              <w:jc w:val="both"/>
              <w:rPr>
                <w:sz w:val="20"/>
                <w:szCs w:val="20"/>
              </w:rPr>
            </w:pPr>
          </w:p>
        </w:tc>
        <w:tc>
          <w:tcPr>
            <w:tcW w:w="3149" w:type="dxa"/>
            <w:gridSpan w:val="2"/>
            <w:tcBorders>
              <w:top w:val="single" w:sz="4" w:space="0" w:color="000000"/>
              <w:left w:val="single" w:sz="4" w:space="0" w:color="000000"/>
              <w:right w:val="single" w:sz="4" w:space="0" w:color="000000"/>
            </w:tcBorders>
            <w:shd w:val="clear" w:color="auto" w:fill="E7E6E6"/>
            <w:vAlign w:val="center"/>
          </w:tcPr>
          <w:p w:rsidR="005F243D" w:rsidRPr="00ED0A66" w:rsidRDefault="005F243D" w:rsidP="00881F35">
            <w:pPr>
              <w:spacing w:before="40" w:after="40" w:line="276" w:lineRule="auto"/>
              <w:jc w:val="both"/>
              <w:rPr>
                <w:rFonts w:cs="Calibri"/>
                <w:b/>
                <w:color w:val="000000"/>
                <w:sz w:val="20"/>
                <w:szCs w:val="20"/>
              </w:rPr>
            </w:pPr>
            <w:r w:rsidRPr="00ED0A66">
              <w:rPr>
                <w:rFonts w:cs="Calibri"/>
                <w:b/>
                <w:color w:val="000000"/>
                <w:sz w:val="20"/>
                <w:szCs w:val="20"/>
              </w:rPr>
              <w:t xml:space="preserve">Očekivni krajnji razultat: </w:t>
            </w:r>
          </w:p>
          <w:p w:rsidR="005F243D" w:rsidRPr="005B6DB4" w:rsidRDefault="005F243D" w:rsidP="00881F35">
            <w:pPr>
              <w:spacing w:before="40" w:after="40" w:line="276" w:lineRule="auto"/>
              <w:jc w:val="both"/>
              <w:rPr>
                <w:sz w:val="20"/>
                <w:szCs w:val="20"/>
              </w:rPr>
            </w:pPr>
          </w:p>
        </w:tc>
      </w:tr>
      <w:tr w:rsidR="005F243D" w:rsidTr="00881F35">
        <w:trPr>
          <w:trHeight w:val="282"/>
          <w:jc w:val="center"/>
        </w:trPr>
        <w:tc>
          <w:tcPr>
            <w:tcW w:w="2573" w:type="dxa"/>
            <w:vMerge w:val="restart"/>
            <w:tcBorders>
              <w:top w:val="single" w:sz="4" w:space="0" w:color="000000"/>
              <w:left w:val="single" w:sz="4" w:space="0" w:color="000000"/>
              <w:bottom w:val="single" w:sz="4" w:space="0" w:color="000000"/>
              <w:right w:val="single" w:sz="4" w:space="0" w:color="000000"/>
            </w:tcBorders>
            <w:shd w:val="clear" w:color="auto" w:fill="D9E2F3"/>
            <w:vAlign w:val="center"/>
          </w:tcPr>
          <w:p w:rsidR="005F243D" w:rsidRDefault="005F243D" w:rsidP="00881F35">
            <w:pPr>
              <w:spacing w:before="40" w:after="40" w:line="276" w:lineRule="auto"/>
              <w:rPr>
                <w:b/>
                <w:sz w:val="20"/>
                <w:szCs w:val="20"/>
              </w:rPr>
            </w:pPr>
            <w:r>
              <w:rPr>
                <w:rFonts w:cs="Calibri"/>
                <w:b/>
                <w:sz w:val="20"/>
                <w:szCs w:val="20"/>
              </w:rPr>
              <w:t>Indikatori za praćenje rezultata mjere</w:t>
            </w:r>
          </w:p>
        </w:tc>
        <w:tc>
          <w:tcPr>
            <w:tcW w:w="3628" w:type="dxa"/>
            <w:tcBorders>
              <w:top w:val="single" w:sz="4" w:space="0" w:color="000000"/>
              <w:left w:val="single" w:sz="4" w:space="0" w:color="000000"/>
              <w:bottom w:val="single" w:sz="4" w:space="0" w:color="000000"/>
              <w:right w:val="single" w:sz="4" w:space="0" w:color="000000"/>
            </w:tcBorders>
            <w:shd w:val="clear" w:color="auto" w:fill="D9E2F3"/>
            <w:vAlign w:val="center"/>
          </w:tcPr>
          <w:p w:rsidR="005F243D" w:rsidRPr="005B6DB4" w:rsidRDefault="005F243D" w:rsidP="00881F35">
            <w:pPr>
              <w:spacing w:before="40" w:after="40" w:line="276" w:lineRule="auto"/>
              <w:ind w:left="624" w:hanging="624"/>
              <w:jc w:val="center"/>
              <w:rPr>
                <w:b/>
                <w:color w:val="FF0000"/>
                <w:sz w:val="20"/>
                <w:szCs w:val="20"/>
              </w:rPr>
            </w:pPr>
            <w:r w:rsidRPr="005B6DB4">
              <w:rPr>
                <w:rFonts w:cs="Calibri"/>
                <w:b/>
                <w:sz w:val="20"/>
                <w:szCs w:val="20"/>
              </w:rPr>
              <w:t>Indikatori</w:t>
            </w:r>
          </w:p>
          <w:p w:rsidR="005F243D" w:rsidRPr="005B6DB4" w:rsidRDefault="005F243D" w:rsidP="00881F35">
            <w:pPr>
              <w:spacing w:before="40" w:after="40" w:line="276" w:lineRule="auto"/>
              <w:ind w:left="624" w:hanging="624"/>
              <w:jc w:val="center"/>
              <w:rPr>
                <w:b/>
                <w:sz w:val="20"/>
                <w:szCs w:val="20"/>
              </w:rPr>
            </w:pPr>
            <w:r w:rsidRPr="005B6DB4">
              <w:rPr>
                <w:rFonts w:cs="Calibri"/>
                <w:b/>
                <w:sz w:val="20"/>
                <w:szCs w:val="20"/>
              </w:rPr>
              <w:t>(izlaznog rezultata i krajnjeg rezultata)</w:t>
            </w:r>
          </w:p>
        </w:tc>
        <w:tc>
          <w:tcPr>
            <w:tcW w:w="1526" w:type="dxa"/>
            <w:tcBorders>
              <w:top w:val="single" w:sz="4" w:space="0" w:color="000000"/>
              <w:left w:val="single" w:sz="4" w:space="0" w:color="000000"/>
              <w:bottom w:val="single" w:sz="4" w:space="0" w:color="000000"/>
              <w:right w:val="single" w:sz="4" w:space="0" w:color="000000"/>
            </w:tcBorders>
            <w:shd w:val="clear" w:color="auto" w:fill="D9E2F3"/>
            <w:vAlign w:val="center"/>
          </w:tcPr>
          <w:p w:rsidR="005F243D" w:rsidRPr="005B6DB4" w:rsidRDefault="005F243D" w:rsidP="00881F35">
            <w:pPr>
              <w:spacing w:before="40" w:after="40" w:line="276" w:lineRule="auto"/>
              <w:jc w:val="center"/>
              <w:rPr>
                <w:b/>
                <w:sz w:val="20"/>
                <w:szCs w:val="20"/>
              </w:rPr>
            </w:pPr>
            <w:r w:rsidRPr="005B6DB4">
              <w:rPr>
                <w:rFonts w:cs="Calibri"/>
                <w:b/>
                <w:sz w:val="20"/>
                <w:szCs w:val="20"/>
              </w:rPr>
              <w:t>Polazne</w:t>
            </w:r>
          </w:p>
          <w:p w:rsidR="005F243D" w:rsidRPr="005B6DB4" w:rsidRDefault="005F243D" w:rsidP="00881F35">
            <w:pPr>
              <w:spacing w:before="40" w:after="40" w:line="276" w:lineRule="auto"/>
              <w:jc w:val="center"/>
              <w:rPr>
                <w:b/>
                <w:sz w:val="20"/>
                <w:szCs w:val="20"/>
              </w:rPr>
            </w:pPr>
            <w:r w:rsidRPr="005B6DB4">
              <w:rPr>
                <w:rFonts w:cs="Calibri"/>
                <w:b/>
                <w:sz w:val="20"/>
                <w:szCs w:val="20"/>
              </w:rPr>
              <w:t xml:space="preserve">vrijednosti** </w:t>
            </w:r>
          </w:p>
        </w:tc>
        <w:tc>
          <w:tcPr>
            <w:tcW w:w="1623" w:type="dxa"/>
            <w:tcBorders>
              <w:top w:val="single" w:sz="4" w:space="0" w:color="000000"/>
              <w:left w:val="single" w:sz="4" w:space="0" w:color="000000"/>
              <w:bottom w:val="single" w:sz="4" w:space="0" w:color="000000"/>
              <w:right w:val="single" w:sz="4" w:space="0" w:color="000000"/>
            </w:tcBorders>
            <w:shd w:val="clear" w:color="auto" w:fill="D9E2F3"/>
            <w:vAlign w:val="center"/>
          </w:tcPr>
          <w:p w:rsidR="005F243D" w:rsidRPr="005B6DB4" w:rsidRDefault="005F243D" w:rsidP="00881F35">
            <w:pPr>
              <w:spacing w:before="40" w:after="40" w:line="276" w:lineRule="auto"/>
              <w:ind w:left="624" w:hanging="624"/>
              <w:jc w:val="center"/>
              <w:rPr>
                <w:b/>
                <w:sz w:val="20"/>
                <w:szCs w:val="20"/>
              </w:rPr>
            </w:pPr>
            <w:r w:rsidRPr="005B6DB4">
              <w:rPr>
                <w:rFonts w:cs="Calibri"/>
                <w:b/>
                <w:sz w:val="20"/>
                <w:szCs w:val="20"/>
              </w:rPr>
              <w:t>Ciljne</w:t>
            </w:r>
          </w:p>
          <w:p w:rsidR="005F243D" w:rsidRPr="005B6DB4" w:rsidRDefault="005F243D" w:rsidP="00881F35">
            <w:pPr>
              <w:spacing w:before="40" w:after="40" w:line="276" w:lineRule="auto"/>
              <w:jc w:val="center"/>
              <w:rPr>
                <w:b/>
                <w:sz w:val="20"/>
                <w:szCs w:val="20"/>
              </w:rPr>
            </w:pPr>
            <w:r w:rsidRPr="005B6DB4">
              <w:rPr>
                <w:rFonts w:cs="Calibri"/>
                <w:b/>
                <w:sz w:val="20"/>
                <w:szCs w:val="20"/>
              </w:rPr>
              <w:t xml:space="preserve">vrijednosti*** </w:t>
            </w:r>
          </w:p>
        </w:tc>
      </w:tr>
      <w:tr w:rsidR="005F243D" w:rsidTr="00881F35">
        <w:trPr>
          <w:trHeight w:val="711"/>
          <w:jc w:val="center"/>
        </w:trPr>
        <w:tc>
          <w:tcPr>
            <w:tcW w:w="2573" w:type="dxa"/>
            <w:vMerge/>
            <w:tcBorders>
              <w:top w:val="single" w:sz="4" w:space="0" w:color="000000"/>
              <w:left w:val="single" w:sz="4" w:space="0" w:color="000000"/>
              <w:bottom w:val="single" w:sz="4" w:space="0" w:color="000000"/>
              <w:right w:val="single" w:sz="4" w:space="0" w:color="000000"/>
            </w:tcBorders>
            <w:shd w:val="clear" w:color="auto" w:fill="D9E2F3"/>
            <w:vAlign w:val="center"/>
          </w:tcPr>
          <w:p w:rsidR="005F243D" w:rsidRDefault="005F243D" w:rsidP="00881F35">
            <w:pPr>
              <w:widowControl w:val="0"/>
              <w:pBdr>
                <w:top w:val="nil"/>
                <w:left w:val="nil"/>
                <w:bottom w:val="nil"/>
                <w:right w:val="nil"/>
                <w:between w:val="nil"/>
              </w:pBdr>
              <w:spacing w:after="0" w:line="276" w:lineRule="auto"/>
              <w:rPr>
                <w:b/>
                <w:sz w:val="20"/>
                <w:szCs w:val="20"/>
              </w:rPr>
            </w:pPr>
          </w:p>
        </w:tc>
        <w:tc>
          <w:tcPr>
            <w:tcW w:w="36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F243D" w:rsidRPr="00ED0A66" w:rsidRDefault="005F243D" w:rsidP="00881F35">
            <w:pPr>
              <w:numPr>
                <w:ilvl w:val="0"/>
                <w:numId w:val="34"/>
              </w:numPr>
              <w:spacing w:before="40" w:after="40" w:line="240" w:lineRule="auto"/>
              <w:jc w:val="both"/>
              <w:rPr>
                <w:rFonts w:eastAsia="Cambria" w:cs="Calibri"/>
                <w:sz w:val="20"/>
                <w:szCs w:val="20"/>
              </w:rPr>
            </w:pPr>
            <w:r w:rsidRPr="00ED0A66">
              <w:rPr>
                <w:rFonts w:eastAsia="Cambria" w:cs="Calibri"/>
                <w:sz w:val="20"/>
                <w:szCs w:val="20"/>
              </w:rPr>
              <w:t>Broj provedenih kampanja o značaju sterilizacije pasa</w:t>
            </w:r>
          </w:p>
          <w:p w:rsidR="005F243D" w:rsidRPr="00ED0A66" w:rsidRDefault="005F243D" w:rsidP="00881F35">
            <w:pPr>
              <w:numPr>
                <w:ilvl w:val="0"/>
                <w:numId w:val="34"/>
              </w:numPr>
              <w:spacing w:before="40" w:after="40" w:line="240" w:lineRule="auto"/>
              <w:jc w:val="both"/>
              <w:rPr>
                <w:rFonts w:eastAsia="Cambria" w:cs="Calibri"/>
                <w:sz w:val="20"/>
                <w:szCs w:val="20"/>
              </w:rPr>
            </w:pPr>
            <w:r w:rsidRPr="00ED0A66">
              <w:rPr>
                <w:rFonts w:eastAsia="Cambria" w:cs="Calibri"/>
                <w:sz w:val="20"/>
                <w:szCs w:val="20"/>
              </w:rPr>
              <w:t>Broj potpisanih ugovora sa centrima za smještaj napuštenih životinja</w:t>
            </w:r>
          </w:p>
          <w:p w:rsidR="005F243D" w:rsidRPr="00ED0A66" w:rsidRDefault="005F243D" w:rsidP="00881F35">
            <w:pPr>
              <w:numPr>
                <w:ilvl w:val="0"/>
                <w:numId w:val="34"/>
              </w:numPr>
              <w:spacing w:before="40" w:after="40" w:line="240" w:lineRule="auto"/>
              <w:jc w:val="both"/>
              <w:rPr>
                <w:rFonts w:eastAsia="Cambria" w:cs="Calibri"/>
                <w:sz w:val="20"/>
                <w:szCs w:val="20"/>
              </w:rPr>
            </w:pPr>
            <w:r w:rsidRPr="00ED0A66">
              <w:rPr>
                <w:rFonts w:cs="Calibri"/>
                <w:color w:val="000000"/>
                <w:sz w:val="20"/>
                <w:szCs w:val="20"/>
              </w:rPr>
              <w:t xml:space="preserve">Broj udomljenih pasa </w:t>
            </w:r>
          </w:p>
        </w:tc>
        <w:tc>
          <w:tcPr>
            <w:tcW w:w="1526" w:type="dxa"/>
            <w:tcBorders>
              <w:top w:val="single" w:sz="4" w:space="0" w:color="000000"/>
              <w:left w:val="single" w:sz="4" w:space="0" w:color="000000"/>
              <w:bottom w:val="single" w:sz="4" w:space="0" w:color="000000"/>
              <w:right w:val="single" w:sz="4" w:space="0" w:color="000000"/>
            </w:tcBorders>
            <w:shd w:val="clear" w:color="auto" w:fill="FFFFFF"/>
          </w:tcPr>
          <w:p w:rsidR="005F243D" w:rsidRPr="00ED0A66" w:rsidRDefault="005F243D" w:rsidP="00881F35">
            <w:pPr>
              <w:spacing w:before="40" w:after="40" w:line="240" w:lineRule="auto"/>
              <w:ind w:left="284"/>
              <w:rPr>
                <w:rFonts w:eastAsia="Times New Roman" w:cs="Calibri"/>
                <w:sz w:val="20"/>
                <w:szCs w:val="20"/>
                <w:lang w:val="hr-HR" w:bidi="en-US"/>
              </w:rPr>
            </w:pPr>
          </w:p>
          <w:p w:rsidR="005F243D" w:rsidRPr="00ED0A66" w:rsidRDefault="005F243D" w:rsidP="00881F35">
            <w:pPr>
              <w:spacing w:before="40" w:after="40" w:line="240" w:lineRule="auto"/>
              <w:ind w:left="284"/>
              <w:rPr>
                <w:rFonts w:eastAsia="Times New Roman" w:cs="Calibri"/>
                <w:sz w:val="20"/>
                <w:szCs w:val="20"/>
                <w:lang w:val="hr-HR" w:bidi="en-US"/>
              </w:rPr>
            </w:pPr>
            <w:r w:rsidRPr="00ED0A66">
              <w:rPr>
                <w:rFonts w:eastAsia="Times New Roman" w:cs="Calibri"/>
                <w:sz w:val="20"/>
                <w:szCs w:val="20"/>
                <w:lang w:val="hr-HR" w:bidi="en-US"/>
              </w:rPr>
              <w:t>0</w:t>
            </w:r>
          </w:p>
          <w:p w:rsidR="005F243D" w:rsidRPr="00ED0A66" w:rsidRDefault="005F243D" w:rsidP="00881F35">
            <w:pPr>
              <w:spacing w:before="40" w:after="40" w:line="240" w:lineRule="auto"/>
              <w:ind w:left="284"/>
              <w:rPr>
                <w:rFonts w:cs="Calibri"/>
                <w:sz w:val="20"/>
                <w:szCs w:val="20"/>
              </w:rPr>
            </w:pPr>
          </w:p>
          <w:p w:rsidR="005F243D" w:rsidRPr="00ED0A66" w:rsidRDefault="005F243D" w:rsidP="00881F35">
            <w:pPr>
              <w:spacing w:before="40" w:after="40" w:line="240" w:lineRule="auto"/>
              <w:ind w:left="284"/>
              <w:rPr>
                <w:rFonts w:cs="Calibri"/>
                <w:sz w:val="20"/>
                <w:szCs w:val="20"/>
              </w:rPr>
            </w:pPr>
            <w:r w:rsidRPr="00ED0A66">
              <w:rPr>
                <w:rFonts w:cs="Calibri"/>
                <w:sz w:val="20"/>
                <w:szCs w:val="20"/>
              </w:rPr>
              <w:t>0</w:t>
            </w:r>
          </w:p>
          <w:p w:rsidR="005F243D" w:rsidRPr="00ED0A66" w:rsidRDefault="005F243D" w:rsidP="00881F35">
            <w:pPr>
              <w:spacing w:before="40" w:after="40" w:line="240" w:lineRule="auto"/>
              <w:ind w:left="284"/>
              <w:rPr>
                <w:rFonts w:cs="Calibri"/>
                <w:sz w:val="20"/>
                <w:szCs w:val="20"/>
              </w:rPr>
            </w:pPr>
          </w:p>
          <w:p w:rsidR="005F243D" w:rsidRPr="00ED0A66" w:rsidRDefault="005F243D" w:rsidP="00881F35">
            <w:pPr>
              <w:spacing w:before="40" w:after="40" w:line="240" w:lineRule="auto"/>
              <w:ind w:left="284"/>
              <w:rPr>
                <w:rFonts w:cs="Calibri"/>
                <w:sz w:val="20"/>
                <w:szCs w:val="20"/>
              </w:rPr>
            </w:pPr>
            <w:r w:rsidRPr="00ED0A66">
              <w:rPr>
                <w:rFonts w:cs="Calibri"/>
                <w:sz w:val="20"/>
                <w:szCs w:val="20"/>
              </w:rPr>
              <w:t>0</w:t>
            </w:r>
          </w:p>
        </w:tc>
        <w:tc>
          <w:tcPr>
            <w:tcW w:w="1623" w:type="dxa"/>
            <w:tcBorders>
              <w:top w:val="single" w:sz="4" w:space="0" w:color="000000"/>
              <w:left w:val="single" w:sz="4" w:space="0" w:color="000000"/>
              <w:bottom w:val="single" w:sz="4" w:space="0" w:color="000000"/>
              <w:right w:val="single" w:sz="4" w:space="0" w:color="000000"/>
            </w:tcBorders>
            <w:shd w:val="clear" w:color="auto" w:fill="FFFFFF"/>
          </w:tcPr>
          <w:p w:rsidR="005F243D" w:rsidRPr="00ED0A66" w:rsidRDefault="005F243D" w:rsidP="00881F35">
            <w:pPr>
              <w:spacing w:before="40" w:after="40" w:line="240" w:lineRule="auto"/>
              <w:ind w:left="284"/>
              <w:rPr>
                <w:rFonts w:cs="Calibri"/>
                <w:sz w:val="20"/>
                <w:szCs w:val="20"/>
              </w:rPr>
            </w:pPr>
          </w:p>
          <w:p w:rsidR="005F243D" w:rsidRPr="00ED0A66" w:rsidRDefault="005F243D" w:rsidP="00881F35">
            <w:pPr>
              <w:spacing w:before="40" w:after="40" w:line="240" w:lineRule="auto"/>
              <w:ind w:left="284"/>
              <w:rPr>
                <w:rFonts w:cs="Calibri"/>
                <w:sz w:val="20"/>
                <w:szCs w:val="20"/>
              </w:rPr>
            </w:pPr>
            <w:r w:rsidRPr="00ED0A66">
              <w:rPr>
                <w:rFonts w:cs="Calibri"/>
                <w:sz w:val="20"/>
                <w:szCs w:val="20"/>
              </w:rPr>
              <w:t>2</w:t>
            </w:r>
          </w:p>
          <w:p w:rsidR="005F243D" w:rsidRPr="00ED0A66" w:rsidRDefault="005F243D" w:rsidP="00881F35">
            <w:pPr>
              <w:spacing w:before="40" w:after="40" w:line="240" w:lineRule="auto"/>
              <w:ind w:left="284"/>
              <w:rPr>
                <w:rFonts w:cs="Calibri"/>
                <w:color w:val="000000"/>
                <w:sz w:val="20"/>
                <w:szCs w:val="20"/>
              </w:rPr>
            </w:pPr>
          </w:p>
          <w:p w:rsidR="005F243D" w:rsidRPr="00ED0A66" w:rsidRDefault="005F243D" w:rsidP="00881F35">
            <w:pPr>
              <w:spacing w:before="40" w:after="40" w:line="240" w:lineRule="auto"/>
              <w:ind w:left="284"/>
              <w:rPr>
                <w:rFonts w:cs="Calibri"/>
                <w:color w:val="000000"/>
                <w:sz w:val="20"/>
                <w:szCs w:val="20"/>
              </w:rPr>
            </w:pPr>
            <w:r w:rsidRPr="00ED0A66">
              <w:rPr>
                <w:rFonts w:cs="Calibri"/>
                <w:color w:val="000000"/>
                <w:sz w:val="20"/>
                <w:szCs w:val="20"/>
              </w:rPr>
              <w:t>1</w:t>
            </w:r>
          </w:p>
          <w:p w:rsidR="005F243D" w:rsidRPr="00ED0A66" w:rsidRDefault="005F243D" w:rsidP="00881F35">
            <w:pPr>
              <w:spacing w:before="40" w:after="40" w:line="240" w:lineRule="auto"/>
              <w:ind w:left="284"/>
              <w:rPr>
                <w:rFonts w:cs="Calibri"/>
                <w:color w:val="000000"/>
                <w:sz w:val="20"/>
                <w:szCs w:val="20"/>
              </w:rPr>
            </w:pPr>
          </w:p>
          <w:p w:rsidR="005F243D" w:rsidRPr="00ED0A66" w:rsidRDefault="005F243D" w:rsidP="00881F35">
            <w:pPr>
              <w:spacing w:before="40" w:after="40" w:line="240" w:lineRule="auto"/>
              <w:ind w:left="284"/>
              <w:rPr>
                <w:rFonts w:cs="Calibri"/>
                <w:sz w:val="20"/>
                <w:szCs w:val="20"/>
              </w:rPr>
            </w:pPr>
            <w:r w:rsidRPr="00ED0A66">
              <w:rPr>
                <w:rFonts w:cs="Calibri"/>
                <w:color w:val="000000"/>
                <w:sz w:val="20"/>
                <w:szCs w:val="20"/>
              </w:rPr>
              <w:t>130</w:t>
            </w:r>
          </w:p>
          <w:p w:rsidR="005F243D" w:rsidRPr="00ED0A66" w:rsidRDefault="005F243D" w:rsidP="00881F35">
            <w:pPr>
              <w:spacing w:before="40" w:after="40" w:line="240" w:lineRule="auto"/>
              <w:rPr>
                <w:rFonts w:cs="Calibri"/>
                <w:sz w:val="20"/>
                <w:szCs w:val="20"/>
              </w:rPr>
            </w:pPr>
          </w:p>
        </w:tc>
      </w:tr>
      <w:tr w:rsidR="005F243D" w:rsidTr="00881F35">
        <w:trPr>
          <w:trHeight w:val="593"/>
          <w:jc w:val="center"/>
        </w:trPr>
        <w:tc>
          <w:tcPr>
            <w:tcW w:w="2573" w:type="dxa"/>
            <w:tcBorders>
              <w:top w:val="single" w:sz="4" w:space="0" w:color="000000"/>
              <w:left w:val="single" w:sz="4" w:space="0" w:color="000000"/>
              <w:bottom w:val="single" w:sz="4" w:space="0" w:color="000000"/>
              <w:right w:val="single" w:sz="4" w:space="0" w:color="000000"/>
            </w:tcBorders>
            <w:shd w:val="clear" w:color="auto" w:fill="D9E2F3"/>
            <w:vAlign w:val="center"/>
          </w:tcPr>
          <w:p w:rsidR="005F243D" w:rsidRDefault="005F243D" w:rsidP="00881F35">
            <w:pPr>
              <w:spacing w:before="40" w:after="40" w:line="276" w:lineRule="auto"/>
              <w:rPr>
                <w:b/>
                <w:sz w:val="20"/>
                <w:szCs w:val="20"/>
              </w:rPr>
            </w:pPr>
            <w:r>
              <w:rPr>
                <w:rFonts w:cs="Calibri"/>
                <w:b/>
                <w:sz w:val="20"/>
                <w:szCs w:val="20"/>
              </w:rPr>
              <w:t>Razvojni efekat i doprinos mjere ostvarenju prioriteta</w:t>
            </w:r>
          </w:p>
        </w:tc>
        <w:tc>
          <w:tcPr>
            <w:tcW w:w="6777"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5F243D" w:rsidRPr="005B6DB4" w:rsidRDefault="005F243D" w:rsidP="00881F35">
            <w:pPr>
              <w:spacing w:before="40" w:after="40" w:line="240" w:lineRule="auto"/>
              <w:jc w:val="both"/>
              <w:rPr>
                <w:sz w:val="20"/>
                <w:szCs w:val="20"/>
              </w:rPr>
            </w:pPr>
            <w:r>
              <w:rPr>
                <w:sz w:val="20"/>
                <w:szCs w:val="20"/>
              </w:rPr>
              <w:t>Realizacijom ove mjere i u</w:t>
            </w:r>
            <w:r w:rsidRPr="00ED0A66">
              <w:rPr>
                <w:sz w:val="20"/>
                <w:szCs w:val="20"/>
              </w:rPr>
              <w:t>domljavanjem i smještajem napuštenih životinja obezbjediće se humani odnos za napuštene životinje, a prvenstveno osiguraće se bezbjednost građanima.</w:t>
            </w:r>
            <w:r>
              <w:rPr>
                <w:sz w:val="20"/>
                <w:szCs w:val="20"/>
              </w:rPr>
              <w:t xml:space="preserve"> Time će se u isto vrijeme doprinijeti i unapređenju  sigurnosti građana na području općine Bosanski Petrovac i stvaranju sveukupno povoljnijeg društvenog ambijenta.</w:t>
            </w:r>
          </w:p>
        </w:tc>
      </w:tr>
      <w:tr w:rsidR="005F243D" w:rsidTr="00881F35">
        <w:trPr>
          <w:trHeight w:val="536"/>
          <w:jc w:val="center"/>
        </w:trPr>
        <w:tc>
          <w:tcPr>
            <w:tcW w:w="2573" w:type="dxa"/>
            <w:tcBorders>
              <w:top w:val="single" w:sz="4" w:space="0" w:color="000000"/>
              <w:left w:val="single" w:sz="4" w:space="0" w:color="000000"/>
              <w:bottom w:val="single" w:sz="4" w:space="0" w:color="000000"/>
              <w:right w:val="single" w:sz="4" w:space="0" w:color="000000"/>
            </w:tcBorders>
            <w:shd w:val="clear" w:color="auto" w:fill="D9E2F3"/>
            <w:vAlign w:val="center"/>
          </w:tcPr>
          <w:p w:rsidR="005F243D" w:rsidRDefault="005F243D" w:rsidP="00881F35">
            <w:pPr>
              <w:spacing w:before="40" w:after="40" w:line="276" w:lineRule="auto"/>
              <w:rPr>
                <w:b/>
                <w:sz w:val="20"/>
                <w:szCs w:val="20"/>
              </w:rPr>
            </w:pPr>
            <w:r>
              <w:rPr>
                <w:rFonts w:cs="Calibri"/>
                <w:b/>
                <w:sz w:val="20"/>
                <w:szCs w:val="20"/>
              </w:rPr>
              <w:t>Indikativna finansijska konstrukcija sa izvorima finansiranja</w:t>
            </w:r>
          </w:p>
        </w:tc>
        <w:tc>
          <w:tcPr>
            <w:tcW w:w="6777"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5F243D" w:rsidRPr="005B6DB4" w:rsidRDefault="005F243D" w:rsidP="00881F35">
            <w:pPr>
              <w:spacing w:before="40" w:after="40" w:line="276" w:lineRule="auto"/>
              <w:ind w:left="624" w:hanging="624"/>
              <w:rPr>
                <w:color w:val="000000"/>
                <w:sz w:val="20"/>
                <w:szCs w:val="20"/>
              </w:rPr>
            </w:pPr>
            <w:r w:rsidRPr="005B6DB4">
              <w:rPr>
                <w:color w:val="000000"/>
                <w:sz w:val="20"/>
                <w:szCs w:val="20"/>
              </w:rPr>
              <w:t xml:space="preserve">Iznos: 20.000 </w:t>
            </w:r>
          </w:p>
          <w:p w:rsidR="005F243D" w:rsidRPr="005B6DB4" w:rsidRDefault="005F243D" w:rsidP="00881F35">
            <w:pPr>
              <w:spacing w:before="40" w:after="40" w:line="276" w:lineRule="auto"/>
              <w:ind w:left="624" w:hanging="624"/>
              <w:rPr>
                <w:b/>
                <w:sz w:val="20"/>
                <w:szCs w:val="20"/>
              </w:rPr>
            </w:pPr>
            <w:r w:rsidRPr="005B6DB4">
              <w:rPr>
                <w:color w:val="000000"/>
                <w:sz w:val="20"/>
                <w:szCs w:val="20"/>
              </w:rPr>
              <w:t xml:space="preserve">Izvor: </w:t>
            </w:r>
            <w:r>
              <w:rPr>
                <w:color w:val="000000"/>
                <w:sz w:val="20"/>
                <w:szCs w:val="20"/>
              </w:rPr>
              <w:t xml:space="preserve">10.000,00 KM </w:t>
            </w:r>
            <w:r w:rsidRPr="005B6DB4">
              <w:rPr>
                <w:color w:val="000000"/>
                <w:sz w:val="20"/>
                <w:szCs w:val="20"/>
              </w:rPr>
              <w:t xml:space="preserve"> budžet i </w:t>
            </w:r>
            <w:r>
              <w:rPr>
                <w:color w:val="000000"/>
                <w:sz w:val="20"/>
                <w:szCs w:val="20"/>
              </w:rPr>
              <w:t>10.000,00 KM ( Fond za zaštitu okoliša, Federalno ministarstvo okoloiša i turizma)</w:t>
            </w:r>
          </w:p>
        </w:tc>
      </w:tr>
      <w:tr w:rsidR="005F243D" w:rsidTr="00881F35">
        <w:trPr>
          <w:trHeight w:val="282"/>
          <w:jc w:val="center"/>
        </w:trPr>
        <w:tc>
          <w:tcPr>
            <w:tcW w:w="2573" w:type="dxa"/>
            <w:tcBorders>
              <w:top w:val="single" w:sz="4" w:space="0" w:color="000000"/>
              <w:left w:val="single" w:sz="4" w:space="0" w:color="000000"/>
              <w:bottom w:val="single" w:sz="4" w:space="0" w:color="000000"/>
              <w:right w:val="single" w:sz="4" w:space="0" w:color="000000"/>
            </w:tcBorders>
            <w:shd w:val="clear" w:color="auto" w:fill="D9E2F3"/>
            <w:vAlign w:val="center"/>
          </w:tcPr>
          <w:p w:rsidR="005F243D" w:rsidRDefault="005F243D" w:rsidP="00881F35">
            <w:pPr>
              <w:spacing w:before="40" w:after="40" w:line="276" w:lineRule="auto"/>
              <w:rPr>
                <w:b/>
                <w:sz w:val="20"/>
                <w:szCs w:val="20"/>
              </w:rPr>
            </w:pPr>
            <w:r>
              <w:rPr>
                <w:rFonts w:cs="Calibri"/>
                <w:b/>
                <w:sz w:val="20"/>
                <w:szCs w:val="20"/>
              </w:rPr>
              <w:t>Period implementacije mjere</w:t>
            </w:r>
          </w:p>
        </w:tc>
        <w:tc>
          <w:tcPr>
            <w:tcW w:w="6777"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5F243D" w:rsidRPr="005B6DB4" w:rsidRDefault="005F243D" w:rsidP="00881F35">
            <w:pPr>
              <w:spacing w:before="40" w:after="40" w:line="276" w:lineRule="auto"/>
              <w:ind w:left="624" w:hanging="624"/>
              <w:rPr>
                <w:sz w:val="20"/>
                <w:szCs w:val="20"/>
              </w:rPr>
            </w:pPr>
            <w:r w:rsidRPr="005B6DB4">
              <w:rPr>
                <w:sz w:val="20"/>
                <w:szCs w:val="20"/>
              </w:rPr>
              <w:t>2021.-2027.godina</w:t>
            </w:r>
          </w:p>
        </w:tc>
      </w:tr>
      <w:tr w:rsidR="005F243D" w:rsidTr="00881F35">
        <w:trPr>
          <w:trHeight w:val="881"/>
          <w:jc w:val="center"/>
        </w:trPr>
        <w:tc>
          <w:tcPr>
            <w:tcW w:w="2573" w:type="dxa"/>
            <w:tcBorders>
              <w:top w:val="single" w:sz="4" w:space="0" w:color="000000"/>
              <w:left w:val="single" w:sz="4" w:space="0" w:color="000000"/>
              <w:bottom w:val="single" w:sz="4" w:space="0" w:color="000000"/>
              <w:right w:val="single" w:sz="4" w:space="0" w:color="000000"/>
            </w:tcBorders>
            <w:shd w:val="clear" w:color="auto" w:fill="D9E2F3"/>
            <w:vAlign w:val="center"/>
          </w:tcPr>
          <w:p w:rsidR="005F243D" w:rsidRDefault="005F243D" w:rsidP="00881F35">
            <w:pPr>
              <w:spacing w:before="40" w:after="40" w:line="276" w:lineRule="auto"/>
              <w:rPr>
                <w:b/>
                <w:sz w:val="20"/>
                <w:szCs w:val="20"/>
              </w:rPr>
            </w:pPr>
            <w:r>
              <w:rPr>
                <w:rFonts w:cs="Calibri"/>
                <w:b/>
                <w:sz w:val="20"/>
                <w:szCs w:val="20"/>
              </w:rPr>
              <w:t>Institucija odgovorna za koordinaciju implementacije mjere</w:t>
            </w:r>
          </w:p>
        </w:tc>
        <w:tc>
          <w:tcPr>
            <w:tcW w:w="6777"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5F243D" w:rsidRPr="005B6DB4" w:rsidRDefault="005F243D" w:rsidP="00881F35">
            <w:pPr>
              <w:spacing w:before="40" w:after="40" w:line="276" w:lineRule="auto"/>
              <w:ind w:left="624" w:hanging="624"/>
              <w:rPr>
                <w:sz w:val="20"/>
                <w:szCs w:val="20"/>
              </w:rPr>
            </w:pPr>
            <w:r w:rsidRPr="005B6DB4">
              <w:rPr>
                <w:rFonts w:eastAsia="Times New Roman" w:cs="Calibri"/>
                <w:sz w:val="20"/>
                <w:szCs w:val="20"/>
                <w:lang w:val="hr-HR" w:bidi="en-US"/>
              </w:rPr>
              <w:t>Općina , Veterinarska stanica Bosanski Petrovac</w:t>
            </w:r>
          </w:p>
        </w:tc>
      </w:tr>
      <w:tr w:rsidR="005F243D" w:rsidTr="00881F35">
        <w:trPr>
          <w:trHeight w:val="445"/>
          <w:jc w:val="center"/>
        </w:trPr>
        <w:tc>
          <w:tcPr>
            <w:tcW w:w="2573" w:type="dxa"/>
            <w:tcBorders>
              <w:top w:val="single" w:sz="4" w:space="0" w:color="000000"/>
              <w:left w:val="single" w:sz="4" w:space="0" w:color="000000"/>
              <w:bottom w:val="single" w:sz="4" w:space="0" w:color="000000"/>
              <w:right w:val="single" w:sz="4" w:space="0" w:color="000000"/>
            </w:tcBorders>
            <w:shd w:val="clear" w:color="auto" w:fill="D9E2F3"/>
            <w:vAlign w:val="center"/>
          </w:tcPr>
          <w:p w:rsidR="005F243D" w:rsidRDefault="005F243D" w:rsidP="00881F35">
            <w:pPr>
              <w:spacing w:before="40" w:after="40" w:line="276" w:lineRule="auto"/>
              <w:rPr>
                <w:b/>
                <w:sz w:val="20"/>
                <w:szCs w:val="20"/>
              </w:rPr>
            </w:pPr>
            <w:r>
              <w:rPr>
                <w:rFonts w:cs="Calibri"/>
                <w:b/>
                <w:sz w:val="20"/>
                <w:szCs w:val="20"/>
              </w:rPr>
              <w:t>Nosioci mjere</w:t>
            </w:r>
          </w:p>
        </w:tc>
        <w:tc>
          <w:tcPr>
            <w:tcW w:w="6777"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5F243D" w:rsidRPr="005B6DB4" w:rsidRDefault="005F243D" w:rsidP="00881F35">
            <w:pPr>
              <w:numPr>
                <w:ilvl w:val="0"/>
                <w:numId w:val="37"/>
              </w:numPr>
              <w:spacing w:after="40" w:line="276" w:lineRule="auto"/>
              <w:rPr>
                <w:sz w:val="20"/>
                <w:szCs w:val="20"/>
              </w:rPr>
            </w:pPr>
            <w:r w:rsidRPr="005B6DB4">
              <w:rPr>
                <w:rFonts w:cs="Calibri"/>
                <w:sz w:val="20"/>
                <w:szCs w:val="20"/>
                <w:lang w:val="hr-HR"/>
              </w:rPr>
              <w:t>Služba za stambeno komunalnu djelatnost, vodoprivredu i zaštitu okoliša</w:t>
            </w:r>
          </w:p>
        </w:tc>
      </w:tr>
      <w:tr w:rsidR="005F243D" w:rsidTr="00881F35">
        <w:trPr>
          <w:trHeight w:val="579"/>
          <w:jc w:val="center"/>
        </w:trPr>
        <w:tc>
          <w:tcPr>
            <w:tcW w:w="2573" w:type="dxa"/>
            <w:tcBorders>
              <w:top w:val="single" w:sz="4" w:space="0" w:color="000000"/>
              <w:left w:val="single" w:sz="4" w:space="0" w:color="000000"/>
              <w:bottom w:val="single" w:sz="4" w:space="0" w:color="000000"/>
              <w:right w:val="single" w:sz="4" w:space="0" w:color="000000"/>
            </w:tcBorders>
            <w:shd w:val="clear" w:color="auto" w:fill="D9E2F3"/>
            <w:vAlign w:val="center"/>
          </w:tcPr>
          <w:p w:rsidR="005F243D" w:rsidRDefault="005F243D" w:rsidP="00881F35">
            <w:pPr>
              <w:spacing w:before="40" w:after="40" w:line="276" w:lineRule="auto"/>
              <w:jc w:val="both"/>
              <w:rPr>
                <w:b/>
                <w:sz w:val="20"/>
                <w:szCs w:val="20"/>
              </w:rPr>
            </w:pPr>
            <w:r>
              <w:rPr>
                <w:rFonts w:cs="Calibri"/>
                <w:b/>
                <w:sz w:val="20"/>
                <w:szCs w:val="20"/>
              </w:rPr>
              <w:t>Ciljne grupe</w:t>
            </w:r>
          </w:p>
        </w:tc>
        <w:tc>
          <w:tcPr>
            <w:tcW w:w="6777"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5F243D" w:rsidRPr="005B6DB4" w:rsidRDefault="005F243D" w:rsidP="00881F35">
            <w:pPr>
              <w:spacing w:before="40" w:after="40" w:line="276" w:lineRule="auto"/>
              <w:rPr>
                <w:sz w:val="20"/>
                <w:szCs w:val="20"/>
              </w:rPr>
            </w:pPr>
            <w:r w:rsidRPr="005B6DB4">
              <w:rPr>
                <w:sz w:val="20"/>
                <w:szCs w:val="20"/>
              </w:rPr>
              <w:t>Stanovnici općine</w:t>
            </w:r>
          </w:p>
        </w:tc>
      </w:tr>
    </w:tbl>
    <w:p w:rsidR="005F243D" w:rsidRDefault="005F243D" w:rsidP="005F243D">
      <w:pPr>
        <w:rPr>
          <w:lang w:val="hr-HR" w:eastAsia="hr-HR"/>
        </w:rPr>
      </w:pPr>
    </w:p>
    <w:p w:rsidR="005F243D" w:rsidRDefault="005F243D" w:rsidP="005F243D">
      <w:pPr>
        <w:rPr>
          <w:lang w:val="hr-HR" w:eastAsia="hr-HR"/>
        </w:rPr>
        <w:sectPr w:rsidR="005F243D" w:rsidSect="00DB2FE8">
          <w:pgSz w:w="11900" w:h="16840"/>
          <w:pgMar w:top="1440" w:right="1440" w:bottom="1440" w:left="1440" w:header="708" w:footer="708" w:gutter="0"/>
          <w:cols w:space="720"/>
        </w:sectPr>
      </w:pPr>
    </w:p>
    <w:tbl>
      <w:tblPr>
        <w:tblW w:w="9350" w:type="dxa"/>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tblPr>
      <w:tblGrid>
        <w:gridCol w:w="2573"/>
        <w:gridCol w:w="3628"/>
        <w:gridCol w:w="1526"/>
        <w:gridCol w:w="1623"/>
      </w:tblGrid>
      <w:tr w:rsidR="005F243D" w:rsidTr="00881F35">
        <w:trPr>
          <w:trHeight w:val="662"/>
          <w:jc w:val="center"/>
        </w:trPr>
        <w:tc>
          <w:tcPr>
            <w:tcW w:w="2573" w:type="dxa"/>
            <w:tcBorders>
              <w:top w:val="single" w:sz="4" w:space="0" w:color="000000"/>
              <w:left w:val="single" w:sz="4" w:space="0" w:color="000000"/>
              <w:bottom w:val="single" w:sz="4" w:space="0" w:color="000000"/>
              <w:right w:val="single" w:sz="4" w:space="0" w:color="000000"/>
            </w:tcBorders>
            <w:shd w:val="clear" w:color="auto" w:fill="D9E2F3"/>
            <w:vAlign w:val="center"/>
          </w:tcPr>
          <w:p w:rsidR="005F243D" w:rsidRDefault="005F243D" w:rsidP="00881F35">
            <w:pPr>
              <w:spacing w:before="40" w:after="40" w:line="276" w:lineRule="auto"/>
              <w:rPr>
                <w:b/>
                <w:sz w:val="20"/>
                <w:szCs w:val="20"/>
              </w:rPr>
            </w:pPr>
            <w:r>
              <w:rPr>
                <w:rFonts w:cs="Calibri"/>
                <w:b/>
                <w:sz w:val="20"/>
                <w:szCs w:val="20"/>
              </w:rPr>
              <w:lastRenderedPageBreak/>
              <w:t>Veza sa strateškim ciljem</w:t>
            </w:r>
          </w:p>
        </w:tc>
        <w:tc>
          <w:tcPr>
            <w:tcW w:w="6777"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5F243D" w:rsidRPr="000C66A9" w:rsidRDefault="005F243D" w:rsidP="00881F35">
            <w:pPr>
              <w:numPr>
                <w:ilvl w:val="0"/>
                <w:numId w:val="30"/>
              </w:numPr>
              <w:spacing w:after="0" w:line="240" w:lineRule="auto"/>
              <w:ind w:left="544" w:hanging="544"/>
              <w:rPr>
                <w:b/>
                <w:sz w:val="20"/>
                <w:szCs w:val="20"/>
              </w:rPr>
            </w:pPr>
            <w:r w:rsidRPr="000C66A9">
              <w:rPr>
                <w:b/>
                <w:bCs/>
                <w:sz w:val="20"/>
                <w:szCs w:val="20"/>
              </w:rPr>
              <w:t xml:space="preserve">OSIGURANO ODRŽIVO UPRAVLJANJE OKOLIŠEM I PRIRODNIM RESURSIMA  </w:t>
            </w:r>
          </w:p>
        </w:tc>
      </w:tr>
      <w:tr w:rsidR="005F243D" w:rsidTr="00881F35">
        <w:trPr>
          <w:trHeight w:val="296"/>
          <w:jc w:val="center"/>
        </w:trPr>
        <w:tc>
          <w:tcPr>
            <w:tcW w:w="2573" w:type="dxa"/>
            <w:tcBorders>
              <w:top w:val="single" w:sz="4" w:space="0" w:color="000000"/>
              <w:left w:val="single" w:sz="4" w:space="0" w:color="000000"/>
              <w:bottom w:val="single" w:sz="4" w:space="0" w:color="000000"/>
              <w:right w:val="single" w:sz="4" w:space="0" w:color="000000"/>
            </w:tcBorders>
            <w:shd w:val="clear" w:color="auto" w:fill="D9E2F3"/>
            <w:vAlign w:val="center"/>
          </w:tcPr>
          <w:p w:rsidR="005F243D" w:rsidRDefault="005F243D" w:rsidP="00881F35">
            <w:pPr>
              <w:spacing w:before="40" w:after="40" w:line="276" w:lineRule="auto"/>
              <w:rPr>
                <w:b/>
                <w:sz w:val="20"/>
                <w:szCs w:val="20"/>
              </w:rPr>
            </w:pPr>
            <w:r>
              <w:rPr>
                <w:rFonts w:cs="Calibri"/>
                <w:b/>
                <w:sz w:val="20"/>
                <w:szCs w:val="20"/>
              </w:rPr>
              <w:t>Prioritet</w:t>
            </w:r>
          </w:p>
        </w:tc>
        <w:tc>
          <w:tcPr>
            <w:tcW w:w="6777"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5F243D" w:rsidRPr="000C66A9" w:rsidRDefault="005F243D" w:rsidP="00881F35">
            <w:pPr>
              <w:pStyle w:val="Odlomakpopisa"/>
              <w:numPr>
                <w:ilvl w:val="1"/>
                <w:numId w:val="66"/>
              </w:numPr>
              <w:ind w:left="544" w:hanging="544"/>
              <w:rPr>
                <w:b/>
                <w:sz w:val="20"/>
                <w:szCs w:val="20"/>
              </w:rPr>
            </w:pPr>
            <w:r w:rsidRPr="000C66A9">
              <w:rPr>
                <w:b/>
                <w:sz w:val="20"/>
                <w:szCs w:val="20"/>
              </w:rPr>
              <w:t>EFIKASNIJE UPRAVLJANJE OTPADOM I OTPADNIM VODAMA</w:t>
            </w:r>
          </w:p>
        </w:tc>
      </w:tr>
      <w:tr w:rsidR="005F243D" w:rsidTr="00881F35">
        <w:trPr>
          <w:trHeight w:val="381"/>
          <w:jc w:val="center"/>
        </w:trPr>
        <w:tc>
          <w:tcPr>
            <w:tcW w:w="2573" w:type="dxa"/>
            <w:tcBorders>
              <w:top w:val="single" w:sz="4" w:space="0" w:color="000000"/>
              <w:left w:val="single" w:sz="4" w:space="0" w:color="000000"/>
              <w:bottom w:val="single" w:sz="4" w:space="0" w:color="000000"/>
              <w:right w:val="single" w:sz="4" w:space="0" w:color="000000"/>
            </w:tcBorders>
            <w:shd w:val="clear" w:color="auto" w:fill="D9E2F3"/>
            <w:vAlign w:val="center"/>
          </w:tcPr>
          <w:p w:rsidR="005F243D" w:rsidRDefault="005F243D" w:rsidP="00881F35">
            <w:pPr>
              <w:spacing w:before="40" w:after="40" w:line="276" w:lineRule="auto"/>
              <w:rPr>
                <w:b/>
                <w:sz w:val="20"/>
                <w:szCs w:val="20"/>
              </w:rPr>
            </w:pPr>
            <w:r>
              <w:rPr>
                <w:rFonts w:cs="Calibri"/>
                <w:b/>
                <w:sz w:val="20"/>
                <w:szCs w:val="20"/>
              </w:rPr>
              <w:t>Naziv mjere</w:t>
            </w:r>
          </w:p>
        </w:tc>
        <w:tc>
          <w:tcPr>
            <w:tcW w:w="6777"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5F243D" w:rsidRPr="000C66A9" w:rsidRDefault="005F243D" w:rsidP="00881F35">
            <w:pPr>
              <w:numPr>
                <w:ilvl w:val="2"/>
                <w:numId w:val="66"/>
              </w:numPr>
              <w:ind w:left="544" w:hanging="544"/>
              <w:rPr>
                <w:b/>
                <w:sz w:val="20"/>
                <w:szCs w:val="20"/>
              </w:rPr>
            </w:pPr>
            <w:r w:rsidRPr="000C66A9">
              <w:rPr>
                <w:b/>
                <w:sz w:val="20"/>
                <w:szCs w:val="20"/>
              </w:rPr>
              <w:t>Zbrinjavanje komunalnog otpada</w:t>
            </w:r>
          </w:p>
        </w:tc>
      </w:tr>
      <w:tr w:rsidR="005F243D" w:rsidTr="00881F35">
        <w:trPr>
          <w:trHeight w:val="587"/>
          <w:jc w:val="center"/>
        </w:trPr>
        <w:tc>
          <w:tcPr>
            <w:tcW w:w="2573" w:type="dxa"/>
            <w:tcBorders>
              <w:top w:val="single" w:sz="4" w:space="0" w:color="000000"/>
              <w:left w:val="single" w:sz="4" w:space="0" w:color="000000"/>
              <w:bottom w:val="single" w:sz="4" w:space="0" w:color="000000"/>
              <w:right w:val="single" w:sz="4" w:space="0" w:color="000000"/>
            </w:tcBorders>
            <w:shd w:val="clear" w:color="auto" w:fill="D9E2F3"/>
            <w:vAlign w:val="center"/>
          </w:tcPr>
          <w:p w:rsidR="005F243D" w:rsidRDefault="005F243D" w:rsidP="00881F35">
            <w:pPr>
              <w:spacing w:before="40" w:after="40" w:line="276" w:lineRule="auto"/>
              <w:rPr>
                <w:b/>
                <w:sz w:val="20"/>
                <w:szCs w:val="20"/>
              </w:rPr>
            </w:pPr>
            <w:r>
              <w:rPr>
                <w:rFonts w:cs="Calibri"/>
                <w:b/>
                <w:sz w:val="20"/>
                <w:szCs w:val="20"/>
              </w:rPr>
              <w:t>Opis mjere sa okvirnim područjima djelovanja*</w:t>
            </w:r>
          </w:p>
        </w:tc>
        <w:tc>
          <w:tcPr>
            <w:tcW w:w="6777"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5F243D" w:rsidRDefault="005F243D" w:rsidP="00881F35">
            <w:pPr>
              <w:spacing w:before="40" w:after="40" w:line="240" w:lineRule="auto"/>
              <w:jc w:val="both"/>
              <w:rPr>
                <w:sz w:val="20"/>
                <w:szCs w:val="20"/>
              </w:rPr>
            </w:pPr>
            <w:r>
              <w:rPr>
                <w:sz w:val="20"/>
                <w:szCs w:val="20"/>
              </w:rPr>
              <w:t>Mjerom će se unaprijediti i poboljšati kvalitet života stanovnika  općine Bosanski Petrovac. Adekvatnim zbrinjavanjem otpada obezbjediće se sve pretpostavke za očuvanje zdrave i čiste životne sredine kao i kvalitetniji uslovi života stanovništva.</w:t>
            </w:r>
          </w:p>
          <w:p w:rsidR="005F243D" w:rsidRPr="006E11CC" w:rsidRDefault="005F243D" w:rsidP="00881F35">
            <w:pPr>
              <w:spacing w:before="40" w:after="40" w:line="240" w:lineRule="auto"/>
              <w:jc w:val="both"/>
              <w:rPr>
                <w:rFonts w:asciiTheme="minorHAnsi" w:hAnsiTheme="minorHAnsi"/>
                <w:sz w:val="20"/>
                <w:szCs w:val="20"/>
              </w:rPr>
            </w:pPr>
            <w:r>
              <w:rPr>
                <w:sz w:val="20"/>
                <w:szCs w:val="20"/>
              </w:rPr>
              <w:t xml:space="preserve">Ključni strateški projekat: „Unapređenje sistema odvoženja otpada i proširenje pokrivenosti“  je projekat od velikog značaja za općinu Bosanski Petrovac </w:t>
            </w:r>
            <w:r w:rsidR="00D820F7">
              <w:rPr>
                <w:sz w:val="20"/>
                <w:szCs w:val="20"/>
              </w:rPr>
              <w:t>,</w:t>
            </w:r>
            <w:r>
              <w:rPr>
                <w:sz w:val="20"/>
                <w:szCs w:val="20"/>
              </w:rPr>
              <w:t xml:space="preserve"> jer će se realizacijom ovog projekta poboljšati kvalitet života stanovnika općine i stvoriti adekvatni uslovu za očuvanje životne sredine, čijom bi implementacijom direktno bilo obuhvaćeno oko 5.000 stanovnika. To će dalje doprinijeti ostanku stanovništva i razvoju zajednice. Pored ovog projekta u okviru mjere predviđene su i aktivnosti na uklanjanju i saniranju divljih deponija na području općine Bosanski Petrovac, </w:t>
            </w:r>
            <w:r w:rsidRPr="00E57879">
              <w:rPr>
                <w:sz w:val="20"/>
                <w:szCs w:val="20"/>
              </w:rPr>
              <w:t xml:space="preserve">te </w:t>
            </w:r>
            <w:r>
              <w:rPr>
                <w:rFonts w:cs="Arial"/>
                <w:sz w:val="20"/>
              </w:rPr>
              <w:t>s</w:t>
            </w:r>
            <w:r w:rsidRPr="00E57879">
              <w:rPr>
                <w:rFonts w:cs="Arial"/>
                <w:sz w:val="20"/>
              </w:rPr>
              <w:t>anacija postojeće deponije komunalnog otpada općine Bosanski Petrovac i izgradnje pratećih sadržaja prilagođenih regionalnom konceptu odlaganja“</w:t>
            </w:r>
            <w:r w:rsidRPr="00E57879">
              <w:rPr>
                <w:rFonts w:asciiTheme="minorHAnsi" w:hAnsiTheme="minorHAnsi" w:cs="Arial"/>
                <w:sz w:val="20"/>
              </w:rPr>
              <w:t xml:space="preserve"> (Deponija "Vaganac")</w:t>
            </w:r>
          </w:p>
          <w:p w:rsidR="005F243D" w:rsidRDefault="005F243D" w:rsidP="00881F35">
            <w:pPr>
              <w:spacing w:before="40" w:after="40" w:line="240" w:lineRule="auto"/>
              <w:jc w:val="both"/>
              <w:rPr>
                <w:sz w:val="20"/>
                <w:szCs w:val="20"/>
              </w:rPr>
            </w:pPr>
            <w:r>
              <w:rPr>
                <w:sz w:val="20"/>
                <w:szCs w:val="20"/>
              </w:rPr>
              <w:t>Okvirna područja djelovanja u sklopu mjera su:</w:t>
            </w:r>
          </w:p>
          <w:p w:rsidR="005F243D" w:rsidRDefault="005F243D" w:rsidP="00881F35">
            <w:pPr>
              <w:numPr>
                <w:ilvl w:val="0"/>
                <w:numId w:val="31"/>
              </w:numPr>
              <w:spacing w:before="40" w:after="0" w:line="240" w:lineRule="auto"/>
              <w:jc w:val="both"/>
              <w:rPr>
                <w:sz w:val="20"/>
                <w:szCs w:val="20"/>
              </w:rPr>
            </w:pPr>
            <w:r>
              <w:rPr>
                <w:sz w:val="20"/>
                <w:szCs w:val="20"/>
              </w:rPr>
              <w:t>Adekvatno zbrinjavanje otpada</w:t>
            </w:r>
          </w:p>
          <w:p w:rsidR="005F243D" w:rsidRDefault="005F243D" w:rsidP="00881F35">
            <w:pPr>
              <w:numPr>
                <w:ilvl w:val="0"/>
                <w:numId w:val="31"/>
              </w:numPr>
              <w:spacing w:after="0" w:line="240" w:lineRule="auto"/>
              <w:jc w:val="both"/>
              <w:rPr>
                <w:sz w:val="20"/>
                <w:szCs w:val="20"/>
              </w:rPr>
            </w:pPr>
            <w:r>
              <w:rPr>
                <w:sz w:val="20"/>
                <w:szCs w:val="20"/>
              </w:rPr>
              <w:t xml:space="preserve">Čišćenje i uklanjanje divljih deponija na teritoriji općine Bosanski Petrovac </w:t>
            </w:r>
          </w:p>
          <w:p w:rsidR="005F243D" w:rsidRDefault="005F243D" w:rsidP="00881F35">
            <w:pPr>
              <w:numPr>
                <w:ilvl w:val="0"/>
                <w:numId w:val="31"/>
              </w:numPr>
              <w:spacing w:after="0" w:line="240" w:lineRule="auto"/>
              <w:jc w:val="both"/>
              <w:rPr>
                <w:sz w:val="20"/>
                <w:szCs w:val="20"/>
              </w:rPr>
            </w:pPr>
            <w:r>
              <w:rPr>
                <w:sz w:val="20"/>
                <w:szCs w:val="20"/>
              </w:rPr>
              <w:t>S</w:t>
            </w:r>
            <w:r w:rsidRPr="00E57879">
              <w:rPr>
                <w:rFonts w:cs="Arial"/>
                <w:sz w:val="20"/>
              </w:rPr>
              <w:t>anacija postojeće deponije komunalnog otpada općine Bosanski Petrovac i izgradnje pratećih sadržaja prilagođenih regionalnom konceptu odlaganja“</w:t>
            </w:r>
            <w:r w:rsidRPr="00E57879">
              <w:rPr>
                <w:rFonts w:asciiTheme="minorHAnsi" w:hAnsiTheme="minorHAnsi" w:cs="Arial"/>
                <w:sz w:val="20"/>
              </w:rPr>
              <w:t xml:space="preserve"> (Deponija "Vaganac")</w:t>
            </w:r>
          </w:p>
          <w:p w:rsidR="005F243D" w:rsidRDefault="005F243D" w:rsidP="00881F35">
            <w:pPr>
              <w:numPr>
                <w:ilvl w:val="0"/>
                <w:numId w:val="31"/>
              </w:numPr>
              <w:spacing w:after="0" w:line="240" w:lineRule="auto"/>
              <w:jc w:val="both"/>
              <w:rPr>
                <w:sz w:val="20"/>
                <w:szCs w:val="20"/>
              </w:rPr>
            </w:pPr>
            <w:r>
              <w:rPr>
                <w:sz w:val="20"/>
                <w:szCs w:val="20"/>
              </w:rPr>
              <w:t>Uvođenje pristupa selektivnog prikupljanja otpada</w:t>
            </w:r>
          </w:p>
          <w:p w:rsidR="005F243D" w:rsidRPr="00EC1035" w:rsidRDefault="005F243D" w:rsidP="00881F35">
            <w:pPr>
              <w:spacing w:after="0" w:line="240" w:lineRule="auto"/>
              <w:ind w:left="360"/>
              <w:jc w:val="both"/>
              <w:rPr>
                <w:sz w:val="20"/>
                <w:szCs w:val="20"/>
              </w:rPr>
            </w:pPr>
          </w:p>
        </w:tc>
      </w:tr>
      <w:tr w:rsidR="005F243D" w:rsidTr="00881F35">
        <w:trPr>
          <w:trHeight w:val="188"/>
          <w:jc w:val="center"/>
        </w:trPr>
        <w:tc>
          <w:tcPr>
            <w:tcW w:w="2573" w:type="dxa"/>
            <w:tcBorders>
              <w:top w:val="single" w:sz="4" w:space="0" w:color="000000"/>
              <w:left w:val="single" w:sz="4" w:space="0" w:color="000000"/>
              <w:right w:val="single" w:sz="4" w:space="0" w:color="000000"/>
            </w:tcBorders>
            <w:shd w:val="clear" w:color="auto" w:fill="D9E2F3"/>
            <w:vAlign w:val="center"/>
          </w:tcPr>
          <w:p w:rsidR="005F243D" w:rsidRDefault="005F243D" w:rsidP="00881F35">
            <w:pPr>
              <w:spacing w:before="40" w:after="40" w:line="276" w:lineRule="auto"/>
              <w:rPr>
                <w:b/>
                <w:sz w:val="20"/>
                <w:szCs w:val="20"/>
              </w:rPr>
            </w:pPr>
            <w:r>
              <w:rPr>
                <w:rFonts w:cs="Calibri"/>
                <w:b/>
                <w:color w:val="000000"/>
                <w:sz w:val="20"/>
                <w:szCs w:val="20"/>
              </w:rPr>
              <w:t>Ključni strateški projekti</w:t>
            </w:r>
          </w:p>
        </w:tc>
        <w:tc>
          <w:tcPr>
            <w:tcW w:w="3628" w:type="dxa"/>
            <w:tcBorders>
              <w:top w:val="single" w:sz="4" w:space="0" w:color="000000"/>
              <w:left w:val="single" w:sz="4" w:space="0" w:color="000000"/>
              <w:right w:val="single" w:sz="4" w:space="0" w:color="000000"/>
            </w:tcBorders>
            <w:shd w:val="clear" w:color="auto" w:fill="FFFFFF"/>
            <w:vAlign w:val="center"/>
          </w:tcPr>
          <w:p w:rsidR="005F243D" w:rsidRPr="00552FFC" w:rsidRDefault="005F243D" w:rsidP="00881F35">
            <w:pPr>
              <w:spacing w:before="40" w:after="40" w:line="240" w:lineRule="auto"/>
              <w:jc w:val="both"/>
              <w:rPr>
                <w:b/>
                <w:sz w:val="20"/>
                <w:szCs w:val="20"/>
              </w:rPr>
            </w:pPr>
            <w:r w:rsidRPr="00552FFC">
              <w:rPr>
                <w:b/>
                <w:sz w:val="20"/>
                <w:szCs w:val="20"/>
              </w:rPr>
              <w:t>Unapređenje sistema odvoženja otpada i proširenje pokrivenosti</w:t>
            </w:r>
          </w:p>
        </w:tc>
        <w:tc>
          <w:tcPr>
            <w:tcW w:w="3149" w:type="dxa"/>
            <w:gridSpan w:val="2"/>
            <w:tcBorders>
              <w:top w:val="single" w:sz="4" w:space="0" w:color="000000"/>
              <w:left w:val="single" w:sz="4" w:space="0" w:color="000000"/>
              <w:right w:val="single" w:sz="4" w:space="0" w:color="000000"/>
            </w:tcBorders>
            <w:shd w:val="clear" w:color="auto" w:fill="E7E6E6"/>
            <w:vAlign w:val="center"/>
          </w:tcPr>
          <w:p w:rsidR="005F243D" w:rsidRDefault="005F243D" w:rsidP="00881F35">
            <w:pPr>
              <w:spacing w:before="40" w:after="40" w:line="276" w:lineRule="auto"/>
              <w:rPr>
                <w:sz w:val="20"/>
                <w:szCs w:val="20"/>
              </w:rPr>
            </w:pPr>
            <w:r>
              <w:rPr>
                <w:b/>
                <w:sz w:val="20"/>
                <w:szCs w:val="20"/>
              </w:rPr>
              <w:t>Očekivni krajnji razultat</w:t>
            </w:r>
            <w:r>
              <w:rPr>
                <w:sz w:val="20"/>
                <w:szCs w:val="20"/>
              </w:rPr>
              <w:t xml:space="preserve">: </w:t>
            </w:r>
          </w:p>
          <w:p w:rsidR="005F243D" w:rsidRDefault="005F243D" w:rsidP="00881F35">
            <w:pPr>
              <w:spacing w:before="40" w:after="40" w:line="276" w:lineRule="auto"/>
              <w:rPr>
                <w:sz w:val="20"/>
                <w:szCs w:val="20"/>
              </w:rPr>
            </w:pPr>
            <w:r>
              <w:rPr>
                <w:sz w:val="20"/>
                <w:szCs w:val="20"/>
              </w:rPr>
              <w:t>Do 2027. godine biće za 10 % proširena pokrivenosti teritorije na kojoj se organizovano zbrinjava otpad</w:t>
            </w:r>
          </w:p>
        </w:tc>
      </w:tr>
      <w:tr w:rsidR="005F243D" w:rsidTr="00881F35">
        <w:trPr>
          <w:trHeight w:val="282"/>
          <w:jc w:val="center"/>
        </w:trPr>
        <w:tc>
          <w:tcPr>
            <w:tcW w:w="2573" w:type="dxa"/>
            <w:vMerge w:val="restart"/>
            <w:tcBorders>
              <w:top w:val="single" w:sz="4" w:space="0" w:color="000000"/>
              <w:left w:val="single" w:sz="4" w:space="0" w:color="000000"/>
              <w:bottom w:val="single" w:sz="4" w:space="0" w:color="000000"/>
              <w:right w:val="single" w:sz="4" w:space="0" w:color="000000"/>
            </w:tcBorders>
            <w:shd w:val="clear" w:color="auto" w:fill="D9E2F3"/>
            <w:vAlign w:val="center"/>
          </w:tcPr>
          <w:p w:rsidR="005F243D" w:rsidRDefault="005F243D" w:rsidP="00881F35">
            <w:pPr>
              <w:spacing w:before="40" w:after="40" w:line="276" w:lineRule="auto"/>
              <w:rPr>
                <w:b/>
                <w:sz w:val="20"/>
                <w:szCs w:val="20"/>
              </w:rPr>
            </w:pPr>
            <w:r>
              <w:rPr>
                <w:rFonts w:cs="Calibri"/>
                <w:b/>
                <w:sz w:val="20"/>
                <w:szCs w:val="20"/>
              </w:rPr>
              <w:t>Indikatori za praćenje rezultata mjere</w:t>
            </w:r>
          </w:p>
        </w:tc>
        <w:tc>
          <w:tcPr>
            <w:tcW w:w="3628" w:type="dxa"/>
            <w:tcBorders>
              <w:top w:val="single" w:sz="4" w:space="0" w:color="000000"/>
              <w:left w:val="single" w:sz="4" w:space="0" w:color="000000"/>
              <w:bottom w:val="single" w:sz="4" w:space="0" w:color="000000"/>
              <w:right w:val="single" w:sz="4" w:space="0" w:color="000000"/>
            </w:tcBorders>
            <w:shd w:val="clear" w:color="auto" w:fill="D9E2F3"/>
            <w:vAlign w:val="center"/>
          </w:tcPr>
          <w:p w:rsidR="005F243D" w:rsidRDefault="005F243D" w:rsidP="00881F35">
            <w:pPr>
              <w:spacing w:before="40" w:after="40" w:line="276" w:lineRule="auto"/>
              <w:ind w:left="624" w:hanging="624"/>
              <w:jc w:val="center"/>
              <w:rPr>
                <w:b/>
                <w:color w:val="FF0000"/>
                <w:sz w:val="20"/>
                <w:szCs w:val="20"/>
              </w:rPr>
            </w:pPr>
            <w:r>
              <w:rPr>
                <w:rFonts w:cs="Calibri"/>
                <w:b/>
                <w:sz w:val="20"/>
                <w:szCs w:val="20"/>
              </w:rPr>
              <w:t>Indikatori</w:t>
            </w:r>
          </w:p>
          <w:p w:rsidR="005F243D" w:rsidRDefault="005F243D" w:rsidP="00881F35">
            <w:pPr>
              <w:spacing w:before="40" w:after="40" w:line="276" w:lineRule="auto"/>
              <w:ind w:left="624" w:hanging="624"/>
              <w:jc w:val="center"/>
              <w:rPr>
                <w:b/>
                <w:sz w:val="20"/>
                <w:szCs w:val="20"/>
              </w:rPr>
            </w:pPr>
            <w:r>
              <w:rPr>
                <w:rFonts w:cs="Calibri"/>
                <w:b/>
                <w:sz w:val="20"/>
                <w:szCs w:val="20"/>
              </w:rPr>
              <w:t>(izlaznog rezultata i krajnjeg rezultata)</w:t>
            </w:r>
          </w:p>
        </w:tc>
        <w:tc>
          <w:tcPr>
            <w:tcW w:w="1526" w:type="dxa"/>
            <w:tcBorders>
              <w:top w:val="single" w:sz="4" w:space="0" w:color="000000"/>
              <w:left w:val="single" w:sz="4" w:space="0" w:color="000000"/>
              <w:bottom w:val="single" w:sz="4" w:space="0" w:color="000000"/>
              <w:right w:val="single" w:sz="4" w:space="0" w:color="000000"/>
            </w:tcBorders>
            <w:shd w:val="clear" w:color="auto" w:fill="D9E2F3"/>
            <w:vAlign w:val="center"/>
          </w:tcPr>
          <w:p w:rsidR="005F243D" w:rsidRDefault="005F243D" w:rsidP="00881F35">
            <w:pPr>
              <w:spacing w:before="40" w:after="40" w:line="276" w:lineRule="auto"/>
              <w:jc w:val="center"/>
              <w:rPr>
                <w:b/>
                <w:sz w:val="20"/>
                <w:szCs w:val="20"/>
              </w:rPr>
            </w:pPr>
            <w:r>
              <w:rPr>
                <w:rFonts w:cs="Calibri"/>
                <w:b/>
                <w:sz w:val="20"/>
                <w:szCs w:val="20"/>
              </w:rPr>
              <w:t>Polazne</w:t>
            </w:r>
          </w:p>
          <w:p w:rsidR="005F243D" w:rsidRDefault="005F243D" w:rsidP="00881F35">
            <w:pPr>
              <w:spacing w:before="40" w:after="40" w:line="276" w:lineRule="auto"/>
              <w:jc w:val="center"/>
              <w:rPr>
                <w:b/>
                <w:sz w:val="20"/>
                <w:szCs w:val="20"/>
              </w:rPr>
            </w:pPr>
            <w:r>
              <w:rPr>
                <w:rFonts w:cs="Calibri"/>
                <w:b/>
                <w:sz w:val="20"/>
                <w:szCs w:val="20"/>
              </w:rPr>
              <w:t xml:space="preserve">vrijednosti** </w:t>
            </w:r>
          </w:p>
        </w:tc>
        <w:tc>
          <w:tcPr>
            <w:tcW w:w="1623" w:type="dxa"/>
            <w:tcBorders>
              <w:top w:val="single" w:sz="4" w:space="0" w:color="000000"/>
              <w:left w:val="single" w:sz="4" w:space="0" w:color="000000"/>
              <w:bottom w:val="single" w:sz="4" w:space="0" w:color="000000"/>
              <w:right w:val="single" w:sz="4" w:space="0" w:color="000000"/>
            </w:tcBorders>
            <w:shd w:val="clear" w:color="auto" w:fill="D9E2F3"/>
            <w:vAlign w:val="center"/>
          </w:tcPr>
          <w:p w:rsidR="005F243D" w:rsidRDefault="005F243D" w:rsidP="00881F35">
            <w:pPr>
              <w:spacing w:before="40" w:after="40" w:line="276" w:lineRule="auto"/>
              <w:ind w:left="624" w:hanging="624"/>
              <w:jc w:val="center"/>
              <w:rPr>
                <w:b/>
                <w:sz w:val="20"/>
                <w:szCs w:val="20"/>
              </w:rPr>
            </w:pPr>
            <w:r>
              <w:rPr>
                <w:rFonts w:cs="Calibri"/>
                <w:b/>
                <w:sz w:val="20"/>
                <w:szCs w:val="20"/>
              </w:rPr>
              <w:t>Ciljne</w:t>
            </w:r>
          </w:p>
          <w:p w:rsidR="005F243D" w:rsidRDefault="005F243D" w:rsidP="00881F35">
            <w:pPr>
              <w:spacing w:before="40" w:after="40" w:line="276" w:lineRule="auto"/>
              <w:jc w:val="center"/>
              <w:rPr>
                <w:b/>
                <w:sz w:val="20"/>
                <w:szCs w:val="20"/>
              </w:rPr>
            </w:pPr>
            <w:r>
              <w:rPr>
                <w:rFonts w:cs="Calibri"/>
                <w:b/>
                <w:sz w:val="20"/>
                <w:szCs w:val="20"/>
              </w:rPr>
              <w:t xml:space="preserve">vrijednosti*** </w:t>
            </w:r>
          </w:p>
        </w:tc>
      </w:tr>
      <w:tr w:rsidR="005F243D" w:rsidTr="00881F35">
        <w:trPr>
          <w:trHeight w:val="711"/>
          <w:jc w:val="center"/>
        </w:trPr>
        <w:tc>
          <w:tcPr>
            <w:tcW w:w="2573" w:type="dxa"/>
            <w:vMerge/>
            <w:tcBorders>
              <w:top w:val="single" w:sz="4" w:space="0" w:color="000000"/>
              <w:left w:val="single" w:sz="4" w:space="0" w:color="000000"/>
              <w:bottom w:val="single" w:sz="4" w:space="0" w:color="000000"/>
              <w:right w:val="single" w:sz="4" w:space="0" w:color="000000"/>
            </w:tcBorders>
            <w:shd w:val="clear" w:color="auto" w:fill="D9E2F3"/>
            <w:vAlign w:val="center"/>
          </w:tcPr>
          <w:p w:rsidR="005F243D" w:rsidRDefault="005F243D" w:rsidP="00881F35">
            <w:pPr>
              <w:widowControl w:val="0"/>
              <w:pBdr>
                <w:top w:val="nil"/>
                <w:left w:val="nil"/>
                <w:bottom w:val="nil"/>
                <w:right w:val="nil"/>
                <w:between w:val="nil"/>
              </w:pBdr>
              <w:spacing w:after="0" w:line="276" w:lineRule="auto"/>
              <w:rPr>
                <w:b/>
                <w:sz w:val="20"/>
                <w:szCs w:val="20"/>
              </w:rPr>
            </w:pPr>
          </w:p>
        </w:tc>
        <w:tc>
          <w:tcPr>
            <w:tcW w:w="36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F243D" w:rsidRPr="0066580D" w:rsidRDefault="005F243D" w:rsidP="00881F35">
            <w:pPr>
              <w:numPr>
                <w:ilvl w:val="0"/>
                <w:numId w:val="33"/>
              </w:numPr>
              <w:spacing w:after="0" w:line="240" w:lineRule="auto"/>
              <w:rPr>
                <w:sz w:val="20"/>
                <w:szCs w:val="20"/>
              </w:rPr>
            </w:pPr>
            <w:r w:rsidRPr="0066580D">
              <w:rPr>
                <w:rFonts w:eastAsia="Times New Roman" w:cs="Calibri"/>
                <w:color w:val="000000"/>
                <w:sz w:val="20"/>
                <w:szCs w:val="20"/>
                <w:lang w:eastAsia="bs-Latn-BA"/>
              </w:rPr>
              <w:t>Broj korisnika usluge odvoza smeća i otpada</w:t>
            </w:r>
          </w:p>
          <w:p w:rsidR="005F243D" w:rsidRDefault="005F243D" w:rsidP="00881F35">
            <w:pPr>
              <w:numPr>
                <w:ilvl w:val="0"/>
                <w:numId w:val="33"/>
              </w:numPr>
              <w:spacing w:after="0" w:line="240" w:lineRule="auto"/>
              <w:rPr>
                <w:sz w:val="20"/>
                <w:szCs w:val="20"/>
              </w:rPr>
            </w:pPr>
            <w:r>
              <w:rPr>
                <w:sz w:val="20"/>
                <w:szCs w:val="20"/>
              </w:rPr>
              <w:t>Broj evidentiranih divljih deponija</w:t>
            </w:r>
          </w:p>
          <w:p w:rsidR="005F243D" w:rsidRDefault="005F243D" w:rsidP="00881F35">
            <w:pPr>
              <w:numPr>
                <w:ilvl w:val="0"/>
                <w:numId w:val="33"/>
              </w:numPr>
              <w:spacing w:after="40" w:line="240" w:lineRule="auto"/>
              <w:rPr>
                <w:sz w:val="20"/>
                <w:szCs w:val="20"/>
              </w:rPr>
            </w:pPr>
            <w:r w:rsidRPr="0066580D">
              <w:rPr>
                <w:sz w:val="20"/>
                <w:szCs w:val="20"/>
              </w:rPr>
              <w:t>Količina otpada prikupljenog tokom godine – m3</w:t>
            </w:r>
          </w:p>
        </w:tc>
        <w:tc>
          <w:tcPr>
            <w:tcW w:w="1526" w:type="dxa"/>
            <w:tcBorders>
              <w:top w:val="single" w:sz="4" w:space="0" w:color="000000"/>
              <w:left w:val="single" w:sz="4" w:space="0" w:color="000000"/>
              <w:bottom w:val="single" w:sz="4" w:space="0" w:color="000000"/>
              <w:right w:val="single" w:sz="4" w:space="0" w:color="000000"/>
            </w:tcBorders>
            <w:shd w:val="clear" w:color="auto" w:fill="FFFFFF"/>
          </w:tcPr>
          <w:p w:rsidR="005F243D" w:rsidRDefault="005F243D" w:rsidP="00881F35">
            <w:pPr>
              <w:spacing w:before="40" w:after="40" w:line="240" w:lineRule="auto"/>
              <w:jc w:val="center"/>
              <w:rPr>
                <w:sz w:val="20"/>
                <w:szCs w:val="20"/>
              </w:rPr>
            </w:pPr>
            <w:r>
              <w:rPr>
                <w:sz w:val="20"/>
                <w:szCs w:val="20"/>
              </w:rPr>
              <w:t>2.800</w:t>
            </w:r>
          </w:p>
          <w:p w:rsidR="005F243D" w:rsidRDefault="005F243D" w:rsidP="00881F35">
            <w:pPr>
              <w:spacing w:before="40" w:after="40" w:line="240" w:lineRule="auto"/>
              <w:ind w:left="284"/>
              <w:jc w:val="center"/>
              <w:rPr>
                <w:sz w:val="20"/>
                <w:szCs w:val="20"/>
              </w:rPr>
            </w:pPr>
          </w:p>
          <w:p w:rsidR="005F243D" w:rsidRDefault="005F243D" w:rsidP="00881F35">
            <w:pPr>
              <w:spacing w:before="40" w:after="40" w:line="240" w:lineRule="auto"/>
              <w:ind w:left="284"/>
              <w:jc w:val="center"/>
              <w:rPr>
                <w:sz w:val="20"/>
                <w:szCs w:val="20"/>
              </w:rPr>
            </w:pPr>
            <w:r>
              <w:rPr>
                <w:sz w:val="20"/>
                <w:szCs w:val="20"/>
              </w:rPr>
              <w:t>8</w:t>
            </w:r>
          </w:p>
          <w:p w:rsidR="005F243D" w:rsidRDefault="005F243D" w:rsidP="00881F35">
            <w:pPr>
              <w:spacing w:before="40" w:after="40" w:line="240" w:lineRule="auto"/>
              <w:ind w:left="284"/>
              <w:rPr>
                <w:sz w:val="20"/>
                <w:szCs w:val="20"/>
              </w:rPr>
            </w:pPr>
          </w:p>
          <w:p w:rsidR="005F243D" w:rsidRDefault="005F243D" w:rsidP="00881F35">
            <w:pPr>
              <w:spacing w:before="40" w:after="40" w:line="240" w:lineRule="auto"/>
              <w:ind w:left="426"/>
              <w:rPr>
                <w:sz w:val="20"/>
                <w:szCs w:val="20"/>
              </w:rPr>
            </w:pPr>
            <w:r>
              <w:rPr>
                <w:sz w:val="20"/>
                <w:szCs w:val="20"/>
              </w:rPr>
              <w:t>4.000</w:t>
            </w:r>
          </w:p>
        </w:tc>
        <w:tc>
          <w:tcPr>
            <w:tcW w:w="1623" w:type="dxa"/>
            <w:tcBorders>
              <w:top w:val="single" w:sz="4" w:space="0" w:color="000000"/>
              <w:left w:val="single" w:sz="4" w:space="0" w:color="000000"/>
              <w:bottom w:val="single" w:sz="4" w:space="0" w:color="000000"/>
              <w:right w:val="single" w:sz="4" w:space="0" w:color="000000"/>
            </w:tcBorders>
            <w:shd w:val="clear" w:color="auto" w:fill="FFFFFF"/>
          </w:tcPr>
          <w:p w:rsidR="005F243D" w:rsidRDefault="005F243D" w:rsidP="00881F35">
            <w:pPr>
              <w:spacing w:before="40" w:after="40" w:line="240" w:lineRule="auto"/>
              <w:ind w:left="284"/>
              <w:jc w:val="center"/>
              <w:rPr>
                <w:sz w:val="20"/>
                <w:szCs w:val="20"/>
              </w:rPr>
            </w:pPr>
            <w:r>
              <w:rPr>
                <w:sz w:val="20"/>
                <w:szCs w:val="20"/>
              </w:rPr>
              <w:t>3.300</w:t>
            </w:r>
          </w:p>
          <w:p w:rsidR="005F243D" w:rsidRDefault="005F243D" w:rsidP="00881F35">
            <w:pPr>
              <w:spacing w:before="40" w:after="40" w:line="240" w:lineRule="auto"/>
              <w:ind w:left="284"/>
              <w:jc w:val="center"/>
              <w:rPr>
                <w:sz w:val="20"/>
                <w:szCs w:val="20"/>
              </w:rPr>
            </w:pPr>
          </w:p>
          <w:p w:rsidR="005F243D" w:rsidRDefault="005F243D" w:rsidP="00881F35">
            <w:pPr>
              <w:spacing w:before="40" w:after="40" w:line="240" w:lineRule="auto"/>
              <w:ind w:left="284"/>
              <w:jc w:val="center"/>
              <w:rPr>
                <w:sz w:val="20"/>
                <w:szCs w:val="20"/>
              </w:rPr>
            </w:pPr>
            <w:r>
              <w:rPr>
                <w:sz w:val="20"/>
                <w:szCs w:val="20"/>
              </w:rPr>
              <w:t>0</w:t>
            </w:r>
          </w:p>
          <w:p w:rsidR="005F243D" w:rsidRDefault="005F243D" w:rsidP="00881F35">
            <w:pPr>
              <w:spacing w:before="40" w:after="40" w:line="240" w:lineRule="auto"/>
              <w:ind w:left="284"/>
              <w:rPr>
                <w:sz w:val="20"/>
                <w:szCs w:val="20"/>
              </w:rPr>
            </w:pPr>
          </w:p>
          <w:p w:rsidR="005F243D" w:rsidRPr="0066580D" w:rsidRDefault="005F243D" w:rsidP="00881F35">
            <w:pPr>
              <w:pStyle w:val="Odlomakpopisa"/>
              <w:spacing w:before="40" w:after="40" w:line="240" w:lineRule="auto"/>
              <w:ind w:left="610" w:hanging="90"/>
              <w:rPr>
                <w:sz w:val="20"/>
                <w:szCs w:val="20"/>
              </w:rPr>
            </w:pPr>
            <w:r>
              <w:rPr>
                <w:sz w:val="20"/>
                <w:szCs w:val="20"/>
              </w:rPr>
              <w:t>&gt;</w:t>
            </w:r>
            <w:r w:rsidRPr="0066580D">
              <w:rPr>
                <w:sz w:val="20"/>
                <w:szCs w:val="20"/>
              </w:rPr>
              <w:t>5.000</w:t>
            </w:r>
          </w:p>
        </w:tc>
      </w:tr>
      <w:tr w:rsidR="005F243D" w:rsidTr="00881F35">
        <w:trPr>
          <w:trHeight w:val="593"/>
          <w:jc w:val="center"/>
        </w:trPr>
        <w:tc>
          <w:tcPr>
            <w:tcW w:w="2573" w:type="dxa"/>
            <w:tcBorders>
              <w:top w:val="single" w:sz="4" w:space="0" w:color="000000"/>
              <w:left w:val="single" w:sz="4" w:space="0" w:color="000000"/>
              <w:bottom w:val="single" w:sz="4" w:space="0" w:color="000000"/>
              <w:right w:val="single" w:sz="4" w:space="0" w:color="000000"/>
            </w:tcBorders>
            <w:shd w:val="clear" w:color="auto" w:fill="D9E2F3"/>
            <w:vAlign w:val="center"/>
          </w:tcPr>
          <w:p w:rsidR="005F243D" w:rsidRDefault="005F243D" w:rsidP="00881F35">
            <w:pPr>
              <w:spacing w:before="40" w:after="40" w:line="276" w:lineRule="auto"/>
              <w:rPr>
                <w:b/>
                <w:sz w:val="20"/>
                <w:szCs w:val="20"/>
              </w:rPr>
            </w:pPr>
            <w:r>
              <w:rPr>
                <w:rFonts w:cs="Calibri"/>
                <w:b/>
                <w:sz w:val="20"/>
                <w:szCs w:val="20"/>
              </w:rPr>
              <w:t>Razvojni efekat i doprinos mjere ostvarenju prioriteta</w:t>
            </w:r>
          </w:p>
        </w:tc>
        <w:tc>
          <w:tcPr>
            <w:tcW w:w="6777"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5F243D" w:rsidRDefault="005F243D" w:rsidP="00881F35">
            <w:pPr>
              <w:spacing w:before="40" w:after="40" w:line="240" w:lineRule="auto"/>
              <w:jc w:val="both"/>
              <w:rPr>
                <w:sz w:val="20"/>
                <w:szCs w:val="20"/>
              </w:rPr>
            </w:pPr>
            <w:r>
              <w:rPr>
                <w:sz w:val="20"/>
                <w:szCs w:val="20"/>
              </w:rPr>
              <w:t>Proširenjem pokrivenosti zbrinjavanja otpada i smanjenjem odlaganja otpada na nepropisan način stvoriće se bolji uslovi za razvoj i opstanak stanovništva. Takođe rješenjem adekvatnog zbrinjavanja otpada stvoriće se bolji uslovi za očuvanje zdrave i čiste životne sredine, što će unaprijediti kvalitet življenja.</w:t>
            </w:r>
          </w:p>
        </w:tc>
      </w:tr>
      <w:tr w:rsidR="005F243D" w:rsidTr="00881F35">
        <w:trPr>
          <w:trHeight w:val="536"/>
          <w:jc w:val="center"/>
        </w:trPr>
        <w:tc>
          <w:tcPr>
            <w:tcW w:w="2573" w:type="dxa"/>
            <w:tcBorders>
              <w:top w:val="single" w:sz="4" w:space="0" w:color="000000"/>
              <w:left w:val="single" w:sz="4" w:space="0" w:color="000000"/>
              <w:bottom w:val="single" w:sz="4" w:space="0" w:color="000000"/>
              <w:right w:val="single" w:sz="4" w:space="0" w:color="000000"/>
            </w:tcBorders>
            <w:shd w:val="clear" w:color="auto" w:fill="D9E2F3"/>
            <w:vAlign w:val="center"/>
          </w:tcPr>
          <w:p w:rsidR="005F243D" w:rsidRDefault="005F243D" w:rsidP="00881F35">
            <w:pPr>
              <w:spacing w:before="40" w:after="40" w:line="276" w:lineRule="auto"/>
              <w:rPr>
                <w:b/>
                <w:sz w:val="20"/>
                <w:szCs w:val="20"/>
              </w:rPr>
            </w:pPr>
            <w:r>
              <w:rPr>
                <w:rFonts w:cs="Calibri"/>
                <w:b/>
                <w:sz w:val="20"/>
                <w:szCs w:val="20"/>
              </w:rPr>
              <w:t>Indikativna finansijska konstrukcija sa izvorima finansiranja</w:t>
            </w:r>
          </w:p>
        </w:tc>
        <w:tc>
          <w:tcPr>
            <w:tcW w:w="6777"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5F243D" w:rsidRDefault="005F243D" w:rsidP="00881F35">
            <w:pPr>
              <w:spacing w:before="40" w:after="40" w:line="276" w:lineRule="auto"/>
              <w:ind w:left="624" w:hanging="624"/>
              <w:rPr>
                <w:sz w:val="20"/>
                <w:szCs w:val="20"/>
              </w:rPr>
            </w:pPr>
            <w:r>
              <w:rPr>
                <w:rFonts w:cs="Calibri"/>
                <w:sz w:val="20"/>
                <w:szCs w:val="20"/>
              </w:rPr>
              <w:t xml:space="preserve">Iznos:  </w:t>
            </w:r>
            <w:r>
              <w:rPr>
                <w:sz w:val="20"/>
                <w:szCs w:val="20"/>
              </w:rPr>
              <w:t>Iznos: 1.000.000,00 KM</w:t>
            </w:r>
          </w:p>
          <w:p w:rsidR="005F243D" w:rsidRDefault="005F243D" w:rsidP="00881F35">
            <w:pPr>
              <w:spacing w:before="40" w:after="40" w:line="276" w:lineRule="auto"/>
              <w:ind w:left="624"/>
              <w:rPr>
                <w:b/>
                <w:sz w:val="20"/>
                <w:szCs w:val="20"/>
              </w:rPr>
            </w:pPr>
            <w:r>
              <w:rPr>
                <w:sz w:val="20"/>
                <w:szCs w:val="20"/>
              </w:rPr>
              <w:t>Izvor: 300.000,00 KM Općina i 700.000,00 KM (Fond za zaštitu okoliša FBiH, Federalno ministarstvo okoliša i turizma</w:t>
            </w:r>
          </w:p>
        </w:tc>
      </w:tr>
      <w:tr w:rsidR="005F243D" w:rsidTr="00881F35">
        <w:trPr>
          <w:trHeight w:val="282"/>
          <w:jc w:val="center"/>
        </w:trPr>
        <w:tc>
          <w:tcPr>
            <w:tcW w:w="2573" w:type="dxa"/>
            <w:tcBorders>
              <w:top w:val="single" w:sz="4" w:space="0" w:color="000000"/>
              <w:left w:val="single" w:sz="4" w:space="0" w:color="000000"/>
              <w:bottom w:val="single" w:sz="4" w:space="0" w:color="000000"/>
              <w:right w:val="single" w:sz="4" w:space="0" w:color="000000"/>
            </w:tcBorders>
            <w:shd w:val="clear" w:color="auto" w:fill="D9E2F3"/>
            <w:vAlign w:val="center"/>
          </w:tcPr>
          <w:p w:rsidR="005F243D" w:rsidRDefault="005F243D" w:rsidP="00881F35">
            <w:pPr>
              <w:spacing w:before="40" w:after="40" w:line="276" w:lineRule="auto"/>
              <w:rPr>
                <w:b/>
                <w:sz w:val="20"/>
                <w:szCs w:val="20"/>
              </w:rPr>
            </w:pPr>
            <w:r>
              <w:rPr>
                <w:rFonts w:cs="Calibri"/>
                <w:b/>
                <w:sz w:val="20"/>
                <w:szCs w:val="20"/>
              </w:rPr>
              <w:t>Period implementacije mjere</w:t>
            </w:r>
          </w:p>
        </w:tc>
        <w:tc>
          <w:tcPr>
            <w:tcW w:w="6777"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5F243D" w:rsidRDefault="005F243D" w:rsidP="00881F35">
            <w:pPr>
              <w:spacing w:before="40" w:after="40" w:line="276" w:lineRule="auto"/>
              <w:ind w:left="624" w:hanging="624"/>
              <w:rPr>
                <w:sz w:val="20"/>
                <w:szCs w:val="20"/>
              </w:rPr>
            </w:pPr>
            <w:r>
              <w:rPr>
                <w:sz w:val="20"/>
                <w:szCs w:val="20"/>
              </w:rPr>
              <w:t>2020.-2027.</w:t>
            </w:r>
          </w:p>
        </w:tc>
      </w:tr>
      <w:tr w:rsidR="005F243D" w:rsidTr="00881F35">
        <w:trPr>
          <w:trHeight w:val="803"/>
          <w:jc w:val="center"/>
        </w:trPr>
        <w:tc>
          <w:tcPr>
            <w:tcW w:w="2573" w:type="dxa"/>
            <w:tcBorders>
              <w:top w:val="single" w:sz="4" w:space="0" w:color="000000"/>
              <w:left w:val="single" w:sz="4" w:space="0" w:color="000000"/>
              <w:bottom w:val="single" w:sz="4" w:space="0" w:color="000000"/>
              <w:right w:val="single" w:sz="4" w:space="0" w:color="000000"/>
            </w:tcBorders>
            <w:shd w:val="clear" w:color="auto" w:fill="D9E2F3"/>
            <w:vAlign w:val="center"/>
          </w:tcPr>
          <w:p w:rsidR="005F243D" w:rsidRDefault="005F243D" w:rsidP="00881F35">
            <w:pPr>
              <w:spacing w:before="40" w:after="40" w:line="276" w:lineRule="auto"/>
              <w:rPr>
                <w:b/>
                <w:sz w:val="20"/>
                <w:szCs w:val="20"/>
              </w:rPr>
            </w:pPr>
            <w:r>
              <w:rPr>
                <w:rFonts w:cs="Calibri"/>
                <w:b/>
                <w:sz w:val="20"/>
                <w:szCs w:val="20"/>
              </w:rPr>
              <w:lastRenderedPageBreak/>
              <w:t>Institucija odgovorna za koordinaciju implementacije mjere</w:t>
            </w:r>
          </w:p>
        </w:tc>
        <w:tc>
          <w:tcPr>
            <w:tcW w:w="6777"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5F243D" w:rsidRDefault="005F243D" w:rsidP="00881F35">
            <w:pPr>
              <w:spacing w:before="40" w:after="40" w:line="276" w:lineRule="auto"/>
              <w:ind w:left="624" w:hanging="624"/>
              <w:rPr>
                <w:sz w:val="20"/>
                <w:szCs w:val="20"/>
              </w:rPr>
            </w:pPr>
            <w:r>
              <w:rPr>
                <w:sz w:val="20"/>
                <w:szCs w:val="20"/>
              </w:rPr>
              <w:t xml:space="preserve">Općina Bosanski Petrovac </w:t>
            </w:r>
          </w:p>
        </w:tc>
      </w:tr>
      <w:tr w:rsidR="005F243D" w:rsidTr="00881F35">
        <w:trPr>
          <w:trHeight w:val="445"/>
          <w:jc w:val="center"/>
        </w:trPr>
        <w:tc>
          <w:tcPr>
            <w:tcW w:w="2573" w:type="dxa"/>
            <w:tcBorders>
              <w:top w:val="single" w:sz="4" w:space="0" w:color="000000"/>
              <w:left w:val="single" w:sz="4" w:space="0" w:color="000000"/>
              <w:bottom w:val="single" w:sz="4" w:space="0" w:color="000000"/>
              <w:right w:val="single" w:sz="4" w:space="0" w:color="000000"/>
            </w:tcBorders>
            <w:shd w:val="clear" w:color="auto" w:fill="D9E2F3"/>
            <w:vAlign w:val="center"/>
          </w:tcPr>
          <w:p w:rsidR="005F243D" w:rsidRDefault="005F243D" w:rsidP="00881F35">
            <w:pPr>
              <w:spacing w:before="40" w:after="40" w:line="276" w:lineRule="auto"/>
              <w:rPr>
                <w:b/>
                <w:sz w:val="20"/>
                <w:szCs w:val="20"/>
              </w:rPr>
            </w:pPr>
            <w:r>
              <w:rPr>
                <w:rFonts w:cs="Calibri"/>
                <w:b/>
                <w:sz w:val="20"/>
                <w:szCs w:val="20"/>
              </w:rPr>
              <w:t>Nosioci mjere</w:t>
            </w:r>
          </w:p>
        </w:tc>
        <w:tc>
          <w:tcPr>
            <w:tcW w:w="6777"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5F243D" w:rsidRDefault="005F243D" w:rsidP="00881F35">
            <w:pPr>
              <w:spacing w:before="40" w:after="40" w:line="276" w:lineRule="auto"/>
              <w:ind w:left="624" w:hanging="624"/>
              <w:rPr>
                <w:sz w:val="20"/>
                <w:szCs w:val="20"/>
              </w:rPr>
            </w:pPr>
            <w:r>
              <w:rPr>
                <w:sz w:val="20"/>
                <w:szCs w:val="20"/>
              </w:rPr>
              <w:t>-</w:t>
            </w:r>
            <w:r>
              <w:rPr>
                <w:rFonts w:cs="Calibri"/>
                <w:sz w:val="20"/>
                <w:szCs w:val="20"/>
                <w:lang w:val="hr-HR"/>
              </w:rPr>
              <w:t xml:space="preserve"> Služba za stambeno komunalnu djelatnost, vodoprivredu i zaštitu okoliša</w:t>
            </w:r>
          </w:p>
          <w:p w:rsidR="005F243D" w:rsidRDefault="005F243D" w:rsidP="00881F35">
            <w:pPr>
              <w:spacing w:before="40" w:after="40" w:line="276" w:lineRule="auto"/>
              <w:ind w:left="624" w:hanging="624"/>
              <w:rPr>
                <w:sz w:val="20"/>
                <w:szCs w:val="20"/>
              </w:rPr>
            </w:pPr>
            <w:r>
              <w:rPr>
                <w:sz w:val="20"/>
                <w:szCs w:val="20"/>
              </w:rPr>
              <w:t>- javna preduzeća</w:t>
            </w:r>
          </w:p>
        </w:tc>
      </w:tr>
      <w:tr w:rsidR="005F243D" w:rsidTr="00881F35">
        <w:trPr>
          <w:trHeight w:val="579"/>
          <w:jc w:val="center"/>
        </w:trPr>
        <w:tc>
          <w:tcPr>
            <w:tcW w:w="2573" w:type="dxa"/>
            <w:tcBorders>
              <w:top w:val="single" w:sz="4" w:space="0" w:color="000000"/>
              <w:left w:val="single" w:sz="4" w:space="0" w:color="000000"/>
              <w:bottom w:val="single" w:sz="4" w:space="0" w:color="000000"/>
              <w:right w:val="single" w:sz="4" w:space="0" w:color="000000"/>
            </w:tcBorders>
            <w:shd w:val="clear" w:color="auto" w:fill="D9E2F3"/>
            <w:vAlign w:val="center"/>
          </w:tcPr>
          <w:p w:rsidR="005F243D" w:rsidRDefault="005F243D" w:rsidP="00881F35">
            <w:pPr>
              <w:spacing w:before="40" w:after="40" w:line="276" w:lineRule="auto"/>
              <w:jc w:val="both"/>
              <w:rPr>
                <w:b/>
                <w:sz w:val="20"/>
                <w:szCs w:val="20"/>
              </w:rPr>
            </w:pPr>
            <w:r>
              <w:rPr>
                <w:rFonts w:cs="Calibri"/>
                <w:b/>
                <w:sz w:val="20"/>
                <w:szCs w:val="20"/>
              </w:rPr>
              <w:t>Ciljne grupe</w:t>
            </w:r>
          </w:p>
        </w:tc>
        <w:tc>
          <w:tcPr>
            <w:tcW w:w="6777"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5F243D" w:rsidRDefault="005F243D" w:rsidP="00881F35">
            <w:pPr>
              <w:spacing w:before="40" w:after="40" w:line="276" w:lineRule="auto"/>
              <w:rPr>
                <w:sz w:val="20"/>
                <w:szCs w:val="20"/>
              </w:rPr>
            </w:pPr>
            <w:r>
              <w:rPr>
                <w:sz w:val="20"/>
                <w:szCs w:val="20"/>
              </w:rPr>
              <w:t xml:space="preserve">Stanovništvo općine Bosanski Petrovac, oko 5.000 stanovnika </w:t>
            </w:r>
          </w:p>
        </w:tc>
      </w:tr>
    </w:tbl>
    <w:p w:rsidR="005F243D" w:rsidRDefault="005F243D" w:rsidP="005F243D">
      <w:pPr>
        <w:rPr>
          <w:lang w:val="hr-HR" w:eastAsia="hr-HR"/>
        </w:rPr>
      </w:pPr>
    </w:p>
    <w:p w:rsidR="005F243D" w:rsidRDefault="005F243D" w:rsidP="005F243D">
      <w:pPr>
        <w:rPr>
          <w:lang w:val="hr-HR" w:eastAsia="hr-HR"/>
        </w:rPr>
        <w:sectPr w:rsidR="005F243D" w:rsidSect="00DB2FE8">
          <w:pgSz w:w="11900" w:h="16840"/>
          <w:pgMar w:top="1440" w:right="1440" w:bottom="1440" w:left="1440" w:header="708" w:footer="708" w:gutter="0"/>
          <w:cols w:space="720"/>
        </w:sectPr>
      </w:pPr>
    </w:p>
    <w:tbl>
      <w:tblPr>
        <w:tblW w:w="5000" w:type="pct"/>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0A0"/>
      </w:tblPr>
      <w:tblGrid>
        <w:gridCol w:w="2700"/>
        <w:gridCol w:w="3436"/>
        <w:gridCol w:w="1336"/>
        <w:gridCol w:w="1764"/>
      </w:tblGrid>
      <w:tr w:rsidR="005F243D" w:rsidRPr="009E77AF" w:rsidTr="00881F35">
        <w:trPr>
          <w:trHeight w:val="662"/>
          <w:jc w:val="center"/>
        </w:trPr>
        <w:tc>
          <w:tcPr>
            <w:tcW w:w="1462" w:type="pct"/>
            <w:tcBorders>
              <w:top w:val="single" w:sz="4" w:space="0" w:color="auto"/>
              <w:left w:val="single" w:sz="4" w:space="0" w:color="auto"/>
              <w:bottom w:val="single" w:sz="4" w:space="0" w:color="auto"/>
              <w:right w:val="single" w:sz="4" w:space="0" w:color="auto"/>
            </w:tcBorders>
            <w:shd w:val="clear" w:color="auto" w:fill="D9E2F3"/>
            <w:vAlign w:val="center"/>
          </w:tcPr>
          <w:p w:rsidR="005F243D" w:rsidRPr="009E77AF" w:rsidRDefault="005F243D" w:rsidP="00881F35">
            <w:pPr>
              <w:spacing w:before="40" w:after="40"/>
              <w:rPr>
                <w:rFonts w:cs="Calibri"/>
                <w:b/>
                <w:bCs/>
                <w:sz w:val="20"/>
                <w:szCs w:val="20"/>
                <w:lang w:val="hr-HR"/>
              </w:rPr>
            </w:pPr>
            <w:r w:rsidRPr="009E77AF">
              <w:rPr>
                <w:rFonts w:cs="Calibri"/>
                <w:b/>
                <w:bCs/>
                <w:sz w:val="20"/>
                <w:szCs w:val="20"/>
                <w:lang w:val="hr-HR"/>
              </w:rPr>
              <w:lastRenderedPageBreak/>
              <w:t>Veza sa strateškim ciljem</w:t>
            </w:r>
          </w:p>
        </w:tc>
        <w:tc>
          <w:tcPr>
            <w:tcW w:w="3538"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5F243D" w:rsidRPr="0038784A" w:rsidRDefault="005F243D" w:rsidP="005F243D">
            <w:pPr>
              <w:pStyle w:val="Odlomakpopisa"/>
              <w:numPr>
                <w:ilvl w:val="0"/>
                <w:numId w:val="89"/>
              </w:numPr>
              <w:spacing w:before="40" w:after="40"/>
              <w:ind w:left="540" w:hanging="540"/>
              <w:rPr>
                <w:rFonts w:cs="Calibri"/>
                <w:b/>
                <w:bCs/>
                <w:smallCaps/>
                <w:sz w:val="20"/>
                <w:szCs w:val="20"/>
                <w:lang w:val="hr-HR"/>
              </w:rPr>
            </w:pPr>
            <w:r w:rsidRPr="0038784A">
              <w:rPr>
                <w:b/>
                <w:bCs/>
                <w:sz w:val="20"/>
                <w:szCs w:val="20"/>
              </w:rPr>
              <w:t xml:space="preserve">OSIGURANO ODRŽIVO UPRAVLJANJE OKOLIŠEM I PRIRODNIM RESURSIMA  </w:t>
            </w:r>
          </w:p>
        </w:tc>
      </w:tr>
      <w:tr w:rsidR="005F243D" w:rsidRPr="009E77AF" w:rsidTr="00881F35">
        <w:trPr>
          <w:trHeight w:val="296"/>
          <w:jc w:val="center"/>
        </w:trPr>
        <w:tc>
          <w:tcPr>
            <w:tcW w:w="1462" w:type="pct"/>
            <w:tcBorders>
              <w:top w:val="single" w:sz="4" w:space="0" w:color="auto"/>
              <w:left w:val="single" w:sz="4" w:space="0" w:color="auto"/>
              <w:bottom w:val="single" w:sz="4" w:space="0" w:color="auto"/>
              <w:right w:val="single" w:sz="4" w:space="0" w:color="auto"/>
            </w:tcBorders>
            <w:shd w:val="clear" w:color="auto" w:fill="D9E2F3"/>
            <w:vAlign w:val="center"/>
          </w:tcPr>
          <w:p w:rsidR="005F243D" w:rsidRPr="009E77AF" w:rsidRDefault="005F243D" w:rsidP="00881F35">
            <w:pPr>
              <w:spacing w:before="40" w:after="40"/>
              <w:rPr>
                <w:rFonts w:cs="Calibri"/>
                <w:b/>
                <w:bCs/>
                <w:sz w:val="20"/>
                <w:szCs w:val="20"/>
                <w:lang w:val="hr-HR"/>
              </w:rPr>
            </w:pPr>
            <w:r w:rsidRPr="009E77AF">
              <w:rPr>
                <w:rFonts w:cs="Calibri"/>
                <w:b/>
                <w:bCs/>
                <w:sz w:val="20"/>
                <w:szCs w:val="20"/>
                <w:lang w:val="hr-HR"/>
              </w:rPr>
              <w:t>Prioritet</w:t>
            </w:r>
          </w:p>
        </w:tc>
        <w:tc>
          <w:tcPr>
            <w:tcW w:w="3538"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5F243D" w:rsidRPr="0038784A" w:rsidRDefault="005F243D" w:rsidP="00881F35">
            <w:pPr>
              <w:pStyle w:val="Odlomakpopisa"/>
              <w:numPr>
                <w:ilvl w:val="1"/>
                <w:numId w:val="69"/>
              </w:numPr>
              <w:spacing w:before="40" w:after="40" w:line="240" w:lineRule="auto"/>
              <w:ind w:left="540" w:hanging="540"/>
              <w:rPr>
                <w:rFonts w:cs="Calibri"/>
                <w:b/>
                <w:sz w:val="20"/>
                <w:szCs w:val="20"/>
                <w:lang w:val="hr-HR"/>
              </w:rPr>
            </w:pPr>
            <w:r w:rsidRPr="0038784A">
              <w:rPr>
                <w:b/>
                <w:sz w:val="20"/>
                <w:szCs w:val="20"/>
              </w:rPr>
              <w:t>EFIKASNIJE UPRAVLJANJE OTPADOM I OTPADNIM VODAMA</w:t>
            </w:r>
          </w:p>
        </w:tc>
      </w:tr>
      <w:tr w:rsidR="005F243D" w:rsidRPr="009E77AF" w:rsidTr="00881F35">
        <w:trPr>
          <w:trHeight w:val="381"/>
          <w:jc w:val="center"/>
        </w:trPr>
        <w:tc>
          <w:tcPr>
            <w:tcW w:w="1462" w:type="pct"/>
            <w:tcBorders>
              <w:top w:val="single" w:sz="4" w:space="0" w:color="auto"/>
              <w:left w:val="single" w:sz="4" w:space="0" w:color="auto"/>
              <w:bottom w:val="single" w:sz="4" w:space="0" w:color="auto"/>
              <w:right w:val="single" w:sz="4" w:space="0" w:color="auto"/>
            </w:tcBorders>
            <w:shd w:val="clear" w:color="auto" w:fill="D9E2F3"/>
            <w:vAlign w:val="center"/>
          </w:tcPr>
          <w:p w:rsidR="005F243D" w:rsidRPr="009E77AF" w:rsidRDefault="005F243D" w:rsidP="00881F35">
            <w:pPr>
              <w:spacing w:before="40" w:after="40"/>
              <w:rPr>
                <w:rFonts w:cs="Calibri"/>
                <w:b/>
                <w:bCs/>
                <w:sz w:val="20"/>
                <w:szCs w:val="20"/>
                <w:lang w:val="hr-HR"/>
              </w:rPr>
            </w:pPr>
            <w:r w:rsidRPr="009E77AF">
              <w:rPr>
                <w:rFonts w:cs="Calibri"/>
                <w:b/>
                <w:bCs/>
                <w:sz w:val="20"/>
                <w:szCs w:val="20"/>
                <w:lang w:val="hr-HR"/>
              </w:rPr>
              <w:t>Naziv mjere</w:t>
            </w:r>
          </w:p>
        </w:tc>
        <w:tc>
          <w:tcPr>
            <w:tcW w:w="3538"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5F243D" w:rsidRPr="009E77AF" w:rsidRDefault="005F243D" w:rsidP="00881F35">
            <w:pPr>
              <w:spacing w:before="40" w:after="40"/>
              <w:ind w:left="540" w:hanging="540"/>
              <w:rPr>
                <w:rFonts w:cs="Calibri"/>
                <w:b/>
                <w:sz w:val="20"/>
                <w:szCs w:val="20"/>
                <w:lang w:val="hr-HR"/>
              </w:rPr>
            </w:pPr>
            <w:r>
              <w:rPr>
                <w:rFonts w:cs="Calibri"/>
                <w:b/>
                <w:sz w:val="20"/>
                <w:szCs w:val="20"/>
                <w:lang w:val="hr-HR"/>
              </w:rPr>
              <w:t>3.1.2. Unapređenje odvodnje fekalnih voda na području općine Bosanski Petrovac</w:t>
            </w:r>
          </w:p>
        </w:tc>
      </w:tr>
      <w:tr w:rsidR="005F243D" w:rsidRPr="009E77AF" w:rsidTr="00881F35">
        <w:trPr>
          <w:trHeight w:val="587"/>
          <w:jc w:val="center"/>
        </w:trPr>
        <w:tc>
          <w:tcPr>
            <w:tcW w:w="1462" w:type="pct"/>
            <w:tcBorders>
              <w:top w:val="single" w:sz="4" w:space="0" w:color="auto"/>
              <w:left w:val="single" w:sz="4" w:space="0" w:color="auto"/>
              <w:bottom w:val="single" w:sz="4" w:space="0" w:color="auto"/>
              <w:right w:val="single" w:sz="4" w:space="0" w:color="auto"/>
            </w:tcBorders>
            <w:shd w:val="clear" w:color="auto" w:fill="D9E2F3"/>
            <w:vAlign w:val="center"/>
          </w:tcPr>
          <w:p w:rsidR="005F243D" w:rsidRPr="009E77AF" w:rsidRDefault="005F243D" w:rsidP="00881F35">
            <w:pPr>
              <w:spacing w:before="40" w:after="40"/>
              <w:rPr>
                <w:rFonts w:cs="Calibri"/>
                <w:b/>
                <w:bCs/>
                <w:sz w:val="20"/>
                <w:szCs w:val="20"/>
                <w:lang w:val="hr-HR"/>
              </w:rPr>
            </w:pPr>
            <w:r w:rsidRPr="009E77AF">
              <w:rPr>
                <w:rFonts w:cs="Calibri"/>
                <w:b/>
                <w:bCs/>
                <w:sz w:val="20"/>
                <w:szCs w:val="20"/>
                <w:lang w:val="hr-HR"/>
              </w:rPr>
              <w:t>Opis mjere sa okvirnim područjima djelovanja</w:t>
            </w:r>
            <w:r w:rsidRPr="009E77AF">
              <w:rPr>
                <w:rFonts w:cs="Calibri"/>
                <w:b/>
                <w:sz w:val="20"/>
                <w:szCs w:val="20"/>
                <w:lang w:val="hr-HR"/>
              </w:rPr>
              <w:t>*</w:t>
            </w:r>
          </w:p>
        </w:tc>
        <w:tc>
          <w:tcPr>
            <w:tcW w:w="3538"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5F243D" w:rsidRPr="008E3E31" w:rsidRDefault="005F243D" w:rsidP="00881F35">
            <w:pPr>
              <w:spacing w:after="0" w:line="240" w:lineRule="auto"/>
              <w:jc w:val="both"/>
              <w:rPr>
                <w:rFonts w:asciiTheme="minorHAnsi" w:hAnsiTheme="minorHAnsi"/>
                <w:b/>
                <w:color w:val="FF0000"/>
                <w:sz w:val="20"/>
              </w:rPr>
            </w:pPr>
            <w:r w:rsidRPr="008E3E31">
              <w:rPr>
                <w:rFonts w:asciiTheme="minorHAnsi" w:hAnsiTheme="minorHAnsi"/>
                <w:bCs/>
                <w:sz w:val="20"/>
              </w:rPr>
              <w:t>Cilj rekonstrukcije i izgradnje kanalizacione mreže je trajno rješavanje problema odvodnje fekalnih voda na području općine Bosanski Petrovac i tretman fekalnih voda u postrojenju za prečišćavanje.</w:t>
            </w:r>
            <w:r>
              <w:rPr>
                <w:rFonts w:asciiTheme="minorHAnsi" w:hAnsiTheme="minorHAnsi"/>
                <w:bCs/>
                <w:sz w:val="20"/>
              </w:rPr>
              <w:t xml:space="preserve"> Ranijom i</w:t>
            </w:r>
            <w:r w:rsidRPr="00E57879">
              <w:rPr>
                <w:rFonts w:asciiTheme="minorHAnsi" w:hAnsiTheme="minorHAnsi"/>
                <w:bCs/>
                <w:sz w:val="20"/>
              </w:rPr>
              <w:t>zgradnjom centralnog kanalizacionog sistema nije postignut očekivani efekat u smislu povećanja broja korisnika te zaštite podzemnih voda. Kao osnovni razlog, utvrđen je problem dostupnosti usluge, odnosno prevelika udaljenost kanalizacionih priključaka od objekata individualnog stanovanja. Iz navedenog razloga, neohodan je dalji razvoj kanalizacione mreže u smislu izgradnje sekundarnih priključaka i omogućavanja pristupa korisnicima usluzi odvodnje otpadnih voda</w:t>
            </w:r>
            <w:r>
              <w:rPr>
                <w:rFonts w:asciiTheme="minorHAnsi" w:hAnsiTheme="minorHAnsi"/>
                <w:bCs/>
                <w:sz w:val="20"/>
              </w:rPr>
              <w:t xml:space="preserve">. </w:t>
            </w:r>
            <w:r w:rsidRPr="00E57879">
              <w:rPr>
                <w:rFonts w:asciiTheme="minorHAnsi" w:hAnsiTheme="minorHAnsi"/>
                <w:bCs/>
                <w:sz w:val="20"/>
              </w:rPr>
              <w:t>Urgentnost rješavanja odvodnje fekalnih voda do privremenog ispusta ili do uređaja za tretman otpadnih voda uslovio je kvalitet vode, jer se sve otpadne vode direktno ispuštaju u otvoreni vodotok Japaga i na taj način dir</w:t>
            </w:r>
            <w:r>
              <w:rPr>
                <w:rFonts w:asciiTheme="minorHAnsi" w:hAnsiTheme="minorHAnsi"/>
                <w:bCs/>
                <w:sz w:val="20"/>
              </w:rPr>
              <w:t xml:space="preserve">ektno ugrožavaju okoliš. Ova mjera </w:t>
            </w:r>
            <w:r w:rsidRPr="00E57879">
              <w:rPr>
                <w:rFonts w:asciiTheme="minorHAnsi" w:hAnsiTheme="minorHAnsi"/>
                <w:bCs/>
                <w:sz w:val="20"/>
              </w:rPr>
              <w:t xml:space="preserve">je </w:t>
            </w:r>
            <w:r>
              <w:rPr>
                <w:rFonts w:asciiTheme="minorHAnsi" w:hAnsiTheme="minorHAnsi"/>
                <w:bCs/>
                <w:sz w:val="20"/>
              </w:rPr>
              <w:t xml:space="preserve">zbog toga </w:t>
            </w:r>
            <w:r w:rsidRPr="00E57879">
              <w:rPr>
                <w:rFonts w:asciiTheme="minorHAnsi" w:hAnsiTheme="minorHAnsi"/>
                <w:bCs/>
                <w:sz w:val="20"/>
              </w:rPr>
              <w:t xml:space="preserve">od velikog značaja u pogledu zaštite voda kako za općinu Bosanski Petrovac tako i za FBiH. Cjelokupni rezultat </w:t>
            </w:r>
            <w:r>
              <w:rPr>
                <w:rFonts w:asciiTheme="minorHAnsi" w:hAnsiTheme="minorHAnsi"/>
                <w:bCs/>
                <w:sz w:val="20"/>
              </w:rPr>
              <w:t>ove  mjere</w:t>
            </w:r>
            <w:r w:rsidRPr="00E57879">
              <w:rPr>
                <w:rFonts w:asciiTheme="minorHAnsi" w:hAnsiTheme="minorHAnsi"/>
                <w:bCs/>
                <w:sz w:val="20"/>
              </w:rPr>
              <w:t xml:space="preserve"> je da se poboljša kvalitet površinskih voda izvođenjem infrastrukture za prikupljanje i prečišćavanje otpadnih voda</w:t>
            </w:r>
            <w:r>
              <w:rPr>
                <w:rFonts w:asciiTheme="minorHAnsi" w:hAnsiTheme="minorHAnsi"/>
                <w:bCs/>
                <w:sz w:val="20"/>
              </w:rPr>
              <w:t xml:space="preserve">. U okviru ove mjere predviđeni su sljedeći projekti i aktivnosti </w:t>
            </w:r>
          </w:p>
          <w:p w:rsidR="005F243D" w:rsidRPr="00E57879" w:rsidRDefault="005F243D" w:rsidP="00881F35">
            <w:pPr>
              <w:spacing w:after="0" w:line="240" w:lineRule="auto"/>
              <w:jc w:val="both"/>
              <w:rPr>
                <w:rFonts w:asciiTheme="minorHAnsi" w:hAnsiTheme="minorHAnsi"/>
                <w:color w:val="FF0000"/>
                <w:sz w:val="20"/>
              </w:rPr>
            </w:pPr>
          </w:p>
          <w:p w:rsidR="005F243D" w:rsidRDefault="005F243D" w:rsidP="00881F35">
            <w:pPr>
              <w:pStyle w:val="Odlomakpopisa"/>
              <w:numPr>
                <w:ilvl w:val="0"/>
                <w:numId w:val="33"/>
              </w:numPr>
              <w:spacing w:after="0"/>
              <w:jc w:val="both"/>
              <w:rPr>
                <w:rFonts w:asciiTheme="minorHAnsi" w:hAnsiTheme="minorHAnsi"/>
                <w:sz w:val="20"/>
                <w:szCs w:val="20"/>
              </w:rPr>
            </w:pPr>
            <w:r>
              <w:rPr>
                <w:rFonts w:asciiTheme="minorHAnsi" w:hAnsiTheme="minorHAnsi"/>
                <w:sz w:val="20"/>
                <w:szCs w:val="20"/>
              </w:rPr>
              <w:t>Nastavak radova na izgradnji/proširenju kanalizacione mreže</w:t>
            </w:r>
          </w:p>
          <w:p w:rsidR="005F243D" w:rsidRPr="0066580D" w:rsidRDefault="005F243D" w:rsidP="00881F35">
            <w:pPr>
              <w:pStyle w:val="Odlomakpopisa"/>
              <w:numPr>
                <w:ilvl w:val="0"/>
                <w:numId w:val="33"/>
              </w:numPr>
              <w:spacing w:after="0"/>
              <w:jc w:val="both"/>
              <w:rPr>
                <w:rFonts w:asciiTheme="minorHAnsi" w:hAnsiTheme="minorHAnsi"/>
                <w:sz w:val="20"/>
                <w:szCs w:val="20"/>
              </w:rPr>
            </w:pPr>
            <w:r>
              <w:rPr>
                <w:rFonts w:asciiTheme="minorHAnsi" w:hAnsiTheme="minorHAnsi"/>
                <w:sz w:val="20"/>
                <w:szCs w:val="20"/>
              </w:rPr>
              <w:t>Izgradnja i stavljanje u funkciju Postrojenja za prečišćavanje opadnih voda</w:t>
            </w:r>
          </w:p>
          <w:p w:rsidR="005F243D" w:rsidRPr="0066580D" w:rsidRDefault="005F243D" w:rsidP="00881F35">
            <w:pPr>
              <w:pStyle w:val="Odlomakpopisa"/>
              <w:spacing w:after="0"/>
              <w:ind w:left="360"/>
              <w:jc w:val="both"/>
              <w:rPr>
                <w:rFonts w:asciiTheme="minorHAnsi" w:hAnsiTheme="minorHAnsi"/>
                <w:sz w:val="20"/>
                <w:szCs w:val="20"/>
              </w:rPr>
            </w:pPr>
          </w:p>
        </w:tc>
      </w:tr>
      <w:tr w:rsidR="005F243D" w:rsidRPr="009E77AF" w:rsidTr="00881F35">
        <w:trPr>
          <w:trHeight w:val="188"/>
          <w:jc w:val="center"/>
        </w:trPr>
        <w:tc>
          <w:tcPr>
            <w:tcW w:w="1462" w:type="pct"/>
            <w:vMerge w:val="restart"/>
            <w:tcBorders>
              <w:top w:val="single" w:sz="4" w:space="0" w:color="auto"/>
              <w:left w:val="single" w:sz="4" w:space="0" w:color="auto"/>
              <w:right w:val="single" w:sz="4" w:space="0" w:color="auto"/>
            </w:tcBorders>
            <w:shd w:val="clear" w:color="auto" w:fill="D9E2F3" w:themeFill="accent1" w:themeFillTint="33"/>
            <w:vAlign w:val="center"/>
          </w:tcPr>
          <w:p w:rsidR="005F243D" w:rsidRPr="007A112E" w:rsidRDefault="005F243D" w:rsidP="00881F35">
            <w:pPr>
              <w:spacing w:before="40" w:after="40"/>
              <w:rPr>
                <w:rFonts w:cs="Calibri"/>
                <w:b/>
                <w:bCs/>
                <w:sz w:val="20"/>
                <w:szCs w:val="20"/>
                <w:lang w:val="hr-HR"/>
              </w:rPr>
            </w:pPr>
            <w:r w:rsidRPr="007A112E">
              <w:rPr>
                <w:rFonts w:cs="Calibri"/>
                <w:b/>
                <w:bCs/>
                <w:sz w:val="20"/>
                <w:szCs w:val="20"/>
                <w:lang w:val="hr-HR"/>
              </w:rPr>
              <w:t>Ključni strateški projekti</w:t>
            </w:r>
          </w:p>
        </w:tc>
        <w:tc>
          <w:tcPr>
            <w:tcW w:w="1860" w:type="pct"/>
            <w:vMerge w:val="restart"/>
            <w:tcBorders>
              <w:top w:val="single" w:sz="4" w:space="0" w:color="auto"/>
              <w:left w:val="single" w:sz="4" w:space="0" w:color="auto"/>
              <w:right w:val="single" w:sz="4" w:space="0" w:color="auto"/>
            </w:tcBorders>
            <w:shd w:val="clear" w:color="auto" w:fill="FFFFFF" w:themeFill="background1"/>
            <w:vAlign w:val="center"/>
          </w:tcPr>
          <w:p w:rsidR="005F243D" w:rsidRPr="00552FFC" w:rsidRDefault="005F243D" w:rsidP="00881F35">
            <w:pPr>
              <w:spacing w:before="40" w:after="40" w:line="240" w:lineRule="auto"/>
              <w:rPr>
                <w:rFonts w:asciiTheme="minorHAnsi" w:hAnsiTheme="minorHAnsi" w:cs="Calibri"/>
                <w:b/>
                <w:sz w:val="20"/>
                <w:szCs w:val="20"/>
                <w:lang w:val="hr-HR"/>
              </w:rPr>
            </w:pPr>
            <w:r w:rsidRPr="00552FFC">
              <w:rPr>
                <w:rFonts w:asciiTheme="minorHAnsi" w:hAnsiTheme="minorHAnsi"/>
                <w:b/>
                <w:sz w:val="20"/>
                <w:szCs w:val="20"/>
                <w:lang w:val="hr-HR"/>
              </w:rPr>
              <w:t>Izgradnja sekundarnih vodova na istočnom dijelu kanalizacione mreže</w:t>
            </w:r>
            <w:r>
              <w:rPr>
                <w:rFonts w:asciiTheme="minorHAnsi" w:hAnsiTheme="minorHAnsi"/>
                <w:b/>
                <w:sz w:val="20"/>
                <w:szCs w:val="20"/>
                <w:lang w:val="hr-HR"/>
              </w:rPr>
              <w:t xml:space="preserve"> i izgradnja Postrojenja za prečišćavanje otpadnih voda</w:t>
            </w:r>
          </w:p>
          <w:p w:rsidR="005F243D" w:rsidRPr="009E77AF" w:rsidRDefault="005F243D" w:rsidP="00881F35">
            <w:pPr>
              <w:spacing w:before="40" w:after="40" w:line="240" w:lineRule="auto"/>
              <w:ind w:left="284"/>
              <w:rPr>
                <w:rFonts w:cs="Calibri"/>
                <w:sz w:val="20"/>
                <w:szCs w:val="20"/>
                <w:lang w:val="hr-HR"/>
              </w:rPr>
            </w:pPr>
          </w:p>
        </w:tc>
        <w:tc>
          <w:tcPr>
            <w:tcW w:w="1678" w:type="pct"/>
            <w:gridSpan w:val="2"/>
            <w:tcBorders>
              <w:top w:val="single" w:sz="4" w:space="0" w:color="auto"/>
              <w:left w:val="single" w:sz="4" w:space="0" w:color="auto"/>
              <w:right w:val="single" w:sz="4" w:space="0" w:color="auto"/>
            </w:tcBorders>
            <w:shd w:val="clear" w:color="auto" w:fill="D9E2F3" w:themeFill="accent1" w:themeFillTint="33"/>
            <w:vAlign w:val="center"/>
          </w:tcPr>
          <w:p w:rsidR="005F243D" w:rsidRPr="009E77AF" w:rsidRDefault="005F243D" w:rsidP="00881F35">
            <w:pPr>
              <w:spacing w:before="40" w:after="40"/>
              <w:jc w:val="both"/>
              <w:rPr>
                <w:rFonts w:cs="Calibri"/>
                <w:sz w:val="20"/>
                <w:szCs w:val="20"/>
                <w:lang w:val="hr-HR"/>
              </w:rPr>
            </w:pPr>
            <w:r w:rsidRPr="007A112E">
              <w:rPr>
                <w:rFonts w:cs="Calibri"/>
                <w:sz w:val="20"/>
                <w:szCs w:val="20"/>
                <w:lang w:val="hr-HR"/>
              </w:rPr>
              <w:t>Očekivani krajnji rezultat projekta</w:t>
            </w:r>
          </w:p>
        </w:tc>
      </w:tr>
      <w:tr w:rsidR="005F243D" w:rsidRPr="009E77AF" w:rsidTr="00881F35">
        <w:trPr>
          <w:trHeight w:val="693"/>
          <w:jc w:val="center"/>
        </w:trPr>
        <w:tc>
          <w:tcPr>
            <w:tcW w:w="1462" w:type="pct"/>
            <w:vMerge/>
            <w:tcBorders>
              <w:left w:val="single" w:sz="4" w:space="0" w:color="auto"/>
              <w:right w:val="single" w:sz="4" w:space="0" w:color="auto"/>
            </w:tcBorders>
            <w:shd w:val="clear" w:color="auto" w:fill="D9E2F3"/>
            <w:vAlign w:val="center"/>
          </w:tcPr>
          <w:p w:rsidR="005F243D" w:rsidRPr="009E77AF" w:rsidRDefault="005F243D" w:rsidP="00881F35">
            <w:pPr>
              <w:spacing w:before="40" w:after="40"/>
              <w:rPr>
                <w:rFonts w:cs="Calibri"/>
                <w:b/>
                <w:bCs/>
                <w:sz w:val="20"/>
                <w:szCs w:val="20"/>
                <w:lang w:val="hr-HR"/>
              </w:rPr>
            </w:pPr>
          </w:p>
        </w:tc>
        <w:tc>
          <w:tcPr>
            <w:tcW w:w="1860" w:type="pct"/>
            <w:vMerge/>
            <w:tcBorders>
              <w:left w:val="single" w:sz="4" w:space="0" w:color="auto"/>
              <w:right w:val="single" w:sz="4" w:space="0" w:color="auto"/>
            </w:tcBorders>
            <w:shd w:val="clear" w:color="auto" w:fill="FFFFFF" w:themeFill="background1"/>
            <w:vAlign w:val="center"/>
          </w:tcPr>
          <w:p w:rsidR="005F243D" w:rsidRPr="009E77AF" w:rsidRDefault="005F243D" w:rsidP="00881F35">
            <w:pPr>
              <w:numPr>
                <w:ilvl w:val="0"/>
                <w:numId w:val="19"/>
              </w:numPr>
              <w:spacing w:before="40" w:after="40" w:line="240" w:lineRule="auto"/>
              <w:ind w:left="284" w:hanging="284"/>
              <w:rPr>
                <w:rFonts w:cs="Calibri"/>
                <w:sz w:val="20"/>
                <w:szCs w:val="20"/>
                <w:lang w:val="hr-HR"/>
              </w:rPr>
            </w:pPr>
          </w:p>
        </w:tc>
        <w:tc>
          <w:tcPr>
            <w:tcW w:w="1678" w:type="pct"/>
            <w:gridSpan w:val="2"/>
            <w:tcBorders>
              <w:top w:val="single" w:sz="4" w:space="0" w:color="auto"/>
              <w:left w:val="single" w:sz="4" w:space="0" w:color="auto"/>
              <w:right w:val="single" w:sz="4" w:space="0" w:color="auto"/>
            </w:tcBorders>
            <w:shd w:val="clear" w:color="auto" w:fill="FFFFFF"/>
            <w:vAlign w:val="center"/>
          </w:tcPr>
          <w:p w:rsidR="005F243D" w:rsidRPr="00AB5A25" w:rsidRDefault="005F243D" w:rsidP="00881F35">
            <w:pPr>
              <w:spacing w:before="40" w:after="40" w:line="240" w:lineRule="auto"/>
              <w:rPr>
                <w:rFonts w:cs="Calibri"/>
                <w:sz w:val="20"/>
                <w:szCs w:val="20"/>
                <w:lang w:val="hr-HR"/>
              </w:rPr>
            </w:pPr>
            <w:r>
              <w:rPr>
                <w:rFonts w:cs="Calibri"/>
                <w:sz w:val="20"/>
                <w:szCs w:val="20"/>
                <w:lang w:val="hr-HR"/>
              </w:rPr>
              <w:t>Sve otpadne vode koje su obuhvaćene kanalizacionim sistemom na području općine Bosanski Petrovac se prečišćavaju</w:t>
            </w:r>
          </w:p>
          <w:p w:rsidR="005F243D" w:rsidRPr="009E77AF" w:rsidRDefault="005F243D" w:rsidP="00881F35">
            <w:pPr>
              <w:spacing w:before="40" w:after="40"/>
              <w:jc w:val="both"/>
              <w:rPr>
                <w:rFonts w:cs="Calibri"/>
                <w:sz w:val="20"/>
                <w:szCs w:val="20"/>
                <w:lang w:val="hr-HR"/>
              </w:rPr>
            </w:pPr>
          </w:p>
        </w:tc>
      </w:tr>
      <w:tr w:rsidR="005F243D" w:rsidRPr="009E77AF" w:rsidTr="00881F35">
        <w:trPr>
          <w:trHeight w:val="282"/>
          <w:jc w:val="center"/>
        </w:trPr>
        <w:tc>
          <w:tcPr>
            <w:tcW w:w="1462" w:type="pct"/>
            <w:vMerge w:val="restart"/>
            <w:tcBorders>
              <w:top w:val="single" w:sz="4" w:space="0" w:color="auto"/>
              <w:left w:val="single" w:sz="4" w:space="0" w:color="auto"/>
              <w:bottom w:val="single" w:sz="4" w:space="0" w:color="auto"/>
              <w:right w:val="single" w:sz="4" w:space="0" w:color="auto"/>
            </w:tcBorders>
            <w:shd w:val="clear" w:color="auto" w:fill="D9E2F3"/>
            <w:vAlign w:val="center"/>
          </w:tcPr>
          <w:p w:rsidR="005F243D" w:rsidRPr="009E77AF" w:rsidRDefault="005F243D" w:rsidP="00881F35">
            <w:pPr>
              <w:spacing w:before="40" w:after="40"/>
              <w:rPr>
                <w:rFonts w:cs="Calibri"/>
                <w:b/>
                <w:bCs/>
                <w:sz w:val="20"/>
                <w:szCs w:val="20"/>
                <w:lang w:val="hr-HR"/>
              </w:rPr>
            </w:pPr>
            <w:r w:rsidRPr="009E77AF">
              <w:rPr>
                <w:rFonts w:cs="Calibri"/>
                <w:b/>
                <w:bCs/>
                <w:sz w:val="20"/>
                <w:szCs w:val="20"/>
                <w:lang w:val="hr-HR"/>
              </w:rPr>
              <w:t>Indikatori za praćenje rezultata mjere</w:t>
            </w:r>
          </w:p>
        </w:tc>
        <w:tc>
          <w:tcPr>
            <w:tcW w:w="1860" w:type="pct"/>
            <w:tcBorders>
              <w:top w:val="single" w:sz="4" w:space="0" w:color="auto"/>
              <w:left w:val="single" w:sz="4" w:space="0" w:color="auto"/>
              <w:bottom w:val="single" w:sz="4" w:space="0" w:color="auto"/>
              <w:right w:val="single" w:sz="4" w:space="0" w:color="auto"/>
            </w:tcBorders>
            <w:shd w:val="clear" w:color="auto" w:fill="D9E2F3"/>
            <w:vAlign w:val="center"/>
          </w:tcPr>
          <w:p w:rsidR="005F243D" w:rsidRPr="00CB2F91" w:rsidRDefault="005F243D" w:rsidP="00881F35">
            <w:pPr>
              <w:spacing w:before="40" w:after="40"/>
              <w:ind w:left="624" w:hanging="624"/>
              <w:jc w:val="center"/>
              <w:rPr>
                <w:rFonts w:cs="Calibri"/>
                <w:b/>
                <w:sz w:val="20"/>
                <w:szCs w:val="20"/>
                <w:lang w:val="hr-HR"/>
              </w:rPr>
            </w:pPr>
            <w:r w:rsidRPr="00CB2F91">
              <w:rPr>
                <w:rFonts w:cs="Calibri"/>
                <w:b/>
                <w:sz w:val="20"/>
                <w:szCs w:val="20"/>
                <w:lang w:val="hr-HR"/>
              </w:rPr>
              <w:t>Indikatori (izlaznog rezultata)</w:t>
            </w:r>
          </w:p>
        </w:tc>
        <w:tc>
          <w:tcPr>
            <w:tcW w:w="723" w:type="pct"/>
            <w:tcBorders>
              <w:top w:val="single" w:sz="4" w:space="0" w:color="auto"/>
              <w:left w:val="single" w:sz="4" w:space="0" w:color="auto"/>
              <w:bottom w:val="single" w:sz="4" w:space="0" w:color="auto"/>
              <w:right w:val="single" w:sz="4" w:space="0" w:color="auto"/>
            </w:tcBorders>
            <w:shd w:val="clear" w:color="auto" w:fill="D9E2F3"/>
            <w:vAlign w:val="center"/>
          </w:tcPr>
          <w:p w:rsidR="005F243D" w:rsidRPr="009E77AF" w:rsidRDefault="005F243D" w:rsidP="00881F35">
            <w:pPr>
              <w:spacing w:before="40" w:after="40"/>
              <w:jc w:val="center"/>
              <w:rPr>
                <w:rFonts w:cs="Calibri"/>
                <w:b/>
                <w:sz w:val="20"/>
                <w:szCs w:val="20"/>
                <w:lang w:val="hr-HR"/>
              </w:rPr>
            </w:pPr>
            <w:r w:rsidRPr="009E77AF">
              <w:rPr>
                <w:rFonts w:cs="Calibri"/>
                <w:b/>
                <w:sz w:val="20"/>
                <w:szCs w:val="20"/>
                <w:lang w:val="hr-HR"/>
              </w:rPr>
              <w:t>Polazne</w:t>
            </w:r>
          </w:p>
          <w:p w:rsidR="005F243D" w:rsidRPr="009E77AF" w:rsidRDefault="005F243D" w:rsidP="00881F35">
            <w:pPr>
              <w:spacing w:before="40" w:after="40"/>
              <w:jc w:val="center"/>
              <w:rPr>
                <w:rFonts w:cs="Calibri"/>
                <w:b/>
                <w:sz w:val="20"/>
                <w:szCs w:val="20"/>
                <w:lang w:val="hr-HR"/>
              </w:rPr>
            </w:pPr>
            <w:r w:rsidRPr="009E77AF">
              <w:rPr>
                <w:rFonts w:cs="Calibri"/>
                <w:b/>
                <w:sz w:val="20"/>
                <w:szCs w:val="20"/>
                <w:lang w:val="hr-HR"/>
              </w:rPr>
              <w:t xml:space="preserve">vrijednosti** </w:t>
            </w:r>
          </w:p>
        </w:tc>
        <w:tc>
          <w:tcPr>
            <w:tcW w:w="955" w:type="pct"/>
            <w:tcBorders>
              <w:top w:val="single" w:sz="4" w:space="0" w:color="auto"/>
              <w:left w:val="single" w:sz="4" w:space="0" w:color="auto"/>
              <w:bottom w:val="single" w:sz="4" w:space="0" w:color="auto"/>
              <w:right w:val="single" w:sz="4" w:space="0" w:color="auto"/>
            </w:tcBorders>
            <w:shd w:val="clear" w:color="auto" w:fill="D9E2F3"/>
            <w:vAlign w:val="center"/>
          </w:tcPr>
          <w:p w:rsidR="005F243D" w:rsidRPr="009E77AF" w:rsidRDefault="005F243D" w:rsidP="00881F35">
            <w:pPr>
              <w:spacing w:before="40" w:after="40"/>
              <w:ind w:left="624" w:hanging="624"/>
              <w:jc w:val="center"/>
              <w:rPr>
                <w:rFonts w:cs="Calibri"/>
                <w:b/>
                <w:sz w:val="20"/>
                <w:szCs w:val="20"/>
                <w:lang w:val="hr-HR"/>
              </w:rPr>
            </w:pPr>
            <w:r w:rsidRPr="009E77AF">
              <w:rPr>
                <w:rFonts w:cs="Calibri"/>
                <w:b/>
                <w:sz w:val="20"/>
                <w:szCs w:val="20"/>
                <w:lang w:val="hr-HR"/>
              </w:rPr>
              <w:t>Ciljne</w:t>
            </w:r>
          </w:p>
          <w:p w:rsidR="005F243D" w:rsidRPr="009E77AF" w:rsidRDefault="005F243D" w:rsidP="00881F35">
            <w:pPr>
              <w:spacing w:before="40" w:after="40"/>
              <w:jc w:val="center"/>
              <w:rPr>
                <w:rFonts w:cs="Calibri"/>
                <w:b/>
                <w:sz w:val="20"/>
                <w:szCs w:val="20"/>
                <w:lang w:val="hr-HR"/>
              </w:rPr>
            </w:pPr>
            <w:r w:rsidRPr="009E77AF">
              <w:rPr>
                <w:rFonts w:cs="Calibri"/>
                <w:b/>
                <w:sz w:val="20"/>
                <w:szCs w:val="20"/>
                <w:lang w:val="hr-HR"/>
              </w:rPr>
              <w:t xml:space="preserve">vrijednosti*** </w:t>
            </w:r>
          </w:p>
        </w:tc>
      </w:tr>
      <w:tr w:rsidR="005F243D" w:rsidRPr="009E77AF" w:rsidTr="00881F35">
        <w:trPr>
          <w:trHeight w:val="711"/>
          <w:jc w:val="center"/>
        </w:trPr>
        <w:tc>
          <w:tcPr>
            <w:tcW w:w="1462" w:type="pct"/>
            <w:vMerge/>
            <w:tcBorders>
              <w:top w:val="single" w:sz="4" w:space="0" w:color="auto"/>
              <w:left w:val="single" w:sz="4" w:space="0" w:color="auto"/>
              <w:bottom w:val="single" w:sz="4" w:space="0" w:color="auto"/>
              <w:right w:val="single" w:sz="4" w:space="0" w:color="auto"/>
            </w:tcBorders>
            <w:shd w:val="clear" w:color="auto" w:fill="D9E2F3"/>
            <w:vAlign w:val="center"/>
          </w:tcPr>
          <w:p w:rsidR="005F243D" w:rsidRPr="009E77AF" w:rsidRDefault="005F243D" w:rsidP="00881F35">
            <w:pPr>
              <w:spacing w:before="40" w:after="40"/>
              <w:jc w:val="both"/>
              <w:rPr>
                <w:rFonts w:cs="Calibri"/>
                <w:b/>
                <w:bCs/>
                <w:sz w:val="20"/>
                <w:szCs w:val="20"/>
                <w:lang w:val="hr-HR"/>
              </w:rPr>
            </w:pPr>
          </w:p>
        </w:tc>
        <w:tc>
          <w:tcPr>
            <w:tcW w:w="1860" w:type="pct"/>
            <w:tcBorders>
              <w:top w:val="single" w:sz="4" w:space="0" w:color="auto"/>
              <w:left w:val="single" w:sz="4" w:space="0" w:color="auto"/>
              <w:bottom w:val="single" w:sz="4" w:space="0" w:color="auto"/>
              <w:right w:val="single" w:sz="4" w:space="0" w:color="auto"/>
            </w:tcBorders>
            <w:shd w:val="clear" w:color="auto" w:fill="FFFFFF"/>
            <w:vAlign w:val="center"/>
          </w:tcPr>
          <w:p w:rsidR="005F243D" w:rsidRDefault="005F243D" w:rsidP="00881F35">
            <w:pPr>
              <w:numPr>
                <w:ilvl w:val="0"/>
                <w:numId w:val="19"/>
              </w:numPr>
              <w:spacing w:before="40" w:after="40" w:line="240" w:lineRule="auto"/>
              <w:ind w:left="284" w:hanging="284"/>
              <w:rPr>
                <w:rFonts w:cs="Calibri"/>
                <w:sz w:val="20"/>
                <w:szCs w:val="20"/>
                <w:lang w:val="hr-HR"/>
              </w:rPr>
            </w:pPr>
            <w:r w:rsidRPr="00AB5A25">
              <w:rPr>
                <w:rFonts w:cs="Calibri"/>
                <w:sz w:val="20"/>
                <w:szCs w:val="20"/>
                <w:lang w:val="hr-HR"/>
              </w:rPr>
              <w:t xml:space="preserve">Br. kilometara </w:t>
            </w:r>
            <w:r>
              <w:rPr>
                <w:rFonts w:cs="Calibri"/>
                <w:sz w:val="20"/>
                <w:szCs w:val="20"/>
                <w:lang w:val="hr-HR"/>
              </w:rPr>
              <w:t xml:space="preserve">izgrađene </w:t>
            </w:r>
            <w:r w:rsidRPr="00AB5A25">
              <w:rPr>
                <w:rFonts w:cs="Calibri"/>
                <w:sz w:val="20"/>
                <w:szCs w:val="20"/>
                <w:lang w:val="hr-HR"/>
              </w:rPr>
              <w:t>kanalizacijske mreže na području općine</w:t>
            </w:r>
          </w:p>
          <w:p w:rsidR="005F243D" w:rsidRDefault="005F243D" w:rsidP="00881F35">
            <w:pPr>
              <w:numPr>
                <w:ilvl w:val="0"/>
                <w:numId w:val="19"/>
              </w:numPr>
              <w:spacing w:before="40" w:after="40" w:line="240" w:lineRule="auto"/>
              <w:ind w:left="284" w:hanging="284"/>
              <w:rPr>
                <w:rFonts w:cs="Calibri"/>
                <w:sz w:val="20"/>
                <w:szCs w:val="20"/>
                <w:lang w:val="hr-HR"/>
              </w:rPr>
            </w:pPr>
            <w:r w:rsidRPr="00AB5A25">
              <w:rPr>
                <w:rFonts w:cs="Calibri"/>
                <w:sz w:val="20"/>
                <w:szCs w:val="20"/>
                <w:lang w:val="hr-HR"/>
              </w:rPr>
              <w:t xml:space="preserve">Domaćinstva – </w:t>
            </w:r>
            <w:r>
              <w:rPr>
                <w:rFonts w:cs="Calibri"/>
                <w:sz w:val="20"/>
                <w:szCs w:val="20"/>
                <w:lang w:val="hr-HR"/>
              </w:rPr>
              <w:t>br. p</w:t>
            </w:r>
            <w:r w:rsidRPr="00AB5A25">
              <w:rPr>
                <w:rFonts w:cs="Calibri"/>
                <w:sz w:val="20"/>
                <w:szCs w:val="20"/>
                <w:lang w:val="hr-HR"/>
              </w:rPr>
              <w:t>riključ</w:t>
            </w:r>
            <w:r>
              <w:rPr>
                <w:rFonts w:cs="Calibri"/>
                <w:sz w:val="20"/>
                <w:szCs w:val="20"/>
                <w:lang w:val="hr-HR"/>
              </w:rPr>
              <w:t>aka na kanalizacionu mrežu</w:t>
            </w:r>
          </w:p>
          <w:p w:rsidR="005F243D" w:rsidRPr="009E77AF" w:rsidRDefault="005F243D" w:rsidP="00881F35">
            <w:pPr>
              <w:spacing w:before="40" w:after="40" w:line="240" w:lineRule="auto"/>
              <w:rPr>
                <w:rFonts w:cs="Calibri"/>
                <w:sz w:val="20"/>
                <w:szCs w:val="20"/>
                <w:lang w:val="hr-HR"/>
              </w:rPr>
            </w:pPr>
          </w:p>
        </w:tc>
        <w:tc>
          <w:tcPr>
            <w:tcW w:w="723" w:type="pct"/>
            <w:tcBorders>
              <w:top w:val="single" w:sz="4" w:space="0" w:color="auto"/>
              <w:left w:val="single" w:sz="4" w:space="0" w:color="auto"/>
              <w:bottom w:val="single" w:sz="4" w:space="0" w:color="auto"/>
              <w:right w:val="single" w:sz="4" w:space="0" w:color="auto"/>
            </w:tcBorders>
            <w:shd w:val="clear" w:color="auto" w:fill="FFFFFF"/>
          </w:tcPr>
          <w:p w:rsidR="005F243D" w:rsidRDefault="005F243D" w:rsidP="00881F35">
            <w:pPr>
              <w:spacing w:before="40" w:after="40" w:line="240" w:lineRule="auto"/>
              <w:rPr>
                <w:rFonts w:cs="Calibri"/>
                <w:sz w:val="20"/>
                <w:szCs w:val="20"/>
                <w:lang w:val="hr-HR"/>
              </w:rPr>
            </w:pPr>
          </w:p>
          <w:p w:rsidR="005F243D" w:rsidRDefault="005F243D" w:rsidP="00881F35">
            <w:pPr>
              <w:spacing w:before="40" w:after="40" w:line="240" w:lineRule="auto"/>
              <w:ind w:left="284"/>
              <w:jc w:val="center"/>
              <w:rPr>
                <w:rFonts w:cs="Calibri"/>
                <w:sz w:val="20"/>
                <w:szCs w:val="20"/>
                <w:lang w:val="hr-HR"/>
              </w:rPr>
            </w:pPr>
            <w:r>
              <w:rPr>
                <w:rFonts w:cs="Calibri"/>
                <w:sz w:val="20"/>
                <w:szCs w:val="20"/>
                <w:lang w:val="hr-HR"/>
              </w:rPr>
              <w:t>-33</w:t>
            </w:r>
          </w:p>
          <w:p w:rsidR="005F243D" w:rsidRDefault="005F243D" w:rsidP="00881F35">
            <w:pPr>
              <w:spacing w:before="40" w:after="40" w:line="240" w:lineRule="auto"/>
              <w:rPr>
                <w:rFonts w:cs="Calibri"/>
                <w:sz w:val="20"/>
                <w:szCs w:val="20"/>
                <w:lang w:val="hr-HR"/>
              </w:rPr>
            </w:pPr>
          </w:p>
          <w:p w:rsidR="005F243D" w:rsidRPr="009E77AF" w:rsidRDefault="005F243D" w:rsidP="00881F35">
            <w:pPr>
              <w:spacing w:before="40" w:after="40" w:line="240" w:lineRule="auto"/>
              <w:ind w:left="284"/>
              <w:jc w:val="center"/>
              <w:rPr>
                <w:rFonts w:cs="Calibri"/>
                <w:sz w:val="20"/>
                <w:szCs w:val="20"/>
                <w:lang w:val="hr-HR"/>
              </w:rPr>
            </w:pPr>
            <w:r>
              <w:rPr>
                <w:rFonts w:cs="Calibri"/>
                <w:sz w:val="20"/>
                <w:szCs w:val="20"/>
                <w:lang w:val="hr-HR"/>
              </w:rPr>
              <w:t>-1750</w:t>
            </w:r>
          </w:p>
        </w:tc>
        <w:tc>
          <w:tcPr>
            <w:tcW w:w="955" w:type="pct"/>
            <w:tcBorders>
              <w:top w:val="single" w:sz="4" w:space="0" w:color="auto"/>
              <w:left w:val="single" w:sz="4" w:space="0" w:color="auto"/>
              <w:bottom w:val="single" w:sz="4" w:space="0" w:color="auto"/>
              <w:right w:val="single" w:sz="4" w:space="0" w:color="auto"/>
            </w:tcBorders>
            <w:shd w:val="clear" w:color="auto" w:fill="FFFFFF"/>
            <w:vAlign w:val="center"/>
          </w:tcPr>
          <w:p w:rsidR="005F243D" w:rsidRDefault="005F243D" w:rsidP="00881F35">
            <w:pPr>
              <w:numPr>
                <w:ilvl w:val="0"/>
                <w:numId w:val="20"/>
              </w:numPr>
              <w:spacing w:before="40" w:after="40" w:line="240" w:lineRule="auto"/>
              <w:ind w:left="284" w:hanging="284"/>
              <w:rPr>
                <w:rFonts w:cs="Calibri"/>
                <w:sz w:val="20"/>
                <w:szCs w:val="20"/>
                <w:lang w:val="hr-HR"/>
              </w:rPr>
            </w:pPr>
            <w:r>
              <w:rPr>
                <w:rFonts w:cs="Calibri"/>
                <w:sz w:val="20"/>
                <w:szCs w:val="20"/>
                <w:lang w:val="hr-HR"/>
              </w:rPr>
              <w:t>45</w:t>
            </w:r>
          </w:p>
          <w:p w:rsidR="005F243D" w:rsidRDefault="005F243D" w:rsidP="00881F35">
            <w:pPr>
              <w:spacing w:before="40" w:after="40" w:line="240" w:lineRule="auto"/>
              <w:rPr>
                <w:rFonts w:cs="Calibri"/>
                <w:sz w:val="20"/>
                <w:szCs w:val="20"/>
                <w:lang w:val="hr-HR"/>
              </w:rPr>
            </w:pPr>
          </w:p>
          <w:p w:rsidR="005F243D" w:rsidRDefault="005F243D" w:rsidP="00881F35">
            <w:pPr>
              <w:numPr>
                <w:ilvl w:val="0"/>
                <w:numId w:val="20"/>
              </w:numPr>
              <w:spacing w:before="40" w:after="40" w:line="240" w:lineRule="auto"/>
              <w:ind w:left="284" w:hanging="284"/>
              <w:rPr>
                <w:rFonts w:cs="Calibri"/>
                <w:sz w:val="20"/>
                <w:szCs w:val="20"/>
                <w:lang w:val="hr-HR"/>
              </w:rPr>
            </w:pPr>
            <w:r>
              <w:rPr>
                <w:rFonts w:cs="Calibri"/>
                <w:sz w:val="20"/>
                <w:szCs w:val="20"/>
                <w:lang w:val="hr-HR"/>
              </w:rPr>
              <w:t>2100</w:t>
            </w:r>
          </w:p>
          <w:p w:rsidR="005F243D" w:rsidRPr="00EB748C" w:rsidRDefault="005F243D" w:rsidP="00881F35">
            <w:pPr>
              <w:spacing w:before="40" w:after="40" w:line="240" w:lineRule="auto"/>
              <w:rPr>
                <w:rFonts w:cs="Calibri"/>
                <w:sz w:val="20"/>
                <w:szCs w:val="20"/>
                <w:lang w:val="hr-HR"/>
              </w:rPr>
            </w:pPr>
          </w:p>
        </w:tc>
      </w:tr>
      <w:tr w:rsidR="005F243D" w:rsidRPr="009E77AF" w:rsidTr="00881F35">
        <w:trPr>
          <w:trHeight w:val="593"/>
          <w:jc w:val="center"/>
        </w:trPr>
        <w:tc>
          <w:tcPr>
            <w:tcW w:w="1462" w:type="pct"/>
            <w:tcBorders>
              <w:top w:val="single" w:sz="4" w:space="0" w:color="auto"/>
              <w:left w:val="single" w:sz="4" w:space="0" w:color="auto"/>
              <w:bottom w:val="single" w:sz="4" w:space="0" w:color="auto"/>
              <w:right w:val="single" w:sz="4" w:space="0" w:color="auto"/>
            </w:tcBorders>
            <w:shd w:val="clear" w:color="auto" w:fill="D9E2F3"/>
            <w:vAlign w:val="center"/>
          </w:tcPr>
          <w:p w:rsidR="005F243D" w:rsidRPr="009E77AF" w:rsidRDefault="005F243D" w:rsidP="00881F35">
            <w:pPr>
              <w:spacing w:before="40" w:after="40"/>
              <w:rPr>
                <w:rFonts w:cs="Calibri"/>
                <w:b/>
                <w:bCs/>
                <w:sz w:val="20"/>
                <w:szCs w:val="20"/>
                <w:lang w:val="hr-HR"/>
              </w:rPr>
            </w:pPr>
            <w:r w:rsidRPr="009E77AF">
              <w:rPr>
                <w:rFonts w:cs="Calibri"/>
                <w:b/>
                <w:bCs/>
                <w:sz w:val="20"/>
                <w:szCs w:val="20"/>
                <w:lang w:val="hr-HR"/>
              </w:rPr>
              <w:t>Razvojni efekat i doprinos mjere ostvarenju prioriteta</w:t>
            </w:r>
          </w:p>
        </w:tc>
        <w:tc>
          <w:tcPr>
            <w:tcW w:w="3538"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5F243D" w:rsidRPr="00B86AAD" w:rsidRDefault="005F243D" w:rsidP="00881F35">
            <w:pPr>
              <w:jc w:val="both"/>
              <w:rPr>
                <w:rFonts w:asciiTheme="minorHAnsi" w:hAnsiTheme="minorHAnsi"/>
                <w:bCs/>
                <w:sz w:val="20"/>
                <w:szCs w:val="20"/>
              </w:rPr>
            </w:pPr>
            <w:r>
              <w:rPr>
                <w:rFonts w:asciiTheme="minorHAnsi" w:hAnsiTheme="minorHAnsi"/>
                <w:bCs/>
                <w:sz w:val="20"/>
                <w:szCs w:val="20"/>
              </w:rPr>
              <w:t>P</w:t>
            </w:r>
            <w:r w:rsidRPr="008E3E31">
              <w:rPr>
                <w:rFonts w:asciiTheme="minorHAnsi" w:hAnsiTheme="minorHAnsi"/>
                <w:bCs/>
                <w:sz w:val="20"/>
                <w:szCs w:val="20"/>
              </w:rPr>
              <w:t>oboljšanje kvaliteta okoliša (kvalitet površinskih vodenih tokova), kao i i</w:t>
            </w:r>
            <w:r>
              <w:rPr>
                <w:rFonts w:asciiTheme="minorHAnsi" w:hAnsiTheme="minorHAnsi"/>
                <w:bCs/>
                <w:sz w:val="20"/>
                <w:szCs w:val="20"/>
              </w:rPr>
              <w:t>spunjenje međunarodnih obaveza.</w:t>
            </w:r>
          </w:p>
        </w:tc>
      </w:tr>
      <w:tr w:rsidR="005F243D" w:rsidRPr="009E77AF" w:rsidTr="00881F35">
        <w:trPr>
          <w:trHeight w:val="536"/>
          <w:jc w:val="center"/>
        </w:trPr>
        <w:tc>
          <w:tcPr>
            <w:tcW w:w="1462" w:type="pct"/>
            <w:tcBorders>
              <w:top w:val="single" w:sz="4" w:space="0" w:color="auto"/>
              <w:left w:val="single" w:sz="4" w:space="0" w:color="auto"/>
              <w:bottom w:val="single" w:sz="4" w:space="0" w:color="auto"/>
              <w:right w:val="single" w:sz="4" w:space="0" w:color="auto"/>
            </w:tcBorders>
            <w:shd w:val="clear" w:color="auto" w:fill="D9E2F3"/>
            <w:vAlign w:val="center"/>
          </w:tcPr>
          <w:p w:rsidR="005F243D" w:rsidRPr="009E77AF" w:rsidRDefault="005F243D" w:rsidP="00881F35">
            <w:pPr>
              <w:spacing w:before="40" w:after="40"/>
              <w:rPr>
                <w:rFonts w:cs="Calibri"/>
                <w:b/>
                <w:bCs/>
                <w:sz w:val="20"/>
                <w:szCs w:val="20"/>
                <w:lang w:val="hr-HR"/>
              </w:rPr>
            </w:pPr>
            <w:r w:rsidRPr="009E77AF">
              <w:rPr>
                <w:rFonts w:cs="Calibri"/>
                <w:b/>
                <w:bCs/>
                <w:sz w:val="20"/>
                <w:szCs w:val="20"/>
                <w:lang w:val="hr-HR"/>
              </w:rPr>
              <w:t>Indikativna finansijska konstrukcija sa izvorima finansiranja</w:t>
            </w:r>
          </w:p>
        </w:tc>
        <w:tc>
          <w:tcPr>
            <w:tcW w:w="3538"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5F243D" w:rsidRPr="00E57879" w:rsidRDefault="005F243D" w:rsidP="00881F35">
            <w:pPr>
              <w:spacing w:after="180" w:line="288" w:lineRule="exact"/>
              <w:jc w:val="both"/>
              <w:rPr>
                <w:rFonts w:asciiTheme="minorHAnsi" w:hAnsiTheme="minorHAnsi"/>
                <w:bCs/>
                <w:sz w:val="20"/>
                <w:szCs w:val="20"/>
                <w:u w:val="single"/>
                <w:lang w:val="hr-HR"/>
              </w:rPr>
            </w:pPr>
            <w:r w:rsidRPr="00E57879">
              <w:rPr>
                <w:rFonts w:asciiTheme="minorHAnsi" w:hAnsiTheme="minorHAnsi"/>
                <w:bCs/>
                <w:sz w:val="20"/>
                <w:szCs w:val="20"/>
                <w:u w:val="single"/>
                <w:lang w:val="hr-HR"/>
              </w:rPr>
              <w:t>Ukupno: 3.</w:t>
            </w:r>
            <w:r w:rsidR="0003170D">
              <w:rPr>
                <w:rFonts w:asciiTheme="minorHAnsi" w:hAnsiTheme="minorHAnsi"/>
                <w:bCs/>
                <w:sz w:val="20"/>
                <w:szCs w:val="20"/>
                <w:u w:val="single"/>
                <w:lang w:val="hr-HR"/>
              </w:rPr>
              <w:t>622</w:t>
            </w:r>
            <w:r w:rsidRPr="00E57879">
              <w:rPr>
                <w:rFonts w:asciiTheme="minorHAnsi" w:hAnsiTheme="minorHAnsi"/>
                <w:bCs/>
                <w:sz w:val="20"/>
                <w:szCs w:val="20"/>
                <w:u w:val="single"/>
                <w:lang w:val="hr-HR"/>
              </w:rPr>
              <w:t>.</w:t>
            </w:r>
            <w:r w:rsidR="0003170D">
              <w:rPr>
                <w:rFonts w:asciiTheme="minorHAnsi" w:hAnsiTheme="minorHAnsi"/>
                <w:bCs/>
                <w:sz w:val="20"/>
                <w:szCs w:val="20"/>
                <w:u w:val="single"/>
                <w:lang w:val="hr-HR"/>
              </w:rPr>
              <w:t>866</w:t>
            </w:r>
            <w:r w:rsidRPr="00E57879">
              <w:rPr>
                <w:rFonts w:asciiTheme="minorHAnsi" w:hAnsiTheme="minorHAnsi"/>
                <w:bCs/>
                <w:sz w:val="20"/>
                <w:szCs w:val="20"/>
                <w:u w:val="single"/>
                <w:lang w:val="hr-HR"/>
              </w:rPr>
              <w:t xml:space="preserve"> KM</w:t>
            </w:r>
          </w:p>
          <w:p w:rsidR="005F243D" w:rsidRPr="00E57879" w:rsidRDefault="005F243D" w:rsidP="00881F35">
            <w:pPr>
              <w:spacing w:after="180" w:line="288" w:lineRule="exact"/>
              <w:jc w:val="both"/>
              <w:rPr>
                <w:rFonts w:asciiTheme="minorHAnsi" w:hAnsiTheme="minorHAnsi"/>
                <w:bCs/>
                <w:sz w:val="20"/>
                <w:szCs w:val="20"/>
                <w:lang w:val="hr-HR"/>
              </w:rPr>
            </w:pPr>
            <w:r w:rsidRPr="00E57879">
              <w:rPr>
                <w:rFonts w:asciiTheme="minorHAnsi" w:hAnsiTheme="minorHAnsi"/>
                <w:bCs/>
                <w:sz w:val="20"/>
                <w:szCs w:val="20"/>
                <w:lang w:val="hr-HR"/>
              </w:rPr>
              <w:t xml:space="preserve">Izvori finansiranja: </w:t>
            </w:r>
          </w:p>
          <w:p w:rsidR="005F243D" w:rsidRPr="00E57879" w:rsidRDefault="005F243D" w:rsidP="00881F35">
            <w:pPr>
              <w:spacing w:after="180" w:line="288" w:lineRule="exact"/>
              <w:jc w:val="both"/>
              <w:rPr>
                <w:rFonts w:asciiTheme="minorHAnsi" w:hAnsiTheme="minorHAnsi"/>
                <w:bCs/>
                <w:sz w:val="20"/>
                <w:szCs w:val="20"/>
                <w:lang w:val="hr-HR"/>
              </w:rPr>
            </w:pPr>
            <w:r w:rsidRPr="00E57879">
              <w:rPr>
                <w:rFonts w:asciiTheme="minorHAnsi" w:hAnsiTheme="minorHAnsi"/>
                <w:bCs/>
                <w:sz w:val="20"/>
                <w:szCs w:val="20"/>
                <w:lang w:val="hr-HR"/>
              </w:rPr>
              <w:t>Kredit EIB  766.048 KM ( 391.180 EUR)</w:t>
            </w:r>
          </w:p>
          <w:p w:rsidR="007B58C5" w:rsidRDefault="005F243D" w:rsidP="00881F35">
            <w:pPr>
              <w:spacing w:after="180" w:line="288" w:lineRule="exact"/>
              <w:jc w:val="both"/>
              <w:rPr>
                <w:rFonts w:asciiTheme="minorHAnsi" w:hAnsiTheme="minorHAnsi"/>
                <w:bCs/>
                <w:sz w:val="20"/>
                <w:szCs w:val="20"/>
                <w:lang w:val="hr-HR"/>
              </w:rPr>
            </w:pPr>
            <w:r w:rsidRPr="00E57879">
              <w:rPr>
                <w:rFonts w:asciiTheme="minorHAnsi" w:hAnsiTheme="minorHAnsi"/>
                <w:bCs/>
                <w:sz w:val="20"/>
                <w:szCs w:val="20"/>
                <w:lang w:val="hr-HR"/>
              </w:rPr>
              <w:t>Donacija SIDA  1.958.300 KM ( 1.000.000 EUR)</w:t>
            </w:r>
          </w:p>
          <w:p w:rsidR="0003170D" w:rsidRPr="00E57879" w:rsidRDefault="0003170D" w:rsidP="00881F35">
            <w:pPr>
              <w:spacing w:after="180" w:line="288" w:lineRule="exact"/>
              <w:jc w:val="both"/>
              <w:rPr>
                <w:rFonts w:asciiTheme="minorHAnsi" w:hAnsiTheme="minorHAnsi"/>
                <w:bCs/>
                <w:sz w:val="20"/>
                <w:szCs w:val="20"/>
                <w:lang w:val="hr-HR"/>
              </w:rPr>
            </w:pPr>
            <w:r>
              <w:rPr>
                <w:rFonts w:asciiTheme="minorHAnsi" w:hAnsiTheme="minorHAnsi"/>
                <w:bCs/>
                <w:sz w:val="20"/>
                <w:szCs w:val="20"/>
                <w:lang w:val="hr-HR"/>
              </w:rPr>
              <w:lastRenderedPageBreak/>
              <w:t>Fond za okoliš 317.225</w:t>
            </w:r>
          </w:p>
          <w:p w:rsidR="005F243D" w:rsidRPr="00E57879" w:rsidRDefault="005F243D" w:rsidP="00881F35">
            <w:pPr>
              <w:spacing w:before="40" w:after="40"/>
              <w:ind w:left="624" w:hanging="624"/>
              <w:rPr>
                <w:rFonts w:cs="Calibri"/>
                <w:sz w:val="20"/>
                <w:szCs w:val="20"/>
                <w:lang w:val="hr-HR"/>
              </w:rPr>
            </w:pPr>
            <w:r w:rsidRPr="00E57879">
              <w:rPr>
                <w:rFonts w:asciiTheme="minorHAnsi" w:hAnsiTheme="minorHAnsi"/>
                <w:bCs/>
                <w:sz w:val="20"/>
                <w:szCs w:val="20"/>
                <w:lang w:val="hr-HR"/>
              </w:rPr>
              <w:t>Sredstva Općine  581.293 ( 296.836 EUR)</w:t>
            </w:r>
          </w:p>
        </w:tc>
      </w:tr>
      <w:tr w:rsidR="005F243D" w:rsidRPr="009E77AF" w:rsidTr="00881F35">
        <w:trPr>
          <w:trHeight w:val="282"/>
          <w:jc w:val="center"/>
        </w:trPr>
        <w:tc>
          <w:tcPr>
            <w:tcW w:w="1462" w:type="pct"/>
            <w:tcBorders>
              <w:top w:val="single" w:sz="4" w:space="0" w:color="auto"/>
              <w:left w:val="single" w:sz="4" w:space="0" w:color="auto"/>
              <w:bottom w:val="single" w:sz="4" w:space="0" w:color="auto"/>
              <w:right w:val="single" w:sz="4" w:space="0" w:color="auto"/>
            </w:tcBorders>
            <w:shd w:val="clear" w:color="auto" w:fill="D9E2F3"/>
            <w:vAlign w:val="center"/>
          </w:tcPr>
          <w:p w:rsidR="005F243D" w:rsidRPr="009E77AF" w:rsidRDefault="005F243D" w:rsidP="00881F35">
            <w:pPr>
              <w:spacing w:before="40" w:after="40"/>
              <w:rPr>
                <w:rFonts w:cs="Calibri"/>
                <w:b/>
                <w:bCs/>
                <w:sz w:val="20"/>
                <w:szCs w:val="20"/>
                <w:lang w:val="hr-HR"/>
              </w:rPr>
            </w:pPr>
            <w:r w:rsidRPr="009E77AF">
              <w:rPr>
                <w:rFonts w:cs="Calibri"/>
                <w:b/>
                <w:bCs/>
                <w:sz w:val="20"/>
                <w:szCs w:val="20"/>
                <w:lang w:val="hr-HR"/>
              </w:rPr>
              <w:lastRenderedPageBreak/>
              <w:t>Period implementacije mjere</w:t>
            </w:r>
          </w:p>
        </w:tc>
        <w:tc>
          <w:tcPr>
            <w:tcW w:w="3538"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5F243D" w:rsidRPr="009E77AF" w:rsidRDefault="005F243D" w:rsidP="00881F35">
            <w:pPr>
              <w:spacing w:before="40" w:after="40"/>
              <w:ind w:left="624" w:hanging="624"/>
              <w:rPr>
                <w:rFonts w:cs="Calibri"/>
                <w:sz w:val="20"/>
                <w:szCs w:val="20"/>
                <w:lang w:val="hr-HR"/>
              </w:rPr>
            </w:pPr>
            <w:r>
              <w:rPr>
                <w:rFonts w:cs="Calibri"/>
                <w:sz w:val="20"/>
                <w:szCs w:val="20"/>
                <w:lang w:val="hr-HR"/>
              </w:rPr>
              <w:t>2021-2027</w:t>
            </w:r>
          </w:p>
        </w:tc>
      </w:tr>
      <w:tr w:rsidR="005F243D" w:rsidRPr="009E77AF" w:rsidTr="00881F35">
        <w:trPr>
          <w:trHeight w:val="803"/>
          <w:jc w:val="center"/>
        </w:trPr>
        <w:tc>
          <w:tcPr>
            <w:tcW w:w="1462" w:type="pct"/>
            <w:tcBorders>
              <w:top w:val="single" w:sz="4" w:space="0" w:color="auto"/>
              <w:left w:val="single" w:sz="4" w:space="0" w:color="auto"/>
              <w:bottom w:val="single" w:sz="4" w:space="0" w:color="auto"/>
              <w:right w:val="single" w:sz="4" w:space="0" w:color="auto"/>
            </w:tcBorders>
            <w:shd w:val="clear" w:color="auto" w:fill="D9E2F3"/>
            <w:vAlign w:val="center"/>
          </w:tcPr>
          <w:p w:rsidR="005F243D" w:rsidRPr="009E77AF" w:rsidRDefault="005F243D" w:rsidP="00881F35">
            <w:pPr>
              <w:spacing w:before="40" w:after="40"/>
              <w:rPr>
                <w:rFonts w:cs="Calibri"/>
                <w:b/>
                <w:bCs/>
                <w:sz w:val="20"/>
                <w:szCs w:val="20"/>
                <w:lang w:val="hr-HR"/>
              </w:rPr>
            </w:pPr>
            <w:r w:rsidRPr="009E77AF">
              <w:rPr>
                <w:rFonts w:cs="Calibri"/>
                <w:b/>
                <w:bCs/>
                <w:sz w:val="20"/>
                <w:szCs w:val="20"/>
                <w:lang w:val="hr-HR"/>
              </w:rPr>
              <w:t>Institucija odgovorna za koordinaciju implementacije mjere</w:t>
            </w:r>
          </w:p>
        </w:tc>
        <w:tc>
          <w:tcPr>
            <w:tcW w:w="3538"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5F243D" w:rsidRDefault="005F243D" w:rsidP="00881F35">
            <w:pPr>
              <w:spacing w:before="40" w:after="40"/>
              <w:ind w:left="624" w:hanging="624"/>
              <w:rPr>
                <w:rFonts w:cs="Calibri"/>
                <w:sz w:val="20"/>
                <w:szCs w:val="20"/>
                <w:lang w:val="hr-HR"/>
              </w:rPr>
            </w:pPr>
            <w:r>
              <w:rPr>
                <w:rFonts w:cs="Calibri"/>
                <w:sz w:val="20"/>
                <w:szCs w:val="20"/>
                <w:lang w:val="hr-HR"/>
              </w:rPr>
              <w:t xml:space="preserve">Općina Bosanski Petrovac </w:t>
            </w:r>
          </w:p>
          <w:p w:rsidR="005F243D" w:rsidRPr="009E77AF" w:rsidRDefault="005F243D" w:rsidP="00881F35">
            <w:pPr>
              <w:spacing w:before="40" w:after="40"/>
              <w:ind w:left="624" w:hanging="624"/>
              <w:rPr>
                <w:rFonts w:cs="Calibri"/>
                <w:sz w:val="20"/>
                <w:szCs w:val="20"/>
                <w:lang w:val="hr-HR"/>
              </w:rPr>
            </w:pPr>
            <w:r>
              <w:rPr>
                <w:rFonts w:cs="Calibri"/>
                <w:sz w:val="20"/>
                <w:szCs w:val="20"/>
                <w:lang w:val="hr-HR"/>
              </w:rPr>
              <w:t>D.o.o Komunalno preduzeće</w:t>
            </w:r>
          </w:p>
        </w:tc>
      </w:tr>
      <w:tr w:rsidR="005F243D" w:rsidRPr="009E77AF" w:rsidTr="00881F35">
        <w:trPr>
          <w:trHeight w:val="803"/>
          <w:jc w:val="center"/>
        </w:trPr>
        <w:tc>
          <w:tcPr>
            <w:tcW w:w="1462" w:type="pct"/>
            <w:tcBorders>
              <w:top w:val="single" w:sz="4" w:space="0" w:color="auto"/>
              <w:left w:val="single" w:sz="4" w:space="0" w:color="auto"/>
              <w:bottom w:val="single" w:sz="4" w:space="0" w:color="auto"/>
              <w:right w:val="single" w:sz="4" w:space="0" w:color="auto"/>
            </w:tcBorders>
            <w:shd w:val="clear" w:color="auto" w:fill="D9E2F3"/>
            <w:vAlign w:val="center"/>
          </w:tcPr>
          <w:p w:rsidR="005F243D" w:rsidRPr="009E77AF" w:rsidRDefault="005F243D" w:rsidP="00881F35">
            <w:pPr>
              <w:spacing w:before="40" w:after="40"/>
              <w:rPr>
                <w:rFonts w:cs="Calibri"/>
                <w:b/>
                <w:bCs/>
                <w:sz w:val="20"/>
                <w:szCs w:val="20"/>
                <w:lang w:val="hr-HR"/>
              </w:rPr>
            </w:pPr>
            <w:r w:rsidRPr="009E77AF">
              <w:rPr>
                <w:rFonts w:cs="Calibri"/>
                <w:b/>
                <w:bCs/>
                <w:sz w:val="20"/>
                <w:szCs w:val="20"/>
                <w:lang w:val="hr-HR"/>
              </w:rPr>
              <w:t>Nosioci mjere</w:t>
            </w:r>
          </w:p>
        </w:tc>
        <w:tc>
          <w:tcPr>
            <w:tcW w:w="3538"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5F243D" w:rsidRPr="009E77AF" w:rsidRDefault="005F243D" w:rsidP="00881F35">
            <w:pPr>
              <w:spacing w:before="40" w:after="40"/>
              <w:rPr>
                <w:rFonts w:cs="Calibri"/>
                <w:sz w:val="20"/>
                <w:szCs w:val="20"/>
                <w:lang w:val="hr-HR"/>
              </w:rPr>
            </w:pPr>
            <w:r>
              <w:rPr>
                <w:rFonts w:cs="Calibri"/>
                <w:sz w:val="20"/>
                <w:szCs w:val="20"/>
                <w:lang w:val="hr-HR"/>
              </w:rPr>
              <w:t>Služba za stambeno komunalnu djelatnost, vodoprivredu i zaštitu okoliša D.o.o Komunalno preduzeće</w:t>
            </w:r>
          </w:p>
        </w:tc>
      </w:tr>
      <w:tr w:rsidR="005F243D" w:rsidRPr="009E77AF" w:rsidTr="00881F35">
        <w:trPr>
          <w:trHeight w:val="579"/>
          <w:jc w:val="center"/>
        </w:trPr>
        <w:tc>
          <w:tcPr>
            <w:tcW w:w="1462" w:type="pct"/>
            <w:tcBorders>
              <w:top w:val="single" w:sz="4" w:space="0" w:color="auto"/>
              <w:left w:val="single" w:sz="4" w:space="0" w:color="auto"/>
              <w:bottom w:val="single" w:sz="4" w:space="0" w:color="auto"/>
              <w:right w:val="single" w:sz="4" w:space="0" w:color="auto"/>
            </w:tcBorders>
            <w:shd w:val="clear" w:color="auto" w:fill="D9E2F3"/>
            <w:vAlign w:val="center"/>
          </w:tcPr>
          <w:p w:rsidR="005F243D" w:rsidRPr="009E77AF" w:rsidRDefault="005F243D" w:rsidP="00881F35">
            <w:pPr>
              <w:spacing w:before="40" w:after="40"/>
              <w:jc w:val="both"/>
              <w:rPr>
                <w:rFonts w:cs="Calibri"/>
                <w:b/>
                <w:bCs/>
                <w:sz w:val="20"/>
                <w:szCs w:val="20"/>
                <w:lang w:val="hr-HR"/>
              </w:rPr>
            </w:pPr>
            <w:r w:rsidRPr="009E77AF">
              <w:rPr>
                <w:rFonts w:cs="Calibri"/>
                <w:b/>
                <w:bCs/>
                <w:sz w:val="20"/>
                <w:szCs w:val="20"/>
                <w:lang w:val="hr-HR"/>
              </w:rPr>
              <w:t>Ciljne grupe</w:t>
            </w:r>
          </w:p>
        </w:tc>
        <w:tc>
          <w:tcPr>
            <w:tcW w:w="3538"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5F243D" w:rsidRPr="00AB5A25" w:rsidRDefault="005F243D" w:rsidP="00881F35">
            <w:pPr>
              <w:spacing w:before="40" w:after="40"/>
              <w:rPr>
                <w:rFonts w:cs="Calibri"/>
                <w:sz w:val="20"/>
                <w:szCs w:val="20"/>
                <w:lang w:val="hr-HR"/>
              </w:rPr>
            </w:pPr>
            <w:r w:rsidRPr="00AB5A25">
              <w:rPr>
                <w:bCs/>
                <w:sz w:val="20"/>
              </w:rPr>
              <w:t>stanovnici domaćinstva, stambene jedinice i privredni subjekti, na području općine Bosanski Petrovac i dijelu prigradskih naselja koji nisu spojeni na kanalizacioni sistem</w:t>
            </w:r>
            <w:r>
              <w:rPr>
                <w:bCs/>
                <w:sz w:val="20"/>
              </w:rPr>
              <w:t>.</w:t>
            </w:r>
          </w:p>
        </w:tc>
      </w:tr>
    </w:tbl>
    <w:p w:rsidR="005F243D" w:rsidRDefault="005F243D" w:rsidP="005F243D">
      <w:pPr>
        <w:rPr>
          <w:lang w:val="hr-HR" w:eastAsia="hr-HR"/>
        </w:rPr>
      </w:pPr>
    </w:p>
    <w:p w:rsidR="005F243D" w:rsidRDefault="005F243D" w:rsidP="005F243D">
      <w:pPr>
        <w:rPr>
          <w:lang w:val="hr-HR" w:eastAsia="hr-HR"/>
        </w:rPr>
      </w:pPr>
    </w:p>
    <w:p w:rsidR="005F243D" w:rsidRDefault="005F243D" w:rsidP="005F243D">
      <w:pPr>
        <w:rPr>
          <w:lang w:val="hr-HR" w:eastAsia="hr-HR"/>
        </w:rPr>
        <w:sectPr w:rsidR="005F243D" w:rsidSect="00DB2FE8">
          <w:pgSz w:w="11900" w:h="16840"/>
          <w:pgMar w:top="1440" w:right="1440" w:bottom="1440" w:left="1440" w:header="708" w:footer="708" w:gutter="0"/>
          <w:cols w:space="720"/>
        </w:sectPr>
      </w:pPr>
    </w:p>
    <w:tbl>
      <w:tblPr>
        <w:tblW w:w="9350" w:type="dxa"/>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tblPr>
      <w:tblGrid>
        <w:gridCol w:w="2573"/>
        <w:gridCol w:w="3628"/>
        <w:gridCol w:w="1526"/>
        <w:gridCol w:w="1623"/>
      </w:tblGrid>
      <w:tr w:rsidR="005F243D" w:rsidTr="00881F35">
        <w:trPr>
          <w:trHeight w:val="80"/>
          <w:jc w:val="center"/>
        </w:trPr>
        <w:tc>
          <w:tcPr>
            <w:tcW w:w="2573" w:type="dxa"/>
            <w:tcBorders>
              <w:top w:val="single" w:sz="4" w:space="0" w:color="000000"/>
              <w:left w:val="single" w:sz="4" w:space="0" w:color="000000"/>
              <w:bottom w:val="single" w:sz="4" w:space="0" w:color="000000"/>
              <w:right w:val="single" w:sz="4" w:space="0" w:color="000000"/>
            </w:tcBorders>
            <w:shd w:val="clear" w:color="auto" w:fill="D9E2F3"/>
            <w:vAlign w:val="center"/>
          </w:tcPr>
          <w:p w:rsidR="005F243D" w:rsidRDefault="005F243D" w:rsidP="00881F35">
            <w:pPr>
              <w:spacing w:before="40" w:after="40" w:line="276" w:lineRule="auto"/>
              <w:rPr>
                <w:b/>
                <w:sz w:val="20"/>
                <w:szCs w:val="20"/>
              </w:rPr>
            </w:pPr>
            <w:r>
              <w:rPr>
                <w:rFonts w:cs="Calibri"/>
                <w:b/>
                <w:sz w:val="20"/>
                <w:szCs w:val="20"/>
              </w:rPr>
              <w:lastRenderedPageBreak/>
              <w:t>Veza sa strateškim ciljem</w:t>
            </w:r>
          </w:p>
        </w:tc>
        <w:tc>
          <w:tcPr>
            <w:tcW w:w="6777"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5F243D" w:rsidRDefault="005F243D" w:rsidP="00881F35">
            <w:pPr>
              <w:numPr>
                <w:ilvl w:val="0"/>
                <w:numId w:val="62"/>
              </w:numPr>
              <w:spacing w:after="0" w:line="240" w:lineRule="auto"/>
              <w:ind w:left="724" w:hanging="576"/>
              <w:rPr>
                <w:b/>
                <w:smallCaps/>
                <w:sz w:val="20"/>
                <w:szCs w:val="20"/>
              </w:rPr>
            </w:pPr>
            <w:r w:rsidRPr="000C66A9">
              <w:rPr>
                <w:b/>
                <w:bCs/>
                <w:sz w:val="20"/>
                <w:szCs w:val="20"/>
              </w:rPr>
              <w:t xml:space="preserve">OSIGURANO ODRŽIVO UPRAVLJANJE OKOLIŠEM I PRIRODNIM RESURSIMA  </w:t>
            </w:r>
          </w:p>
        </w:tc>
      </w:tr>
      <w:tr w:rsidR="005F243D" w:rsidTr="00881F35">
        <w:trPr>
          <w:trHeight w:val="44"/>
          <w:jc w:val="center"/>
        </w:trPr>
        <w:tc>
          <w:tcPr>
            <w:tcW w:w="2573" w:type="dxa"/>
            <w:tcBorders>
              <w:top w:val="single" w:sz="4" w:space="0" w:color="000000"/>
              <w:left w:val="single" w:sz="4" w:space="0" w:color="000000"/>
              <w:bottom w:val="single" w:sz="4" w:space="0" w:color="000000"/>
              <w:right w:val="single" w:sz="4" w:space="0" w:color="000000"/>
            </w:tcBorders>
            <w:shd w:val="clear" w:color="auto" w:fill="D9E2F3"/>
            <w:vAlign w:val="center"/>
          </w:tcPr>
          <w:p w:rsidR="005F243D" w:rsidRDefault="005F243D" w:rsidP="00881F35">
            <w:pPr>
              <w:spacing w:before="40" w:after="40" w:line="276" w:lineRule="auto"/>
              <w:rPr>
                <w:b/>
                <w:sz w:val="20"/>
                <w:szCs w:val="20"/>
              </w:rPr>
            </w:pPr>
            <w:r>
              <w:rPr>
                <w:rFonts w:cs="Calibri"/>
                <w:b/>
                <w:sz w:val="20"/>
                <w:szCs w:val="20"/>
              </w:rPr>
              <w:t>Prioritet</w:t>
            </w:r>
          </w:p>
        </w:tc>
        <w:tc>
          <w:tcPr>
            <w:tcW w:w="6777"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5F243D" w:rsidRDefault="005F243D" w:rsidP="00881F35">
            <w:pPr>
              <w:numPr>
                <w:ilvl w:val="1"/>
                <w:numId w:val="67"/>
              </w:numPr>
              <w:spacing w:after="0" w:line="240" w:lineRule="auto"/>
              <w:ind w:left="724" w:hanging="576"/>
              <w:rPr>
                <w:b/>
                <w:sz w:val="20"/>
                <w:szCs w:val="20"/>
              </w:rPr>
            </w:pPr>
            <w:r w:rsidRPr="000C66A9">
              <w:rPr>
                <w:b/>
                <w:sz w:val="20"/>
                <w:szCs w:val="20"/>
              </w:rPr>
              <w:t>SMANJENJE EMISIJE CO</w:t>
            </w:r>
            <w:r>
              <w:rPr>
                <w:b/>
                <w:sz w:val="20"/>
                <w:szCs w:val="20"/>
              </w:rPr>
              <w:t xml:space="preserve">₂ </w:t>
            </w:r>
            <w:r w:rsidRPr="000C66A9">
              <w:rPr>
                <w:b/>
                <w:sz w:val="20"/>
                <w:szCs w:val="20"/>
              </w:rPr>
              <w:t>I FOSILNIH GORIVA</w:t>
            </w:r>
          </w:p>
        </w:tc>
      </w:tr>
      <w:tr w:rsidR="005F243D" w:rsidTr="00881F35">
        <w:trPr>
          <w:trHeight w:val="381"/>
          <w:jc w:val="center"/>
        </w:trPr>
        <w:tc>
          <w:tcPr>
            <w:tcW w:w="2573" w:type="dxa"/>
            <w:tcBorders>
              <w:top w:val="single" w:sz="4" w:space="0" w:color="000000"/>
              <w:left w:val="single" w:sz="4" w:space="0" w:color="000000"/>
              <w:bottom w:val="single" w:sz="4" w:space="0" w:color="000000"/>
              <w:right w:val="single" w:sz="4" w:space="0" w:color="000000"/>
            </w:tcBorders>
            <w:shd w:val="clear" w:color="auto" w:fill="D9E2F3"/>
            <w:vAlign w:val="center"/>
          </w:tcPr>
          <w:p w:rsidR="005F243D" w:rsidRDefault="005F243D" w:rsidP="00881F35">
            <w:pPr>
              <w:spacing w:before="40" w:after="40" w:line="276" w:lineRule="auto"/>
              <w:rPr>
                <w:b/>
                <w:sz w:val="20"/>
                <w:szCs w:val="20"/>
              </w:rPr>
            </w:pPr>
            <w:r>
              <w:rPr>
                <w:rFonts w:cs="Calibri"/>
                <w:b/>
                <w:sz w:val="20"/>
                <w:szCs w:val="20"/>
              </w:rPr>
              <w:t>Naziv mjere</w:t>
            </w:r>
          </w:p>
        </w:tc>
        <w:tc>
          <w:tcPr>
            <w:tcW w:w="6777"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5F243D" w:rsidRPr="000C66A9" w:rsidRDefault="005F243D" w:rsidP="00881F35">
            <w:pPr>
              <w:pStyle w:val="Odlomakpopisa"/>
              <w:numPr>
                <w:ilvl w:val="2"/>
                <w:numId w:val="67"/>
              </w:numPr>
              <w:spacing w:after="0" w:line="240" w:lineRule="auto"/>
              <w:ind w:left="724" w:hanging="576"/>
              <w:rPr>
                <w:b/>
                <w:sz w:val="20"/>
                <w:szCs w:val="20"/>
              </w:rPr>
            </w:pPr>
            <w:r w:rsidRPr="000C66A9">
              <w:rPr>
                <w:b/>
                <w:sz w:val="20"/>
                <w:szCs w:val="20"/>
              </w:rPr>
              <w:t>Energetska efikasnost i promocija obnovljivih izvora energije</w:t>
            </w:r>
          </w:p>
        </w:tc>
      </w:tr>
      <w:tr w:rsidR="005F243D" w:rsidTr="00881F35">
        <w:trPr>
          <w:trHeight w:val="587"/>
          <w:jc w:val="center"/>
        </w:trPr>
        <w:tc>
          <w:tcPr>
            <w:tcW w:w="2573" w:type="dxa"/>
            <w:tcBorders>
              <w:top w:val="single" w:sz="4" w:space="0" w:color="000000"/>
              <w:left w:val="single" w:sz="4" w:space="0" w:color="000000"/>
              <w:bottom w:val="single" w:sz="4" w:space="0" w:color="000000"/>
              <w:right w:val="single" w:sz="4" w:space="0" w:color="000000"/>
            </w:tcBorders>
            <w:shd w:val="clear" w:color="auto" w:fill="D9E2F3"/>
            <w:vAlign w:val="center"/>
          </w:tcPr>
          <w:p w:rsidR="005F243D" w:rsidRDefault="005F243D" w:rsidP="00881F35">
            <w:pPr>
              <w:spacing w:before="40" w:after="40" w:line="276" w:lineRule="auto"/>
              <w:rPr>
                <w:b/>
                <w:sz w:val="20"/>
                <w:szCs w:val="20"/>
              </w:rPr>
            </w:pPr>
            <w:r>
              <w:rPr>
                <w:rFonts w:cs="Calibri"/>
                <w:b/>
                <w:sz w:val="20"/>
                <w:szCs w:val="20"/>
              </w:rPr>
              <w:t>Opis mjere sa okvirnim područjima djelovanja*</w:t>
            </w:r>
          </w:p>
        </w:tc>
        <w:tc>
          <w:tcPr>
            <w:tcW w:w="6777"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5F243D" w:rsidRPr="00E57879" w:rsidRDefault="005F243D" w:rsidP="00881F35">
            <w:pPr>
              <w:spacing w:before="40" w:after="40" w:line="240" w:lineRule="auto"/>
              <w:jc w:val="both"/>
              <w:rPr>
                <w:sz w:val="20"/>
                <w:szCs w:val="20"/>
              </w:rPr>
            </w:pPr>
            <w:r>
              <w:rPr>
                <w:sz w:val="20"/>
                <w:szCs w:val="20"/>
              </w:rPr>
              <w:t>Realizacija ove mjere podrazumijeva provođenje projekata i aktivnosti utopljavanja i postavljanja solarnih kolektora. Na ovaj način riješit će se problem na najmanje 4 zgrade u općini Bosanski Petrovac. Na najmanje 2 zgrade bit će izvršeno utopljavanje, a na druge dvije zgrade postavljeni solarni kolektori. Pored toga u okviru ove mjere predviđeno je i postavljanje 5 solarnih klupa i 2 solarna drveta u užem dijelu grada gdje je najveće okupljanje mladih ljudi.  Realizacijom ove mjere smanji</w:t>
            </w:r>
            <w:r w:rsidRPr="00E57879">
              <w:rPr>
                <w:sz w:val="20"/>
                <w:szCs w:val="20"/>
              </w:rPr>
              <w:t>će se emisije CO₂ i smanjit će se potrošnja električne energije koja se ne dobija iz obnovljivih izvora energije. Većinski dio će se finansirati iz eksternih izvora koji se planira obezbijediti projektima kod kojih je prioritet zaštita okoliša i energetska efikasnost.</w:t>
            </w:r>
          </w:p>
          <w:p w:rsidR="005F243D" w:rsidRPr="00E57879" w:rsidRDefault="005F243D" w:rsidP="00881F35">
            <w:pPr>
              <w:spacing w:before="40" w:after="40" w:line="240" w:lineRule="auto"/>
              <w:jc w:val="both"/>
              <w:rPr>
                <w:sz w:val="20"/>
                <w:szCs w:val="20"/>
              </w:rPr>
            </w:pPr>
            <w:r w:rsidRPr="00E57879">
              <w:rPr>
                <w:sz w:val="20"/>
                <w:szCs w:val="20"/>
              </w:rPr>
              <w:t>Okvirna područja djelovanja:</w:t>
            </w:r>
          </w:p>
          <w:p w:rsidR="005F243D" w:rsidRPr="001E2AE5" w:rsidRDefault="005F243D" w:rsidP="005F243D">
            <w:pPr>
              <w:pStyle w:val="Odlomakpopisa"/>
              <w:numPr>
                <w:ilvl w:val="0"/>
                <w:numId w:val="80"/>
              </w:numPr>
              <w:spacing w:before="40" w:after="40" w:line="240" w:lineRule="auto"/>
              <w:ind w:left="454"/>
              <w:jc w:val="both"/>
              <w:rPr>
                <w:sz w:val="20"/>
                <w:szCs w:val="20"/>
              </w:rPr>
            </w:pPr>
            <w:r w:rsidRPr="001E2AE5">
              <w:rPr>
                <w:sz w:val="20"/>
                <w:szCs w:val="20"/>
              </w:rPr>
              <w:t>Institucionalna saradnja Općine, resornih ministarstava, NVO i javnih ustanova za obezbjeđenje finansiranja projekata energetske efikasnosti, te razradi i priremi projekne dokumentacije.</w:t>
            </w:r>
          </w:p>
          <w:p w:rsidR="005F243D" w:rsidRPr="001E2AE5" w:rsidRDefault="005F243D" w:rsidP="005F243D">
            <w:pPr>
              <w:pStyle w:val="Odlomakpopisa"/>
              <w:numPr>
                <w:ilvl w:val="0"/>
                <w:numId w:val="80"/>
              </w:numPr>
              <w:spacing w:before="40" w:after="40" w:line="240" w:lineRule="auto"/>
              <w:ind w:left="454"/>
              <w:jc w:val="both"/>
              <w:rPr>
                <w:sz w:val="20"/>
                <w:szCs w:val="20"/>
              </w:rPr>
            </w:pPr>
            <w:r w:rsidRPr="001E2AE5">
              <w:rPr>
                <w:sz w:val="20"/>
                <w:szCs w:val="20"/>
              </w:rPr>
              <w:t>Energetska efikasnost objekata javna namjene: škole, vrtić, dom zdravlja,</w:t>
            </w:r>
          </w:p>
          <w:p w:rsidR="005F243D" w:rsidRPr="001E2AE5" w:rsidRDefault="005F243D" w:rsidP="005F243D">
            <w:pPr>
              <w:pStyle w:val="Odlomakpopisa"/>
              <w:numPr>
                <w:ilvl w:val="0"/>
                <w:numId w:val="80"/>
              </w:numPr>
              <w:spacing w:before="40" w:after="40" w:line="240" w:lineRule="auto"/>
              <w:ind w:left="454"/>
              <w:jc w:val="both"/>
              <w:rPr>
                <w:sz w:val="20"/>
                <w:szCs w:val="20"/>
              </w:rPr>
            </w:pPr>
            <w:r w:rsidRPr="001E2AE5">
              <w:rPr>
                <w:sz w:val="20"/>
                <w:szCs w:val="20"/>
              </w:rPr>
              <w:t>Edukacije djece, mladih, nastavnog osoblja o zanačaju ene.efikasnosti i obnovljivim izvorima energije,</w:t>
            </w:r>
          </w:p>
          <w:p w:rsidR="005F243D" w:rsidRPr="001E2AE5" w:rsidRDefault="005F243D" w:rsidP="005F243D">
            <w:pPr>
              <w:pStyle w:val="Odlomakpopisa"/>
              <w:numPr>
                <w:ilvl w:val="0"/>
                <w:numId w:val="80"/>
              </w:numPr>
              <w:spacing w:before="40" w:after="40" w:line="240" w:lineRule="auto"/>
              <w:ind w:left="454"/>
              <w:jc w:val="both"/>
              <w:rPr>
                <w:sz w:val="20"/>
                <w:szCs w:val="20"/>
              </w:rPr>
            </w:pPr>
            <w:r w:rsidRPr="001E2AE5">
              <w:rPr>
                <w:sz w:val="20"/>
                <w:szCs w:val="20"/>
              </w:rPr>
              <w:t>Iznalaženje i uspostava modela za provođenje mjera energetske efikasnosti u zgradama etažnih vlasnika.</w:t>
            </w:r>
          </w:p>
        </w:tc>
      </w:tr>
      <w:tr w:rsidR="005F243D" w:rsidTr="00881F35">
        <w:trPr>
          <w:trHeight w:val="188"/>
          <w:jc w:val="center"/>
        </w:trPr>
        <w:tc>
          <w:tcPr>
            <w:tcW w:w="2573" w:type="dxa"/>
            <w:tcBorders>
              <w:top w:val="single" w:sz="4" w:space="0" w:color="000000"/>
              <w:left w:val="single" w:sz="4" w:space="0" w:color="000000"/>
              <w:right w:val="single" w:sz="4" w:space="0" w:color="000000"/>
            </w:tcBorders>
            <w:shd w:val="clear" w:color="auto" w:fill="D9E2F3"/>
            <w:vAlign w:val="center"/>
          </w:tcPr>
          <w:p w:rsidR="005F243D" w:rsidRDefault="005F243D" w:rsidP="00881F35">
            <w:pPr>
              <w:spacing w:before="40" w:after="40" w:line="276" w:lineRule="auto"/>
              <w:rPr>
                <w:b/>
                <w:sz w:val="20"/>
                <w:szCs w:val="20"/>
              </w:rPr>
            </w:pPr>
            <w:r>
              <w:rPr>
                <w:rFonts w:cs="Calibri"/>
                <w:b/>
                <w:color w:val="000000"/>
                <w:sz w:val="20"/>
                <w:szCs w:val="20"/>
              </w:rPr>
              <w:t>Ključni strateški projekti</w:t>
            </w:r>
          </w:p>
        </w:tc>
        <w:tc>
          <w:tcPr>
            <w:tcW w:w="3628" w:type="dxa"/>
            <w:tcBorders>
              <w:top w:val="single" w:sz="4" w:space="0" w:color="000000"/>
              <w:left w:val="single" w:sz="4" w:space="0" w:color="000000"/>
              <w:right w:val="single" w:sz="4" w:space="0" w:color="000000"/>
            </w:tcBorders>
            <w:shd w:val="clear" w:color="auto" w:fill="FFFFFF"/>
            <w:vAlign w:val="center"/>
          </w:tcPr>
          <w:p w:rsidR="005F243D" w:rsidRDefault="005F243D" w:rsidP="00881F35">
            <w:pPr>
              <w:spacing w:before="40" w:after="40" w:line="240" w:lineRule="auto"/>
              <w:jc w:val="both"/>
              <w:rPr>
                <w:sz w:val="20"/>
                <w:szCs w:val="20"/>
              </w:rPr>
            </w:pPr>
          </w:p>
        </w:tc>
        <w:tc>
          <w:tcPr>
            <w:tcW w:w="3149" w:type="dxa"/>
            <w:gridSpan w:val="2"/>
            <w:tcBorders>
              <w:top w:val="single" w:sz="4" w:space="0" w:color="000000"/>
              <w:left w:val="single" w:sz="4" w:space="0" w:color="000000"/>
              <w:right w:val="single" w:sz="4" w:space="0" w:color="000000"/>
            </w:tcBorders>
            <w:shd w:val="clear" w:color="auto" w:fill="E7E6E6"/>
            <w:vAlign w:val="center"/>
          </w:tcPr>
          <w:p w:rsidR="005F243D" w:rsidRDefault="005F243D" w:rsidP="00881F35">
            <w:pPr>
              <w:spacing w:before="40" w:after="40" w:line="276" w:lineRule="auto"/>
              <w:jc w:val="both"/>
              <w:rPr>
                <w:sz w:val="20"/>
                <w:szCs w:val="20"/>
              </w:rPr>
            </w:pPr>
            <w:r>
              <w:rPr>
                <w:rFonts w:cs="Calibri"/>
                <w:color w:val="000000"/>
                <w:sz w:val="18"/>
                <w:szCs w:val="18"/>
              </w:rPr>
              <w:t xml:space="preserve">Očekivni krajnji razultat: </w:t>
            </w:r>
          </w:p>
        </w:tc>
      </w:tr>
      <w:tr w:rsidR="005F243D" w:rsidTr="00881F35">
        <w:trPr>
          <w:trHeight w:val="282"/>
          <w:jc w:val="center"/>
        </w:trPr>
        <w:tc>
          <w:tcPr>
            <w:tcW w:w="2573" w:type="dxa"/>
            <w:vMerge w:val="restart"/>
            <w:tcBorders>
              <w:top w:val="single" w:sz="4" w:space="0" w:color="000000"/>
              <w:left w:val="single" w:sz="4" w:space="0" w:color="000000"/>
              <w:bottom w:val="single" w:sz="4" w:space="0" w:color="000000"/>
              <w:right w:val="single" w:sz="4" w:space="0" w:color="000000"/>
            </w:tcBorders>
            <w:shd w:val="clear" w:color="auto" w:fill="D9E2F3"/>
            <w:vAlign w:val="center"/>
          </w:tcPr>
          <w:p w:rsidR="005F243D" w:rsidRDefault="005F243D" w:rsidP="00881F35">
            <w:pPr>
              <w:spacing w:before="40" w:after="40" w:line="276" w:lineRule="auto"/>
              <w:rPr>
                <w:b/>
                <w:sz w:val="20"/>
                <w:szCs w:val="20"/>
              </w:rPr>
            </w:pPr>
            <w:r>
              <w:rPr>
                <w:rFonts w:cs="Calibri"/>
                <w:b/>
                <w:sz w:val="20"/>
                <w:szCs w:val="20"/>
              </w:rPr>
              <w:t>Indikatori za praćenje rezultata mjere</w:t>
            </w:r>
          </w:p>
        </w:tc>
        <w:tc>
          <w:tcPr>
            <w:tcW w:w="3628" w:type="dxa"/>
            <w:tcBorders>
              <w:top w:val="single" w:sz="4" w:space="0" w:color="000000"/>
              <w:left w:val="single" w:sz="4" w:space="0" w:color="000000"/>
              <w:bottom w:val="single" w:sz="4" w:space="0" w:color="000000"/>
              <w:right w:val="single" w:sz="4" w:space="0" w:color="000000"/>
            </w:tcBorders>
            <w:shd w:val="clear" w:color="auto" w:fill="D9E2F3"/>
            <w:vAlign w:val="center"/>
          </w:tcPr>
          <w:p w:rsidR="005F243D" w:rsidRDefault="005F243D" w:rsidP="00881F35">
            <w:pPr>
              <w:spacing w:before="40" w:after="40" w:line="276" w:lineRule="auto"/>
              <w:ind w:left="624" w:hanging="624"/>
              <w:jc w:val="center"/>
              <w:rPr>
                <w:b/>
                <w:color w:val="FF0000"/>
                <w:sz w:val="20"/>
                <w:szCs w:val="20"/>
              </w:rPr>
            </w:pPr>
            <w:r>
              <w:rPr>
                <w:rFonts w:cs="Calibri"/>
                <w:b/>
                <w:sz w:val="20"/>
                <w:szCs w:val="20"/>
              </w:rPr>
              <w:t>Indikatori</w:t>
            </w:r>
          </w:p>
          <w:p w:rsidR="005F243D" w:rsidRDefault="005F243D" w:rsidP="00881F35">
            <w:pPr>
              <w:spacing w:before="40" w:after="40" w:line="276" w:lineRule="auto"/>
              <w:ind w:left="624" w:hanging="624"/>
              <w:jc w:val="center"/>
              <w:rPr>
                <w:b/>
                <w:sz w:val="20"/>
                <w:szCs w:val="20"/>
              </w:rPr>
            </w:pPr>
            <w:r>
              <w:rPr>
                <w:rFonts w:cs="Calibri"/>
                <w:b/>
                <w:sz w:val="20"/>
                <w:szCs w:val="20"/>
              </w:rPr>
              <w:t>(izlaznog rezultata i krajnjeg rezultata)</w:t>
            </w:r>
          </w:p>
        </w:tc>
        <w:tc>
          <w:tcPr>
            <w:tcW w:w="1526" w:type="dxa"/>
            <w:tcBorders>
              <w:top w:val="single" w:sz="4" w:space="0" w:color="000000"/>
              <w:left w:val="single" w:sz="4" w:space="0" w:color="000000"/>
              <w:bottom w:val="single" w:sz="4" w:space="0" w:color="000000"/>
              <w:right w:val="single" w:sz="4" w:space="0" w:color="000000"/>
            </w:tcBorders>
            <w:shd w:val="clear" w:color="auto" w:fill="D9E2F3"/>
            <w:vAlign w:val="center"/>
          </w:tcPr>
          <w:p w:rsidR="005F243D" w:rsidRDefault="005F243D" w:rsidP="00881F35">
            <w:pPr>
              <w:spacing w:before="40" w:after="40" w:line="276" w:lineRule="auto"/>
              <w:jc w:val="center"/>
              <w:rPr>
                <w:b/>
                <w:sz w:val="20"/>
                <w:szCs w:val="20"/>
              </w:rPr>
            </w:pPr>
            <w:r>
              <w:rPr>
                <w:rFonts w:cs="Calibri"/>
                <w:b/>
                <w:sz w:val="20"/>
                <w:szCs w:val="20"/>
              </w:rPr>
              <w:t>Polazne</w:t>
            </w:r>
          </w:p>
          <w:p w:rsidR="005F243D" w:rsidRDefault="005F243D" w:rsidP="00881F35">
            <w:pPr>
              <w:spacing w:before="40" w:after="40" w:line="276" w:lineRule="auto"/>
              <w:jc w:val="center"/>
              <w:rPr>
                <w:b/>
                <w:sz w:val="20"/>
                <w:szCs w:val="20"/>
              </w:rPr>
            </w:pPr>
            <w:r>
              <w:rPr>
                <w:rFonts w:cs="Calibri"/>
                <w:b/>
                <w:sz w:val="20"/>
                <w:szCs w:val="20"/>
              </w:rPr>
              <w:t xml:space="preserve">vrijednosti** </w:t>
            </w:r>
          </w:p>
        </w:tc>
        <w:tc>
          <w:tcPr>
            <w:tcW w:w="1623" w:type="dxa"/>
            <w:tcBorders>
              <w:top w:val="single" w:sz="4" w:space="0" w:color="000000"/>
              <w:left w:val="single" w:sz="4" w:space="0" w:color="000000"/>
              <w:bottom w:val="single" w:sz="4" w:space="0" w:color="000000"/>
              <w:right w:val="single" w:sz="4" w:space="0" w:color="000000"/>
            </w:tcBorders>
            <w:shd w:val="clear" w:color="auto" w:fill="D9E2F3"/>
            <w:vAlign w:val="center"/>
          </w:tcPr>
          <w:p w:rsidR="005F243D" w:rsidRDefault="005F243D" w:rsidP="00881F35">
            <w:pPr>
              <w:spacing w:before="40" w:after="40" w:line="276" w:lineRule="auto"/>
              <w:ind w:left="624" w:hanging="624"/>
              <w:jc w:val="center"/>
              <w:rPr>
                <w:b/>
                <w:sz w:val="20"/>
                <w:szCs w:val="20"/>
              </w:rPr>
            </w:pPr>
            <w:r>
              <w:rPr>
                <w:rFonts w:cs="Calibri"/>
                <w:b/>
                <w:sz w:val="20"/>
                <w:szCs w:val="20"/>
              </w:rPr>
              <w:t>Ciljne</w:t>
            </w:r>
          </w:p>
          <w:p w:rsidR="005F243D" w:rsidRDefault="005F243D" w:rsidP="00881F35">
            <w:pPr>
              <w:spacing w:before="40" w:after="40" w:line="276" w:lineRule="auto"/>
              <w:jc w:val="center"/>
              <w:rPr>
                <w:b/>
                <w:sz w:val="20"/>
                <w:szCs w:val="20"/>
              </w:rPr>
            </w:pPr>
            <w:r>
              <w:rPr>
                <w:rFonts w:cs="Calibri"/>
                <w:b/>
                <w:sz w:val="20"/>
                <w:szCs w:val="20"/>
              </w:rPr>
              <w:t xml:space="preserve">vrijednosti*** </w:t>
            </w:r>
          </w:p>
        </w:tc>
      </w:tr>
      <w:tr w:rsidR="005F243D" w:rsidTr="00881F35">
        <w:trPr>
          <w:trHeight w:val="711"/>
          <w:jc w:val="center"/>
        </w:trPr>
        <w:tc>
          <w:tcPr>
            <w:tcW w:w="2573" w:type="dxa"/>
            <w:vMerge/>
            <w:tcBorders>
              <w:top w:val="single" w:sz="4" w:space="0" w:color="000000"/>
              <w:left w:val="single" w:sz="4" w:space="0" w:color="000000"/>
              <w:bottom w:val="single" w:sz="4" w:space="0" w:color="000000"/>
              <w:right w:val="single" w:sz="4" w:space="0" w:color="000000"/>
            </w:tcBorders>
            <w:shd w:val="clear" w:color="auto" w:fill="D9E2F3"/>
            <w:vAlign w:val="center"/>
          </w:tcPr>
          <w:p w:rsidR="005F243D" w:rsidRDefault="005F243D" w:rsidP="00881F35">
            <w:pPr>
              <w:widowControl w:val="0"/>
              <w:pBdr>
                <w:top w:val="nil"/>
                <w:left w:val="nil"/>
                <w:bottom w:val="nil"/>
                <w:right w:val="nil"/>
                <w:between w:val="nil"/>
              </w:pBdr>
              <w:spacing w:after="0" w:line="276" w:lineRule="auto"/>
              <w:rPr>
                <w:b/>
                <w:sz w:val="20"/>
                <w:szCs w:val="20"/>
              </w:rPr>
            </w:pPr>
          </w:p>
        </w:tc>
        <w:tc>
          <w:tcPr>
            <w:tcW w:w="36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F243D" w:rsidRDefault="005F243D" w:rsidP="00881F35">
            <w:pPr>
              <w:numPr>
                <w:ilvl w:val="0"/>
                <w:numId w:val="34"/>
              </w:numPr>
              <w:spacing w:before="40" w:after="40" w:line="240" w:lineRule="auto"/>
              <w:jc w:val="both"/>
              <w:rPr>
                <w:rFonts w:ascii="Cambria" w:eastAsia="Cambria" w:hAnsi="Cambria" w:cs="Cambria"/>
                <w:sz w:val="20"/>
                <w:szCs w:val="20"/>
              </w:rPr>
            </w:pPr>
            <w:r>
              <w:rPr>
                <w:sz w:val="20"/>
                <w:szCs w:val="20"/>
              </w:rPr>
              <w:t xml:space="preserve">Postavljeno 5 solarnih klupa </w:t>
            </w:r>
          </w:p>
          <w:p w:rsidR="005F243D" w:rsidRDefault="005F243D" w:rsidP="00881F35">
            <w:pPr>
              <w:numPr>
                <w:ilvl w:val="0"/>
                <w:numId w:val="34"/>
              </w:numPr>
              <w:spacing w:before="40" w:after="40" w:line="240" w:lineRule="auto"/>
              <w:jc w:val="both"/>
              <w:rPr>
                <w:rFonts w:ascii="Cambria" w:eastAsia="Cambria" w:hAnsi="Cambria" w:cs="Cambria"/>
                <w:sz w:val="20"/>
                <w:szCs w:val="20"/>
              </w:rPr>
            </w:pPr>
            <w:r>
              <w:rPr>
                <w:sz w:val="20"/>
                <w:szCs w:val="20"/>
              </w:rPr>
              <w:t>Postavljeno 2 solarna drveta</w:t>
            </w:r>
          </w:p>
          <w:p w:rsidR="005F243D" w:rsidRDefault="005F243D" w:rsidP="00881F35">
            <w:pPr>
              <w:numPr>
                <w:ilvl w:val="0"/>
                <w:numId w:val="34"/>
              </w:numPr>
              <w:spacing w:before="40" w:after="40" w:line="240" w:lineRule="auto"/>
              <w:jc w:val="both"/>
              <w:rPr>
                <w:rFonts w:ascii="Cambria" w:eastAsia="Cambria" w:hAnsi="Cambria" w:cs="Cambria"/>
                <w:sz w:val="20"/>
                <w:szCs w:val="20"/>
              </w:rPr>
            </w:pPr>
            <w:r>
              <w:rPr>
                <w:sz w:val="20"/>
                <w:szCs w:val="20"/>
              </w:rPr>
              <w:t>Utopljene zgrade u vlasništvu općine i javnih institucija</w:t>
            </w:r>
          </w:p>
          <w:p w:rsidR="005F243D" w:rsidRDefault="005F243D" w:rsidP="00881F35">
            <w:pPr>
              <w:numPr>
                <w:ilvl w:val="0"/>
                <w:numId w:val="34"/>
              </w:numPr>
              <w:spacing w:before="40" w:after="40" w:line="240" w:lineRule="auto"/>
              <w:jc w:val="both"/>
              <w:rPr>
                <w:rFonts w:ascii="Cambria" w:eastAsia="Cambria" w:hAnsi="Cambria" w:cs="Cambria"/>
                <w:sz w:val="20"/>
                <w:szCs w:val="20"/>
              </w:rPr>
            </w:pPr>
            <w:r>
              <w:rPr>
                <w:sz w:val="20"/>
                <w:szCs w:val="20"/>
              </w:rPr>
              <w:t>Postavljani kolektora na zgradama u privatnim objektima</w:t>
            </w:r>
          </w:p>
        </w:tc>
        <w:tc>
          <w:tcPr>
            <w:tcW w:w="1526" w:type="dxa"/>
            <w:tcBorders>
              <w:top w:val="single" w:sz="4" w:space="0" w:color="000000"/>
              <w:left w:val="single" w:sz="4" w:space="0" w:color="000000"/>
              <w:bottom w:val="single" w:sz="4" w:space="0" w:color="000000"/>
              <w:right w:val="single" w:sz="4" w:space="0" w:color="000000"/>
            </w:tcBorders>
            <w:shd w:val="clear" w:color="auto" w:fill="FFFFFF"/>
          </w:tcPr>
          <w:p w:rsidR="005F243D" w:rsidRDefault="005F243D" w:rsidP="00881F35">
            <w:pPr>
              <w:spacing w:before="40" w:after="40" w:line="240" w:lineRule="auto"/>
              <w:ind w:left="284"/>
              <w:rPr>
                <w:sz w:val="20"/>
                <w:szCs w:val="20"/>
              </w:rPr>
            </w:pPr>
            <w:r>
              <w:rPr>
                <w:sz w:val="20"/>
                <w:szCs w:val="20"/>
              </w:rPr>
              <w:t>0</w:t>
            </w:r>
          </w:p>
          <w:p w:rsidR="005F243D" w:rsidRDefault="005F243D" w:rsidP="00881F35">
            <w:pPr>
              <w:spacing w:before="40" w:after="40" w:line="240" w:lineRule="auto"/>
              <w:ind w:left="284"/>
              <w:rPr>
                <w:sz w:val="20"/>
                <w:szCs w:val="20"/>
              </w:rPr>
            </w:pPr>
            <w:r>
              <w:rPr>
                <w:sz w:val="20"/>
                <w:szCs w:val="20"/>
              </w:rPr>
              <w:t>0</w:t>
            </w:r>
          </w:p>
          <w:p w:rsidR="005F243D" w:rsidRDefault="005F243D" w:rsidP="00881F35">
            <w:pPr>
              <w:spacing w:before="40" w:after="40" w:line="240" w:lineRule="auto"/>
              <w:ind w:left="284"/>
              <w:rPr>
                <w:sz w:val="20"/>
                <w:szCs w:val="20"/>
              </w:rPr>
            </w:pPr>
          </w:p>
          <w:p w:rsidR="005F243D" w:rsidRDefault="005F243D" w:rsidP="00881F35">
            <w:pPr>
              <w:spacing w:before="40" w:after="40" w:line="240" w:lineRule="auto"/>
              <w:ind w:left="284"/>
              <w:rPr>
                <w:sz w:val="20"/>
                <w:szCs w:val="20"/>
              </w:rPr>
            </w:pPr>
            <w:r>
              <w:rPr>
                <w:sz w:val="20"/>
                <w:szCs w:val="20"/>
              </w:rPr>
              <w:t>1</w:t>
            </w:r>
          </w:p>
          <w:p w:rsidR="005F243D" w:rsidRDefault="005F243D" w:rsidP="00881F35">
            <w:pPr>
              <w:spacing w:before="40" w:after="40" w:line="240" w:lineRule="auto"/>
              <w:ind w:left="284"/>
              <w:rPr>
                <w:sz w:val="20"/>
                <w:szCs w:val="20"/>
              </w:rPr>
            </w:pPr>
            <w:r>
              <w:rPr>
                <w:sz w:val="20"/>
                <w:szCs w:val="20"/>
              </w:rPr>
              <w:t>1</w:t>
            </w:r>
          </w:p>
        </w:tc>
        <w:tc>
          <w:tcPr>
            <w:tcW w:w="1623" w:type="dxa"/>
            <w:tcBorders>
              <w:top w:val="single" w:sz="4" w:space="0" w:color="000000"/>
              <w:left w:val="single" w:sz="4" w:space="0" w:color="000000"/>
              <w:bottom w:val="single" w:sz="4" w:space="0" w:color="000000"/>
              <w:right w:val="single" w:sz="4" w:space="0" w:color="000000"/>
            </w:tcBorders>
            <w:shd w:val="clear" w:color="auto" w:fill="FFFFFF"/>
          </w:tcPr>
          <w:p w:rsidR="005F243D" w:rsidRDefault="005F243D" w:rsidP="00881F35">
            <w:pPr>
              <w:spacing w:before="40" w:after="40" w:line="240" w:lineRule="auto"/>
              <w:ind w:left="284"/>
              <w:rPr>
                <w:sz w:val="20"/>
                <w:szCs w:val="20"/>
              </w:rPr>
            </w:pPr>
            <w:r>
              <w:rPr>
                <w:sz w:val="20"/>
                <w:szCs w:val="20"/>
              </w:rPr>
              <w:t>5</w:t>
            </w:r>
          </w:p>
          <w:p w:rsidR="005F243D" w:rsidRDefault="005F243D" w:rsidP="00881F35">
            <w:pPr>
              <w:spacing w:before="40" w:after="40" w:line="240" w:lineRule="auto"/>
              <w:ind w:left="284"/>
              <w:rPr>
                <w:sz w:val="20"/>
                <w:szCs w:val="20"/>
              </w:rPr>
            </w:pPr>
            <w:r>
              <w:rPr>
                <w:sz w:val="20"/>
                <w:szCs w:val="20"/>
              </w:rPr>
              <w:t>2</w:t>
            </w:r>
          </w:p>
          <w:p w:rsidR="005F243D" w:rsidRDefault="005F243D" w:rsidP="00881F35">
            <w:pPr>
              <w:spacing w:before="40" w:after="40" w:line="240" w:lineRule="auto"/>
              <w:ind w:left="284"/>
              <w:rPr>
                <w:sz w:val="20"/>
                <w:szCs w:val="20"/>
              </w:rPr>
            </w:pPr>
          </w:p>
          <w:p w:rsidR="005F243D" w:rsidRDefault="005F243D" w:rsidP="00881F35">
            <w:pPr>
              <w:spacing w:before="40" w:after="40" w:line="240" w:lineRule="auto"/>
              <w:ind w:left="284"/>
              <w:rPr>
                <w:sz w:val="20"/>
                <w:szCs w:val="20"/>
              </w:rPr>
            </w:pPr>
            <w:r>
              <w:rPr>
                <w:sz w:val="20"/>
                <w:szCs w:val="20"/>
              </w:rPr>
              <w:t>3</w:t>
            </w:r>
          </w:p>
          <w:p w:rsidR="005F243D" w:rsidRDefault="005F243D" w:rsidP="00881F35">
            <w:pPr>
              <w:spacing w:before="40" w:after="40" w:line="240" w:lineRule="auto"/>
              <w:ind w:left="284"/>
              <w:rPr>
                <w:sz w:val="20"/>
                <w:szCs w:val="20"/>
              </w:rPr>
            </w:pPr>
            <w:r>
              <w:rPr>
                <w:sz w:val="20"/>
                <w:szCs w:val="20"/>
              </w:rPr>
              <w:t>6</w:t>
            </w:r>
          </w:p>
        </w:tc>
      </w:tr>
      <w:tr w:rsidR="005F243D" w:rsidTr="00881F35">
        <w:trPr>
          <w:trHeight w:val="593"/>
          <w:jc w:val="center"/>
        </w:trPr>
        <w:tc>
          <w:tcPr>
            <w:tcW w:w="2573" w:type="dxa"/>
            <w:tcBorders>
              <w:top w:val="single" w:sz="4" w:space="0" w:color="000000"/>
              <w:left w:val="single" w:sz="4" w:space="0" w:color="000000"/>
              <w:bottom w:val="single" w:sz="4" w:space="0" w:color="000000"/>
              <w:right w:val="single" w:sz="4" w:space="0" w:color="000000"/>
            </w:tcBorders>
            <w:shd w:val="clear" w:color="auto" w:fill="D9E2F3"/>
            <w:vAlign w:val="center"/>
          </w:tcPr>
          <w:p w:rsidR="005F243D" w:rsidRDefault="005F243D" w:rsidP="00881F35">
            <w:pPr>
              <w:spacing w:before="40" w:after="40" w:line="276" w:lineRule="auto"/>
              <w:rPr>
                <w:b/>
                <w:sz w:val="20"/>
                <w:szCs w:val="20"/>
              </w:rPr>
            </w:pPr>
            <w:r>
              <w:rPr>
                <w:rFonts w:cs="Calibri"/>
                <w:b/>
                <w:sz w:val="20"/>
                <w:szCs w:val="20"/>
              </w:rPr>
              <w:t>Razvojni efekat i doprinos mjere ostvarenju prioriteta</w:t>
            </w:r>
          </w:p>
        </w:tc>
        <w:tc>
          <w:tcPr>
            <w:tcW w:w="6777"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5F243D" w:rsidRDefault="005F243D" w:rsidP="00881F35">
            <w:pPr>
              <w:spacing w:before="40" w:after="40" w:line="240" w:lineRule="auto"/>
              <w:rPr>
                <w:sz w:val="20"/>
                <w:szCs w:val="20"/>
              </w:rPr>
            </w:pPr>
            <w:r>
              <w:rPr>
                <w:sz w:val="20"/>
                <w:szCs w:val="20"/>
              </w:rPr>
              <w:t xml:space="preserve">Povećanjem energetske efikasnosti, korištenjem obnovljivih izvora energije smanjit će se emisije CO₂ a samim tim povećati će se promocija obnovljivih izvora energije u našoj lokalnoj zajednici. Ova mjera direktno doprinosi očuvanju i bezbjednosti životne sredine. </w:t>
            </w:r>
          </w:p>
        </w:tc>
      </w:tr>
      <w:tr w:rsidR="005F243D" w:rsidTr="00881F35">
        <w:trPr>
          <w:trHeight w:val="536"/>
          <w:jc w:val="center"/>
        </w:trPr>
        <w:tc>
          <w:tcPr>
            <w:tcW w:w="2573" w:type="dxa"/>
            <w:tcBorders>
              <w:top w:val="single" w:sz="4" w:space="0" w:color="000000"/>
              <w:left w:val="single" w:sz="4" w:space="0" w:color="000000"/>
              <w:bottom w:val="single" w:sz="4" w:space="0" w:color="000000"/>
              <w:right w:val="single" w:sz="4" w:space="0" w:color="000000"/>
            </w:tcBorders>
            <w:shd w:val="clear" w:color="auto" w:fill="D9E2F3"/>
            <w:vAlign w:val="center"/>
          </w:tcPr>
          <w:p w:rsidR="005F243D" w:rsidRDefault="005F243D" w:rsidP="00881F35">
            <w:pPr>
              <w:spacing w:before="40" w:after="40" w:line="276" w:lineRule="auto"/>
              <w:rPr>
                <w:b/>
                <w:sz w:val="20"/>
                <w:szCs w:val="20"/>
              </w:rPr>
            </w:pPr>
            <w:r>
              <w:rPr>
                <w:rFonts w:cs="Calibri"/>
                <w:b/>
                <w:sz w:val="20"/>
                <w:szCs w:val="20"/>
              </w:rPr>
              <w:t>Indikativna finansijska konstrukcija sa izvorima finansiranja</w:t>
            </w:r>
          </w:p>
        </w:tc>
        <w:tc>
          <w:tcPr>
            <w:tcW w:w="6777"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5F243D" w:rsidRDefault="005F243D" w:rsidP="00881F35">
            <w:pPr>
              <w:spacing w:before="40" w:after="40" w:line="276" w:lineRule="auto"/>
              <w:ind w:left="624" w:hanging="624"/>
              <w:rPr>
                <w:sz w:val="20"/>
                <w:szCs w:val="20"/>
              </w:rPr>
            </w:pPr>
            <w:r>
              <w:rPr>
                <w:rFonts w:cs="Calibri"/>
                <w:sz w:val="20"/>
                <w:szCs w:val="20"/>
              </w:rPr>
              <w:t>Iznos:  150.000,00 KM</w:t>
            </w:r>
          </w:p>
          <w:p w:rsidR="005F243D" w:rsidRDefault="005F243D" w:rsidP="00881F35">
            <w:pPr>
              <w:spacing w:before="40" w:after="40" w:line="276" w:lineRule="auto"/>
              <w:ind w:left="624" w:hanging="624"/>
              <w:rPr>
                <w:b/>
                <w:sz w:val="20"/>
                <w:szCs w:val="20"/>
              </w:rPr>
            </w:pPr>
            <w:r>
              <w:rPr>
                <w:rFonts w:cs="Calibri"/>
                <w:sz w:val="20"/>
                <w:szCs w:val="20"/>
              </w:rPr>
              <w:t>Izvor:  50.000,00 KM i</w:t>
            </w:r>
            <w:r>
              <w:rPr>
                <w:sz w:val="20"/>
                <w:szCs w:val="20"/>
              </w:rPr>
              <w:t>z općinskog budžeta, i 100.000,00 KM iz Fond za zaštitu okoliša FBiH i Federalno ministarstvo prostornog uređenja</w:t>
            </w:r>
          </w:p>
        </w:tc>
      </w:tr>
      <w:tr w:rsidR="005F243D" w:rsidTr="00881F35">
        <w:trPr>
          <w:trHeight w:val="282"/>
          <w:jc w:val="center"/>
        </w:trPr>
        <w:tc>
          <w:tcPr>
            <w:tcW w:w="2573" w:type="dxa"/>
            <w:tcBorders>
              <w:top w:val="single" w:sz="4" w:space="0" w:color="000000"/>
              <w:left w:val="single" w:sz="4" w:space="0" w:color="000000"/>
              <w:bottom w:val="single" w:sz="4" w:space="0" w:color="000000"/>
              <w:right w:val="single" w:sz="4" w:space="0" w:color="000000"/>
            </w:tcBorders>
            <w:shd w:val="clear" w:color="auto" w:fill="D9E2F3"/>
            <w:vAlign w:val="center"/>
          </w:tcPr>
          <w:p w:rsidR="005F243D" w:rsidRDefault="005F243D" w:rsidP="00881F35">
            <w:pPr>
              <w:spacing w:before="40" w:after="40" w:line="276" w:lineRule="auto"/>
              <w:rPr>
                <w:b/>
                <w:sz w:val="20"/>
                <w:szCs w:val="20"/>
              </w:rPr>
            </w:pPr>
            <w:r>
              <w:rPr>
                <w:rFonts w:cs="Calibri"/>
                <w:b/>
                <w:sz w:val="20"/>
                <w:szCs w:val="20"/>
              </w:rPr>
              <w:t>Period implementacije mjere</w:t>
            </w:r>
          </w:p>
        </w:tc>
        <w:tc>
          <w:tcPr>
            <w:tcW w:w="6777"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5F243D" w:rsidRDefault="005F243D" w:rsidP="00881F35">
            <w:pPr>
              <w:spacing w:before="40" w:after="40" w:line="276" w:lineRule="auto"/>
              <w:ind w:left="624" w:hanging="624"/>
              <w:rPr>
                <w:sz w:val="20"/>
                <w:szCs w:val="20"/>
              </w:rPr>
            </w:pPr>
            <w:r>
              <w:rPr>
                <w:sz w:val="20"/>
                <w:szCs w:val="20"/>
              </w:rPr>
              <w:t>2020. - 2027.godina</w:t>
            </w:r>
          </w:p>
        </w:tc>
      </w:tr>
      <w:tr w:rsidR="005F243D" w:rsidTr="00881F35">
        <w:trPr>
          <w:trHeight w:val="881"/>
          <w:jc w:val="center"/>
        </w:trPr>
        <w:tc>
          <w:tcPr>
            <w:tcW w:w="2573" w:type="dxa"/>
            <w:tcBorders>
              <w:top w:val="single" w:sz="4" w:space="0" w:color="000000"/>
              <w:left w:val="single" w:sz="4" w:space="0" w:color="000000"/>
              <w:bottom w:val="single" w:sz="4" w:space="0" w:color="000000"/>
              <w:right w:val="single" w:sz="4" w:space="0" w:color="000000"/>
            </w:tcBorders>
            <w:shd w:val="clear" w:color="auto" w:fill="D9E2F3"/>
            <w:vAlign w:val="center"/>
          </w:tcPr>
          <w:p w:rsidR="005F243D" w:rsidRDefault="005F243D" w:rsidP="00881F35">
            <w:pPr>
              <w:spacing w:before="40" w:after="40" w:line="276" w:lineRule="auto"/>
              <w:rPr>
                <w:b/>
                <w:sz w:val="20"/>
                <w:szCs w:val="20"/>
              </w:rPr>
            </w:pPr>
            <w:r>
              <w:rPr>
                <w:rFonts w:cs="Calibri"/>
                <w:b/>
                <w:sz w:val="20"/>
                <w:szCs w:val="20"/>
              </w:rPr>
              <w:t>Institucija odgovorna za koordinaciju implementacije mjere</w:t>
            </w:r>
          </w:p>
        </w:tc>
        <w:tc>
          <w:tcPr>
            <w:tcW w:w="6777"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5F243D" w:rsidRDefault="005F243D" w:rsidP="00881F35">
            <w:pPr>
              <w:spacing w:before="40" w:after="40" w:line="276" w:lineRule="auto"/>
              <w:ind w:left="624" w:hanging="624"/>
              <w:rPr>
                <w:sz w:val="20"/>
                <w:szCs w:val="20"/>
              </w:rPr>
            </w:pPr>
            <w:r>
              <w:rPr>
                <w:sz w:val="20"/>
                <w:szCs w:val="20"/>
              </w:rPr>
              <w:t xml:space="preserve">Općina Bosanski Petrovac </w:t>
            </w:r>
          </w:p>
        </w:tc>
      </w:tr>
      <w:tr w:rsidR="005F243D" w:rsidTr="00881F35">
        <w:trPr>
          <w:trHeight w:val="445"/>
          <w:jc w:val="center"/>
        </w:trPr>
        <w:tc>
          <w:tcPr>
            <w:tcW w:w="2573" w:type="dxa"/>
            <w:tcBorders>
              <w:top w:val="single" w:sz="4" w:space="0" w:color="000000"/>
              <w:left w:val="single" w:sz="4" w:space="0" w:color="000000"/>
              <w:bottom w:val="single" w:sz="4" w:space="0" w:color="000000"/>
              <w:right w:val="single" w:sz="4" w:space="0" w:color="000000"/>
            </w:tcBorders>
            <w:shd w:val="clear" w:color="auto" w:fill="D9E2F3"/>
            <w:vAlign w:val="center"/>
          </w:tcPr>
          <w:p w:rsidR="005F243D" w:rsidRDefault="005F243D" w:rsidP="00881F35">
            <w:pPr>
              <w:spacing w:before="40" w:after="40" w:line="276" w:lineRule="auto"/>
              <w:rPr>
                <w:b/>
                <w:sz w:val="20"/>
                <w:szCs w:val="20"/>
              </w:rPr>
            </w:pPr>
            <w:r>
              <w:rPr>
                <w:rFonts w:cs="Calibri"/>
                <w:b/>
                <w:sz w:val="20"/>
                <w:szCs w:val="20"/>
              </w:rPr>
              <w:t>Nosioci mjere</w:t>
            </w:r>
          </w:p>
        </w:tc>
        <w:tc>
          <w:tcPr>
            <w:tcW w:w="6777"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5F243D" w:rsidRDefault="005F243D" w:rsidP="00881F35">
            <w:pPr>
              <w:numPr>
                <w:ilvl w:val="0"/>
                <w:numId w:val="37"/>
              </w:numPr>
              <w:spacing w:after="0" w:line="276" w:lineRule="auto"/>
              <w:rPr>
                <w:sz w:val="20"/>
                <w:szCs w:val="20"/>
              </w:rPr>
            </w:pPr>
            <w:r>
              <w:rPr>
                <w:sz w:val="20"/>
                <w:szCs w:val="20"/>
              </w:rPr>
              <w:t>Općinske službe</w:t>
            </w:r>
          </w:p>
          <w:p w:rsidR="005F243D" w:rsidRPr="00E57879" w:rsidRDefault="005F243D" w:rsidP="00881F35">
            <w:pPr>
              <w:numPr>
                <w:ilvl w:val="0"/>
                <w:numId w:val="37"/>
              </w:numPr>
              <w:spacing w:after="0" w:line="276" w:lineRule="auto"/>
              <w:rPr>
                <w:sz w:val="20"/>
                <w:szCs w:val="20"/>
              </w:rPr>
            </w:pPr>
            <w:r>
              <w:rPr>
                <w:sz w:val="20"/>
                <w:szCs w:val="20"/>
              </w:rPr>
              <w:t xml:space="preserve">Javne institucije </w:t>
            </w:r>
          </w:p>
        </w:tc>
      </w:tr>
      <w:tr w:rsidR="005F243D" w:rsidTr="00881F35">
        <w:trPr>
          <w:trHeight w:val="579"/>
          <w:jc w:val="center"/>
        </w:trPr>
        <w:tc>
          <w:tcPr>
            <w:tcW w:w="2573" w:type="dxa"/>
            <w:tcBorders>
              <w:top w:val="single" w:sz="4" w:space="0" w:color="000000"/>
              <w:left w:val="single" w:sz="4" w:space="0" w:color="000000"/>
              <w:bottom w:val="single" w:sz="4" w:space="0" w:color="000000"/>
              <w:right w:val="single" w:sz="4" w:space="0" w:color="000000"/>
            </w:tcBorders>
            <w:shd w:val="clear" w:color="auto" w:fill="D9E2F3"/>
            <w:vAlign w:val="center"/>
          </w:tcPr>
          <w:p w:rsidR="005F243D" w:rsidRDefault="005F243D" w:rsidP="00881F35">
            <w:pPr>
              <w:spacing w:before="40" w:after="40" w:line="276" w:lineRule="auto"/>
              <w:jc w:val="both"/>
              <w:rPr>
                <w:b/>
                <w:sz w:val="20"/>
                <w:szCs w:val="20"/>
              </w:rPr>
            </w:pPr>
            <w:r>
              <w:rPr>
                <w:rFonts w:cs="Calibri"/>
                <w:b/>
                <w:sz w:val="20"/>
                <w:szCs w:val="20"/>
              </w:rPr>
              <w:t>Ciljne grupe</w:t>
            </w:r>
          </w:p>
        </w:tc>
        <w:tc>
          <w:tcPr>
            <w:tcW w:w="6777"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5F243D" w:rsidRDefault="005F243D" w:rsidP="00881F35">
            <w:pPr>
              <w:spacing w:before="40" w:after="40" w:line="276" w:lineRule="auto"/>
              <w:rPr>
                <w:sz w:val="20"/>
                <w:szCs w:val="20"/>
              </w:rPr>
            </w:pPr>
            <w:r>
              <w:rPr>
                <w:sz w:val="20"/>
                <w:szCs w:val="20"/>
              </w:rPr>
              <w:t xml:space="preserve">Stanovništvo općine Bosanski Petrovac </w:t>
            </w:r>
          </w:p>
        </w:tc>
      </w:tr>
    </w:tbl>
    <w:p w:rsidR="005F243D" w:rsidRDefault="005F243D" w:rsidP="005F243D">
      <w:pPr>
        <w:tabs>
          <w:tab w:val="left" w:pos="3070"/>
        </w:tabs>
        <w:rPr>
          <w:lang w:val="hr-HR" w:eastAsia="hr-HR"/>
        </w:rPr>
        <w:sectPr w:rsidR="005F243D" w:rsidSect="00DB2FE8">
          <w:pgSz w:w="11900" w:h="16840"/>
          <w:pgMar w:top="1440" w:right="1440" w:bottom="1440" w:left="1440" w:header="708" w:footer="708" w:gutter="0"/>
          <w:cols w:space="720"/>
        </w:sectPr>
      </w:pPr>
    </w:p>
    <w:p w:rsidR="005F243D" w:rsidRDefault="005F243D" w:rsidP="005F243D">
      <w:pPr>
        <w:tabs>
          <w:tab w:val="left" w:pos="3070"/>
        </w:tabs>
        <w:rPr>
          <w:lang w:val="hr-HR" w:eastAsia="hr-HR"/>
        </w:rPr>
      </w:pPr>
    </w:p>
    <w:tbl>
      <w:tblPr>
        <w:tblW w:w="9350" w:type="dxa"/>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tblPr>
      <w:tblGrid>
        <w:gridCol w:w="2573"/>
        <w:gridCol w:w="3628"/>
        <w:gridCol w:w="1526"/>
        <w:gridCol w:w="1623"/>
      </w:tblGrid>
      <w:tr w:rsidR="005F243D" w:rsidTr="00881F35">
        <w:trPr>
          <w:trHeight w:val="662"/>
          <w:jc w:val="center"/>
        </w:trPr>
        <w:tc>
          <w:tcPr>
            <w:tcW w:w="2573" w:type="dxa"/>
            <w:tcBorders>
              <w:top w:val="single" w:sz="4" w:space="0" w:color="000000"/>
              <w:left w:val="single" w:sz="4" w:space="0" w:color="000000"/>
              <w:bottom w:val="single" w:sz="4" w:space="0" w:color="000000"/>
              <w:right w:val="single" w:sz="4" w:space="0" w:color="000000"/>
            </w:tcBorders>
            <w:shd w:val="clear" w:color="auto" w:fill="D9E2F3"/>
            <w:vAlign w:val="center"/>
          </w:tcPr>
          <w:p w:rsidR="005F243D" w:rsidRDefault="005F243D" w:rsidP="00881F35">
            <w:pPr>
              <w:spacing w:before="40" w:after="40" w:line="276" w:lineRule="auto"/>
              <w:rPr>
                <w:b/>
                <w:sz w:val="20"/>
                <w:szCs w:val="20"/>
              </w:rPr>
            </w:pPr>
            <w:r>
              <w:rPr>
                <w:lang w:val="hr-HR" w:eastAsia="hr-HR"/>
              </w:rPr>
              <w:tab/>
            </w:r>
            <w:r>
              <w:rPr>
                <w:rFonts w:cs="Calibri"/>
                <w:b/>
                <w:sz w:val="20"/>
                <w:szCs w:val="20"/>
              </w:rPr>
              <w:t>Veza sa strateškim ciljem</w:t>
            </w:r>
          </w:p>
        </w:tc>
        <w:tc>
          <w:tcPr>
            <w:tcW w:w="6777"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5F243D" w:rsidRDefault="005F243D" w:rsidP="00881F35">
            <w:pPr>
              <w:numPr>
                <w:ilvl w:val="0"/>
                <w:numId w:val="39"/>
              </w:numPr>
              <w:spacing w:after="0" w:line="240" w:lineRule="auto"/>
              <w:ind w:left="724" w:hanging="630"/>
              <w:rPr>
                <w:b/>
                <w:smallCaps/>
                <w:sz w:val="20"/>
                <w:szCs w:val="20"/>
              </w:rPr>
            </w:pPr>
            <w:r w:rsidRPr="000C66A9">
              <w:rPr>
                <w:b/>
                <w:bCs/>
                <w:sz w:val="20"/>
                <w:szCs w:val="20"/>
              </w:rPr>
              <w:t xml:space="preserve">OSIGURANO ODRŽIVO UPRAVLJANJE OKOLIŠEM I PRIRODNIM RESURSIMA  </w:t>
            </w:r>
          </w:p>
        </w:tc>
      </w:tr>
      <w:tr w:rsidR="005F243D" w:rsidTr="00881F35">
        <w:trPr>
          <w:trHeight w:val="296"/>
          <w:jc w:val="center"/>
        </w:trPr>
        <w:tc>
          <w:tcPr>
            <w:tcW w:w="2573" w:type="dxa"/>
            <w:tcBorders>
              <w:top w:val="single" w:sz="4" w:space="0" w:color="000000"/>
              <w:left w:val="single" w:sz="4" w:space="0" w:color="000000"/>
              <w:bottom w:val="single" w:sz="4" w:space="0" w:color="000000"/>
              <w:right w:val="single" w:sz="4" w:space="0" w:color="000000"/>
            </w:tcBorders>
            <w:shd w:val="clear" w:color="auto" w:fill="D9E2F3"/>
            <w:vAlign w:val="center"/>
          </w:tcPr>
          <w:p w:rsidR="005F243D" w:rsidRDefault="005F243D" w:rsidP="00881F35">
            <w:pPr>
              <w:spacing w:before="40" w:after="40" w:line="276" w:lineRule="auto"/>
              <w:rPr>
                <w:b/>
                <w:sz w:val="20"/>
                <w:szCs w:val="20"/>
              </w:rPr>
            </w:pPr>
            <w:r>
              <w:rPr>
                <w:rFonts w:cs="Calibri"/>
                <w:b/>
                <w:sz w:val="20"/>
                <w:szCs w:val="20"/>
              </w:rPr>
              <w:t>Prioritet</w:t>
            </w:r>
          </w:p>
        </w:tc>
        <w:tc>
          <w:tcPr>
            <w:tcW w:w="6777"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5F243D" w:rsidRPr="000C66A9" w:rsidRDefault="005F243D" w:rsidP="00881F35">
            <w:pPr>
              <w:pStyle w:val="Odlomakpopisa"/>
              <w:numPr>
                <w:ilvl w:val="1"/>
                <w:numId w:val="68"/>
              </w:numPr>
              <w:spacing w:after="0" w:line="240" w:lineRule="auto"/>
              <w:ind w:left="724" w:hanging="630"/>
              <w:rPr>
                <w:b/>
                <w:sz w:val="20"/>
                <w:szCs w:val="20"/>
              </w:rPr>
            </w:pPr>
            <w:r w:rsidRPr="000C66A9">
              <w:rPr>
                <w:b/>
                <w:sz w:val="20"/>
                <w:szCs w:val="20"/>
              </w:rPr>
              <w:t>SMANJENJE EMISIJE CO</w:t>
            </w:r>
            <w:r>
              <w:rPr>
                <w:b/>
                <w:sz w:val="20"/>
                <w:szCs w:val="20"/>
              </w:rPr>
              <w:t>₂</w:t>
            </w:r>
            <w:r w:rsidRPr="000C66A9">
              <w:rPr>
                <w:b/>
                <w:sz w:val="20"/>
                <w:szCs w:val="20"/>
              </w:rPr>
              <w:t xml:space="preserve"> I FOSILNIH GORIVA</w:t>
            </w:r>
          </w:p>
        </w:tc>
      </w:tr>
      <w:tr w:rsidR="005F243D" w:rsidTr="00881F35">
        <w:trPr>
          <w:trHeight w:val="381"/>
          <w:jc w:val="center"/>
        </w:trPr>
        <w:tc>
          <w:tcPr>
            <w:tcW w:w="2573" w:type="dxa"/>
            <w:tcBorders>
              <w:top w:val="single" w:sz="4" w:space="0" w:color="000000"/>
              <w:left w:val="single" w:sz="4" w:space="0" w:color="000000"/>
              <w:bottom w:val="single" w:sz="4" w:space="0" w:color="000000"/>
              <w:right w:val="single" w:sz="4" w:space="0" w:color="000000"/>
            </w:tcBorders>
            <w:shd w:val="clear" w:color="auto" w:fill="D9E2F3"/>
            <w:vAlign w:val="center"/>
          </w:tcPr>
          <w:p w:rsidR="005F243D" w:rsidRDefault="005F243D" w:rsidP="00881F35">
            <w:pPr>
              <w:spacing w:before="40" w:after="40" w:line="276" w:lineRule="auto"/>
              <w:rPr>
                <w:b/>
                <w:sz w:val="20"/>
                <w:szCs w:val="20"/>
              </w:rPr>
            </w:pPr>
            <w:r>
              <w:rPr>
                <w:rFonts w:cs="Calibri"/>
                <w:b/>
                <w:sz w:val="20"/>
                <w:szCs w:val="20"/>
              </w:rPr>
              <w:t>Naziv mjere</w:t>
            </w:r>
          </w:p>
        </w:tc>
        <w:tc>
          <w:tcPr>
            <w:tcW w:w="6777"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5F243D" w:rsidRPr="000C66A9" w:rsidRDefault="005F243D" w:rsidP="00881F35">
            <w:pPr>
              <w:pStyle w:val="Odlomakpopisa"/>
              <w:numPr>
                <w:ilvl w:val="2"/>
                <w:numId w:val="67"/>
              </w:numPr>
              <w:spacing w:after="0" w:line="240" w:lineRule="auto"/>
              <w:rPr>
                <w:b/>
                <w:sz w:val="20"/>
                <w:szCs w:val="20"/>
              </w:rPr>
            </w:pPr>
            <w:r w:rsidRPr="00C1490F">
              <w:rPr>
                <w:b/>
                <w:sz w:val="20"/>
                <w:szCs w:val="20"/>
              </w:rPr>
              <w:t>Promocija „čistih“ i ekoloških oblika prevoza</w:t>
            </w:r>
          </w:p>
        </w:tc>
      </w:tr>
      <w:tr w:rsidR="005F243D" w:rsidTr="00881F35">
        <w:trPr>
          <w:trHeight w:val="587"/>
          <w:jc w:val="center"/>
        </w:trPr>
        <w:tc>
          <w:tcPr>
            <w:tcW w:w="2573" w:type="dxa"/>
            <w:tcBorders>
              <w:top w:val="single" w:sz="4" w:space="0" w:color="000000"/>
              <w:left w:val="single" w:sz="4" w:space="0" w:color="000000"/>
              <w:bottom w:val="single" w:sz="4" w:space="0" w:color="000000"/>
              <w:right w:val="single" w:sz="4" w:space="0" w:color="000000"/>
            </w:tcBorders>
            <w:shd w:val="clear" w:color="auto" w:fill="D9E2F3"/>
            <w:vAlign w:val="center"/>
          </w:tcPr>
          <w:p w:rsidR="005F243D" w:rsidRDefault="005F243D" w:rsidP="00881F35">
            <w:pPr>
              <w:spacing w:before="40" w:after="40" w:line="276" w:lineRule="auto"/>
              <w:rPr>
                <w:b/>
                <w:sz w:val="20"/>
                <w:szCs w:val="20"/>
              </w:rPr>
            </w:pPr>
            <w:r>
              <w:rPr>
                <w:rFonts w:cs="Calibri"/>
                <w:b/>
                <w:sz w:val="20"/>
                <w:szCs w:val="20"/>
              </w:rPr>
              <w:t>Opis mjere sa okvirnim područjima djelovanja*</w:t>
            </w:r>
          </w:p>
        </w:tc>
        <w:tc>
          <w:tcPr>
            <w:tcW w:w="6777"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5F243D" w:rsidRDefault="005F243D" w:rsidP="00881F35">
            <w:pPr>
              <w:spacing w:before="40" w:after="40" w:line="240" w:lineRule="auto"/>
              <w:jc w:val="both"/>
              <w:rPr>
                <w:sz w:val="20"/>
                <w:szCs w:val="20"/>
              </w:rPr>
            </w:pPr>
            <w:r>
              <w:rPr>
                <w:sz w:val="20"/>
                <w:szCs w:val="20"/>
              </w:rPr>
              <w:t xml:space="preserve">Ova mjera za primarni cilj ima promovisati čiste i ekološke oblike prevoza kako bi se smanjilo korištenje fosilnih goriva za potrebe lokalnog prevoza te, što je još važnije, smanjilo zagađenje vazduha po osnovu emisije P2.5 čestica. Ovom mjerom će se dodatno unaprijediti imidž općine Bosanski Petrovac kao ekološki zdrave sredine sa ogromnim potencijalima u oblasti zdravog i održivog načina života. </w:t>
            </w:r>
          </w:p>
          <w:p w:rsidR="005F243D" w:rsidRDefault="005F243D" w:rsidP="00881F35">
            <w:pPr>
              <w:spacing w:before="40" w:after="40" w:line="240" w:lineRule="auto"/>
              <w:jc w:val="both"/>
              <w:rPr>
                <w:sz w:val="20"/>
                <w:szCs w:val="20"/>
              </w:rPr>
            </w:pPr>
            <w:r>
              <w:rPr>
                <w:sz w:val="20"/>
                <w:szCs w:val="20"/>
              </w:rPr>
              <w:t xml:space="preserve">Predviđena područja intervencije odnose se na stimulisanje (uključujući i finansijske podsticaje) aktivnosti koje imaju za cilj smanjenje korištenja fosilnih goriva. Jedan od ključnih projekata biće afirmacija korištenja bicikala umjesto automobila i u tu svrhu je predviđena nabavka ili subvencionisanje 100 bicikala, organizovanje javnih kampanja, postavljanje sistema za punjenje za električna vozila duž magistralnog puta M5 te izgradnja i uređenje biciklističkih staza u urbanom ali i ruralnim područjima općine. Pored osnovnih ekoloških razloga, realizacijom ove mjere stvoriće se i uslovi za privlačenje većeg broja turista na području naše lokalne zajednice. </w:t>
            </w:r>
          </w:p>
          <w:p w:rsidR="005F243D" w:rsidRDefault="005F243D" w:rsidP="00881F35">
            <w:pPr>
              <w:spacing w:before="40" w:after="40" w:line="240" w:lineRule="auto"/>
              <w:jc w:val="both"/>
              <w:rPr>
                <w:sz w:val="20"/>
                <w:szCs w:val="20"/>
              </w:rPr>
            </w:pPr>
            <w:r>
              <w:rPr>
                <w:sz w:val="20"/>
                <w:szCs w:val="20"/>
              </w:rPr>
              <w:t>Okvirna područja djelovanja u sklopu mjera su:</w:t>
            </w:r>
          </w:p>
          <w:p w:rsidR="005F243D" w:rsidRDefault="005F243D" w:rsidP="00881F35">
            <w:pPr>
              <w:numPr>
                <w:ilvl w:val="0"/>
                <w:numId w:val="40"/>
              </w:numPr>
              <w:spacing w:before="40" w:after="0" w:line="240" w:lineRule="auto"/>
              <w:jc w:val="both"/>
              <w:rPr>
                <w:sz w:val="20"/>
                <w:szCs w:val="20"/>
              </w:rPr>
            </w:pPr>
            <w:r>
              <w:rPr>
                <w:sz w:val="20"/>
                <w:szCs w:val="20"/>
              </w:rPr>
              <w:t xml:space="preserve">Subvencija kupovine 100 bicikala </w:t>
            </w:r>
          </w:p>
          <w:p w:rsidR="005F243D" w:rsidRPr="00CB2F91" w:rsidRDefault="005F243D" w:rsidP="00881F35">
            <w:pPr>
              <w:numPr>
                <w:ilvl w:val="0"/>
                <w:numId w:val="40"/>
              </w:numPr>
              <w:spacing w:before="40" w:after="0" w:line="240" w:lineRule="auto"/>
              <w:jc w:val="both"/>
              <w:rPr>
                <w:sz w:val="20"/>
                <w:szCs w:val="20"/>
              </w:rPr>
            </w:pPr>
            <w:r>
              <w:rPr>
                <w:sz w:val="20"/>
                <w:szCs w:val="20"/>
              </w:rPr>
              <w:t>Nabavka uređaja za mjerenje kvaliteta vazduha (stepen iz</w:t>
            </w:r>
            <w:r w:rsidR="00D820F7">
              <w:rPr>
                <w:sz w:val="20"/>
                <w:szCs w:val="20"/>
              </w:rPr>
              <w:t>l</w:t>
            </w:r>
            <w:r>
              <w:rPr>
                <w:sz w:val="20"/>
                <w:szCs w:val="20"/>
              </w:rPr>
              <w:t>oženosti P2.5 čestica)</w:t>
            </w:r>
          </w:p>
          <w:p w:rsidR="005F243D" w:rsidRDefault="005F243D" w:rsidP="00881F35">
            <w:pPr>
              <w:numPr>
                <w:ilvl w:val="0"/>
                <w:numId w:val="40"/>
              </w:numPr>
              <w:spacing w:after="0" w:line="240" w:lineRule="auto"/>
              <w:jc w:val="both"/>
              <w:rPr>
                <w:sz w:val="20"/>
                <w:szCs w:val="20"/>
              </w:rPr>
            </w:pPr>
            <w:r>
              <w:rPr>
                <w:sz w:val="20"/>
                <w:szCs w:val="20"/>
              </w:rPr>
              <w:t>Izgradnja 2 sistema punjenja za električna vozila na magistralnom putu M5</w:t>
            </w:r>
          </w:p>
          <w:p w:rsidR="005F243D" w:rsidRPr="007A112E" w:rsidRDefault="005F243D" w:rsidP="00881F35">
            <w:pPr>
              <w:numPr>
                <w:ilvl w:val="0"/>
                <w:numId w:val="40"/>
              </w:numPr>
              <w:spacing w:after="0" w:line="240" w:lineRule="auto"/>
              <w:jc w:val="both"/>
              <w:rPr>
                <w:sz w:val="20"/>
                <w:szCs w:val="20"/>
              </w:rPr>
            </w:pPr>
            <w:r>
              <w:rPr>
                <w:sz w:val="20"/>
                <w:szCs w:val="20"/>
              </w:rPr>
              <w:t xml:space="preserve">Izgradnja i označavanje biciklističkih staza kao i biciklističkih parkinga u gradskom dijelu grada naše zajednice </w:t>
            </w:r>
          </w:p>
        </w:tc>
      </w:tr>
      <w:tr w:rsidR="005F243D" w:rsidTr="00881F35">
        <w:trPr>
          <w:trHeight w:val="188"/>
          <w:jc w:val="center"/>
        </w:trPr>
        <w:tc>
          <w:tcPr>
            <w:tcW w:w="2573" w:type="dxa"/>
            <w:tcBorders>
              <w:top w:val="single" w:sz="4" w:space="0" w:color="000000"/>
              <w:left w:val="single" w:sz="4" w:space="0" w:color="000000"/>
              <w:right w:val="single" w:sz="4" w:space="0" w:color="000000"/>
            </w:tcBorders>
            <w:shd w:val="clear" w:color="auto" w:fill="D9E2F3"/>
            <w:vAlign w:val="center"/>
          </w:tcPr>
          <w:p w:rsidR="005F243D" w:rsidRDefault="005F243D" w:rsidP="00881F35">
            <w:pPr>
              <w:spacing w:before="40" w:after="40" w:line="276" w:lineRule="auto"/>
              <w:rPr>
                <w:b/>
                <w:sz w:val="20"/>
                <w:szCs w:val="20"/>
              </w:rPr>
            </w:pPr>
            <w:r>
              <w:rPr>
                <w:rFonts w:cs="Calibri"/>
                <w:b/>
                <w:color w:val="000000"/>
                <w:sz w:val="20"/>
                <w:szCs w:val="20"/>
              </w:rPr>
              <w:t>Ključni strateški projekti</w:t>
            </w:r>
          </w:p>
        </w:tc>
        <w:tc>
          <w:tcPr>
            <w:tcW w:w="3628" w:type="dxa"/>
            <w:tcBorders>
              <w:top w:val="single" w:sz="4" w:space="0" w:color="000000"/>
              <w:left w:val="single" w:sz="4" w:space="0" w:color="000000"/>
              <w:right w:val="single" w:sz="4" w:space="0" w:color="000000"/>
            </w:tcBorders>
            <w:shd w:val="clear" w:color="auto" w:fill="FFFFFF"/>
            <w:vAlign w:val="center"/>
          </w:tcPr>
          <w:p w:rsidR="005F243D" w:rsidRDefault="005F243D" w:rsidP="00881F35">
            <w:pPr>
              <w:spacing w:before="40" w:after="40" w:line="240" w:lineRule="auto"/>
              <w:ind w:left="284"/>
              <w:jc w:val="both"/>
              <w:rPr>
                <w:sz w:val="20"/>
                <w:szCs w:val="20"/>
              </w:rPr>
            </w:pPr>
          </w:p>
        </w:tc>
        <w:tc>
          <w:tcPr>
            <w:tcW w:w="3149" w:type="dxa"/>
            <w:gridSpan w:val="2"/>
            <w:tcBorders>
              <w:top w:val="single" w:sz="4" w:space="0" w:color="000000"/>
              <w:left w:val="single" w:sz="4" w:space="0" w:color="000000"/>
              <w:right w:val="single" w:sz="4" w:space="0" w:color="000000"/>
            </w:tcBorders>
            <w:shd w:val="clear" w:color="auto" w:fill="E7E6E6"/>
            <w:vAlign w:val="center"/>
          </w:tcPr>
          <w:p w:rsidR="005F243D" w:rsidRDefault="005F243D" w:rsidP="00881F35">
            <w:pPr>
              <w:spacing w:before="40" w:after="40" w:line="276" w:lineRule="auto"/>
              <w:jc w:val="both"/>
              <w:rPr>
                <w:sz w:val="20"/>
                <w:szCs w:val="20"/>
              </w:rPr>
            </w:pPr>
            <w:r>
              <w:rPr>
                <w:rFonts w:cs="Calibri"/>
                <w:color w:val="000000"/>
                <w:sz w:val="18"/>
                <w:szCs w:val="18"/>
              </w:rPr>
              <w:t xml:space="preserve">Očekivni krajnji razultat: </w:t>
            </w:r>
          </w:p>
        </w:tc>
      </w:tr>
      <w:tr w:rsidR="005F243D" w:rsidTr="00881F35">
        <w:trPr>
          <w:trHeight w:val="282"/>
          <w:jc w:val="center"/>
        </w:trPr>
        <w:tc>
          <w:tcPr>
            <w:tcW w:w="2573" w:type="dxa"/>
            <w:vMerge w:val="restart"/>
            <w:tcBorders>
              <w:top w:val="single" w:sz="4" w:space="0" w:color="000000"/>
              <w:left w:val="single" w:sz="4" w:space="0" w:color="000000"/>
              <w:bottom w:val="single" w:sz="4" w:space="0" w:color="000000"/>
              <w:right w:val="single" w:sz="4" w:space="0" w:color="000000"/>
            </w:tcBorders>
            <w:shd w:val="clear" w:color="auto" w:fill="D9E2F3"/>
            <w:vAlign w:val="center"/>
          </w:tcPr>
          <w:p w:rsidR="005F243D" w:rsidRDefault="005F243D" w:rsidP="00881F35">
            <w:pPr>
              <w:spacing w:before="40" w:after="40" w:line="276" w:lineRule="auto"/>
              <w:rPr>
                <w:b/>
                <w:sz w:val="20"/>
                <w:szCs w:val="20"/>
              </w:rPr>
            </w:pPr>
            <w:r>
              <w:rPr>
                <w:rFonts w:cs="Calibri"/>
                <w:b/>
                <w:sz w:val="20"/>
                <w:szCs w:val="20"/>
              </w:rPr>
              <w:t>Indikatori za praćenje rezultata mjere</w:t>
            </w:r>
          </w:p>
        </w:tc>
        <w:tc>
          <w:tcPr>
            <w:tcW w:w="3628" w:type="dxa"/>
            <w:tcBorders>
              <w:top w:val="single" w:sz="4" w:space="0" w:color="000000"/>
              <w:left w:val="single" w:sz="4" w:space="0" w:color="000000"/>
              <w:bottom w:val="single" w:sz="4" w:space="0" w:color="000000"/>
              <w:right w:val="single" w:sz="4" w:space="0" w:color="000000"/>
            </w:tcBorders>
            <w:shd w:val="clear" w:color="auto" w:fill="D9E2F3"/>
            <w:vAlign w:val="center"/>
          </w:tcPr>
          <w:p w:rsidR="005F243D" w:rsidRDefault="005F243D" w:rsidP="00881F35">
            <w:pPr>
              <w:spacing w:before="40" w:after="40" w:line="276" w:lineRule="auto"/>
              <w:ind w:left="624" w:hanging="624"/>
              <w:jc w:val="center"/>
              <w:rPr>
                <w:b/>
                <w:color w:val="FF0000"/>
                <w:sz w:val="20"/>
                <w:szCs w:val="20"/>
              </w:rPr>
            </w:pPr>
            <w:r>
              <w:rPr>
                <w:rFonts w:cs="Calibri"/>
                <w:b/>
                <w:sz w:val="20"/>
                <w:szCs w:val="20"/>
              </w:rPr>
              <w:t>Indikatori</w:t>
            </w:r>
          </w:p>
          <w:p w:rsidR="005F243D" w:rsidRDefault="005F243D" w:rsidP="00881F35">
            <w:pPr>
              <w:spacing w:before="40" w:after="40" w:line="276" w:lineRule="auto"/>
              <w:ind w:left="624" w:hanging="624"/>
              <w:jc w:val="center"/>
              <w:rPr>
                <w:b/>
                <w:sz w:val="20"/>
                <w:szCs w:val="20"/>
              </w:rPr>
            </w:pPr>
            <w:r>
              <w:rPr>
                <w:rFonts w:cs="Calibri"/>
                <w:b/>
                <w:sz w:val="20"/>
                <w:szCs w:val="20"/>
              </w:rPr>
              <w:t>(izlaznog rezultata i krajnjeg rezultata)</w:t>
            </w:r>
          </w:p>
        </w:tc>
        <w:tc>
          <w:tcPr>
            <w:tcW w:w="1526" w:type="dxa"/>
            <w:tcBorders>
              <w:top w:val="single" w:sz="4" w:space="0" w:color="000000"/>
              <w:left w:val="single" w:sz="4" w:space="0" w:color="000000"/>
              <w:bottom w:val="single" w:sz="4" w:space="0" w:color="000000"/>
              <w:right w:val="single" w:sz="4" w:space="0" w:color="000000"/>
            </w:tcBorders>
            <w:shd w:val="clear" w:color="auto" w:fill="D9E2F3"/>
            <w:vAlign w:val="center"/>
          </w:tcPr>
          <w:p w:rsidR="005F243D" w:rsidRDefault="005F243D" w:rsidP="00881F35">
            <w:pPr>
              <w:spacing w:before="40" w:after="40" w:line="276" w:lineRule="auto"/>
              <w:jc w:val="center"/>
              <w:rPr>
                <w:b/>
                <w:sz w:val="20"/>
                <w:szCs w:val="20"/>
              </w:rPr>
            </w:pPr>
            <w:r>
              <w:rPr>
                <w:rFonts w:cs="Calibri"/>
                <w:b/>
                <w:sz w:val="20"/>
                <w:szCs w:val="20"/>
              </w:rPr>
              <w:t>Polazne</w:t>
            </w:r>
          </w:p>
          <w:p w:rsidR="005F243D" w:rsidRDefault="005F243D" w:rsidP="00881F35">
            <w:pPr>
              <w:spacing w:before="40" w:after="40" w:line="276" w:lineRule="auto"/>
              <w:jc w:val="center"/>
              <w:rPr>
                <w:b/>
                <w:sz w:val="20"/>
                <w:szCs w:val="20"/>
              </w:rPr>
            </w:pPr>
            <w:r>
              <w:rPr>
                <w:rFonts w:cs="Calibri"/>
                <w:b/>
                <w:sz w:val="20"/>
                <w:szCs w:val="20"/>
              </w:rPr>
              <w:t xml:space="preserve">vrijednosti** </w:t>
            </w:r>
          </w:p>
        </w:tc>
        <w:tc>
          <w:tcPr>
            <w:tcW w:w="1623" w:type="dxa"/>
            <w:tcBorders>
              <w:top w:val="single" w:sz="4" w:space="0" w:color="000000"/>
              <w:left w:val="single" w:sz="4" w:space="0" w:color="000000"/>
              <w:bottom w:val="single" w:sz="4" w:space="0" w:color="000000"/>
              <w:right w:val="single" w:sz="4" w:space="0" w:color="000000"/>
            </w:tcBorders>
            <w:shd w:val="clear" w:color="auto" w:fill="D9E2F3"/>
            <w:vAlign w:val="center"/>
          </w:tcPr>
          <w:p w:rsidR="005F243D" w:rsidRDefault="005F243D" w:rsidP="00881F35">
            <w:pPr>
              <w:spacing w:before="40" w:after="40" w:line="276" w:lineRule="auto"/>
              <w:ind w:left="624" w:hanging="624"/>
              <w:jc w:val="center"/>
              <w:rPr>
                <w:b/>
                <w:sz w:val="20"/>
                <w:szCs w:val="20"/>
              </w:rPr>
            </w:pPr>
            <w:r>
              <w:rPr>
                <w:rFonts w:cs="Calibri"/>
                <w:b/>
                <w:sz w:val="20"/>
                <w:szCs w:val="20"/>
              </w:rPr>
              <w:t>Ciljne</w:t>
            </w:r>
          </w:p>
          <w:p w:rsidR="005F243D" w:rsidRDefault="005F243D" w:rsidP="00881F35">
            <w:pPr>
              <w:spacing w:before="40" w:after="40" w:line="276" w:lineRule="auto"/>
              <w:jc w:val="center"/>
              <w:rPr>
                <w:b/>
                <w:sz w:val="20"/>
                <w:szCs w:val="20"/>
              </w:rPr>
            </w:pPr>
            <w:r>
              <w:rPr>
                <w:rFonts w:cs="Calibri"/>
                <w:b/>
                <w:sz w:val="20"/>
                <w:szCs w:val="20"/>
              </w:rPr>
              <w:t xml:space="preserve">vrijednosti*** </w:t>
            </w:r>
          </w:p>
        </w:tc>
      </w:tr>
      <w:tr w:rsidR="005F243D" w:rsidTr="00881F35">
        <w:trPr>
          <w:trHeight w:val="711"/>
          <w:jc w:val="center"/>
        </w:trPr>
        <w:tc>
          <w:tcPr>
            <w:tcW w:w="2573" w:type="dxa"/>
            <w:vMerge/>
            <w:tcBorders>
              <w:top w:val="single" w:sz="4" w:space="0" w:color="000000"/>
              <w:left w:val="single" w:sz="4" w:space="0" w:color="000000"/>
              <w:bottom w:val="single" w:sz="4" w:space="0" w:color="000000"/>
              <w:right w:val="single" w:sz="4" w:space="0" w:color="000000"/>
            </w:tcBorders>
            <w:shd w:val="clear" w:color="auto" w:fill="D9E2F3"/>
            <w:vAlign w:val="center"/>
          </w:tcPr>
          <w:p w:rsidR="005F243D" w:rsidRDefault="005F243D" w:rsidP="00881F35">
            <w:pPr>
              <w:widowControl w:val="0"/>
              <w:pBdr>
                <w:top w:val="nil"/>
                <w:left w:val="nil"/>
                <w:bottom w:val="nil"/>
                <w:right w:val="nil"/>
                <w:between w:val="nil"/>
              </w:pBdr>
              <w:spacing w:after="0" w:line="276" w:lineRule="auto"/>
              <w:rPr>
                <w:b/>
                <w:sz w:val="20"/>
                <w:szCs w:val="20"/>
              </w:rPr>
            </w:pPr>
          </w:p>
        </w:tc>
        <w:tc>
          <w:tcPr>
            <w:tcW w:w="36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F243D" w:rsidRDefault="005F243D" w:rsidP="00881F35">
            <w:pPr>
              <w:numPr>
                <w:ilvl w:val="0"/>
                <w:numId w:val="38"/>
              </w:numPr>
              <w:spacing w:before="40" w:after="0" w:line="240" w:lineRule="auto"/>
              <w:jc w:val="both"/>
              <w:rPr>
                <w:sz w:val="20"/>
                <w:szCs w:val="20"/>
              </w:rPr>
            </w:pPr>
            <w:r>
              <w:rPr>
                <w:sz w:val="20"/>
                <w:szCs w:val="20"/>
              </w:rPr>
              <w:t>Izgrađene biciklističke staze na području općine</w:t>
            </w:r>
          </w:p>
          <w:p w:rsidR="005F243D" w:rsidRDefault="005F243D" w:rsidP="00881F35">
            <w:pPr>
              <w:numPr>
                <w:ilvl w:val="0"/>
                <w:numId w:val="38"/>
              </w:numPr>
              <w:spacing w:after="0" w:line="240" w:lineRule="auto"/>
              <w:jc w:val="both"/>
              <w:rPr>
                <w:sz w:val="20"/>
                <w:szCs w:val="20"/>
              </w:rPr>
            </w:pPr>
            <w:r>
              <w:rPr>
                <w:sz w:val="20"/>
                <w:szCs w:val="20"/>
              </w:rPr>
              <w:t xml:space="preserve">Broj označenih biciklističkih staza i biciklističkih parkinga u gradskom dijelu grada naše zajednice </w:t>
            </w:r>
          </w:p>
          <w:p w:rsidR="005F243D" w:rsidRDefault="005F243D" w:rsidP="00881F35">
            <w:pPr>
              <w:numPr>
                <w:ilvl w:val="0"/>
                <w:numId w:val="38"/>
              </w:numPr>
              <w:spacing w:after="0" w:line="240" w:lineRule="auto"/>
              <w:jc w:val="both"/>
              <w:rPr>
                <w:sz w:val="20"/>
                <w:szCs w:val="20"/>
              </w:rPr>
            </w:pPr>
            <w:r>
              <w:rPr>
                <w:sz w:val="20"/>
                <w:szCs w:val="20"/>
              </w:rPr>
              <w:t>Broj sistema punjenja za električna vozila na magistralnom putu M5</w:t>
            </w:r>
          </w:p>
          <w:p w:rsidR="005F243D" w:rsidRDefault="005F243D" w:rsidP="00881F35">
            <w:pPr>
              <w:numPr>
                <w:ilvl w:val="0"/>
                <w:numId w:val="38"/>
              </w:numPr>
              <w:spacing w:after="40" w:line="240" w:lineRule="auto"/>
              <w:jc w:val="both"/>
              <w:rPr>
                <w:sz w:val="20"/>
                <w:szCs w:val="20"/>
              </w:rPr>
            </w:pPr>
            <w:r>
              <w:rPr>
                <w:sz w:val="20"/>
                <w:szCs w:val="20"/>
              </w:rPr>
              <w:t xml:space="preserve">Broj bicikala koji su nabavljeni kroz programe subvencije </w:t>
            </w:r>
          </w:p>
          <w:p w:rsidR="005F243D" w:rsidRDefault="005F243D" w:rsidP="00881F35">
            <w:pPr>
              <w:numPr>
                <w:ilvl w:val="0"/>
                <w:numId w:val="38"/>
              </w:numPr>
              <w:spacing w:after="40" w:line="240" w:lineRule="auto"/>
              <w:jc w:val="both"/>
              <w:rPr>
                <w:sz w:val="20"/>
                <w:szCs w:val="20"/>
              </w:rPr>
            </w:pPr>
            <w:r>
              <w:rPr>
                <w:sz w:val="20"/>
                <w:szCs w:val="20"/>
              </w:rPr>
              <w:t xml:space="preserve">Broj uređaja kojima se mjeri kvalitet vazduha na užem gradskom području </w:t>
            </w:r>
          </w:p>
        </w:tc>
        <w:tc>
          <w:tcPr>
            <w:tcW w:w="1526" w:type="dxa"/>
            <w:tcBorders>
              <w:top w:val="single" w:sz="4" w:space="0" w:color="000000"/>
              <w:left w:val="single" w:sz="4" w:space="0" w:color="000000"/>
              <w:bottom w:val="single" w:sz="4" w:space="0" w:color="000000"/>
              <w:right w:val="single" w:sz="4" w:space="0" w:color="000000"/>
            </w:tcBorders>
            <w:shd w:val="clear" w:color="auto" w:fill="FFFFFF"/>
          </w:tcPr>
          <w:p w:rsidR="005F243D" w:rsidRDefault="005F243D" w:rsidP="00881F35">
            <w:pPr>
              <w:spacing w:before="40" w:after="40" w:line="240" w:lineRule="auto"/>
              <w:ind w:left="284"/>
              <w:rPr>
                <w:sz w:val="20"/>
                <w:szCs w:val="20"/>
              </w:rPr>
            </w:pPr>
          </w:p>
          <w:p w:rsidR="005F243D" w:rsidRDefault="005F243D" w:rsidP="00881F35">
            <w:pPr>
              <w:spacing w:before="40" w:after="40" w:line="240" w:lineRule="auto"/>
              <w:ind w:left="284"/>
              <w:rPr>
                <w:sz w:val="20"/>
                <w:szCs w:val="20"/>
              </w:rPr>
            </w:pPr>
            <w:r>
              <w:rPr>
                <w:sz w:val="20"/>
                <w:szCs w:val="20"/>
              </w:rPr>
              <w:t>5 km</w:t>
            </w:r>
          </w:p>
          <w:p w:rsidR="005F243D" w:rsidRDefault="005F243D" w:rsidP="00881F35">
            <w:pPr>
              <w:spacing w:before="40" w:after="40" w:line="240" w:lineRule="auto"/>
              <w:ind w:left="284"/>
              <w:rPr>
                <w:sz w:val="20"/>
                <w:szCs w:val="20"/>
              </w:rPr>
            </w:pPr>
          </w:p>
          <w:p w:rsidR="005F243D" w:rsidRDefault="005F243D" w:rsidP="00881F35">
            <w:pPr>
              <w:spacing w:before="40" w:after="40" w:line="240" w:lineRule="auto"/>
              <w:ind w:left="284"/>
              <w:rPr>
                <w:sz w:val="20"/>
                <w:szCs w:val="20"/>
              </w:rPr>
            </w:pPr>
            <w:r>
              <w:rPr>
                <w:sz w:val="20"/>
                <w:szCs w:val="20"/>
              </w:rPr>
              <w:t>1</w:t>
            </w:r>
          </w:p>
          <w:p w:rsidR="005F243D" w:rsidRDefault="005F243D" w:rsidP="00881F35">
            <w:pPr>
              <w:spacing w:before="40" w:after="40" w:line="240" w:lineRule="auto"/>
              <w:ind w:left="284"/>
              <w:rPr>
                <w:sz w:val="20"/>
                <w:szCs w:val="20"/>
              </w:rPr>
            </w:pPr>
          </w:p>
          <w:p w:rsidR="005F243D" w:rsidRDefault="005F243D" w:rsidP="00881F35">
            <w:pPr>
              <w:spacing w:before="40" w:after="40" w:line="240" w:lineRule="auto"/>
              <w:ind w:left="284"/>
              <w:rPr>
                <w:sz w:val="20"/>
                <w:szCs w:val="20"/>
              </w:rPr>
            </w:pPr>
            <w:r>
              <w:rPr>
                <w:sz w:val="20"/>
                <w:szCs w:val="20"/>
              </w:rPr>
              <w:t>0</w:t>
            </w:r>
          </w:p>
          <w:p w:rsidR="005F243D" w:rsidRDefault="005F243D" w:rsidP="00881F35">
            <w:pPr>
              <w:spacing w:before="40" w:after="40" w:line="240" w:lineRule="auto"/>
              <w:ind w:left="284"/>
              <w:rPr>
                <w:sz w:val="20"/>
                <w:szCs w:val="20"/>
              </w:rPr>
            </w:pPr>
          </w:p>
          <w:p w:rsidR="005F243D" w:rsidRDefault="005F243D" w:rsidP="00881F35">
            <w:pPr>
              <w:spacing w:before="40" w:after="40" w:line="240" w:lineRule="auto"/>
              <w:ind w:left="284"/>
              <w:rPr>
                <w:sz w:val="20"/>
                <w:szCs w:val="20"/>
              </w:rPr>
            </w:pPr>
            <w:r>
              <w:rPr>
                <w:sz w:val="20"/>
                <w:szCs w:val="20"/>
              </w:rPr>
              <w:t>0</w:t>
            </w:r>
          </w:p>
          <w:p w:rsidR="005F243D" w:rsidRDefault="005F243D" w:rsidP="00881F35">
            <w:pPr>
              <w:spacing w:before="40" w:after="40" w:line="240" w:lineRule="auto"/>
              <w:ind w:left="284"/>
              <w:rPr>
                <w:sz w:val="20"/>
                <w:szCs w:val="20"/>
              </w:rPr>
            </w:pPr>
          </w:p>
          <w:p w:rsidR="005F243D" w:rsidRDefault="005F243D" w:rsidP="00881F35">
            <w:pPr>
              <w:spacing w:before="40" w:after="40" w:line="240" w:lineRule="auto"/>
              <w:ind w:left="284"/>
              <w:rPr>
                <w:sz w:val="20"/>
                <w:szCs w:val="20"/>
              </w:rPr>
            </w:pPr>
            <w:r>
              <w:rPr>
                <w:sz w:val="20"/>
                <w:szCs w:val="20"/>
              </w:rPr>
              <w:t>0</w:t>
            </w:r>
          </w:p>
        </w:tc>
        <w:tc>
          <w:tcPr>
            <w:tcW w:w="1623" w:type="dxa"/>
            <w:tcBorders>
              <w:top w:val="single" w:sz="4" w:space="0" w:color="000000"/>
              <w:left w:val="single" w:sz="4" w:space="0" w:color="000000"/>
              <w:bottom w:val="single" w:sz="4" w:space="0" w:color="000000"/>
              <w:right w:val="single" w:sz="4" w:space="0" w:color="000000"/>
            </w:tcBorders>
            <w:shd w:val="clear" w:color="auto" w:fill="FFFFFF"/>
          </w:tcPr>
          <w:p w:rsidR="005F243D" w:rsidRDefault="005F243D" w:rsidP="00881F35">
            <w:pPr>
              <w:spacing w:before="40" w:after="40" w:line="240" w:lineRule="auto"/>
              <w:ind w:left="284"/>
              <w:rPr>
                <w:sz w:val="20"/>
                <w:szCs w:val="20"/>
              </w:rPr>
            </w:pPr>
          </w:p>
          <w:p w:rsidR="005F243D" w:rsidRDefault="005F243D" w:rsidP="00881F35">
            <w:pPr>
              <w:spacing w:before="40" w:after="40" w:line="240" w:lineRule="auto"/>
              <w:ind w:left="284"/>
              <w:rPr>
                <w:sz w:val="20"/>
                <w:szCs w:val="20"/>
              </w:rPr>
            </w:pPr>
            <w:r>
              <w:rPr>
                <w:sz w:val="20"/>
                <w:szCs w:val="20"/>
              </w:rPr>
              <w:t>15</w:t>
            </w:r>
          </w:p>
          <w:p w:rsidR="005F243D" w:rsidRDefault="005F243D" w:rsidP="00881F35">
            <w:pPr>
              <w:spacing w:before="40" w:after="40" w:line="240" w:lineRule="auto"/>
              <w:ind w:left="284"/>
              <w:rPr>
                <w:sz w:val="20"/>
                <w:szCs w:val="20"/>
              </w:rPr>
            </w:pPr>
          </w:p>
          <w:p w:rsidR="005F243D" w:rsidRDefault="005F243D" w:rsidP="00881F35">
            <w:pPr>
              <w:spacing w:before="40" w:after="40" w:line="240" w:lineRule="auto"/>
              <w:ind w:left="284"/>
              <w:rPr>
                <w:sz w:val="20"/>
                <w:szCs w:val="20"/>
              </w:rPr>
            </w:pPr>
            <w:r>
              <w:rPr>
                <w:sz w:val="20"/>
                <w:szCs w:val="20"/>
              </w:rPr>
              <w:t>6</w:t>
            </w:r>
          </w:p>
          <w:p w:rsidR="005F243D" w:rsidRDefault="005F243D" w:rsidP="00881F35">
            <w:pPr>
              <w:spacing w:before="40" w:after="40" w:line="240" w:lineRule="auto"/>
              <w:ind w:left="284"/>
              <w:rPr>
                <w:sz w:val="20"/>
                <w:szCs w:val="20"/>
              </w:rPr>
            </w:pPr>
          </w:p>
          <w:p w:rsidR="005F243D" w:rsidRDefault="005F243D" w:rsidP="00881F35">
            <w:pPr>
              <w:spacing w:before="40" w:after="40" w:line="240" w:lineRule="auto"/>
              <w:ind w:left="284"/>
              <w:rPr>
                <w:sz w:val="20"/>
                <w:szCs w:val="20"/>
              </w:rPr>
            </w:pPr>
            <w:r>
              <w:rPr>
                <w:sz w:val="20"/>
                <w:szCs w:val="20"/>
              </w:rPr>
              <w:t>2</w:t>
            </w:r>
          </w:p>
          <w:p w:rsidR="005F243D" w:rsidRDefault="005F243D" w:rsidP="00881F35">
            <w:pPr>
              <w:spacing w:before="40" w:after="40" w:line="240" w:lineRule="auto"/>
              <w:ind w:left="284"/>
              <w:rPr>
                <w:sz w:val="20"/>
                <w:szCs w:val="20"/>
              </w:rPr>
            </w:pPr>
          </w:p>
          <w:p w:rsidR="005F243D" w:rsidRDefault="005F243D" w:rsidP="00881F35">
            <w:pPr>
              <w:spacing w:before="40" w:after="40" w:line="240" w:lineRule="auto"/>
              <w:ind w:left="284"/>
              <w:rPr>
                <w:sz w:val="20"/>
                <w:szCs w:val="20"/>
              </w:rPr>
            </w:pPr>
            <w:r>
              <w:rPr>
                <w:sz w:val="20"/>
                <w:szCs w:val="20"/>
              </w:rPr>
              <w:t>100</w:t>
            </w:r>
          </w:p>
          <w:p w:rsidR="005F243D" w:rsidRDefault="005F243D" w:rsidP="00881F35">
            <w:pPr>
              <w:spacing w:before="40" w:after="40" w:line="240" w:lineRule="auto"/>
              <w:ind w:left="284"/>
              <w:rPr>
                <w:sz w:val="20"/>
                <w:szCs w:val="20"/>
              </w:rPr>
            </w:pPr>
          </w:p>
          <w:p w:rsidR="005F243D" w:rsidRDefault="005F243D" w:rsidP="00881F35">
            <w:pPr>
              <w:spacing w:before="40" w:after="40" w:line="240" w:lineRule="auto"/>
              <w:ind w:left="284"/>
              <w:rPr>
                <w:sz w:val="20"/>
                <w:szCs w:val="20"/>
              </w:rPr>
            </w:pPr>
            <w:r>
              <w:rPr>
                <w:sz w:val="20"/>
                <w:szCs w:val="20"/>
              </w:rPr>
              <w:t>1</w:t>
            </w:r>
          </w:p>
        </w:tc>
      </w:tr>
      <w:tr w:rsidR="005F243D" w:rsidTr="00881F35">
        <w:trPr>
          <w:trHeight w:val="593"/>
          <w:jc w:val="center"/>
        </w:trPr>
        <w:tc>
          <w:tcPr>
            <w:tcW w:w="2573" w:type="dxa"/>
            <w:tcBorders>
              <w:top w:val="single" w:sz="4" w:space="0" w:color="000000"/>
              <w:left w:val="single" w:sz="4" w:space="0" w:color="000000"/>
              <w:bottom w:val="single" w:sz="4" w:space="0" w:color="000000"/>
              <w:right w:val="single" w:sz="4" w:space="0" w:color="000000"/>
            </w:tcBorders>
            <w:shd w:val="clear" w:color="auto" w:fill="D9E2F3"/>
            <w:vAlign w:val="center"/>
          </w:tcPr>
          <w:p w:rsidR="005F243D" w:rsidRDefault="005F243D" w:rsidP="00881F35">
            <w:pPr>
              <w:spacing w:before="40" w:after="40" w:line="276" w:lineRule="auto"/>
              <w:rPr>
                <w:b/>
                <w:sz w:val="20"/>
                <w:szCs w:val="20"/>
              </w:rPr>
            </w:pPr>
            <w:r>
              <w:rPr>
                <w:rFonts w:cs="Calibri"/>
                <w:b/>
                <w:sz w:val="20"/>
                <w:szCs w:val="20"/>
              </w:rPr>
              <w:t>Razvojni efekat i doprinos mjere ostvarenju prioriteta</w:t>
            </w:r>
          </w:p>
        </w:tc>
        <w:tc>
          <w:tcPr>
            <w:tcW w:w="6777"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5F243D" w:rsidRDefault="005F243D" w:rsidP="00881F35">
            <w:pPr>
              <w:spacing w:before="40" w:after="40" w:line="240" w:lineRule="auto"/>
              <w:rPr>
                <w:sz w:val="20"/>
                <w:szCs w:val="20"/>
              </w:rPr>
            </w:pPr>
            <w:r>
              <w:rPr>
                <w:sz w:val="20"/>
                <w:szCs w:val="20"/>
              </w:rPr>
              <w:t xml:space="preserve">Izgradnjom biciklističkih staza povećali bi korištenje ovakve vrste vozila u svakodnevnom životu građana, a također bi povećali i broj turista u našoj općini, zatim bi vršili subvenciju nabavke bicikala i samim tim smanjili korištenje fosilnih goriva. U korak s vremenom neophodno je instalirati 2 sistema za punjenje električnih vozila. </w:t>
            </w:r>
          </w:p>
        </w:tc>
      </w:tr>
      <w:tr w:rsidR="005F243D" w:rsidTr="00881F35">
        <w:trPr>
          <w:trHeight w:val="536"/>
          <w:jc w:val="center"/>
        </w:trPr>
        <w:tc>
          <w:tcPr>
            <w:tcW w:w="2573" w:type="dxa"/>
            <w:tcBorders>
              <w:top w:val="single" w:sz="4" w:space="0" w:color="000000"/>
              <w:left w:val="single" w:sz="4" w:space="0" w:color="000000"/>
              <w:bottom w:val="single" w:sz="4" w:space="0" w:color="000000"/>
              <w:right w:val="single" w:sz="4" w:space="0" w:color="000000"/>
            </w:tcBorders>
            <w:shd w:val="clear" w:color="auto" w:fill="D9E2F3"/>
            <w:vAlign w:val="center"/>
          </w:tcPr>
          <w:p w:rsidR="005F243D" w:rsidRDefault="005F243D" w:rsidP="00881F35">
            <w:pPr>
              <w:spacing w:before="40" w:after="40" w:line="276" w:lineRule="auto"/>
              <w:rPr>
                <w:b/>
                <w:sz w:val="20"/>
                <w:szCs w:val="20"/>
              </w:rPr>
            </w:pPr>
            <w:r>
              <w:rPr>
                <w:rFonts w:cs="Calibri"/>
                <w:b/>
                <w:sz w:val="20"/>
                <w:szCs w:val="20"/>
              </w:rPr>
              <w:t>Indikativna finansijska konstrukcija sa izvorima finansiranja</w:t>
            </w:r>
          </w:p>
        </w:tc>
        <w:tc>
          <w:tcPr>
            <w:tcW w:w="6777"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5F243D" w:rsidRDefault="005F243D" w:rsidP="00881F35">
            <w:pPr>
              <w:spacing w:before="40" w:after="40" w:line="276" w:lineRule="auto"/>
              <w:ind w:left="624" w:hanging="624"/>
              <w:rPr>
                <w:sz w:val="20"/>
                <w:szCs w:val="20"/>
              </w:rPr>
            </w:pPr>
            <w:r>
              <w:rPr>
                <w:rFonts w:cs="Calibri"/>
                <w:sz w:val="20"/>
                <w:szCs w:val="20"/>
              </w:rPr>
              <w:t xml:space="preserve">Iznos:  200.000,00 KM </w:t>
            </w:r>
          </w:p>
          <w:p w:rsidR="005F243D" w:rsidRDefault="005F243D" w:rsidP="00881F35">
            <w:pPr>
              <w:spacing w:before="40" w:after="40" w:line="276" w:lineRule="auto"/>
              <w:ind w:left="624" w:hanging="624"/>
              <w:rPr>
                <w:b/>
                <w:sz w:val="20"/>
                <w:szCs w:val="20"/>
              </w:rPr>
            </w:pPr>
            <w:r>
              <w:rPr>
                <w:rFonts w:cs="Calibri"/>
                <w:sz w:val="20"/>
                <w:szCs w:val="20"/>
              </w:rPr>
              <w:t>Izvor: 50.00</w:t>
            </w:r>
            <w:r>
              <w:rPr>
                <w:sz w:val="20"/>
                <w:szCs w:val="20"/>
              </w:rPr>
              <w:t>0,00 iz općinskog budžeta, 150.000,00 KM Fond za zaštitu okoliša FBiH</w:t>
            </w:r>
          </w:p>
        </w:tc>
      </w:tr>
      <w:tr w:rsidR="005F243D" w:rsidTr="00881F35">
        <w:trPr>
          <w:trHeight w:val="282"/>
          <w:jc w:val="center"/>
        </w:trPr>
        <w:tc>
          <w:tcPr>
            <w:tcW w:w="2573" w:type="dxa"/>
            <w:tcBorders>
              <w:top w:val="single" w:sz="4" w:space="0" w:color="000000"/>
              <w:left w:val="single" w:sz="4" w:space="0" w:color="000000"/>
              <w:bottom w:val="single" w:sz="4" w:space="0" w:color="000000"/>
              <w:right w:val="single" w:sz="4" w:space="0" w:color="000000"/>
            </w:tcBorders>
            <w:shd w:val="clear" w:color="auto" w:fill="D9E2F3"/>
            <w:vAlign w:val="center"/>
          </w:tcPr>
          <w:p w:rsidR="005F243D" w:rsidRDefault="005F243D" w:rsidP="00881F35">
            <w:pPr>
              <w:spacing w:before="40" w:after="40" w:line="276" w:lineRule="auto"/>
              <w:rPr>
                <w:b/>
                <w:sz w:val="20"/>
                <w:szCs w:val="20"/>
              </w:rPr>
            </w:pPr>
            <w:r>
              <w:rPr>
                <w:rFonts w:cs="Calibri"/>
                <w:b/>
                <w:sz w:val="20"/>
                <w:szCs w:val="20"/>
              </w:rPr>
              <w:lastRenderedPageBreak/>
              <w:t>Period implementacije mjere</w:t>
            </w:r>
          </w:p>
        </w:tc>
        <w:tc>
          <w:tcPr>
            <w:tcW w:w="6777"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5F243D" w:rsidRDefault="005F243D" w:rsidP="00881F35">
            <w:pPr>
              <w:spacing w:before="40" w:after="40" w:line="276" w:lineRule="auto"/>
              <w:ind w:left="624" w:hanging="624"/>
              <w:rPr>
                <w:sz w:val="20"/>
                <w:szCs w:val="20"/>
              </w:rPr>
            </w:pPr>
            <w:r>
              <w:rPr>
                <w:sz w:val="20"/>
                <w:szCs w:val="20"/>
              </w:rPr>
              <w:t xml:space="preserve">2020. - 2027. godine </w:t>
            </w:r>
          </w:p>
        </w:tc>
      </w:tr>
      <w:tr w:rsidR="005F243D" w:rsidTr="00881F35">
        <w:trPr>
          <w:trHeight w:val="803"/>
          <w:jc w:val="center"/>
        </w:trPr>
        <w:tc>
          <w:tcPr>
            <w:tcW w:w="2573" w:type="dxa"/>
            <w:tcBorders>
              <w:top w:val="single" w:sz="4" w:space="0" w:color="000000"/>
              <w:left w:val="single" w:sz="4" w:space="0" w:color="000000"/>
              <w:bottom w:val="single" w:sz="4" w:space="0" w:color="000000"/>
              <w:right w:val="single" w:sz="4" w:space="0" w:color="000000"/>
            </w:tcBorders>
            <w:shd w:val="clear" w:color="auto" w:fill="D9E2F3"/>
            <w:vAlign w:val="center"/>
          </w:tcPr>
          <w:p w:rsidR="005F243D" w:rsidRDefault="005F243D" w:rsidP="00881F35">
            <w:pPr>
              <w:spacing w:before="40" w:after="40" w:line="276" w:lineRule="auto"/>
              <w:rPr>
                <w:b/>
                <w:sz w:val="20"/>
                <w:szCs w:val="20"/>
              </w:rPr>
            </w:pPr>
            <w:r>
              <w:rPr>
                <w:rFonts w:cs="Calibri"/>
                <w:b/>
                <w:sz w:val="20"/>
                <w:szCs w:val="20"/>
              </w:rPr>
              <w:t>Institucija odgovorna za koordinaciju implementacije mjere</w:t>
            </w:r>
          </w:p>
        </w:tc>
        <w:tc>
          <w:tcPr>
            <w:tcW w:w="6777"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5F243D" w:rsidRDefault="005F243D" w:rsidP="00881F35">
            <w:pPr>
              <w:spacing w:before="40" w:after="40" w:line="276" w:lineRule="auto"/>
              <w:ind w:left="624" w:hanging="624"/>
              <w:rPr>
                <w:sz w:val="20"/>
                <w:szCs w:val="20"/>
              </w:rPr>
            </w:pPr>
            <w:r>
              <w:rPr>
                <w:sz w:val="20"/>
                <w:szCs w:val="20"/>
              </w:rPr>
              <w:t xml:space="preserve">Općina Bosanski Petrovac </w:t>
            </w:r>
          </w:p>
        </w:tc>
      </w:tr>
      <w:tr w:rsidR="005F243D" w:rsidTr="00881F35">
        <w:trPr>
          <w:trHeight w:val="445"/>
          <w:jc w:val="center"/>
        </w:trPr>
        <w:tc>
          <w:tcPr>
            <w:tcW w:w="2573" w:type="dxa"/>
            <w:tcBorders>
              <w:top w:val="single" w:sz="4" w:space="0" w:color="000000"/>
              <w:left w:val="single" w:sz="4" w:space="0" w:color="000000"/>
              <w:bottom w:val="single" w:sz="4" w:space="0" w:color="000000"/>
              <w:right w:val="single" w:sz="4" w:space="0" w:color="000000"/>
            </w:tcBorders>
            <w:shd w:val="clear" w:color="auto" w:fill="D9E2F3"/>
            <w:vAlign w:val="center"/>
          </w:tcPr>
          <w:p w:rsidR="005F243D" w:rsidRDefault="005F243D" w:rsidP="00881F35">
            <w:pPr>
              <w:spacing w:before="40" w:after="40" w:line="276" w:lineRule="auto"/>
              <w:rPr>
                <w:b/>
                <w:sz w:val="20"/>
                <w:szCs w:val="20"/>
              </w:rPr>
            </w:pPr>
            <w:r>
              <w:rPr>
                <w:rFonts w:cs="Calibri"/>
                <w:b/>
                <w:sz w:val="20"/>
                <w:szCs w:val="20"/>
              </w:rPr>
              <w:t>Nosioci mjere</w:t>
            </w:r>
          </w:p>
        </w:tc>
        <w:tc>
          <w:tcPr>
            <w:tcW w:w="6777"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5F243D" w:rsidRDefault="005F243D" w:rsidP="00881F35">
            <w:pPr>
              <w:spacing w:before="40" w:after="40" w:line="276" w:lineRule="auto"/>
              <w:ind w:left="624" w:hanging="624"/>
              <w:rPr>
                <w:sz w:val="20"/>
                <w:szCs w:val="20"/>
              </w:rPr>
            </w:pPr>
          </w:p>
          <w:p w:rsidR="005F243D" w:rsidRDefault="005F243D" w:rsidP="00881F35">
            <w:pPr>
              <w:spacing w:before="40" w:after="40" w:line="276" w:lineRule="auto"/>
              <w:ind w:left="624" w:hanging="624"/>
              <w:rPr>
                <w:sz w:val="20"/>
                <w:szCs w:val="20"/>
              </w:rPr>
            </w:pPr>
            <w:r>
              <w:rPr>
                <w:sz w:val="20"/>
                <w:szCs w:val="20"/>
              </w:rPr>
              <w:t xml:space="preserve">- općinske službe </w:t>
            </w:r>
          </w:p>
          <w:p w:rsidR="005F243D" w:rsidRDefault="005F243D" w:rsidP="00881F35">
            <w:pPr>
              <w:spacing w:before="40" w:after="40" w:line="276" w:lineRule="auto"/>
              <w:ind w:left="624" w:hanging="624"/>
              <w:rPr>
                <w:sz w:val="20"/>
                <w:szCs w:val="20"/>
              </w:rPr>
            </w:pPr>
            <w:r>
              <w:rPr>
                <w:sz w:val="20"/>
                <w:szCs w:val="20"/>
              </w:rPr>
              <w:t xml:space="preserve">- javne institucije </w:t>
            </w:r>
          </w:p>
          <w:p w:rsidR="005F243D" w:rsidRDefault="005F243D" w:rsidP="00881F35">
            <w:pPr>
              <w:spacing w:before="40" w:after="40" w:line="276" w:lineRule="auto"/>
              <w:ind w:left="624" w:hanging="624"/>
              <w:rPr>
                <w:sz w:val="20"/>
                <w:szCs w:val="20"/>
              </w:rPr>
            </w:pPr>
            <w:r>
              <w:rPr>
                <w:sz w:val="20"/>
                <w:szCs w:val="20"/>
              </w:rPr>
              <w:t xml:space="preserve">- nevladine organizacije </w:t>
            </w:r>
          </w:p>
        </w:tc>
      </w:tr>
      <w:tr w:rsidR="005F243D" w:rsidTr="00881F35">
        <w:trPr>
          <w:trHeight w:val="579"/>
          <w:jc w:val="center"/>
        </w:trPr>
        <w:tc>
          <w:tcPr>
            <w:tcW w:w="2573" w:type="dxa"/>
            <w:tcBorders>
              <w:top w:val="single" w:sz="4" w:space="0" w:color="000000"/>
              <w:left w:val="single" w:sz="4" w:space="0" w:color="000000"/>
              <w:bottom w:val="single" w:sz="4" w:space="0" w:color="000000"/>
              <w:right w:val="single" w:sz="4" w:space="0" w:color="000000"/>
            </w:tcBorders>
            <w:shd w:val="clear" w:color="auto" w:fill="D9E2F3"/>
            <w:vAlign w:val="center"/>
          </w:tcPr>
          <w:p w:rsidR="005F243D" w:rsidRDefault="005F243D" w:rsidP="00881F35">
            <w:pPr>
              <w:spacing w:before="40" w:after="40" w:line="276" w:lineRule="auto"/>
              <w:jc w:val="both"/>
              <w:rPr>
                <w:b/>
                <w:sz w:val="20"/>
                <w:szCs w:val="20"/>
              </w:rPr>
            </w:pPr>
            <w:r>
              <w:rPr>
                <w:rFonts w:cs="Calibri"/>
                <w:b/>
                <w:sz w:val="20"/>
                <w:szCs w:val="20"/>
              </w:rPr>
              <w:t>Ciljne grupe</w:t>
            </w:r>
          </w:p>
        </w:tc>
        <w:tc>
          <w:tcPr>
            <w:tcW w:w="6777"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5F243D" w:rsidRDefault="005F243D" w:rsidP="00881F35">
            <w:pPr>
              <w:spacing w:before="40" w:after="40" w:line="276" w:lineRule="auto"/>
              <w:rPr>
                <w:sz w:val="20"/>
                <w:szCs w:val="20"/>
              </w:rPr>
            </w:pPr>
            <w:r>
              <w:rPr>
                <w:sz w:val="20"/>
                <w:szCs w:val="20"/>
              </w:rPr>
              <w:t>Stanovništvo općine Bosanski Petrovac i turisti</w:t>
            </w:r>
          </w:p>
        </w:tc>
      </w:tr>
    </w:tbl>
    <w:p w:rsidR="005F243D" w:rsidRDefault="005F243D" w:rsidP="005F243D">
      <w:pPr>
        <w:rPr>
          <w:lang w:val="hr-HR" w:eastAsia="hr-HR"/>
        </w:rPr>
      </w:pPr>
    </w:p>
    <w:p w:rsidR="004C185F" w:rsidRDefault="004C185F" w:rsidP="004C185F">
      <w:pPr>
        <w:rPr>
          <w:lang w:val="hr-HR" w:eastAsia="hr-HR"/>
        </w:rPr>
      </w:pPr>
    </w:p>
    <w:sectPr w:rsidR="004C185F" w:rsidSect="00DB2FE8">
      <w:pgSz w:w="11900" w:h="16840"/>
      <w:pgMar w:top="1440" w:right="1440" w:bottom="1440" w:left="1440" w:header="708" w:footer="708" w:gutter="0"/>
      <w:cols w:space="72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0A8E61B9"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0A8E61B9" w16cid:durableId="23F9D0D4"/>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C375D" w:rsidRDefault="00FC375D">
      <w:pPr>
        <w:spacing w:after="0" w:line="240" w:lineRule="auto"/>
      </w:pPr>
      <w:r>
        <w:separator/>
      </w:r>
    </w:p>
  </w:endnote>
  <w:endnote w:type="continuationSeparator" w:id="0">
    <w:p w:rsidR="00FC375D" w:rsidRDefault="00FC375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mbria">
    <w:panose1 w:val="02040503050406030204"/>
    <w:charset w:val="EE"/>
    <w:family w:val="roman"/>
    <w:pitch w:val="variable"/>
    <w:sig w:usb0="E00002FF" w:usb1="400004FF" w:usb2="00000000" w:usb3="00000000" w:csb0="0000019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Noto Sans Symbols">
    <w:charset w:val="00"/>
    <w:family w:val="auto"/>
    <w:pitch w:val="default"/>
    <w:sig w:usb0="00000000" w:usb1="00000000" w:usb2="00000000" w:usb3="00000000" w:csb0="00000000" w:csb1="00000000"/>
  </w:font>
  <w:font w:name="+mn-ea">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EE"/>
    <w:family w:val="swiss"/>
    <w:pitch w:val="variable"/>
    <w:sig w:usb0="E0002AFF" w:usb1="C0007843" w:usb2="00000009" w:usb3="00000000" w:csb0="000001FF" w:csb1="00000000"/>
  </w:font>
  <w:font w:name="Calibri Light">
    <w:charset w:val="EE"/>
    <w:family w:val="swiss"/>
    <w:pitch w:val="variable"/>
    <w:sig w:usb0="A00002EF" w:usb1="4000207B" w:usb2="00000000" w:usb3="00000000" w:csb0="0000019F" w:csb1="00000000"/>
  </w:font>
  <w:font w:name="Segoe UI">
    <w:panose1 w:val="020B0502040204020203"/>
    <w:charset w:val="EE"/>
    <w:family w:val="swiss"/>
    <w:pitch w:val="variable"/>
    <w:sig w:usb0="E10022FF" w:usb1="C000E47F" w:usb2="00000029" w:usb3="00000000" w:csb0="000001DF" w:csb1="00000000"/>
  </w:font>
  <w:font w:name="Verdana">
    <w:panose1 w:val="020B0604030504040204"/>
    <w:charset w:val="EE"/>
    <w:family w:val="swiss"/>
    <w:pitch w:val="variable"/>
    <w:sig w:usb0="A10006FF" w:usb1="4000205B" w:usb2="00000010" w:usb3="00000000" w:csb0="0000019F" w:csb1="00000000"/>
  </w:font>
  <w:font w:name="Times">
    <w:panose1 w:val="0202060306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Myriad Pro">
    <w:altName w:val="Corbel"/>
    <w:panose1 w:val="00000000000000000000"/>
    <w:charset w:val="00"/>
    <w:family w:val="swiss"/>
    <w:notTrueType/>
    <w:pitch w:val="variable"/>
    <w:sig w:usb0="20000287" w:usb1="00000001" w:usb2="00000000" w:usb3="00000000" w:csb0="0000019F" w:csb1="00000000"/>
  </w:font>
  <w:font w:name="TTE1F8F4F8t00">
    <w:altName w:val="MS Mincho"/>
    <w:panose1 w:val="00000000000000000000"/>
    <w:charset w:val="80"/>
    <w:family w:val="auto"/>
    <w:notTrueType/>
    <w:pitch w:val="default"/>
    <w:sig w:usb0="00000000" w:usb1="08070000" w:usb2="00000010" w:usb3="00000000" w:csb0="00020000" w:csb1="00000000"/>
  </w:font>
  <w:font w:name="TTE1FB36F0t00">
    <w:altName w:val="MS Gothic"/>
    <w:panose1 w:val="00000000000000000000"/>
    <w:charset w:val="80"/>
    <w:family w:val="auto"/>
    <w:notTrueType/>
    <w:pitch w:val="default"/>
    <w:sig w:usb0="00000000" w:usb1="08070000" w:usb2="00000010" w:usb3="00000000" w:csb0="00020000" w:csb1="00000000"/>
  </w:font>
  <w:font w:name="MS PGothic">
    <w:panose1 w:val="020B0600070205080204"/>
    <w:charset w:val="80"/>
    <w:family w:val="swiss"/>
    <w:pitch w:val="variable"/>
    <w:sig w:usb0="E00002FF" w:usb1="6AC7FDFB" w:usb2="00000012" w:usb3="00000000" w:csb0="0002009F" w:csb1="00000000"/>
  </w:font>
  <w:font w:name="EUAlbertina">
    <w:altName w:val="MS Mincho"/>
    <w:panose1 w:val="00000000000000000000"/>
    <w:charset w:val="80"/>
    <w:family w:val="auto"/>
    <w:notTrueType/>
    <w:pitch w:val="default"/>
    <w:sig w:usb0="00000000" w:usb1="08070000" w:usb2="00000010" w:usb3="00000000" w:csb0="00020000" w:csb1="00000000"/>
  </w:font>
  <w:font w:name="Helvetica">
    <w:panose1 w:val="020B050402020203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06601275"/>
      <w:docPartObj>
        <w:docPartGallery w:val="Page Numbers (Bottom of Page)"/>
        <w:docPartUnique/>
      </w:docPartObj>
    </w:sdtPr>
    <w:sdtEndPr>
      <w:rPr>
        <w:noProof/>
      </w:rPr>
    </w:sdtEndPr>
    <w:sdtContent>
      <w:p w:rsidR="00D86978" w:rsidRDefault="00CC0D80">
        <w:pPr>
          <w:pStyle w:val="Podnoje"/>
          <w:jc w:val="right"/>
        </w:pPr>
        <w:r>
          <w:rPr>
            <w:noProof/>
          </w:rPr>
          <w:fldChar w:fldCharType="begin"/>
        </w:r>
        <w:r w:rsidR="00D86978">
          <w:rPr>
            <w:noProof/>
          </w:rPr>
          <w:instrText xml:space="preserve"> PAGE   \* MERGEFORMAT </w:instrText>
        </w:r>
        <w:r>
          <w:rPr>
            <w:noProof/>
          </w:rPr>
          <w:fldChar w:fldCharType="separate"/>
        </w:r>
        <w:r w:rsidR="00310BEF">
          <w:rPr>
            <w:noProof/>
          </w:rPr>
          <w:t>41</w:t>
        </w:r>
        <w:r>
          <w:rPr>
            <w:noProof/>
          </w:rPr>
          <w:fldChar w:fldCharType="end"/>
        </w:r>
      </w:p>
    </w:sdtContent>
  </w:sdt>
  <w:p w:rsidR="00D86978" w:rsidRDefault="00D86978">
    <w:pPr>
      <w:pStyle w:val="Podnoj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05127375"/>
      <w:docPartObj>
        <w:docPartGallery w:val="Page Numbers (Bottom of Page)"/>
        <w:docPartUnique/>
      </w:docPartObj>
    </w:sdtPr>
    <w:sdtEndPr>
      <w:rPr>
        <w:noProof/>
      </w:rPr>
    </w:sdtEndPr>
    <w:sdtContent>
      <w:p w:rsidR="00D86978" w:rsidRDefault="00CC0D80">
        <w:pPr>
          <w:pStyle w:val="Podnoje"/>
          <w:jc w:val="right"/>
        </w:pPr>
        <w:r>
          <w:rPr>
            <w:noProof/>
          </w:rPr>
          <w:fldChar w:fldCharType="begin"/>
        </w:r>
        <w:r w:rsidR="00D86978">
          <w:rPr>
            <w:noProof/>
          </w:rPr>
          <w:instrText xml:space="preserve"> PAGE   \* MERGEFORMAT </w:instrText>
        </w:r>
        <w:r>
          <w:rPr>
            <w:noProof/>
          </w:rPr>
          <w:fldChar w:fldCharType="separate"/>
        </w:r>
        <w:r w:rsidR="00310BEF">
          <w:rPr>
            <w:noProof/>
          </w:rPr>
          <w:t>100</w:t>
        </w:r>
        <w:r>
          <w:rPr>
            <w:noProof/>
          </w:rPr>
          <w:fldChar w:fldCharType="end"/>
        </w:r>
      </w:p>
    </w:sdtContent>
  </w:sdt>
  <w:p w:rsidR="00D86978" w:rsidRDefault="00D86978" w:rsidP="0093092C">
    <w:pPr>
      <w:pStyle w:val="Podnoj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C375D" w:rsidRDefault="00FC375D">
      <w:pPr>
        <w:spacing w:after="0" w:line="240" w:lineRule="auto"/>
      </w:pPr>
      <w:r>
        <w:separator/>
      </w:r>
    </w:p>
  </w:footnote>
  <w:footnote w:type="continuationSeparator" w:id="0">
    <w:p w:rsidR="00FC375D" w:rsidRDefault="00FC375D">
      <w:pPr>
        <w:spacing w:after="0" w:line="240" w:lineRule="auto"/>
      </w:pPr>
      <w:r>
        <w:continuationSeparator/>
      </w:r>
    </w:p>
  </w:footnote>
  <w:footnote w:id="1">
    <w:p w:rsidR="00D86978" w:rsidRPr="0008312F" w:rsidRDefault="00D86978" w:rsidP="006B3C26">
      <w:pPr>
        <w:pStyle w:val="Tekstfusnote"/>
        <w:jc w:val="both"/>
      </w:pPr>
      <w:r>
        <w:rPr>
          <w:rStyle w:val="Referencafusnote"/>
        </w:rPr>
        <w:footnoteRef/>
      </w:r>
      <w:r w:rsidRPr="0008312F">
        <w:t>Indeks razvijenosti je mjera praćenja nivoa razvijenosti općina i Federaciji BiH razvijena od strane Federalnog zavoda za programiranje razvoja, a prilikom čijeg utvrđivanja se koriste slijedeći pokazatelji: stepen zaposlenosti stanovništva, stepen nezaposlenosti stanovništva, broj učenika osnovnih i srednjih škola na 1000 stanovnika, odsutno stanovništvo u odnosu na popis iz 1991. godine i poreski prihodi po općinama po glavi stanovnika</w:t>
      </w:r>
    </w:p>
  </w:footnote>
  <w:footnote w:id="2">
    <w:p w:rsidR="00D86978" w:rsidRPr="007B0009" w:rsidRDefault="00D86978">
      <w:pPr>
        <w:pStyle w:val="Tekstfusnote"/>
        <w:rPr>
          <w:lang w:val="bs-Latn-BA"/>
        </w:rPr>
      </w:pPr>
      <w:r>
        <w:rPr>
          <w:rStyle w:val="Referencafusnote"/>
        </w:rPr>
        <w:footnoteRef/>
      </w:r>
      <w:r>
        <w:rPr>
          <w:lang w:val="bs-Latn-BA"/>
        </w:rPr>
        <w:t>Izvor podataka Federalni zavod za programiranje razvoja</w:t>
      </w:r>
    </w:p>
  </w:footnote>
  <w:footnote w:id="3">
    <w:p w:rsidR="00D86978" w:rsidRPr="00130502" w:rsidRDefault="00D86978" w:rsidP="00130502">
      <w:pPr>
        <w:pStyle w:val="Tekstfusnote"/>
      </w:pPr>
      <w:r>
        <w:rPr>
          <w:rStyle w:val="Referencafusnote"/>
        </w:rPr>
        <w:footnoteRef/>
      </w:r>
      <w:r w:rsidRPr="00130502">
        <w:rPr>
          <w:sz w:val="18"/>
          <w:szCs w:val="18"/>
        </w:rPr>
        <w:t>Međunarodna unija za zaštitu prirode i prirodnih resursa je izdala Crvenu listu ugroženih životinjskih vrsta. Uniju su 1948. godine osnovale Ujedinjene nacije. Zadatak IUCN-a je da se stara o aktivnostima vezanih za zaštitu prirode. To obuhvata i pisanje i izrada Crvene liste, u kojoj se nalaze informacije o ugroženim vrstama koje su prikupili više od 10.000 naučnika. eng. International Union for Conservation of Nature)</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C"/>
    <w:multiLevelType w:val="multilevel"/>
    <w:tmpl w:val="C24ECFE2"/>
    <w:lvl w:ilvl="0">
      <w:start w:val="1"/>
      <w:numFmt w:val="bullet"/>
      <w:lvlText w:val="-"/>
      <w:lvlJc w:val="left"/>
      <w:pPr>
        <w:ind w:left="720" w:hanging="360"/>
      </w:pPr>
      <w:rPr>
        <w:rFonts w:ascii="Cambria" w:eastAsia="Times New Roman" w:hAnsi="Cambria"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nsid w:val="007C471B"/>
    <w:multiLevelType w:val="multilevel"/>
    <w:tmpl w:val="3B7E9C0A"/>
    <w:lvl w:ilvl="0">
      <w:start w:val="2"/>
      <w:numFmt w:val="decimal"/>
      <w:lvlText w:val="%1."/>
      <w:lvlJc w:val="left"/>
      <w:pPr>
        <w:ind w:left="408" w:hanging="408"/>
      </w:pPr>
      <w:rPr>
        <w:rFonts w:hint="default"/>
      </w:rPr>
    </w:lvl>
    <w:lvl w:ilvl="1">
      <w:start w:val="3"/>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208" w:hanging="1800"/>
      </w:pPr>
      <w:rPr>
        <w:rFonts w:hint="default"/>
      </w:rPr>
    </w:lvl>
  </w:abstractNum>
  <w:abstractNum w:abstractNumId="2">
    <w:nsid w:val="0151352D"/>
    <w:multiLevelType w:val="multilevel"/>
    <w:tmpl w:val="39ACE348"/>
    <w:styleLink w:val="Nabrajanje"/>
    <w:lvl w:ilvl="0">
      <w:start w:val="1"/>
      <w:numFmt w:val="bullet"/>
      <w:lvlText w:val=""/>
      <w:lvlJc w:val="left"/>
      <w:pPr>
        <w:ind w:left="851" w:hanging="284"/>
      </w:pPr>
      <w:rPr>
        <w:rFonts w:ascii="Symbol" w:hAnsi="Symbol" w:hint="default"/>
        <w:color w:val="auto"/>
      </w:rPr>
    </w:lvl>
    <w:lvl w:ilvl="1">
      <w:start w:val="1"/>
      <w:numFmt w:val="bullet"/>
      <w:lvlText w:val=""/>
      <w:lvlJc w:val="left"/>
      <w:pPr>
        <w:ind w:left="1361" w:hanging="510"/>
      </w:pPr>
      <w:rPr>
        <w:rFonts w:ascii="Symbol" w:hAnsi="Symbol" w:hint="default"/>
        <w:color w:val="auto"/>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bullet"/>
      <w:lvlText w:val=""/>
      <w:lvlJc w:val="left"/>
      <w:pPr>
        <w:ind w:left="2520" w:hanging="360"/>
      </w:pPr>
      <w:rPr>
        <w:rFonts w:ascii="Symbol" w:hAnsi="Symbol"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02BE6799"/>
    <w:multiLevelType w:val="hybridMultilevel"/>
    <w:tmpl w:val="C7660600"/>
    <w:lvl w:ilvl="0" w:tplc="43AA26BE">
      <w:start w:val="3"/>
      <w:numFmt w:val="bullet"/>
      <w:lvlText w:val=""/>
      <w:lvlJc w:val="left"/>
      <w:pPr>
        <w:ind w:left="720" w:hanging="360"/>
      </w:pPr>
      <w:rPr>
        <w:rFonts w:ascii="Wingdings" w:eastAsia="Calibri" w:hAnsi="Wingdings" w:cs="Times New Roman"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4">
    <w:nsid w:val="037254F0"/>
    <w:multiLevelType w:val="multilevel"/>
    <w:tmpl w:val="825EDA76"/>
    <w:lvl w:ilvl="0">
      <w:start w:val="1"/>
      <w:numFmt w:val="bullet"/>
      <w:lvlText w:val="-"/>
      <w:lvlJc w:val="left"/>
      <w:pPr>
        <w:ind w:left="360" w:hanging="360"/>
      </w:pPr>
      <w:rPr>
        <w:rFonts w:ascii="Calibri" w:eastAsia="Calibri" w:hAnsi="Calibri" w:cs="Calibri"/>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5">
    <w:nsid w:val="03B72E5A"/>
    <w:multiLevelType w:val="hybridMultilevel"/>
    <w:tmpl w:val="CF5CBBD6"/>
    <w:lvl w:ilvl="0" w:tplc="041A0005">
      <w:start w:val="1"/>
      <w:numFmt w:val="bullet"/>
      <w:lvlText w:val=""/>
      <w:lvlJc w:val="left"/>
      <w:pPr>
        <w:ind w:left="720" w:hanging="360"/>
      </w:pPr>
      <w:rPr>
        <w:rFonts w:ascii="Wingdings" w:hAnsi="Wingdings"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6">
    <w:nsid w:val="03DC5163"/>
    <w:multiLevelType w:val="multilevel"/>
    <w:tmpl w:val="3EA812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nsid w:val="03F150FD"/>
    <w:multiLevelType w:val="multilevel"/>
    <w:tmpl w:val="879E33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nsid w:val="04735226"/>
    <w:multiLevelType w:val="multilevel"/>
    <w:tmpl w:val="A55066D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nsid w:val="04950702"/>
    <w:multiLevelType w:val="multilevel"/>
    <w:tmpl w:val="18EA4ECA"/>
    <w:lvl w:ilvl="0">
      <w:start w:val="1"/>
      <w:numFmt w:val="decimal"/>
      <w:lvlText w:val="%1."/>
      <w:lvlJc w:val="left"/>
      <w:pPr>
        <w:ind w:left="360" w:hanging="360"/>
      </w:pPr>
      <w:rPr>
        <w:rFonts w:hint="default"/>
      </w:rPr>
    </w:lvl>
    <w:lvl w:ilvl="1">
      <w:start w:val="2"/>
      <w:numFmt w:val="decimal"/>
      <w:lvlText w:val="%1.%2."/>
      <w:lvlJc w:val="left"/>
      <w:pPr>
        <w:ind w:left="390" w:hanging="360"/>
      </w:pPr>
      <w:rPr>
        <w:rFonts w:hint="default"/>
      </w:rPr>
    </w:lvl>
    <w:lvl w:ilvl="2">
      <w:start w:val="1"/>
      <w:numFmt w:val="decimal"/>
      <w:lvlText w:val="%1.%2.%3."/>
      <w:lvlJc w:val="left"/>
      <w:pPr>
        <w:ind w:left="780" w:hanging="720"/>
      </w:pPr>
      <w:rPr>
        <w:rFonts w:hint="default"/>
      </w:rPr>
    </w:lvl>
    <w:lvl w:ilvl="3">
      <w:start w:val="1"/>
      <w:numFmt w:val="decimal"/>
      <w:lvlText w:val="%1.%2.%3.%4."/>
      <w:lvlJc w:val="left"/>
      <w:pPr>
        <w:ind w:left="810" w:hanging="720"/>
      </w:pPr>
      <w:rPr>
        <w:rFonts w:hint="default"/>
      </w:rPr>
    </w:lvl>
    <w:lvl w:ilvl="4">
      <w:start w:val="1"/>
      <w:numFmt w:val="decimal"/>
      <w:lvlText w:val="%1.%2.%3.%4.%5."/>
      <w:lvlJc w:val="left"/>
      <w:pPr>
        <w:ind w:left="1200" w:hanging="1080"/>
      </w:pPr>
      <w:rPr>
        <w:rFonts w:hint="default"/>
      </w:rPr>
    </w:lvl>
    <w:lvl w:ilvl="5">
      <w:start w:val="1"/>
      <w:numFmt w:val="decimal"/>
      <w:lvlText w:val="%1.%2.%3.%4.%5.%6."/>
      <w:lvlJc w:val="left"/>
      <w:pPr>
        <w:ind w:left="1230" w:hanging="1080"/>
      </w:pPr>
      <w:rPr>
        <w:rFonts w:hint="default"/>
      </w:rPr>
    </w:lvl>
    <w:lvl w:ilvl="6">
      <w:start w:val="1"/>
      <w:numFmt w:val="decimal"/>
      <w:lvlText w:val="%1.%2.%3.%4.%5.%6.%7."/>
      <w:lvlJc w:val="left"/>
      <w:pPr>
        <w:ind w:left="1260" w:hanging="1080"/>
      </w:pPr>
      <w:rPr>
        <w:rFonts w:hint="default"/>
      </w:rPr>
    </w:lvl>
    <w:lvl w:ilvl="7">
      <w:start w:val="1"/>
      <w:numFmt w:val="decimal"/>
      <w:lvlText w:val="%1.%2.%3.%4.%5.%6.%7.%8."/>
      <w:lvlJc w:val="left"/>
      <w:pPr>
        <w:ind w:left="1650" w:hanging="1440"/>
      </w:pPr>
      <w:rPr>
        <w:rFonts w:hint="default"/>
      </w:rPr>
    </w:lvl>
    <w:lvl w:ilvl="8">
      <w:start w:val="1"/>
      <w:numFmt w:val="decimal"/>
      <w:lvlText w:val="%1.%2.%3.%4.%5.%6.%7.%8.%9."/>
      <w:lvlJc w:val="left"/>
      <w:pPr>
        <w:ind w:left="1680" w:hanging="1440"/>
      </w:pPr>
      <w:rPr>
        <w:rFonts w:hint="default"/>
      </w:rPr>
    </w:lvl>
  </w:abstractNum>
  <w:abstractNum w:abstractNumId="10">
    <w:nsid w:val="05567152"/>
    <w:multiLevelType w:val="hybridMultilevel"/>
    <w:tmpl w:val="98A4616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8D871DE"/>
    <w:multiLevelType w:val="multilevel"/>
    <w:tmpl w:val="CB249E98"/>
    <w:lvl w:ilvl="0">
      <w:start w:val="3"/>
      <w:numFmt w:val="decimal"/>
      <w:lvlText w:val="%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2">
    <w:nsid w:val="0C582C58"/>
    <w:multiLevelType w:val="hybridMultilevel"/>
    <w:tmpl w:val="CD8625D4"/>
    <w:lvl w:ilvl="0" w:tplc="B0400138">
      <w:start w:val="27"/>
      <w:numFmt w:val="bullet"/>
      <w:lvlText w:val="-"/>
      <w:lvlJc w:val="left"/>
      <w:pPr>
        <w:ind w:left="36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0F4A38AD"/>
    <w:multiLevelType w:val="hybridMultilevel"/>
    <w:tmpl w:val="F8A8F9F8"/>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nsid w:val="11C01342"/>
    <w:multiLevelType w:val="hybridMultilevel"/>
    <w:tmpl w:val="0712ADE2"/>
    <w:lvl w:ilvl="0" w:tplc="41248912">
      <w:start w:val="1"/>
      <w:numFmt w:val="bullet"/>
      <w:lvlText w:val=""/>
      <w:lvlJc w:val="left"/>
      <w:pPr>
        <w:ind w:left="720" w:hanging="360"/>
      </w:pPr>
      <w:rPr>
        <w:rFonts w:ascii="Symbol" w:hAnsi="Symbol" w:hint="default"/>
        <w:color w:val="auto"/>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15">
    <w:nsid w:val="126270EE"/>
    <w:multiLevelType w:val="multilevel"/>
    <w:tmpl w:val="771E4E7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nsid w:val="142B6B3E"/>
    <w:multiLevelType w:val="multilevel"/>
    <w:tmpl w:val="EB98B400"/>
    <w:lvl w:ilvl="0">
      <w:start w:val="1"/>
      <w:numFmt w:val="bullet"/>
      <w:lvlText w:val="-"/>
      <w:lvlJc w:val="left"/>
      <w:pPr>
        <w:ind w:left="360" w:hanging="360"/>
      </w:pPr>
      <w:rPr>
        <w:rFonts w:ascii="Calibri" w:eastAsia="Calibri" w:hAnsi="Calibri" w:cs="Calibri"/>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7">
    <w:nsid w:val="17392B23"/>
    <w:multiLevelType w:val="multilevel"/>
    <w:tmpl w:val="351607C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nsid w:val="180A62D0"/>
    <w:multiLevelType w:val="multilevel"/>
    <w:tmpl w:val="8A7EA2D4"/>
    <w:lvl w:ilvl="0">
      <w:start w:val="2"/>
      <w:numFmt w:val="decimal"/>
      <w:lvlText w:val="%1."/>
      <w:lvlJc w:val="left"/>
      <w:pPr>
        <w:ind w:left="360" w:hanging="360"/>
      </w:pPr>
      <w:rPr>
        <w:rFonts w:hint="default"/>
      </w:rPr>
    </w:lvl>
    <w:lvl w:ilvl="1">
      <w:start w:val="4"/>
      <w:numFmt w:val="decimal"/>
      <w:lvlText w:val="%1.%2."/>
      <w:lvlJc w:val="left"/>
      <w:pPr>
        <w:ind w:left="390" w:hanging="360"/>
      </w:pPr>
      <w:rPr>
        <w:rFonts w:hint="default"/>
      </w:rPr>
    </w:lvl>
    <w:lvl w:ilvl="2">
      <w:start w:val="3"/>
      <w:numFmt w:val="decimal"/>
      <w:lvlText w:val="%1.%2.%3."/>
      <w:lvlJc w:val="left"/>
      <w:pPr>
        <w:ind w:left="780" w:hanging="720"/>
      </w:pPr>
      <w:rPr>
        <w:rFonts w:hint="default"/>
      </w:rPr>
    </w:lvl>
    <w:lvl w:ilvl="3">
      <w:start w:val="1"/>
      <w:numFmt w:val="decimal"/>
      <w:lvlText w:val="%1.%2.%3.%4."/>
      <w:lvlJc w:val="left"/>
      <w:pPr>
        <w:ind w:left="810" w:hanging="720"/>
      </w:pPr>
      <w:rPr>
        <w:rFonts w:hint="default"/>
      </w:rPr>
    </w:lvl>
    <w:lvl w:ilvl="4">
      <w:start w:val="1"/>
      <w:numFmt w:val="decimal"/>
      <w:lvlText w:val="%1.%2.%3.%4.%5."/>
      <w:lvlJc w:val="left"/>
      <w:pPr>
        <w:ind w:left="1200" w:hanging="1080"/>
      </w:pPr>
      <w:rPr>
        <w:rFonts w:hint="default"/>
      </w:rPr>
    </w:lvl>
    <w:lvl w:ilvl="5">
      <w:start w:val="1"/>
      <w:numFmt w:val="decimal"/>
      <w:lvlText w:val="%1.%2.%3.%4.%5.%6."/>
      <w:lvlJc w:val="left"/>
      <w:pPr>
        <w:ind w:left="1230" w:hanging="1080"/>
      </w:pPr>
      <w:rPr>
        <w:rFonts w:hint="default"/>
      </w:rPr>
    </w:lvl>
    <w:lvl w:ilvl="6">
      <w:start w:val="1"/>
      <w:numFmt w:val="decimal"/>
      <w:lvlText w:val="%1.%2.%3.%4.%5.%6.%7."/>
      <w:lvlJc w:val="left"/>
      <w:pPr>
        <w:ind w:left="1260" w:hanging="1080"/>
      </w:pPr>
      <w:rPr>
        <w:rFonts w:hint="default"/>
      </w:rPr>
    </w:lvl>
    <w:lvl w:ilvl="7">
      <w:start w:val="1"/>
      <w:numFmt w:val="decimal"/>
      <w:lvlText w:val="%1.%2.%3.%4.%5.%6.%7.%8."/>
      <w:lvlJc w:val="left"/>
      <w:pPr>
        <w:ind w:left="1650" w:hanging="1440"/>
      </w:pPr>
      <w:rPr>
        <w:rFonts w:hint="default"/>
      </w:rPr>
    </w:lvl>
    <w:lvl w:ilvl="8">
      <w:start w:val="1"/>
      <w:numFmt w:val="decimal"/>
      <w:lvlText w:val="%1.%2.%3.%4.%5.%6.%7.%8.%9."/>
      <w:lvlJc w:val="left"/>
      <w:pPr>
        <w:ind w:left="1680" w:hanging="1440"/>
      </w:pPr>
      <w:rPr>
        <w:rFonts w:hint="default"/>
      </w:rPr>
    </w:lvl>
  </w:abstractNum>
  <w:abstractNum w:abstractNumId="19">
    <w:nsid w:val="1814700A"/>
    <w:multiLevelType w:val="hybridMultilevel"/>
    <w:tmpl w:val="7FB0E8F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nsid w:val="1A84031E"/>
    <w:multiLevelType w:val="hybridMultilevel"/>
    <w:tmpl w:val="8B4A3040"/>
    <w:lvl w:ilvl="0" w:tplc="50A43E38">
      <w:numFmt w:val="bullet"/>
      <w:lvlText w:val="-"/>
      <w:lvlJc w:val="left"/>
      <w:pPr>
        <w:ind w:left="720" w:hanging="360"/>
      </w:pPr>
      <w:rPr>
        <w:rFonts w:ascii="Calibri" w:eastAsia="Times New Roman" w:hAnsi="Calibri" w:cs="Times New Roman"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21">
    <w:nsid w:val="1CB2038A"/>
    <w:multiLevelType w:val="multilevel"/>
    <w:tmpl w:val="5C348B1C"/>
    <w:lvl w:ilvl="0">
      <w:start w:val="2"/>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2">
    <w:nsid w:val="1D5915A3"/>
    <w:multiLevelType w:val="multilevel"/>
    <w:tmpl w:val="9CD2BAB8"/>
    <w:lvl w:ilvl="0">
      <w:start w:val="2"/>
      <w:numFmt w:val="decimal"/>
      <w:lvlText w:val="%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3">
    <w:nsid w:val="1D6E3872"/>
    <w:multiLevelType w:val="multilevel"/>
    <w:tmpl w:val="4C3E63CE"/>
    <w:lvl w:ilvl="0">
      <w:start w:val="1"/>
      <w:numFmt w:val="bullet"/>
      <w:lvlText w:val="-"/>
      <w:lvlJc w:val="left"/>
      <w:pPr>
        <w:ind w:left="360" w:hanging="360"/>
      </w:pPr>
      <w:rPr>
        <w:rFonts w:ascii="Calibri" w:eastAsia="Calibri" w:hAnsi="Calibri" w:cs="Calibri"/>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4">
    <w:nsid w:val="1DFE4D5C"/>
    <w:multiLevelType w:val="hybridMultilevel"/>
    <w:tmpl w:val="79C4E21E"/>
    <w:lvl w:ilvl="0" w:tplc="50A43E38">
      <w:numFmt w:val="bullet"/>
      <w:lvlText w:val="-"/>
      <w:lvlJc w:val="left"/>
      <w:pPr>
        <w:ind w:left="720" w:hanging="360"/>
      </w:pPr>
      <w:rPr>
        <w:rFonts w:ascii="Calibri" w:eastAsia="Times New Roman" w:hAnsi="Calibri" w:cs="Times New Roman"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5">
    <w:nsid w:val="1E24789D"/>
    <w:multiLevelType w:val="multilevel"/>
    <w:tmpl w:val="E2047298"/>
    <w:lvl w:ilvl="0">
      <w:start w:val="3"/>
      <w:numFmt w:val="decimal"/>
      <w:lvlText w:val="%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6">
    <w:nsid w:val="1ED74DBF"/>
    <w:multiLevelType w:val="multilevel"/>
    <w:tmpl w:val="B756DDB8"/>
    <w:lvl w:ilvl="0">
      <w:start w:val="1"/>
      <w:numFmt w:val="decimal"/>
      <w:lvlText w:val="%1."/>
      <w:lvlJc w:val="left"/>
      <w:pPr>
        <w:ind w:left="432" w:hanging="432"/>
      </w:pPr>
      <w:rPr>
        <w:rFonts w:hint="default"/>
      </w:rPr>
    </w:lvl>
    <w:lvl w:ilvl="1">
      <w:start w:val="1"/>
      <w:numFmt w:val="decimal"/>
      <w:lvlText w:val="%1.%2"/>
      <w:lvlJc w:val="left"/>
      <w:pPr>
        <w:ind w:left="1002" w:hanging="576"/>
      </w:pPr>
      <w:rPr>
        <w:rFonts w:ascii="Calibri" w:hAnsi="Calibri" w:cs="Calibri" w:hint="default"/>
        <w:sz w:val="26"/>
        <w:szCs w:val="26"/>
      </w:rPr>
    </w:lvl>
    <w:lvl w:ilvl="2">
      <w:start w:val="1"/>
      <w:numFmt w:val="decimal"/>
      <w:lvlText w:val="%1.%2.%3"/>
      <w:lvlJc w:val="left"/>
      <w:pPr>
        <w:ind w:left="720" w:hanging="720"/>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3">
      <w:start w:val="1"/>
      <w:numFmt w:val="decimal"/>
      <w:lvlText w:val="%1.%2.%3.%4"/>
      <w:lvlJc w:val="left"/>
      <w:pPr>
        <w:ind w:left="864" w:hanging="864"/>
      </w:pPr>
      <w:rPr>
        <w:rFonts w:hint="default"/>
        <w:b w:val="0"/>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7">
    <w:nsid w:val="217E05ED"/>
    <w:multiLevelType w:val="multilevel"/>
    <w:tmpl w:val="25BADD10"/>
    <w:lvl w:ilvl="0">
      <w:start w:val="2"/>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8">
    <w:nsid w:val="224455F3"/>
    <w:multiLevelType w:val="multilevel"/>
    <w:tmpl w:val="67022B50"/>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9">
    <w:nsid w:val="22DC0C3D"/>
    <w:multiLevelType w:val="hybridMultilevel"/>
    <w:tmpl w:val="731089D2"/>
    <w:lvl w:ilvl="0" w:tplc="AFC6CAD0">
      <w:start w:val="1"/>
      <w:numFmt w:val="bullet"/>
      <w:lvlText w:val="-"/>
      <w:lvlJc w:val="left"/>
      <w:pPr>
        <w:ind w:left="644" w:hanging="360"/>
      </w:pPr>
      <w:rPr>
        <w:rFonts w:ascii="Calibri" w:eastAsia="Times New Roman" w:hAnsi="Calibri" w:cs="Calibri" w:hint="default"/>
      </w:rPr>
    </w:lvl>
    <w:lvl w:ilvl="1" w:tplc="141A0003" w:tentative="1">
      <w:start w:val="1"/>
      <w:numFmt w:val="bullet"/>
      <w:lvlText w:val="o"/>
      <w:lvlJc w:val="left"/>
      <w:pPr>
        <w:ind w:left="1724" w:hanging="360"/>
      </w:pPr>
      <w:rPr>
        <w:rFonts w:ascii="Courier New" w:hAnsi="Courier New" w:cs="Courier New" w:hint="default"/>
      </w:rPr>
    </w:lvl>
    <w:lvl w:ilvl="2" w:tplc="141A0005" w:tentative="1">
      <w:start w:val="1"/>
      <w:numFmt w:val="bullet"/>
      <w:lvlText w:val=""/>
      <w:lvlJc w:val="left"/>
      <w:pPr>
        <w:ind w:left="2444" w:hanging="360"/>
      </w:pPr>
      <w:rPr>
        <w:rFonts w:ascii="Wingdings" w:hAnsi="Wingdings" w:hint="default"/>
      </w:rPr>
    </w:lvl>
    <w:lvl w:ilvl="3" w:tplc="141A0001" w:tentative="1">
      <w:start w:val="1"/>
      <w:numFmt w:val="bullet"/>
      <w:lvlText w:val=""/>
      <w:lvlJc w:val="left"/>
      <w:pPr>
        <w:ind w:left="3164" w:hanging="360"/>
      </w:pPr>
      <w:rPr>
        <w:rFonts w:ascii="Symbol" w:hAnsi="Symbol" w:hint="default"/>
      </w:rPr>
    </w:lvl>
    <w:lvl w:ilvl="4" w:tplc="141A0003" w:tentative="1">
      <w:start w:val="1"/>
      <w:numFmt w:val="bullet"/>
      <w:lvlText w:val="o"/>
      <w:lvlJc w:val="left"/>
      <w:pPr>
        <w:ind w:left="3884" w:hanging="360"/>
      </w:pPr>
      <w:rPr>
        <w:rFonts w:ascii="Courier New" w:hAnsi="Courier New" w:cs="Courier New" w:hint="default"/>
      </w:rPr>
    </w:lvl>
    <w:lvl w:ilvl="5" w:tplc="141A0005" w:tentative="1">
      <w:start w:val="1"/>
      <w:numFmt w:val="bullet"/>
      <w:lvlText w:val=""/>
      <w:lvlJc w:val="left"/>
      <w:pPr>
        <w:ind w:left="4604" w:hanging="360"/>
      </w:pPr>
      <w:rPr>
        <w:rFonts w:ascii="Wingdings" w:hAnsi="Wingdings" w:hint="default"/>
      </w:rPr>
    </w:lvl>
    <w:lvl w:ilvl="6" w:tplc="141A0001" w:tentative="1">
      <w:start w:val="1"/>
      <w:numFmt w:val="bullet"/>
      <w:lvlText w:val=""/>
      <w:lvlJc w:val="left"/>
      <w:pPr>
        <w:ind w:left="5324" w:hanging="360"/>
      </w:pPr>
      <w:rPr>
        <w:rFonts w:ascii="Symbol" w:hAnsi="Symbol" w:hint="default"/>
      </w:rPr>
    </w:lvl>
    <w:lvl w:ilvl="7" w:tplc="141A0003" w:tentative="1">
      <w:start w:val="1"/>
      <w:numFmt w:val="bullet"/>
      <w:lvlText w:val="o"/>
      <w:lvlJc w:val="left"/>
      <w:pPr>
        <w:ind w:left="6044" w:hanging="360"/>
      </w:pPr>
      <w:rPr>
        <w:rFonts w:ascii="Courier New" w:hAnsi="Courier New" w:cs="Courier New" w:hint="default"/>
      </w:rPr>
    </w:lvl>
    <w:lvl w:ilvl="8" w:tplc="141A0005" w:tentative="1">
      <w:start w:val="1"/>
      <w:numFmt w:val="bullet"/>
      <w:lvlText w:val=""/>
      <w:lvlJc w:val="left"/>
      <w:pPr>
        <w:ind w:left="6764" w:hanging="360"/>
      </w:pPr>
      <w:rPr>
        <w:rFonts w:ascii="Wingdings" w:hAnsi="Wingdings" w:hint="default"/>
      </w:rPr>
    </w:lvl>
  </w:abstractNum>
  <w:abstractNum w:abstractNumId="30">
    <w:nsid w:val="22F012DE"/>
    <w:multiLevelType w:val="multilevel"/>
    <w:tmpl w:val="59765CF4"/>
    <w:lvl w:ilvl="0">
      <w:start w:val="1"/>
      <w:numFmt w:val="decimal"/>
      <w:pStyle w:val="Naslov1"/>
      <w:lvlText w:val="%1"/>
      <w:lvlJc w:val="left"/>
      <w:pPr>
        <w:ind w:left="432" w:hanging="432"/>
      </w:pPr>
      <w:rPr>
        <w:rFonts w:hint="default"/>
      </w:rPr>
    </w:lvl>
    <w:lvl w:ilvl="1">
      <w:start w:val="1"/>
      <w:numFmt w:val="decimal"/>
      <w:pStyle w:val="Naslov2"/>
      <w:lvlText w:val="%1.%2"/>
      <w:lvlJc w:val="left"/>
      <w:pPr>
        <w:ind w:left="1002" w:hanging="576"/>
      </w:pPr>
      <w:rPr>
        <w:rFonts w:ascii="Calibri" w:hAnsi="Calibri" w:cs="Calibri" w:hint="default"/>
        <w:sz w:val="26"/>
        <w:szCs w:val="26"/>
        <w:lang w:val="sr-Latn-BA"/>
      </w:rPr>
    </w:lvl>
    <w:lvl w:ilvl="2">
      <w:start w:val="1"/>
      <w:numFmt w:val="decimal"/>
      <w:pStyle w:val="Naslov3"/>
      <w:lvlText w:val="%1.%2.%3"/>
      <w:lvlJc w:val="left"/>
      <w:pPr>
        <w:ind w:left="720" w:hanging="720"/>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3">
      <w:start w:val="1"/>
      <w:numFmt w:val="decimal"/>
      <w:pStyle w:val="Naslov4"/>
      <w:lvlText w:val="%1.%2.%3.%4"/>
      <w:lvlJc w:val="left"/>
      <w:pPr>
        <w:ind w:left="864" w:hanging="864"/>
      </w:pPr>
      <w:rPr>
        <w:rFonts w:hint="default"/>
        <w:b w:val="0"/>
      </w:rPr>
    </w:lvl>
    <w:lvl w:ilvl="4">
      <w:start w:val="1"/>
      <w:numFmt w:val="decimal"/>
      <w:pStyle w:val="Naslov5"/>
      <w:lvlText w:val="%1.%2.%3.%4.%5"/>
      <w:lvlJc w:val="left"/>
      <w:pPr>
        <w:ind w:left="1008" w:hanging="1008"/>
      </w:pPr>
      <w:rPr>
        <w:rFonts w:hint="default"/>
      </w:rPr>
    </w:lvl>
    <w:lvl w:ilvl="5">
      <w:start w:val="1"/>
      <w:numFmt w:val="decimal"/>
      <w:pStyle w:val="Naslov6"/>
      <w:lvlText w:val="%1.%2.%3.%4.%5.%6"/>
      <w:lvlJc w:val="left"/>
      <w:pPr>
        <w:ind w:left="1152" w:hanging="1152"/>
      </w:pPr>
      <w:rPr>
        <w:rFonts w:hint="default"/>
      </w:rPr>
    </w:lvl>
    <w:lvl w:ilvl="6">
      <w:start w:val="1"/>
      <w:numFmt w:val="decimal"/>
      <w:pStyle w:val="Naslov7"/>
      <w:lvlText w:val="%1.%2.%3.%4.%5.%6.%7"/>
      <w:lvlJc w:val="left"/>
      <w:pPr>
        <w:ind w:left="1296" w:hanging="1296"/>
      </w:pPr>
      <w:rPr>
        <w:rFonts w:hint="default"/>
      </w:rPr>
    </w:lvl>
    <w:lvl w:ilvl="7">
      <w:start w:val="1"/>
      <w:numFmt w:val="decimal"/>
      <w:pStyle w:val="Naslov8"/>
      <w:lvlText w:val="%1.%2.%3.%4.%5.%6.%7.%8"/>
      <w:lvlJc w:val="left"/>
      <w:pPr>
        <w:ind w:left="1440" w:hanging="1440"/>
      </w:pPr>
      <w:rPr>
        <w:rFonts w:hint="default"/>
      </w:rPr>
    </w:lvl>
    <w:lvl w:ilvl="8">
      <w:start w:val="1"/>
      <w:numFmt w:val="decimal"/>
      <w:pStyle w:val="Naslov9"/>
      <w:lvlText w:val="%1.%2.%3.%4.%5.%6.%7.%8.%9"/>
      <w:lvlJc w:val="left"/>
      <w:pPr>
        <w:ind w:left="1584" w:hanging="1584"/>
      </w:pPr>
      <w:rPr>
        <w:rFonts w:hint="default"/>
      </w:rPr>
    </w:lvl>
  </w:abstractNum>
  <w:abstractNum w:abstractNumId="31">
    <w:nsid w:val="245B6C64"/>
    <w:multiLevelType w:val="multilevel"/>
    <w:tmpl w:val="999ED66E"/>
    <w:lvl w:ilvl="0">
      <w:start w:val="1"/>
      <w:numFmt w:val="decimal"/>
      <w:lvlText w:val="%1."/>
      <w:lvlJc w:val="left"/>
      <w:pPr>
        <w:ind w:left="360" w:hanging="360"/>
      </w:pPr>
      <w:rPr>
        <w:rFonts w:hint="default"/>
      </w:rPr>
    </w:lvl>
    <w:lvl w:ilvl="1">
      <w:start w:val="3"/>
      <w:numFmt w:val="decimal"/>
      <w:lvlText w:val="%1.%2."/>
      <w:lvlJc w:val="left"/>
      <w:pPr>
        <w:ind w:left="390" w:hanging="360"/>
      </w:pPr>
      <w:rPr>
        <w:rFonts w:hint="default"/>
      </w:rPr>
    </w:lvl>
    <w:lvl w:ilvl="2">
      <w:start w:val="2"/>
      <w:numFmt w:val="decimal"/>
      <w:lvlText w:val="%1.%2.%3."/>
      <w:lvlJc w:val="left"/>
      <w:pPr>
        <w:ind w:left="780" w:hanging="720"/>
      </w:pPr>
      <w:rPr>
        <w:rFonts w:hint="default"/>
      </w:rPr>
    </w:lvl>
    <w:lvl w:ilvl="3">
      <w:start w:val="1"/>
      <w:numFmt w:val="decimal"/>
      <w:lvlText w:val="%1.%2.%3.%4."/>
      <w:lvlJc w:val="left"/>
      <w:pPr>
        <w:ind w:left="810" w:hanging="720"/>
      </w:pPr>
      <w:rPr>
        <w:rFonts w:hint="default"/>
      </w:rPr>
    </w:lvl>
    <w:lvl w:ilvl="4">
      <w:start w:val="1"/>
      <w:numFmt w:val="decimal"/>
      <w:lvlText w:val="%1.%2.%3.%4.%5."/>
      <w:lvlJc w:val="left"/>
      <w:pPr>
        <w:ind w:left="1200" w:hanging="1080"/>
      </w:pPr>
      <w:rPr>
        <w:rFonts w:hint="default"/>
      </w:rPr>
    </w:lvl>
    <w:lvl w:ilvl="5">
      <w:start w:val="1"/>
      <w:numFmt w:val="decimal"/>
      <w:lvlText w:val="%1.%2.%3.%4.%5.%6."/>
      <w:lvlJc w:val="left"/>
      <w:pPr>
        <w:ind w:left="1230" w:hanging="1080"/>
      </w:pPr>
      <w:rPr>
        <w:rFonts w:hint="default"/>
      </w:rPr>
    </w:lvl>
    <w:lvl w:ilvl="6">
      <w:start w:val="1"/>
      <w:numFmt w:val="decimal"/>
      <w:lvlText w:val="%1.%2.%3.%4.%5.%6.%7."/>
      <w:lvlJc w:val="left"/>
      <w:pPr>
        <w:ind w:left="1260" w:hanging="1080"/>
      </w:pPr>
      <w:rPr>
        <w:rFonts w:hint="default"/>
      </w:rPr>
    </w:lvl>
    <w:lvl w:ilvl="7">
      <w:start w:val="1"/>
      <w:numFmt w:val="decimal"/>
      <w:lvlText w:val="%1.%2.%3.%4.%5.%6.%7.%8."/>
      <w:lvlJc w:val="left"/>
      <w:pPr>
        <w:ind w:left="1650" w:hanging="1440"/>
      </w:pPr>
      <w:rPr>
        <w:rFonts w:hint="default"/>
      </w:rPr>
    </w:lvl>
    <w:lvl w:ilvl="8">
      <w:start w:val="1"/>
      <w:numFmt w:val="decimal"/>
      <w:lvlText w:val="%1.%2.%3.%4.%5.%6.%7.%8.%9."/>
      <w:lvlJc w:val="left"/>
      <w:pPr>
        <w:ind w:left="1680" w:hanging="1440"/>
      </w:pPr>
      <w:rPr>
        <w:rFonts w:hint="default"/>
      </w:rPr>
    </w:lvl>
  </w:abstractNum>
  <w:abstractNum w:abstractNumId="32">
    <w:nsid w:val="25DA66F0"/>
    <w:multiLevelType w:val="hybridMultilevel"/>
    <w:tmpl w:val="958A78DA"/>
    <w:lvl w:ilvl="0" w:tplc="A510CC84">
      <w:numFmt w:val="bullet"/>
      <w:lvlText w:val="-"/>
      <w:lvlJc w:val="left"/>
      <w:pPr>
        <w:ind w:left="504" w:hanging="360"/>
      </w:pPr>
      <w:rPr>
        <w:rFonts w:ascii="Calibri" w:eastAsiaTheme="minorHAnsi" w:hAnsi="Calibri" w:cstheme="minorBidi" w:hint="default"/>
      </w:rPr>
    </w:lvl>
    <w:lvl w:ilvl="1" w:tplc="141A0003" w:tentative="1">
      <w:start w:val="1"/>
      <w:numFmt w:val="bullet"/>
      <w:lvlText w:val="o"/>
      <w:lvlJc w:val="left"/>
      <w:pPr>
        <w:ind w:left="1224" w:hanging="360"/>
      </w:pPr>
      <w:rPr>
        <w:rFonts w:ascii="Courier New" w:hAnsi="Courier New" w:cs="Courier New" w:hint="default"/>
      </w:rPr>
    </w:lvl>
    <w:lvl w:ilvl="2" w:tplc="141A0005" w:tentative="1">
      <w:start w:val="1"/>
      <w:numFmt w:val="bullet"/>
      <w:lvlText w:val=""/>
      <w:lvlJc w:val="left"/>
      <w:pPr>
        <w:ind w:left="1944" w:hanging="360"/>
      </w:pPr>
      <w:rPr>
        <w:rFonts w:ascii="Wingdings" w:hAnsi="Wingdings" w:hint="default"/>
      </w:rPr>
    </w:lvl>
    <w:lvl w:ilvl="3" w:tplc="141A0001" w:tentative="1">
      <w:start w:val="1"/>
      <w:numFmt w:val="bullet"/>
      <w:lvlText w:val=""/>
      <w:lvlJc w:val="left"/>
      <w:pPr>
        <w:ind w:left="2664" w:hanging="360"/>
      </w:pPr>
      <w:rPr>
        <w:rFonts w:ascii="Symbol" w:hAnsi="Symbol" w:hint="default"/>
      </w:rPr>
    </w:lvl>
    <w:lvl w:ilvl="4" w:tplc="141A0003" w:tentative="1">
      <w:start w:val="1"/>
      <w:numFmt w:val="bullet"/>
      <w:lvlText w:val="o"/>
      <w:lvlJc w:val="left"/>
      <w:pPr>
        <w:ind w:left="3384" w:hanging="360"/>
      </w:pPr>
      <w:rPr>
        <w:rFonts w:ascii="Courier New" w:hAnsi="Courier New" w:cs="Courier New" w:hint="default"/>
      </w:rPr>
    </w:lvl>
    <w:lvl w:ilvl="5" w:tplc="141A0005" w:tentative="1">
      <w:start w:val="1"/>
      <w:numFmt w:val="bullet"/>
      <w:lvlText w:val=""/>
      <w:lvlJc w:val="left"/>
      <w:pPr>
        <w:ind w:left="4104" w:hanging="360"/>
      </w:pPr>
      <w:rPr>
        <w:rFonts w:ascii="Wingdings" w:hAnsi="Wingdings" w:hint="default"/>
      </w:rPr>
    </w:lvl>
    <w:lvl w:ilvl="6" w:tplc="141A0001" w:tentative="1">
      <w:start w:val="1"/>
      <w:numFmt w:val="bullet"/>
      <w:lvlText w:val=""/>
      <w:lvlJc w:val="left"/>
      <w:pPr>
        <w:ind w:left="4824" w:hanging="360"/>
      </w:pPr>
      <w:rPr>
        <w:rFonts w:ascii="Symbol" w:hAnsi="Symbol" w:hint="default"/>
      </w:rPr>
    </w:lvl>
    <w:lvl w:ilvl="7" w:tplc="141A0003" w:tentative="1">
      <w:start w:val="1"/>
      <w:numFmt w:val="bullet"/>
      <w:lvlText w:val="o"/>
      <w:lvlJc w:val="left"/>
      <w:pPr>
        <w:ind w:left="5544" w:hanging="360"/>
      </w:pPr>
      <w:rPr>
        <w:rFonts w:ascii="Courier New" w:hAnsi="Courier New" w:cs="Courier New" w:hint="default"/>
      </w:rPr>
    </w:lvl>
    <w:lvl w:ilvl="8" w:tplc="141A0005" w:tentative="1">
      <w:start w:val="1"/>
      <w:numFmt w:val="bullet"/>
      <w:lvlText w:val=""/>
      <w:lvlJc w:val="left"/>
      <w:pPr>
        <w:ind w:left="6264" w:hanging="360"/>
      </w:pPr>
      <w:rPr>
        <w:rFonts w:ascii="Wingdings" w:hAnsi="Wingdings" w:hint="default"/>
      </w:rPr>
    </w:lvl>
  </w:abstractNum>
  <w:abstractNum w:abstractNumId="33">
    <w:nsid w:val="273544AD"/>
    <w:multiLevelType w:val="multilevel"/>
    <w:tmpl w:val="DD52256E"/>
    <w:lvl w:ilvl="0">
      <w:start w:val="2"/>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4">
    <w:nsid w:val="28016D90"/>
    <w:multiLevelType w:val="multilevel"/>
    <w:tmpl w:val="AA2E3158"/>
    <w:lvl w:ilvl="0">
      <w:start w:val="2"/>
      <w:numFmt w:val="decimal"/>
      <w:lvlText w:val="%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35">
    <w:nsid w:val="28225976"/>
    <w:multiLevelType w:val="multilevel"/>
    <w:tmpl w:val="825EDA76"/>
    <w:lvl w:ilvl="0">
      <w:start w:val="1"/>
      <w:numFmt w:val="bullet"/>
      <w:lvlText w:val="-"/>
      <w:lvlJc w:val="left"/>
      <w:pPr>
        <w:ind w:left="360" w:hanging="360"/>
      </w:pPr>
      <w:rPr>
        <w:rFonts w:ascii="Calibri" w:eastAsia="Calibri" w:hAnsi="Calibri" w:cs="Calibri"/>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6">
    <w:nsid w:val="283A6E43"/>
    <w:multiLevelType w:val="hybridMultilevel"/>
    <w:tmpl w:val="80BAE930"/>
    <w:lvl w:ilvl="0" w:tplc="04090005">
      <w:start w:val="1"/>
      <w:numFmt w:val="bullet"/>
      <w:lvlText w:val=""/>
      <w:lvlJc w:val="left"/>
      <w:pPr>
        <w:ind w:left="360" w:hanging="360"/>
      </w:pPr>
      <w:rPr>
        <w:rFonts w:ascii="Wingdings" w:hAnsi="Wingding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nsid w:val="291967E8"/>
    <w:multiLevelType w:val="hybridMultilevel"/>
    <w:tmpl w:val="EC4A520E"/>
    <w:lvl w:ilvl="0" w:tplc="141A0001">
      <w:start w:val="1"/>
      <w:numFmt w:val="bullet"/>
      <w:lvlText w:val=""/>
      <w:lvlJc w:val="left"/>
      <w:pPr>
        <w:ind w:left="720" w:hanging="360"/>
      </w:pPr>
      <w:rPr>
        <w:rFonts w:ascii="Symbol" w:hAnsi="Symbol"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38">
    <w:nsid w:val="2A472A3A"/>
    <w:multiLevelType w:val="multilevel"/>
    <w:tmpl w:val="F948CD7A"/>
    <w:lvl w:ilvl="0">
      <w:start w:val="1"/>
      <w:numFmt w:val="decimal"/>
      <w:lvlText w:val="%1."/>
      <w:lvlJc w:val="left"/>
      <w:pPr>
        <w:ind w:left="360" w:hanging="360"/>
      </w:pPr>
      <w:rPr>
        <w:rFonts w:hint="default"/>
      </w:rPr>
    </w:lvl>
    <w:lvl w:ilvl="1">
      <w:start w:val="3"/>
      <w:numFmt w:val="decimal"/>
      <w:lvlText w:val="%1.%2."/>
      <w:lvlJc w:val="left"/>
      <w:pPr>
        <w:ind w:left="390" w:hanging="360"/>
      </w:pPr>
      <w:rPr>
        <w:rFonts w:hint="default"/>
      </w:rPr>
    </w:lvl>
    <w:lvl w:ilvl="2">
      <w:start w:val="1"/>
      <w:numFmt w:val="decimal"/>
      <w:lvlText w:val="%1.%2.%3."/>
      <w:lvlJc w:val="left"/>
      <w:pPr>
        <w:ind w:left="780" w:hanging="720"/>
      </w:pPr>
      <w:rPr>
        <w:rFonts w:hint="default"/>
      </w:rPr>
    </w:lvl>
    <w:lvl w:ilvl="3">
      <w:start w:val="1"/>
      <w:numFmt w:val="decimal"/>
      <w:lvlText w:val="%1.%2.%3.%4."/>
      <w:lvlJc w:val="left"/>
      <w:pPr>
        <w:ind w:left="810" w:hanging="720"/>
      </w:pPr>
      <w:rPr>
        <w:rFonts w:hint="default"/>
      </w:rPr>
    </w:lvl>
    <w:lvl w:ilvl="4">
      <w:start w:val="1"/>
      <w:numFmt w:val="decimal"/>
      <w:lvlText w:val="%1.%2.%3.%4.%5."/>
      <w:lvlJc w:val="left"/>
      <w:pPr>
        <w:ind w:left="1200" w:hanging="1080"/>
      </w:pPr>
      <w:rPr>
        <w:rFonts w:hint="default"/>
      </w:rPr>
    </w:lvl>
    <w:lvl w:ilvl="5">
      <w:start w:val="1"/>
      <w:numFmt w:val="decimal"/>
      <w:lvlText w:val="%1.%2.%3.%4.%5.%6."/>
      <w:lvlJc w:val="left"/>
      <w:pPr>
        <w:ind w:left="1230" w:hanging="1080"/>
      </w:pPr>
      <w:rPr>
        <w:rFonts w:hint="default"/>
      </w:rPr>
    </w:lvl>
    <w:lvl w:ilvl="6">
      <w:start w:val="1"/>
      <w:numFmt w:val="decimal"/>
      <w:lvlText w:val="%1.%2.%3.%4.%5.%6.%7."/>
      <w:lvlJc w:val="left"/>
      <w:pPr>
        <w:ind w:left="1260" w:hanging="1080"/>
      </w:pPr>
      <w:rPr>
        <w:rFonts w:hint="default"/>
      </w:rPr>
    </w:lvl>
    <w:lvl w:ilvl="7">
      <w:start w:val="1"/>
      <w:numFmt w:val="decimal"/>
      <w:lvlText w:val="%1.%2.%3.%4.%5.%6.%7.%8."/>
      <w:lvlJc w:val="left"/>
      <w:pPr>
        <w:ind w:left="1650" w:hanging="1440"/>
      </w:pPr>
      <w:rPr>
        <w:rFonts w:hint="default"/>
      </w:rPr>
    </w:lvl>
    <w:lvl w:ilvl="8">
      <w:start w:val="1"/>
      <w:numFmt w:val="decimal"/>
      <w:lvlText w:val="%1.%2.%3.%4.%5.%6.%7.%8.%9."/>
      <w:lvlJc w:val="left"/>
      <w:pPr>
        <w:ind w:left="1680" w:hanging="1440"/>
      </w:pPr>
      <w:rPr>
        <w:rFonts w:hint="default"/>
      </w:rPr>
    </w:lvl>
  </w:abstractNum>
  <w:abstractNum w:abstractNumId="39">
    <w:nsid w:val="2ABE0007"/>
    <w:multiLevelType w:val="multilevel"/>
    <w:tmpl w:val="905E0F4C"/>
    <w:lvl w:ilvl="0">
      <w:start w:val="2"/>
      <w:numFmt w:val="decimal"/>
      <w:lvlText w:val="%1."/>
      <w:lvlJc w:val="left"/>
      <w:pPr>
        <w:ind w:left="360" w:hanging="360"/>
      </w:pPr>
      <w:rPr>
        <w:rFonts w:hint="default"/>
      </w:rPr>
    </w:lvl>
    <w:lvl w:ilvl="1">
      <w:start w:val="3"/>
      <w:numFmt w:val="decimal"/>
      <w:lvlText w:val="%1.%2."/>
      <w:lvlJc w:val="left"/>
      <w:pPr>
        <w:ind w:left="390" w:hanging="360"/>
      </w:pPr>
      <w:rPr>
        <w:rFonts w:hint="default"/>
      </w:rPr>
    </w:lvl>
    <w:lvl w:ilvl="2">
      <w:start w:val="3"/>
      <w:numFmt w:val="decimal"/>
      <w:lvlText w:val="%1.%2.%3."/>
      <w:lvlJc w:val="left"/>
      <w:pPr>
        <w:ind w:left="780" w:hanging="720"/>
      </w:pPr>
      <w:rPr>
        <w:rFonts w:hint="default"/>
      </w:rPr>
    </w:lvl>
    <w:lvl w:ilvl="3">
      <w:start w:val="1"/>
      <w:numFmt w:val="decimal"/>
      <w:lvlText w:val="%1.%2.%3.%4."/>
      <w:lvlJc w:val="left"/>
      <w:pPr>
        <w:ind w:left="810" w:hanging="720"/>
      </w:pPr>
      <w:rPr>
        <w:rFonts w:hint="default"/>
      </w:rPr>
    </w:lvl>
    <w:lvl w:ilvl="4">
      <w:start w:val="1"/>
      <w:numFmt w:val="decimal"/>
      <w:lvlText w:val="%1.%2.%3.%4.%5."/>
      <w:lvlJc w:val="left"/>
      <w:pPr>
        <w:ind w:left="1200" w:hanging="1080"/>
      </w:pPr>
      <w:rPr>
        <w:rFonts w:hint="default"/>
      </w:rPr>
    </w:lvl>
    <w:lvl w:ilvl="5">
      <w:start w:val="1"/>
      <w:numFmt w:val="decimal"/>
      <w:lvlText w:val="%1.%2.%3.%4.%5.%6."/>
      <w:lvlJc w:val="left"/>
      <w:pPr>
        <w:ind w:left="1230" w:hanging="1080"/>
      </w:pPr>
      <w:rPr>
        <w:rFonts w:hint="default"/>
      </w:rPr>
    </w:lvl>
    <w:lvl w:ilvl="6">
      <w:start w:val="1"/>
      <w:numFmt w:val="decimal"/>
      <w:lvlText w:val="%1.%2.%3.%4.%5.%6.%7."/>
      <w:lvlJc w:val="left"/>
      <w:pPr>
        <w:ind w:left="1260" w:hanging="1080"/>
      </w:pPr>
      <w:rPr>
        <w:rFonts w:hint="default"/>
      </w:rPr>
    </w:lvl>
    <w:lvl w:ilvl="7">
      <w:start w:val="1"/>
      <w:numFmt w:val="decimal"/>
      <w:lvlText w:val="%1.%2.%3.%4.%5.%6.%7.%8."/>
      <w:lvlJc w:val="left"/>
      <w:pPr>
        <w:ind w:left="1650" w:hanging="1440"/>
      </w:pPr>
      <w:rPr>
        <w:rFonts w:hint="default"/>
      </w:rPr>
    </w:lvl>
    <w:lvl w:ilvl="8">
      <w:start w:val="1"/>
      <w:numFmt w:val="decimal"/>
      <w:lvlText w:val="%1.%2.%3.%4.%5.%6.%7.%8.%9."/>
      <w:lvlJc w:val="left"/>
      <w:pPr>
        <w:ind w:left="1680" w:hanging="1440"/>
      </w:pPr>
      <w:rPr>
        <w:rFonts w:hint="default"/>
      </w:rPr>
    </w:lvl>
  </w:abstractNum>
  <w:abstractNum w:abstractNumId="40">
    <w:nsid w:val="2E2C1D22"/>
    <w:multiLevelType w:val="hybridMultilevel"/>
    <w:tmpl w:val="E5BE4ADC"/>
    <w:lvl w:ilvl="0" w:tplc="141A0001">
      <w:start w:val="1"/>
      <w:numFmt w:val="bullet"/>
      <w:lvlText w:val=""/>
      <w:lvlJc w:val="left"/>
      <w:pPr>
        <w:ind w:left="720" w:hanging="360"/>
      </w:pPr>
      <w:rPr>
        <w:rFonts w:ascii="Symbol" w:hAnsi="Symbol"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41">
    <w:nsid w:val="2FEC2CF0"/>
    <w:multiLevelType w:val="hybridMultilevel"/>
    <w:tmpl w:val="FF060E8A"/>
    <w:lvl w:ilvl="0" w:tplc="AFC6CAD0">
      <w:start w:val="1"/>
      <w:numFmt w:val="bullet"/>
      <w:lvlText w:val="-"/>
      <w:lvlJc w:val="left"/>
      <w:pPr>
        <w:ind w:left="360" w:hanging="360"/>
      </w:pPr>
      <w:rPr>
        <w:rFonts w:ascii="Calibri" w:eastAsia="Times New Roman" w:hAnsi="Calibri" w:cs="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nsid w:val="30962F88"/>
    <w:multiLevelType w:val="hybridMultilevel"/>
    <w:tmpl w:val="B2E8DF0C"/>
    <w:lvl w:ilvl="0" w:tplc="EEFCF1B2">
      <w:start w:val="3"/>
      <w:numFmt w:val="bullet"/>
      <w:lvlText w:val="-"/>
      <w:lvlJc w:val="left"/>
      <w:pPr>
        <w:ind w:left="720" w:hanging="360"/>
      </w:pPr>
      <w:rPr>
        <w:rFonts w:ascii="Calibri" w:eastAsia="Calibri" w:hAnsi="Calibri" w:cs="Times New Roman" w:hint="default"/>
        <w:color w:val="auto"/>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43">
    <w:nsid w:val="31F421B8"/>
    <w:multiLevelType w:val="hybridMultilevel"/>
    <w:tmpl w:val="3766C33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33613CFF"/>
    <w:multiLevelType w:val="multilevel"/>
    <w:tmpl w:val="853CD2BA"/>
    <w:lvl w:ilvl="0">
      <w:start w:val="1"/>
      <w:numFmt w:val="bullet"/>
      <w:lvlText w:val="-"/>
      <w:lvlJc w:val="left"/>
      <w:pPr>
        <w:ind w:left="720" w:hanging="360"/>
      </w:pPr>
      <w:rPr>
        <w:rFonts w:ascii="Cambria" w:eastAsia="Cambria" w:hAnsi="Cambria" w:cs="Cambria"/>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5">
    <w:nsid w:val="35EB32F3"/>
    <w:multiLevelType w:val="hybridMultilevel"/>
    <w:tmpl w:val="A5CC0FD8"/>
    <w:lvl w:ilvl="0" w:tplc="50A43E38">
      <w:numFmt w:val="bullet"/>
      <w:lvlText w:val="-"/>
      <w:lvlJc w:val="left"/>
      <w:pPr>
        <w:ind w:left="1260" w:hanging="360"/>
      </w:pPr>
      <w:rPr>
        <w:rFonts w:ascii="Calibri" w:eastAsia="Times New Roman" w:hAnsi="Calibri" w:cs="Times New Roman"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46">
    <w:nsid w:val="36051AB9"/>
    <w:multiLevelType w:val="multilevel"/>
    <w:tmpl w:val="DE646152"/>
    <w:lvl w:ilvl="0">
      <w:start w:val="3"/>
      <w:numFmt w:val="bullet"/>
      <w:lvlText w:val="-"/>
      <w:lvlJc w:val="left"/>
      <w:pPr>
        <w:ind w:left="720" w:hanging="360"/>
      </w:pPr>
      <w:rPr>
        <w:rFonts w:ascii="Calibri" w:eastAsia="Calibri" w:hAnsi="Calibri" w:cs="Calibri"/>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7">
    <w:nsid w:val="37D7632A"/>
    <w:multiLevelType w:val="multilevel"/>
    <w:tmpl w:val="520ABFCA"/>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8">
    <w:nsid w:val="385313FF"/>
    <w:multiLevelType w:val="multilevel"/>
    <w:tmpl w:val="F948CD7A"/>
    <w:lvl w:ilvl="0">
      <w:start w:val="1"/>
      <w:numFmt w:val="decimal"/>
      <w:lvlText w:val="%1."/>
      <w:lvlJc w:val="left"/>
      <w:pPr>
        <w:ind w:left="360" w:hanging="360"/>
      </w:pPr>
      <w:rPr>
        <w:rFonts w:hint="default"/>
      </w:rPr>
    </w:lvl>
    <w:lvl w:ilvl="1">
      <w:start w:val="3"/>
      <w:numFmt w:val="decimal"/>
      <w:lvlText w:val="%1.%2."/>
      <w:lvlJc w:val="left"/>
      <w:pPr>
        <w:ind w:left="390" w:hanging="360"/>
      </w:pPr>
      <w:rPr>
        <w:rFonts w:hint="default"/>
      </w:rPr>
    </w:lvl>
    <w:lvl w:ilvl="2">
      <w:start w:val="1"/>
      <w:numFmt w:val="decimal"/>
      <w:lvlText w:val="%1.%2.%3."/>
      <w:lvlJc w:val="left"/>
      <w:pPr>
        <w:ind w:left="780" w:hanging="720"/>
      </w:pPr>
      <w:rPr>
        <w:rFonts w:hint="default"/>
      </w:rPr>
    </w:lvl>
    <w:lvl w:ilvl="3">
      <w:start w:val="1"/>
      <w:numFmt w:val="decimal"/>
      <w:lvlText w:val="%1.%2.%3.%4."/>
      <w:lvlJc w:val="left"/>
      <w:pPr>
        <w:ind w:left="810" w:hanging="720"/>
      </w:pPr>
      <w:rPr>
        <w:rFonts w:hint="default"/>
      </w:rPr>
    </w:lvl>
    <w:lvl w:ilvl="4">
      <w:start w:val="1"/>
      <w:numFmt w:val="decimal"/>
      <w:lvlText w:val="%1.%2.%3.%4.%5."/>
      <w:lvlJc w:val="left"/>
      <w:pPr>
        <w:ind w:left="1200" w:hanging="1080"/>
      </w:pPr>
      <w:rPr>
        <w:rFonts w:hint="default"/>
      </w:rPr>
    </w:lvl>
    <w:lvl w:ilvl="5">
      <w:start w:val="1"/>
      <w:numFmt w:val="decimal"/>
      <w:lvlText w:val="%1.%2.%3.%4.%5.%6."/>
      <w:lvlJc w:val="left"/>
      <w:pPr>
        <w:ind w:left="1230" w:hanging="1080"/>
      </w:pPr>
      <w:rPr>
        <w:rFonts w:hint="default"/>
      </w:rPr>
    </w:lvl>
    <w:lvl w:ilvl="6">
      <w:start w:val="1"/>
      <w:numFmt w:val="decimal"/>
      <w:lvlText w:val="%1.%2.%3.%4.%5.%6.%7."/>
      <w:lvlJc w:val="left"/>
      <w:pPr>
        <w:ind w:left="1260" w:hanging="1080"/>
      </w:pPr>
      <w:rPr>
        <w:rFonts w:hint="default"/>
      </w:rPr>
    </w:lvl>
    <w:lvl w:ilvl="7">
      <w:start w:val="1"/>
      <w:numFmt w:val="decimal"/>
      <w:lvlText w:val="%1.%2.%3.%4.%5.%6.%7.%8."/>
      <w:lvlJc w:val="left"/>
      <w:pPr>
        <w:ind w:left="1650" w:hanging="1440"/>
      </w:pPr>
      <w:rPr>
        <w:rFonts w:hint="default"/>
      </w:rPr>
    </w:lvl>
    <w:lvl w:ilvl="8">
      <w:start w:val="1"/>
      <w:numFmt w:val="decimal"/>
      <w:lvlText w:val="%1.%2.%3.%4.%5.%6.%7.%8.%9."/>
      <w:lvlJc w:val="left"/>
      <w:pPr>
        <w:ind w:left="1680" w:hanging="1440"/>
      </w:pPr>
      <w:rPr>
        <w:rFonts w:hint="default"/>
      </w:rPr>
    </w:lvl>
  </w:abstractNum>
  <w:abstractNum w:abstractNumId="49">
    <w:nsid w:val="3865499A"/>
    <w:multiLevelType w:val="multilevel"/>
    <w:tmpl w:val="A5FAE350"/>
    <w:lvl w:ilvl="0">
      <w:start w:val="3"/>
      <w:numFmt w:val="decimal"/>
      <w:lvlText w:val="%1."/>
      <w:lvlJc w:val="left"/>
      <w:pPr>
        <w:ind w:left="360" w:hanging="360"/>
      </w:pPr>
      <w:rPr>
        <w:rFonts w:cs="Times New Roman" w:hint="default"/>
      </w:rPr>
    </w:lvl>
    <w:lvl w:ilvl="1">
      <w:start w:val="1"/>
      <w:numFmt w:val="decimal"/>
      <w:lvlText w:val="%1.%2."/>
      <w:lvlJc w:val="left"/>
      <w:pPr>
        <w:ind w:left="390" w:hanging="360"/>
      </w:pPr>
      <w:rPr>
        <w:rFonts w:cs="Times New Roman" w:hint="default"/>
      </w:rPr>
    </w:lvl>
    <w:lvl w:ilvl="2">
      <w:start w:val="1"/>
      <w:numFmt w:val="decimal"/>
      <w:lvlText w:val="%1.%2.%3."/>
      <w:lvlJc w:val="left"/>
      <w:pPr>
        <w:ind w:left="780" w:hanging="720"/>
      </w:pPr>
      <w:rPr>
        <w:rFonts w:cs="Times New Roman" w:hint="default"/>
      </w:rPr>
    </w:lvl>
    <w:lvl w:ilvl="3">
      <w:start w:val="1"/>
      <w:numFmt w:val="decimal"/>
      <w:lvlText w:val="%1.%2.%3.%4."/>
      <w:lvlJc w:val="left"/>
      <w:pPr>
        <w:ind w:left="810" w:hanging="720"/>
      </w:pPr>
      <w:rPr>
        <w:rFonts w:cs="Times New Roman" w:hint="default"/>
      </w:rPr>
    </w:lvl>
    <w:lvl w:ilvl="4">
      <w:start w:val="1"/>
      <w:numFmt w:val="decimal"/>
      <w:lvlText w:val="%1.%2.%3.%4.%5."/>
      <w:lvlJc w:val="left"/>
      <w:pPr>
        <w:ind w:left="1200" w:hanging="1080"/>
      </w:pPr>
      <w:rPr>
        <w:rFonts w:cs="Times New Roman" w:hint="default"/>
      </w:rPr>
    </w:lvl>
    <w:lvl w:ilvl="5">
      <w:start w:val="1"/>
      <w:numFmt w:val="decimal"/>
      <w:lvlText w:val="%1.%2.%3.%4.%5.%6."/>
      <w:lvlJc w:val="left"/>
      <w:pPr>
        <w:ind w:left="1230" w:hanging="1080"/>
      </w:pPr>
      <w:rPr>
        <w:rFonts w:cs="Times New Roman" w:hint="default"/>
      </w:rPr>
    </w:lvl>
    <w:lvl w:ilvl="6">
      <w:start w:val="1"/>
      <w:numFmt w:val="decimal"/>
      <w:lvlText w:val="%1.%2.%3.%4.%5.%6.%7."/>
      <w:lvlJc w:val="left"/>
      <w:pPr>
        <w:ind w:left="1260" w:hanging="1080"/>
      </w:pPr>
      <w:rPr>
        <w:rFonts w:cs="Times New Roman" w:hint="default"/>
      </w:rPr>
    </w:lvl>
    <w:lvl w:ilvl="7">
      <w:start w:val="1"/>
      <w:numFmt w:val="decimal"/>
      <w:lvlText w:val="%1.%2.%3.%4.%5.%6.%7.%8."/>
      <w:lvlJc w:val="left"/>
      <w:pPr>
        <w:ind w:left="1650" w:hanging="1440"/>
      </w:pPr>
      <w:rPr>
        <w:rFonts w:cs="Times New Roman" w:hint="default"/>
      </w:rPr>
    </w:lvl>
    <w:lvl w:ilvl="8">
      <w:start w:val="1"/>
      <w:numFmt w:val="decimal"/>
      <w:lvlText w:val="%1.%2.%3.%4.%5.%6.%7.%8.%9."/>
      <w:lvlJc w:val="left"/>
      <w:pPr>
        <w:ind w:left="1680" w:hanging="1440"/>
      </w:pPr>
      <w:rPr>
        <w:rFonts w:cs="Times New Roman" w:hint="default"/>
      </w:rPr>
    </w:lvl>
  </w:abstractNum>
  <w:abstractNum w:abstractNumId="50">
    <w:nsid w:val="3D18794F"/>
    <w:multiLevelType w:val="multilevel"/>
    <w:tmpl w:val="E230CCC0"/>
    <w:lvl w:ilvl="0">
      <w:start w:val="2"/>
      <w:numFmt w:val="decimal"/>
      <w:lvlText w:val="%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51">
    <w:nsid w:val="3E726CA9"/>
    <w:multiLevelType w:val="hybridMultilevel"/>
    <w:tmpl w:val="3766C33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nsid w:val="3F19727B"/>
    <w:multiLevelType w:val="multilevel"/>
    <w:tmpl w:val="5C523DAE"/>
    <w:lvl w:ilvl="0">
      <w:numFmt w:val="bullet"/>
      <w:lvlText w:val="-"/>
      <w:lvlJc w:val="left"/>
      <w:rPr>
        <w:rFonts w:ascii="Calibri" w:eastAsia="Calibri" w:hAnsi="Calibri" w:cs="Calibri" w:hint="default"/>
        <w:b w:val="0"/>
        <w:bCs w:val="0"/>
        <w:i w:val="0"/>
        <w:iCs w:val="0"/>
        <w:smallCaps w:val="0"/>
        <w:strike w:val="0"/>
        <w:color w:val="000000"/>
        <w:spacing w:val="0"/>
        <w:w w:val="100"/>
        <w:position w:val="0"/>
        <w:sz w:val="22"/>
        <w:szCs w:val="22"/>
        <w:u w:val="none"/>
        <w:lang w:val="hr-HR" w:eastAsia="hr-HR" w:bidi="hr-HR"/>
      </w:rPr>
    </w:lvl>
    <w:lvl w:ilvl="1">
      <w:start w:val="1"/>
      <w:numFmt w:val="bullet"/>
      <w:lvlText w:val="o"/>
      <w:lvlJc w:val="left"/>
      <w:rPr>
        <w:rFonts w:ascii="Courier New" w:hAnsi="Courier New" w:cs="Courier New"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nsid w:val="3F1A11F0"/>
    <w:multiLevelType w:val="hybridMultilevel"/>
    <w:tmpl w:val="0D164956"/>
    <w:lvl w:ilvl="0" w:tplc="E228BF9A">
      <w:start w:val="400"/>
      <w:numFmt w:val="bullet"/>
      <w:lvlText w:val=""/>
      <w:lvlJc w:val="left"/>
      <w:pPr>
        <w:ind w:left="720" w:hanging="360"/>
      </w:pPr>
      <w:rPr>
        <w:rFonts w:ascii="Wingdings" w:eastAsia="+mn-ea" w:hAnsi="Wingdings" w:cs="Calibri"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54">
    <w:nsid w:val="40170069"/>
    <w:multiLevelType w:val="hybridMultilevel"/>
    <w:tmpl w:val="E932AD32"/>
    <w:lvl w:ilvl="0" w:tplc="EEFCF1B2">
      <w:start w:val="3"/>
      <w:numFmt w:val="bullet"/>
      <w:lvlText w:val="-"/>
      <w:lvlJc w:val="left"/>
      <w:pPr>
        <w:ind w:left="1724" w:hanging="360"/>
      </w:pPr>
      <w:rPr>
        <w:rFonts w:ascii="Calibri" w:eastAsia="Calibri" w:hAnsi="Calibri" w:cs="Times New Roman" w:hint="default"/>
        <w:color w:val="auto"/>
      </w:rPr>
    </w:lvl>
    <w:lvl w:ilvl="1" w:tplc="141A0003" w:tentative="1">
      <w:start w:val="1"/>
      <w:numFmt w:val="bullet"/>
      <w:lvlText w:val="o"/>
      <w:lvlJc w:val="left"/>
      <w:pPr>
        <w:ind w:left="2444" w:hanging="360"/>
      </w:pPr>
      <w:rPr>
        <w:rFonts w:ascii="Courier New" w:hAnsi="Courier New" w:cs="Courier New" w:hint="default"/>
      </w:rPr>
    </w:lvl>
    <w:lvl w:ilvl="2" w:tplc="141A0005" w:tentative="1">
      <w:start w:val="1"/>
      <w:numFmt w:val="bullet"/>
      <w:lvlText w:val=""/>
      <w:lvlJc w:val="left"/>
      <w:pPr>
        <w:ind w:left="3164" w:hanging="360"/>
      </w:pPr>
      <w:rPr>
        <w:rFonts w:ascii="Wingdings" w:hAnsi="Wingdings" w:hint="default"/>
      </w:rPr>
    </w:lvl>
    <w:lvl w:ilvl="3" w:tplc="141A0001" w:tentative="1">
      <w:start w:val="1"/>
      <w:numFmt w:val="bullet"/>
      <w:lvlText w:val=""/>
      <w:lvlJc w:val="left"/>
      <w:pPr>
        <w:ind w:left="3884" w:hanging="360"/>
      </w:pPr>
      <w:rPr>
        <w:rFonts w:ascii="Symbol" w:hAnsi="Symbol" w:hint="default"/>
      </w:rPr>
    </w:lvl>
    <w:lvl w:ilvl="4" w:tplc="141A0003" w:tentative="1">
      <w:start w:val="1"/>
      <w:numFmt w:val="bullet"/>
      <w:lvlText w:val="o"/>
      <w:lvlJc w:val="left"/>
      <w:pPr>
        <w:ind w:left="4604" w:hanging="360"/>
      </w:pPr>
      <w:rPr>
        <w:rFonts w:ascii="Courier New" w:hAnsi="Courier New" w:cs="Courier New" w:hint="default"/>
      </w:rPr>
    </w:lvl>
    <w:lvl w:ilvl="5" w:tplc="141A0005" w:tentative="1">
      <w:start w:val="1"/>
      <w:numFmt w:val="bullet"/>
      <w:lvlText w:val=""/>
      <w:lvlJc w:val="left"/>
      <w:pPr>
        <w:ind w:left="5324" w:hanging="360"/>
      </w:pPr>
      <w:rPr>
        <w:rFonts w:ascii="Wingdings" w:hAnsi="Wingdings" w:hint="default"/>
      </w:rPr>
    </w:lvl>
    <w:lvl w:ilvl="6" w:tplc="141A0001" w:tentative="1">
      <w:start w:val="1"/>
      <w:numFmt w:val="bullet"/>
      <w:lvlText w:val=""/>
      <w:lvlJc w:val="left"/>
      <w:pPr>
        <w:ind w:left="6044" w:hanging="360"/>
      </w:pPr>
      <w:rPr>
        <w:rFonts w:ascii="Symbol" w:hAnsi="Symbol" w:hint="default"/>
      </w:rPr>
    </w:lvl>
    <w:lvl w:ilvl="7" w:tplc="141A0003" w:tentative="1">
      <w:start w:val="1"/>
      <w:numFmt w:val="bullet"/>
      <w:lvlText w:val="o"/>
      <w:lvlJc w:val="left"/>
      <w:pPr>
        <w:ind w:left="6764" w:hanging="360"/>
      </w:pPr>
      <w:rPr>
        <w:rFonts w:ascii="Courier New" w:hAnsi="Courier New" w:cs="Courier New" w:hint="default"/>
      </w:rPr>
    </w:lvl>
    <w:lvl w:ilvl="8" w:tplc="141A0005" w:tentative="1">
      <w:start w:val="1"/>
      <w:numFmt w:val="bullet"/>
      <w:lvlText w:val=""/>
      <w:lvlJc w:val="left"/>
      <w:pPr>
        <w:ind w:left="7484" w:hanging="360"/>
      </w:pPr>
      <w:rPr>
        <w:rFonts w:ascii="Wingdings" w:hAnsi="Wingdings" w:hint="default"/>
      </w:rPr>
    </w:lvl>
  </w:abstractNum>
  <w:abstractNum w:abstractNumId="55">
    <w:nsid w:val="424B7DFC"/>
    <w:multiLevelType w:val="multilevel"/>
    <w:tmpl w:val="53BCE360"/>
    <w:lvl w:ilvl="0">
      <w:start w:val="2"/>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6">
    <w:nsid w:val="42893336"/>
    <w:multiLevelType w:val="multilevel"/>
    <w:tmpl w:val="A104A8D6"/>
    <w:lvl w:ilvl="0">
      <w:start w:val="2"/>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7">
    <w:nsid w:val="43F31336"/>
    <w:multiLevelType w:val="hybridMultilevel"/>
    <w:tmpl w:val="83409A80"/>
    <w:lvl w:ilvl="0" w:tplc="E47E3CC0">
      <w:numFmt w:val="bullet"/>
      <w:lvlText w:val="-"/>
      <w:lvlJc w:val="left"/>
      <w:pPr>
        <w:ind w:left="720" w:hanging="360"/>
      </w:pPr>
      <w:rPr>
        <w:rFonts w:ascii="Calibri" w:eastAsia="Calibri" w:hAnsi="Calibri" w:cs="Calibri"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58">
    <w:nsid w:val="49D95BAD"/>
    <w:multiLevelType w:val="multilevel"/>
    <w:tmpl w:val="9CD2BAB8"/>
    <w:lvl w:ilvl="0">
      <w:start w:val="2"/>
      <w:numFmt w:val="decimal"/>
      <w:lvlText w:val="%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59">
    <w:nsid w:val="4A0028D7"/>
    <w:multiLevelType w:val="multilevel"/>
    <w:tmpl w:val="0BA4E830"/>
    <w:lvl w:ilvl="0">
      <w:start w:val="2"/>
      <w:numFmt w:val="decimal"/>
      <w:lvlText w:val="%1."/>
      <w:lvlJc w:val="left"/>
      <w:pPr>
        <w:ind w:left="408" w:hanging="408"/>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208" w:hanging="1800"/>
      </w:pPr>
      <w:rPr>
        <w:rFonts w:hint="default"/>
      </w:rPr>
    </w:lvl>
  </w:abstractNum>
  <w:abstractNum w:abstractNumId="60">
    <w:nsid w:val="4A0732E9"/>
    <w:multiLevelType w:val="multilevel"/>
    <w:tmpl w:val="E0F23C96"/>
    <w:lvl w:ilvl="0">
      <w:start w:val="2"/>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1">
    <w:nsid w:val="4B134A50"/>
    <w:multiLevelType w:val="multilevel"/>
    <w:tmpl w:val="5BCAF21A"/>
    <w:lvl w:ilvl="0">
      <w:start w:val="2"/>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4"/>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2">
    <w:nsid w:val="4D8109A5"/>
    <w:multiLevelType w:val="multilevel"/>
    <w:tmpl w:val="F5A45934"/>
    <w:lvl w:ilvl="0">
      <w:start w:val="2"/>
      <w:numFmt w:val="decimal"/>
      <w:lvlText w:val="%1."/>
      <w:lvlJc w:val="left"/>
      <w:pPr>
        <w:ind w:left="360" w:hanging="360"/>
      </w:pPr>
      <w:rPr>
        <w:rFonts w:hint="default"/>
      </w:rPr>
    </w:lvl>
    <w:lvl w:ilvl="1">
      <w:start w:val="3"/>
      <w:numFmt w:val="decimal"/>
      <w:lvlText w:val="%1.%2."/>
      <w:lvlJc w:val="left"/>
      <w:pPr>
        <w:ind w:left="390" w:hanging="360"/>
      </w:pPr>
      <w:rPr>
        <w:rFonts w:hint="default"/>
      </w:rPr>
    </w:lvl>
    <w:lvl w:ilvl="2">
      <w:start w:val="3"/>
      <w:numFmt w:val="decimal"/>
      <w:lvlText w:val="%1.%2.%3."/>
      <w:lvlJc w:val="left"/>
      <w:pPr>
        <w:ind w:left="780" w:hanging="720"/>
      </w:pPr>
      <w:rPr>
        <w:rFonts w:hint="default"/>
      </w:rPr>
    </w:lvl>
    <w:lvl w:ilvl="3">
      <w:start w:val="1"/>
      <w:numFmt w:val="decimal"/>
      <w:lvlText w:val="%1.%2.%3.%4."/>
      <w:lvlJc w:val="left"/>
      <w:pPr>
        <w:ind w:left="810" w:hanging="720"/>
      </w:pPr>
      <w:rPr>
        <w:rFonts w:hint="default"/>
      </w:rPr>
    </w:lvl>
    <w:lvl w:ilvl="4">
      <w:start w:val="1"/>
      <w:numFmt w:val="decimal"/>
      <w:lvlText w:val="%1.%2.%3.%4.%5."/>
      <w:lvlJc w:val="left"/>
      <w:pPr>
        <w:ind w:left="1200" w:hanging="1080"/>
      </w:pPr>
      <w:rPr>
        <w:rFonts w:hint="default"/>
      </w:rPr>
    </w:lvl>
    <w:lvl w:ilvl="5">
      <w:start w:val="1"/>
      <w:numFmt w:val="decimal"/>
      <w:lvlText w:val="%1.%2.%3.%4.%5.%6."/>
      <w:lvlJc w:val="left"/>
      <w:pPr>
        <w:ind w:left="1230" w:hanging="1080"/>
      </w:pPr>
      <w:rPr>
        <w:rFonts w:hint="default"/>
      </w:rPr>
    </w:lvl>
    <w:lvl w:ilvl="6">
      <w:start w:val="1"/>
      <w:numFmt w:val="decimal"/>
      <w:lvlText w:val="%1.%2.%3.%4.%5.%6.%7."/>
      <w:lvlJc w:val="left"/>
      <w:pPr>
        <w:ind w:left="1260" w:hanging="1080"/>
      </w:pPr>
      <w:rPr>
        <w:rFonts w:hint="default"/>
      </w:rPr>
    </w:lvl>
    <w:lvl w:ilvl="7">
      <w:start w:val="1"/>
      <w:numFmt w:val="decimal"/>
      <w:lvlText w:val="%1.%2.%3.%4.%5.%6.%7.%8."/>
      <w:lvlJc w:val="left"/>
      <w:pPr>
        <w:ind w:left="1650" w:hanging="1440"/>
      </w:pPr>
      <w:rPr>
        <w:rFonts w:hint="default"/>
      </w:rPr>
    </w:lvl>
    <w:lvl w:ilvl="8">
      <w:start w:val="1"/>
      <w:numFmt w:val="decimal"/>
      <w:lvlText w:val="%1.%2.%3.%4.%5.%6.%7.%8.%9."/>
      <w:lvlJc w:val="left"/>
      <w:pPr>
        <w:ind w:left="1680" w:hanging="1440"/>
      </w:pPr>
      <w:rPr>
        <w:rFonts w:hint="default"/>
      </w:rPr>
    </w:lvl>
  </w:abstractNum>
  <w:abstractNum w:abstractNumId="63">
    <w:nsid w:val="4F496C5D"/>
    <w:multiLevelType w:val="multilevel"/>
    <w:tmpl w:val="EF2AC3B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4">
    <w:nsid w:val="51796324"/>
    <w:multiLevelType w:val="multilevel"/>
    <w:tmpl w:val="543ABAAE"/>
    <w:lvl w:ilvl="0">
      <w:start w:val="2"/>
      <w:numFmt w:val="decimal"/>
      <w:lvlText w:val="%1."/>
      <w:lvlJc w:val="left"/>
      <w:pPr>
        <w:ind w:left="504" w:hanging="504"/>
      </w:pPr>
      <w:rPr>
        <w:rFonts w:cs="Calibri" w:hint="default"/>
      </w:rPr>
    </w:lvl>
    <w:lvl w:ilvl="1">
      <w:start w:val="4"/>
      <w:numFmt w:val="decimal"/>
      <w:lvlText w:val="%1.%2."/>
      <w:lvlJc w:val="left"/>
      <w:pPr>
        <w:ind w:left="504" w:hanging="504"/>
      </w:pPr>
      <w:rPr>
        <w:rFonts w:cs="Calibri" w:hint="default"/>
      </w:rPr>
    </w:lvl>
    <w:lvl w:ilvl="2">
      <w:start w:val="1"/>
      <w:numFmt w:val="decimal"/>
      <w:lvlText w:val="%1.%2.%3."/>
      <w:lvlJc w:val="left"/>
      <w:pPr>
        <w:ind w:left="720" w:hanging="720"/>
      </w:pPr>
      <w:rPr>
        <w:rFonts w:cs="Calibri" w:hint="default"/>
      </w:rPr>
    </w:lvl>
    <w:lvl w:ilvl="3">
      <w:start w:val="1"/>
      <w:numFmt w:val="decimal"/>
      <w:lvlText w:val="%1.%2.%3.%4."/>
      <w:lvlJc w:val="left"/>
      <w:pPr>
        <w:ind w:left="720" w:hanging="720"/>
      </w:pPr>
      <w:rPr>
        <w:rFonts w:cs="Calibri" w:hint="default"/>
      </w:rPr>
    </w:lvl>
    <w:lvl w:ilvl="4">
      <w:start w:val="1"/>
      <w:numFmt w:val="decimal"/>
      <w:lvlText w:val="%1.%2.%3.%4.%5."/>
      <w:lvlJc w:val="left"/>
      <w:pPr>
        <w:ind w:left="1080" w:hanging="1080"/>
      </w:pPr>
      <w:rPr>
        <w:rFonts w:cs="Calibri" w:hint="default"/>
      </w:rPr>
    </w:lvl>
    <w:lvl w:ilvl="5">
      <w:start w:val="1"/>
      <w:numFmt w:val="decimal"/>
      <w:lvlText w:val="%1.%2.%3.%4.%5.%6."/>
      <w:lvlJc w:val="left"/>
      <w:pPr>
        <w:ind w:left="1080" w:hanging="1080"/>
      </w:pPr>
      <w:rPr>
        <w:rFonts w:cs="Calibri" w:hint="default"/>
      </w:rPr>
    </w:lvl>
    <w:lvl w:ilvl="6">
      <w:start w:val="1"/>
      <w:numFmt w:val="decimal"/>
      <w:lvlText w:val="%1.%2.%3.%4.%5.%6.%7."/>
      <w:lvlJc w:val="left"/>
      <w:pPr>
        <w:ind w:left="1080" w:hanging="1080"/>
      </w:pPr>
      <w:rPr>
        <w:rFonts w:cs="Calibri" w:hint="default"/>
      </w:rPr>
    </w:lvl>
    <w:lvl w:ilvl="7">
      <w:start w:val="1"/>
      <w:numFmt w:val="decimal"/>
      <w:lvlText w:val="%1.%2.%3.%4.%5.%6.%7.%8."/>
      <w:lvlJc w:val="left"/>
      <w:pPr>
        <w:ind w:left="1440" w:hanging="1440"/>
      </w:pPr>
      <w:rPr>
        <w:rFonts w:cs="Calibri" w:hint="default"/>
      </w:rPr>
    </w:lvl>
    <w:lvl w:ilvl="8">
      <w:start w:val="1"/>
      <w:numFmt w:val="decimal"/>
      <w:lvlText w:val="%1.%2.%3.%4.%5.%6.%7.%8.%9."/>
      <w:lvlJc w:val="left"/>
      <w:pPr>
        <w:ind w:left="1440" w:hanging="1440"/>
      </w:pPr>
      <w:rPr>
        <w:rFonts w:cs="Calibri" w:hint="default"/>
      </w:rPr>
    </w:lvl>
  </w:abstractNum>
  <w:abstractNum w:abstractNumId="65">
    <w:nsid w:val="52A97505"/>
    <w:multiLevelType w:val="hybridMultilevel"/>
    <w:tmpl w:val="38E86B22"/>
    <w:lvl w:ilvl="0" w:tplc="101A0001">
      <w:start w:val="1"/>
      <w:numFmt w:val="bullet"/>
      <w:lvlText w:val=""/>
      <w:lvlJc w:val="left"/>
      <w:pPr>
        <w:ind w:left="720" w:hanging="360"/>
      </w:pPr>
      <w:rPr>
        <w:rFonts w:ascii="Symbol" w:hAnsi="Symbol" w:hint="default"/>
      </w:rPr>
    </w:lvl>
    <w:lvl w:ilvl="1" w:tplc="101A0003" w:tentative="1">
      <w:start w:val="1"/>
      <w:numFmt w:val="bullet"/>
      <w:lvlText w:val="o"/>
      <w:lvlJc w:val="left"/>
      <w:pPr>
        <w:ind w:left="1440" w:hanging="360"/>
      </w:pPr>
      <w:rPr>
        <w:rFonts w:ascii="Courier New" w:hAnsi="Courier New" w:cs="Courier New" w:hint="default"/>
      </w:rPr>
    </w:lvl>
    <w:lvl w:ilvl="2" w:tplc="101A0005" w:tentative="1">
      <w:start w:val="1"/>
      <w:numFmt w:val="bullet"/>
      <w:lvlText w:val=""/>
      <w:lvlJc w:val="left"/>
      <w:pPr>
        <w:ind w:left="2160" w:hanging="360"/>
      </w:pPr>
      <w:rPr>
        <w:rFonts w:ascii="Wingdings" w:hAnsi="Wingdings" w:hint="default"/>
      </w:rPr>
    </w:lvl>
    <w:lvl w:ilvl="3" w:tplc="101A0001" w:tentative="1">
      <w:start w:val="1"/>
      <w:numFmt w:val="bullet"/>
      <w:lvlText w:val=""/>
      <w:lvlJc w:val="left"/>
      <w:pPr>
        <w:ind w:left="2880" w:hanging="360"/>
      </w:pPr>
      <w:rPr>
        <w:rFonts w:ascii="Symbol" w:hAnsi="Symbol" w:hint="default"/>
      </w:rPr>
    </w:lvl>
    <w:lvl w:ilvl="4" w:tplc="101A0003" w:tentative="1">
      <w:start w:val="1"/>
      <w:numFmt w:val="bullet"/>
      <w:lvlText w:val="o"/>
      <w:lvlJc w:val="left"/>
      <w:pPr>
        <w:ind w:left="3600" w:hanging="360"/>
      </w:pPr>
      <w:rPr>
        <w:rFonts w:ascii="Courier New" w:hAnsi="Courier New" w:cs="Courier New" w:hint="default"/>
      </w:rPr>
    </w:lvl>
    <w:lvl w:ilvl="5" w:tplc="101A0005" w:tentative="1">
      <w:start w:val="1"/>
      <w:numFmt w:val="bullet"/>
      <w:lvlText w:val=""/>
      <w:lvlJc w:val="left"/>
      <w:pPr>
        <w:ind w:left="4320" w:hanging="360"/>
      </w:pPr>
      <w:rPr>
        <w:rFonts w:ascii="Wingdings" w:hAnsi="Wingdings" w:hint="default"/>
      </w:rPr>
    </w:lvl>
    <w:lvl w:ilvl="6" w:tplc="101A0001" w:tentative="1">
      <w:start w:val="1"/>
      <w:numFmt w:val="bullet"/>
      <w:lvlText w:val=""/>
      <w:lvlJc w:val="left"/>
      <w:pPr>
        <w:ind w:left="5040" w:hanging="360"/>
      </w:pPr>
      <w:rPr>
        <w:rFonts w:ascii="Symbol" w:hAnsi="Symbol" w:hint="default"/>
      </w:rPr>
    </w:lvl>
    <w:lvl w:ilvl="7" w:tplc="101A0003" w:tentative="1">
      <w:start w:val="1"/>
      <w:numFmt w:val="bullet"/>
      <w:lvlText w:val="o"/>
      <w:lvlJc w:val="left"/>
      <w:pPr>
        <w:ind w:left="5760" w:hanging="360"/>
      </w:pPr>
      <w:rPr>
        <w:rFonts w:ascii="Courier New" w:hAnsi="Courier New" w:cs="Courier New" w:hint="default"/>
      </w:rPr>
    </w:lvl>
    <w:lvl w:ilvl="8" w:tplc="101A0005" w:tentative="1">
      <w:start w:val="1"/>
      <w:numFmt w:val="bullet"/>
      <w:lvlText w:val=""/>
      <w:lvlJc w:val="left"/>
      <w:pPr>
        <w:ind w:left="6480" w:hanging="360"/>
      </w:pPr>
      <w:rPr>
        <w:rFonts w:ascii="Wingdings" w:hAnsi="Wingdings" w:hint="default"/>
      </w:rPr>
    </w:lvl>
  </w:abstractNum>
  <w:abstractNum w:abstractNumId="66">
    <w:nsid w:val="52D927A9"/>
    <w:multiLevelType w:val="multilevel"/>
    <w:tmpl w:val="DD489190"/>
    <w:lvl w:ilvl="0">
      <w:start w:val="2"/>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7">
    <w:nsid w:val="54865766"/>
    <w:multiLevelType w:val="hybridMultilevel"/>
    <w:tmpl w:val="5140650C"/>
    <w:lvl w:ilvl="0" w:tplc="AFC6CAD0">
      <w:start w:val="1"/>
      <w:numFmt w:val="bullet"/>
      <w:lvlText w:val="-"/>
      <w:lvlJc w:val="left"/>
      <w:pPr>
        <w:ind w:left="360" w:hanging="360"/>
      </w:pPr>
      <w:rPr>
        <w:rFonts w:ascii="Calibri" w:eastAsia="Times New Roman" w:hAnsi="Calibri" w:cs="Calibri"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68">
    <w:nsid w:val="56CD2F59"/>
    <w:multiLevelType w:val="hybridMultilevel"/>
    <w:tmpl w:val="2BE8D5FE"/>
    <w:lvl w:ilvl="0" w:tplc="732AAEEC">
      <w:start w:val="3"/>
      <w:numFmt w:val="bullet"/>
      <w:lvlText w:val=""/>
      <w:lvlJc w:val="left"/>
      <w:pPr>
        <w:ind w:left="644" w:hanging="360"/>
      </w:pPr>
      <w:rPr>
        <w:rFonts w:ascii="Wingdings" w:eastAsia="Calibri" w:hAnsi="Wingdings" w:cs="Times New Roman" w:hint="default"/>
      </w:rPr>
    </w:lvl>
    <w:lvl w:ilvl="1" w:tplc="141A0003" w:tentative="1">
      <w:start w:val="1"/>
      <w:numFmt w:val="bullet"/>
      <w:lvlText w:val="o"/>
      <w:lvlJc w:val="left"/>
      <w:pPr>
        <w:ind w:left="1364" w:hanging="360"/>
      </w:pPr>
      <w:rPr>
        <w:rFonts w:ascii="Courier New" w:hAnsi="Courier New" w:cs="Courier New" w:hint="default"/>
      </w:rPr>
    </w:lvl>
    <w:lvl w:ilvl="2" w:tplc="141A0005" w:tentative="1">
      <w:start w:val="1"/>
      <w:numFmt w:val="bullet"/>
      <w:lvlText w:val=""/>
      <w:lvlJc w:val="left"/>
      <w:pPr>
        <w:ind w:left="2084" w:hanging="360"/>
      </w:pPr>
      <w:rPr>
        <w:rFonts w:ascii="Wingdings" w:hAnsi="Wingdings" w:hint="default"/>
      </w:rPr>
    </w:lvl>
    <w:lvl w:ilvl="3" w:tplc="141A0001" w:tentative="1">
      <w:start w:val="1"/>
      <w:numFmt w:val="bullet"/>
      <w:lvlText w:val=""/>
      <w:lvlJc w:val="left"/>
      <w:pPr>
        <w:ind w:left="2804" w:hanging="360"/>
      </w:pPr>
      <w:rPr>
        <w:rFonts w:ascii="Symbol" w:hAnsi="Symbol" w:hint="default"/>
      </w:rPr>
    </w:lvl>
    <w:lvl w:ilvl="4" w:tplc="141A0003" w:tentative="1">
      <w:start w:val="1"/>
      <w:numFmt w:val="bullet"/>
      <w:lvlText w:val="o"/>
      <w:lvlJc w:val="left"/>
      <w:pPr>
        <w:ind w:left="3524" w:hanging="360"/>
      </w:pPr>
      <w:rPr>
        <w:rFonts w:ascii="Courier New" w:hAnsi="Courier New" w:cs="Courier New" w:hint="default"/>
      </w:rPr>
    </w:lvl>
    <w:lvl w:ilvl="5" w:tplc="141A0005" w:tentative="1">
      <w:start w:val="1"/>
      <w:numFmt w:val="bullet"/>
      <w:lvlText w:val=""/>
      <w:lvlJc w:val="left"/>
      <w:pPr>
        <w:ind w:left="4244" w:hanging="360"/>
      </w:pPr>
      <w:rPr>
        <w:rFonts w:ascii="Wingdings" w:hAnsi="Wingdings" w:hint="default"/>
      </w:rPr>
    </w:lvl>
    <w:lvl w:ilvl="6" w:tplc="141A0001" w:tentative="1">
      <w:start w:val="1"/>
      <w:numFmt w:val="bullet"/>
      <w:lvlText w:val=""/>
      <w:lvlJc w:val="left"/>
      <w:pPr>
        <w:ind w:left="4964" w:hanging="360"/>
      </w:pPr>
      <w:rPr>
        <w:rFonts w:ascii="Symbol" w:hAnsi="Symbol" w:hint="default"/>
      </w:rPr>
    </w:lvl>
    <w:lvl w:ilvl="7" w:tplc="141A0003" w:tentative="1">
      <w:start w:val="1"/>
      <w:numFmt w:val="bullet"/>
      <w:lvlText w:val="o"/>
      <w:lvlJc w:val="left"/>
      <w:pPr>
        <w:ind w:left="5684" w:hanging="360"/>
      </w:pPr>
      <w:rPr>
        <w:rFonts w:ascii="Courier New" w:hAnsi="Courier New" w:cs="Courier New" w:hint="default"/>
      </w:rPr>
    </w:lvl>
    <w:lvl w:ilvl="8" w:tplc="141A0005" w:tentative="1">
      <w:start w:val="1"/>
      <w:numFmt w:val="bullet"/>
      <w:lvlText w:val=""/>
      <w:lvlJc w:val="left"/>
      <w:pPr>
        <w:ind w:left="6404" w:hanging="360"/>
      </w:pPr>
      <w:rPr>
        <w:rFonts w:ascii="Wingdings" w:hAnsi="Wingdings" w:hint="default"/>
      </w:rPr>
    </w:lvl>
  </w:abstractNum>
  <w:abstractNum w:abstractNumId="69">
    <w:nsid w:val="5A9B46E1"/>
    <w:multiLevelType w:val="hybridMultilevel"/>
    <w:tmpl w:val="D2F6C6BC"/>
    <w:lvl w:ilvl="0" w:tplc="2264D532">
      <w:numFmt w:val="bullet"/>
      <w:lvlText w:val=""/>
      <w:lvlJc w:val="left"/>
      <w:pPr>
        <w:ind w:left="360" w:hanging="360"/>
      </w:pPr>
      <w:rPr>
        <w:rFonts w:ascii="Wingdings" w:eastAsia="Times New Roman" w:hAnsi="Wingdings"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70">
    <w:nsid w:val="5B6A2D06"/>
    <w:multiLevelType w:val="multilevel"/>
    <w:tmpl w:val="E27E83D2"/>
    <w:lvl w:ilvl="0">
      <w:start w:val="2"/>
      <w:numFmt w:val="decimal"/>
      <w:lvlText w:val="%1."/>
      <w:lvlJc w:val="left"/>
      <w:pPr>
        <w:ind w:left="360" w:hanging="360"/>
      </w:pPr>
      <w:rPr>
        <w:rFonts w:hint="default"/>
      </w:rPr>
    </w:lvl>
    <w:lvl w:ilvl="1">
      <w:start w:val="4"/>
      <w:numFmt w:val="decimal"/>
      <w:lvlText w:val="%1.%2."/>
      <w:lvlJc w:val="left"/>
      <w:pPr>
        <w:ind w:left="390" w:hanging="360"/>
      </w:pPr>
      <w:rPr>
        <w:rFonts w:hint="default"/>
      </w:rPr>
    </w:lvl>
    <w:lvl w:ilvl="2">
      <w:start w:val="3"/>
      <w:numFmt w:val="decimal"/>
      <w:lvlText w:val="%1.%2.%3."/>
      <w:lvlJc w:val="left"/>
      <w:pPr>
        <w:ind w:left="780" w:hanging="720"/>
      </w:pPr>
      <w:rPr>
        <w:rFonts w:hint="default"/>
      </w:rPr>
    </w:lvl>
    <w:lvl w:ilvl="3">
      <w:start w:val="1"/>
      <w:numFmt w:val="decimal"/>
      <w:lvlText w:val="%1.%2.%3.%4."/>
      <w:lvlJc w:val="left"/>
      <w:pPr>
        <w:ind w:left="810" w:hanging="720"/>
      </w:pPr>
      <w:rPr>
        <w:rFonts w:hint="default"/>
      </w:rPr>
    </w:lvl>
    <w:lvl w:ilvl="4">
      <w:start w:val="1"/>
      <w:numFmt w:val="decimal"/>
      <w:lvlText w:val="%1.%2.%3.%4.%5."/>
      <w:lvlJc w:val="left"/>
      <w:pPr>
        <w:ind w:left="1200" w:hanging="1080"/>
      </w:pPr>
      <w:rPr>
        <w:rFonts w:hint="default"/>
      </w:rPr>
    </w:lvl>
    <w:lvl w:ilvl="5">
      <w:start w:val="1"/>
      <w:numFmt w:val="decimal"/>
      <w:lvlText w:val="%1.%2.%3.%4.%5.%6."/>
      <w:lvlJc w:val="left"/>
      <w:pPr>
        <w:ind w:left="1230" w:hanging="1080"/>
      </w:pPr>
      <w:rPr>
        <w:rFonts w:hint="default"/>
      </w:rPr>
    </w:lvl>
    <w:lvl w:ilvl="6">
      <w:start w:val="1"/>
      <w:numFmt w:val="decimal"/>
      <w:lvlText w:val="%1.%2.%3.%4.%5.%6.%7."/>
      <w:lvlJc w:val="left"/>
      <w:pPr>
        <w:ind w:left="1260" w:hanging="1080"/>
      </w:pPr>
      <w:rPr>
        <w:rFonts w:hint="default"/>
      </w:rPr>
    </w:lvl>
    <w:lvl w:ilvl="7">
      <w:start w:val="1"/>
      <w:numFmt w:val="decimal"/>
      <w:lvlText w:val="%1.%2.%3.%4.%5.%6.%7.%8."/>
      <w:lvlJc w:val="left"/>
      <w:pPr>
        <w:ind w:left="1650" w:hanging="1440"/>
      </w:pPr>
      <w:rPr>
        <w:rFonts w:hint="default"/>
      </w:rPr>
    </w:lvl>
    <w:lvl w:ilvl="8">
      <w:start w:val="1"/>
      <w:numFmt w:val="decimal"/>
      <w:lvlText w:val="%1.%2.%3.%4.%5.%6.%7.%8.%9."/>
      <w:lvlJc w:val="left"/>
      <w:pPr>
        <w:ind w:left="1680" w:hanging="1440"/>
      </w:pPr>
      <w:rPr>
        <w:rFonts w:hint="default"/>
      </w:rPr>
    </w:lvl>
  </w:abstractNum>
  <w:abstractNum w:abstractNumId="71">
    <w:nsid w:val="5C8D5A48"/>
    <w:multiLevelType w:val="hybridMultilevel"/>
    <w:tmpl w:val="E3305F9C"/>
    <w:lvl w:ilvl="0" w:tplc="AFC6CAD0">
      <w:start w:val="1"/>
      <w:numFmt w:val="bullet"/>
      <w:lvlText w:val="-"/>
      <w:lvlJc w:val="left"/>
      <w:pPr>
        <w:ind w:left="360" w:hanging="360"/>
      </w:pPr>
      <w:rPr>
        <w:rFonts w:ascii="Calibri" w:eastAsia="Times New Roman" w:hAnsi="Calibri" w:cs="Calibri"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72">
    <w:nsid w:val="5D9861E2"/>
    <w:multiLevelType w:val="hybridMultilevel"/>
    <w:tmpl w:val="DB3084AE"/>
    <w:lvl w:ilvl="0" w:tplc="04090017">
      <w:start w:val="1"/>
      <w:numFmt w:val="lowerLetter"/>
      <w:lvlText w:val="%1)"/>
      <w:lvlJc w:val="left"/>
      <w:pPr>
        <w:ind w:left="786" w:hanging="360"/>
      </w:pPr>
    </w:lvl>
    <w:lvl w:ilvl="1" w:tplc="04090019">
      <w:start w:val="1"/>
      <w:numFmt w:val="lowerLetter"/>
      <w:lvlText w:val="%2."/>
      <w:lvlJc w:val="left"/>
      <w:pPr>
        <w:ind w:left="1506" w:hanging="360"/>
      </w:pPr>
    </w:lvl>
    <w:lvl w:ilvl="2" w:tplc="0409001B">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73">
    <w:nsid w:val="5E442B78"/>
    <w:multiLevelType w:val="multilevel"/>
    <w:tmpl w:val="1242CB46"/>
    <w:lvl w:ilvl="0">
      <w:start w:val="2"/>
      <w:numFmt w:val="decimal"/>
      <w:lvlText w:val="%1."/>
      <w:lvlJc w:val="left"/>
      <w:pPr>
        <w:ind w:left="360" w:hanging="360"/>
      </w:pPr>
      <w:rPr>
        <w:rFonts w:hint="default"/>
      </w:rPr>
    </w:lvl>
    <w:lvl w:ilvl="1">
      <w:start w:val="3"/>
      <w:numFmt w:val="decimal"/>
      <w:lvlText w:val="%1.%2."/>
      <w:lvlJc w:val="left"/>
      <w:pPr>
        <w:ind w:left="390" w:hanging="360"/>
      </w:pPr>
      <w:rPr>
        <w:rFonts w:hint="default"/>
      </w:rPr>
    </w:lvl>
    <w:lvl w:ilvl="2">
      <w:start w:val="3"/>
      <w:numFmt w:val="decimal"/>
      <w:lvlText w:val="%1.%2.%3."/>
      <w:lvlJc w:val="left"/>
      <w:pPr>
        <w:ind w:left="780" w:hanging="720"/>
      </w:pPr>
      <w:rPr>
        <w:rFonts w:hint="default"/>
      </w:rPr>
    </w:lvl>
    <w:lvl w:ilvl="3">
      <w:start w:val="1"/>
      <w:numFmt w:val="decimal"/>
      <w:lvlText w:val="%1.%2.%3.%4."/>
      <w:lvlJc w:val="left"/>
      <w:pPr>
        <w:ind w:left="810" w:hanging="720"/>
      </w:pPr>
      <w:rPr>
        <w:rFonts w:hint="default"/>
      </w:rPr>
    </w:lvl>
    <w:lvl w:ilvl="4">
      <w:start w:val="1"/>
      <w:numFmt w:val="decimal"/>
      <w:lvlText w:val="%1.%2.%3.%4.%5."/>
      <w:lvlJc w:val="left"/>
      <w:pPr>
        <w:ind w:left="1200" w:hanging="1080"/>
      </w:pPr>
      <w:rPr>
        <w:rFonts w:hint="default"/>
      </w:rPr>
    </w:lvl>
    <w:lvl w:ilvl="5">
      <w:start w:val="1"/>
      <w:numFmt w:val="decimal"/>
      <w:lvlText w:val="%1.%2.%3.%4.%5.%6."/>
      <w:lvlJc w:val="left"/>
      <w:pPr>
        <w:ind w:left="1230" w:hanging="1080"/>
      </w:pPr>
      <w:rPr>
        <w:rFonts w:hint="default"/>
      </w:rPr>
    </w:lvl>
    <w:lvl w:ilvl="6">
      <w:start w:val="1"/>
      <w:numFmt w:val="decimal"/>
      <w:lvlText w:val="%1.%2.%3.%4.%5.%6.%7."/>
      <w:lvlJc w:val="left"/>
      <w:pPr>
        <w:ind w:left="1260" w:hanging="1080"/>
      </w:pPr>
      <w:rPr>
        <w:rFonts w:hint="default"/>
      </w:rPr>
    </w:lvl>
    <w:lvl w:ilvl="7">
      <w:start w:val="1"/>
      <w:numFmt w:val="decimal"/>
      <w:lvlText w:val="%1.%2.%3.%4.%5.%6.%7.%8."/>
      <w:lvlJc w:val="left"/>
      <w:pPr>
        <w:ind w:left="1650" w:hanging="1440"/>
      </w:pPr>
      <w:rPr>
        <w:rFonts w:hint="default"/>
      </w:rPr>
    </w:lvl>
    <w:lvl w:ilvl="8">
      <w:start w:val="1"/>
      <w:numFmt w:val="decimal"/>
      <w:lvlText w:val="%1.%2.%3.%4.%5.%6.%7.%8.%9."/>
      <w:lvlJc w:val="left"/>
      <w:pPr>
        <w:ind w:left="1680" w:hanging="1440"/>
      </w:pPr>
      <w:rPr>
        <w:rFonts w:hint="default"/>
      </w:rPr>
    </w:lvl>
  </w:abstractNum>
  <w:abstractNum w:abstractNumId="74">
    <w:nsid w:val="5F77206D"/>
    <w:multiLevelType w:val="multilevel"/>
    <w:tmpl w:val="4FC48D42"/>
    <w:lvl w:ilvl="0">
      <w:start w:val="2"/>
      <w:numFmt w:val="decimal"/>
      <w:lvlText w:val="%1."/>
      <w:lvlJc w:val="left"/>
      <w:pPr>
        <w:ind w:left="408" w:hanging="408"/>
      </w:pPr>
      <w:rPr>
        <w:rFonts w:hint="default"/>
      </w:rPr>
    </w:lvl>
    <w:lvl w:ilvl="1">
      <w:start w:val="4"/>
      <w:numFmt w:val="decimal"/>
      <w:lvlText w:val="%1.%2."/>
      <w:lvlJc w:val="left"/>
      <w:pPr>
        <w:ind w:left="1146" w:hanging="720"/>
      </w:pPr>
      <w:rPr>
        <w:rFonts w:hint="default"/>
      </w:rPr>
    </w:lvl>
    <w:lvl w:ilvl="2">
      <w:start w:val="2"/>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208" w:hanging="1800"/>
      </w:pPr>
      <w:rPr>
        <w:rFonts w:hint="default"/>
      </w:rPr>
    </w:lvl>
  </w:abstractNum>
  <w:abstractNum w:abstractNumId="75">
    <w:nsid w:val="61BD5CE2"/>
    <w:multiLevelType w:val="hybridMultilevel"/>
    <w:tmpl w:val="32AC7986"/>
    <w:lvl w:ilvl="0" w:tplc="C0DC7190">
      <w:start w:val="2"/>
      <w:numFmt w:val="bullet"/>
      <w:lvlText w:val="-"/>
      <w:lvlJc w:val="left"/>
      <w:pPr>
        <w:ind w:left="720" w:hanging="360"/>
      </w:pPr>
      <w:rPr>
        <w:rFonts w:ascii="Times New Roman" w:eastAsia="Calibri" w:hAnsi="Times New Roman" w:cs="Times New Roman"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76">
    <w:nsid w:val="61ED147B"/>
    <w:multiLevelType w:val="multilevel"/>
    <w:tmpl w:val="055040BC"/>
    <w:lvl w:ilvl="0">
      <w:start w:val="1"/>
      <w:numFmt w:val="decimal"/>
      <w:lvlText w:val="%1."/>
      <w:lvlJc w:val="left"/>
      <w:pPr>
        <w:ind w:left="360" w:hanging="360"/>
      </w:pPr>
      <w:rPr>
        <w:rFonts w:hint="default"/>
      </w:rPr>
    </w:lvl>
    <w:lvl w:ilvl="1">
      <w:start w:val="3"/>
      <w:numFmt w:val="decimal"/>
      <w:lvlText w:val="%1.%2."/>
      <w:lvlJc w:val="left"/>
      <w:pPr>
        <w:ind w:left="390" w:hanging="360"/>
      </w:pPr>
      <w:rPr>
        <w:rFonts w:hint="default"/>
      </w:rPr>
    </w:lvl>
    <w:lvl w:ilvl="2">
      <w:start w:val="3"/>
      <w:numFmt w:val="decimal"/>
      <w:lvlText w:val="%1.%2.%3."/>
      <w:lvlJc w:val="left"/>
      <w:pPr>
        <w:ind w:left="780" w:hanging="720"/>
      </w:pPr>
      <w:rPr>
        <w:rFonts w:hint="default"/>
      </w:rPr>
    </w:lvl>
    <w:lvl w:ilvl="3">
      <w:start w:val="1"/>
      <w:numFmt w:val="decimal"/>
      <w:lvlText w:val="%1.%2.%3.%4."/>
      <w:lvlJc w:val="left"/>
      <w:pPr>
        <w:ind w:left="810" w:hanging="720"/>
      </w:pPr>
      <w:rPr>
        <w:rFonts w:hint="default"/>
      </w:rPr>
    </w:lvl>
    <w:lvl w:ilvl="4">
      <w:start w:val="1"/>
      <w:numFmt w:val="decimal"/>
      <w:lvlText w:val="%1.%2.%3.%4.%5."/>
      <w:lvlJc w:val="left"/>
      <w:pPr>
        <w:ind w:left="1200" w:hanging="1080"/>
      </w:pPr>
      <w:rPr>
        <w:rFonts w:hint="default"/>
      </w:rPr>
    </w:lvl>
    <w:lvl w:ilvl="5">
      <w:start w:val="1"/>
      <w:numFmt w:val="decimal"/>
      <w:lvlText w:val="%1.%2.%3.%4.%5.%6."/>
      <w:lvlJc w:val="left"/>
      <w:pPr>
        <w:ind w:left="1230" w:hanging="1080"/>
      </w:pPr>
      <w:rPr>
        <w:rFonts w:hint="default"/>
      </w:rPr>
    </w:lvl>
    <w:lvl w:ilvl="6">
      <w:start w:val="1"/>
      <w:numFmt w:val="decimal"/>
      <w:lvlText w:val="%1.%2.%3.%4.%5.%6.%7."/>
      <w:lvlJc w:val="left"/>
      <w:pPr>
        <w:ind w:left="1260" w:hanging="1080"/>
      </w:pPr>
      <w:rPr>
        <w:rFonts w:hint="default"/>
      </w:rPr>
    </w:lvl>
    <w:lvl w:ilvl="7">
      <w:start w:val="1"/>
      <w:numFmt w:val="decimal"/>
      <w:lvlText w:val="%1.%2.%3.%4.%5.%6.%7.%8."/>
      <w:lvlJc w:val="left"/>
      <w:pPr>
        <w:ind w:left="1650" w:hanging="1440"/>
      </w:pPr>
      <w:rPr>
        <w:rFonts w:hint="default"/>
      </w:rPr>
    </w:lvl>
    <w:lvl w:ilvl="8">
      <w:start w:val="1"/>
      <w:numFmt w:val="decimal"/>
      <w:lvlText w:val="%1.%2.%3.%4.%5.%6.%7.%8.%9."/>
      <w:lvlJc w:val="left"/>
      <w:pPr>
        <w:ind w:left="1680" w:hanging="1440"/>
      </w:pPr>
      <w:rPr>
        <w:rFonts w:hint="default"/>
      </w:rPr>
    </w:lvl>
  </w:abstractNum>
  <w:abstractNum w:abstractNumId="77">
    <w:nsid w:val="64C24062"/>
    <w:multiLevelType w:val="hybridMultilevel"/>
    <w:tmpl w:val="EF46E454"/>
    <w:lvl w:ilvl="0" w:tplc="E47E3CC0">
      <w:numFmt w:val="bullet"/>
      <w:lvlText w:val="-"/>
      <w:lvlJc w:val="left"/>
      <w:pPr>
        <w:ind w:left="720" w:hanging="360"/>
      </w:pPr>
      <w:rPr>
        <w:rFonts w:ascii="Calibri" w:eastAsia="Calibri" w:hAnsi="Calibri" w:cs="Calibri"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78">
    <w:nsid w:val="66522FF0"/>
    <w:multiLevelType w:val="hybridMultilevel"/>
    <w:tmpl w:val="7FB0E8F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9">
    <w:nsid w:val="6800263F"/>
    <w:multiLevelType w:val="hybridMultilevel"/>
    <w:tmpl w:val="0BF0441A"/>
    <w:lvl w:ilvl="0" w:tplc="04090003">
      <w:start w:val="1"/>
      <w:numFmt w:val="bullet"/>
      <w:lvlText w:val="o"/>
      <w:lvlJc w:val="left"/>
      <w:pPr>
        <w:ind w:left="360" w:hanging="360"/>
      </w:pPr>
      <w:rPr>
        <w:rFonts w:ascii="Courier New" w:hAnsi="Courier New" w:cs="Courier New"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80">
    <w:nsid w:val="68FE1C41"/>
    <w:multiLevelType w:val="multilevel"/>
    <w:tmpl w:val="E6D61DC0"/>
    <w:lvl w:ilvl="0">
      <w:start w:val="1"/>
      <w:numFmt w:val="decimal"/>
      <w:lvlText w:val="%1."/>
      <w:lvlJc w:val="left"/>
      <w:pPr>
        <w:ind w:left="360" w:hanging="360"/>
      </w:pPr>
      <w:rPr>
        <w:rFonts w:hint="default"/>
      </w:rPr>
    </w:lvl>
    <w:lvl w:ilvl="1">
      <w:start w:val="2"/>
      <w:numFmt w:val="decimal"/>
      <w:lvlText w:val="%1.%2."/>
      <w:lvlJc w:val="left"/>
      <w:pPr>
        <w:ind w:left="390" w:hanging="360"/>
      </w:pPr>
      <w:rPr>
        <w:rFonts w:hint="default"/>
      </w:rPr>
    </w:lvl>
    <w:lvl w:ilvl="2">
      <w:start w:val="2"/>
      <w:numFmt w:val="decimal"/>
      <w:lvlText w:val="%1.%2.%3."/>
      <w:lvlJc w:val="left"/>
      <w:pPr>
        <w:ind w:left="780" w:hanging="720"/>
      </w:pPr>
      <w:rPr>
        <w:rFonts w:hint="default"/>
      </w:rPr>
    </w:lvl>
    <w:lvl w:ilvl="3">
      <w:start w:val="1"/>
      <w:numFmt w:val="decimal"/>
      <w:lvlText w:val="%1.%2.%3.%4."/>
      <w:lvlJc w:val="left"/>
      <w:pPr>
        <w:ind w:left="810" w:hanging="720"/>
      </w:pPr>
      <w:rPr>
        <w:rFonts w:hint="default"/>
      </w:rPr>
    </w:lvl>
    <w:lvl w:ilvl="4">
      <w:start w:val="1"/>
      <w:numFmt w:val="decimal"/>
      <w:lvlText w:val="%1.%2.%3.%4.%5."/>
      <w:lvlJc w:val="left"/>
      <w:pPr>
        <w:ind w:left="1200" w:hanging="1080"/>
      </w:pPr>
      <w:rPr>
        <w:rFonts w:hint="default"/>
      </w:rPr>
    </w:lvl>
    <w:lvl w:ilvl="5">
      <w:start w:val="1"/>
      <w:numFmt w:val="decimal"/>
      <w:lvlText w:val="%1.%2.%3.%4.%5.%6."/>
      <w:lvlJc w:val="left"/>
      <w:pPr>
        <w:ind w:left="1230" w:hanging="1080"/>
      </w:pPr>
      <w:rPr>
        <w:rFonts w:hint="default"/>
      </w:rPr>
    </w:lvl>
    <w:lvl w:ilvl="6">
      <w:start w:val="1"/>
      <w:numFmt w:val="decimal"/>
      <w:lvlText w:val="%1.%2.%3.%4.%5.%6.%7."/>
      <w:lvlJc w:val="left"/>
      <w:pPr>
        <w:ind w:left="1260" w:hanging="1080"/>
      </w:pPr>
      <w:rPr>
        <w:rFonts w:hint="default"/>
      </w:rPr>
    </w:lvl>
    <w:lvl w:ilvl="7">
      <w:start w:val="1"/>
      <w:numFmt w:val="decimal"/>
      <w:lvlText w:val="%1.%2.%3.%4.%5.%6.%7.%8."/>
      <w:lvlJc w:val="left"/>
      <w:pPr>
        <w:ind w:left="1650" w:hanging="1440"/>
      </w:pPr>
      <w:rPr>
        <w:rFonts w:hint="default"/>
      </w:rPr>
    </w:lvl>
    <w:lvl w:ilvl="8">
      <w:start w:val="1"/>
      <w:numFmt w:val="decimal"/>
      <w:lvlText w:val="%1.%2.%3.%4.%5.%6.%7.%8.%9."/>
      <w:lvlJc w:val="left"/>
      <w:pPr>
        <w:ind w:left="1680" w:hanging="1440"/>
      </w:pPr>
      <w:rPr>
        <w:rFonts w:hint="default"/>
      </w:rPr>
    </w:lvl>
  </w:abstractNum>
  <w:abstractNum w:abstractNumId="81">
    <w:nsid w:val="6A022143"/>
    <w:multiLevelType w:val="multilevel"/>
    <w:tmpl w:val="29FE5DB2"/>
    <w:lvl w:ilvl="0">
      <w:start w:val="2"/>
      <w:numFmt w:val="decimal"/>
      <w:lvlText w:val="%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82">
    <w:nsid w:val="6A94037B"/>
    <w:multiLevelType w:val="multilevel"/>
    <w:tmpl w:val="32122B4E"/>
    <w:lvl w:ilvl="0">
      <w:start w:val="2"/>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83">
    <w:nsid w:val="6AAF7A7D"/>
    <w:multiLevelType w:val="multilevel"/>
    <w:tmpl w:val="B180F10E"/>
    <w:lvl w:ilvl="0">
      <w:start w:val="2"/>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4">
    <w:nsid w:val="6AE05C66"/>
    <w:multiLevelType w:val="hybridMultilevel"/>
    <w:tmpl w:val="08F4B9BC"/>
    <w:lvl w:ilvl="0" w:tplc="AFC6CAD0">
      <w:start w:val="1"/>
      <w:numFmt w:val="bullet"/>
      <w:lvlText w:val="-"/>
      <w:lvlJc w:val="left"/>
      <w:pPr>
        <w:ind w:left="360" w:hanging="360"/>
      </w:pPr>
      <w:rPr>
        <w:rFonts w:ascii="Calibri" w:eastAsia="Times New Roman" w:hAnsi="Calibri" w:cs="Calibri"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85">
    <w:nsid w:val="6CF70E2A"/>
    <w:multiLevelType w:val="multilevel"/>
    <w:tmpl w:val="999ED66E"/>
    <w:lvl w:ilvl="0">
      <w:start w:val="1"/>
      <w:numFmt w:val="decimal"/>
      <w:lvlText w:val="%1."/>
      <w:lvlJc w:val="left"/>
      <w:pPr>
        <w:ind w:left="360" w:hanging="360"/>
      </w:pPr>
      <w:rPr>
        <w:rFonts w:hint="default"/>
      </w:rPr>
    </w:lvl>
    <w:lvl w:ilvl="1">
      <w:start w:val="3"/>
      <w:numFmt w:val="decimal"/>
      <w:lvlText w:val="%1.%2."/>
      <w:lvlJc w:val="left"/>
      <w:pPr>
        <w:ind w:left="390" w:hanging="360"/>
      </w:pPr>
      <w:rPr>
        <w:rFonts w:hint="default"/>
      </w:rPr>
    </w:lvl>
    <w:lvl w:ilvl="2">
      <w:start w:val="2"/>
      <w:numFmt w:val="decimal"/>
      <w:lvlText w:val="%1.%2.%3."/>
      <w:lvlJc w:val="left"/>
      <w:pPr>
        <w:ind w:left="780" w:hanging="720"/>
      </w:pPr>
      <w:rPr>
        <w:rFonts w:hint="default"/>
      </w:rPr>
    </w:lvl>
    <w:lvl w:ilvl="3">
      <w:start w:val="1"/>
      <w:numFmt w:val="decimal"/>
      <w:lvlText w:val="%1.%2.%3.%4."/>
      <w:lvlJc w:val="left"/>
      <w:pPr>
        <w:ind w:left="810" w:hanging="720"/>
      </w:pPr>
      <w:rPr>
        <w:rFonts w:hint="default"/>
      </w:rPr>
    </w:lvl>
    <w:lvl w:ilvl="4">
      <w:start w:val="1"/>
      <w:numFmt w:val="decimal"/>
      <w:lvlText w:val="%1.%2.%3.%4.%5."/>
      <w:lvlJc w:val="left"/>
      <w:pPr>
        <w:ind w:left="1200" w:hanging="1080"/>
      </w:pPr>
      <w:rPr>
        <w:rFonts w:hint="default"/>
      </w:rPr>
    </w:lvl>
    <w:lvl w:ilvl="5">
      <w:start w:val="1"/>
      <w:numFmt w:val="decimal"/>
      <w:lvlText w:val="%1.%2.%3.%4.%5.%6."/>
      <w:lvlJc w:val="left"/>
      <w:pPr>
        <w:ind w:left="1230" w:hanging="1080"/>
      </w:pPr>
      <w:rPr>
        <w:rFonts w:hint="default"/>
      </w:rPr>
    </w:lvl>
    <w:lvl w:ilvl="6">
      <w:start w:val="1"/>
      <w:numFmt w:val="decimal"/>
      <w:lvlText w:val="%1.%2.%3.%4.%5.%6.%7."/>
      <w:lvlJc w:val="left"/>
      <w:pPr>
        <w:ind w:left="1260" w:hanging="1080"/>
      </w:pPr>
      <w:rPr>
        <w:rFonts w:hint="default"/>
      </w:rPr>
    </w:lvl>
    <w:lvl w:ilvl="7">
      <w:start w:val="1"/>
      <w:numFmt w:val="decimal"/>
      <w:lvlText w:val="%1.%2.%3.%4.%5.%6.%7.%8."/>
      <w:lvlJc w:val="left"/>
      <w:pPr>
        <w:ind w:left="1650" w:hanging="1440"/>
      </w:pPr>
      <w:rPr>
        <w:rFonts w:hint="default"/>
      </w:rPr>
    </w:lvl>
    <w:lvl w:ilvl="8">
      <w:start w:val="1"/>
      <w:numFmt w:val="decimal"/>
      <w:lvlText w:val="%1.%2.%3.%4.%5.%6.%7.%8.%9."/>
      <w:lvlJc w:val="left"/>
      <w:pPr>
        <w:ind w:left="1680" w:hanging="1440"/>
      </w:pPr>
      <w:rPr>
        <w:rFonts w:hint="default"/>
      </w:rPr>
    </w:lvl>
  </w:abstractNum>
  <w:abstractNum w:abstractNumId="86">
    <w:nsid w:val="6E341EEC"/>
    <w:multiLevelType w:val="hybridMultilevel"/>
    <w:tmpl w:val="EAE4C296"/>
    <w:lvl w:ilvl="0" w:tplc="E47E3CC0">
      <w:numFmt w:val="bullet"/>
      <w:lvlText w:val="-"/>
      <w:lvlJc w:val="left"/>
      <w:pPr>
        <w:ind w:left="1428" w:hanging="360"/>
      </w:pPr>
      <w:rPr>
        <w:rFonts w:ascii="Calibri" w:eastAsia="Calibri" w:hAnsi="Calibri" w:cs="Calibri" w:hint="default"/>
      </w:rPr>
    </w:lvl>
    <w:lvl w:ilvl="1" w:tplc="101A0003" w:tentative="1">
      <w:start w:val="1"/>
      <w:numFmt w:val="bullet"/>
      <w:lvlText w:val="o"/>
      <w:lvlJc w:val="left"/>
      <w:pPr>
        <w:ind w:left="2148" w:hanging="360"/>
      </w:pPr>
      <w:rPr>
        <w:rFonts w:ascii="Courier New" w:hAnsi="Courier New" w:cs="Courier New" w:hint="default"/>
      </w:rPr>
    </w:lvl>
    <w:lvl w:ilvl="2" w:tplc="101A0005" w:tentative="1">
      <w:start w:val="1"/>
      <w:numFmt w:val="bullet"/>
      <w:lvlText w:val=""/>
      <w:lvlJc w:val="left"/>
      <w:pPr>
        <w:ind w:left="2868" w:hanging="360"/>
      </w:pPr>
      <w:rPr>
        <w:rFonts w:ascii="Wingdings" w:hAnsi="Wingdings" w:hint="default"/>
      </w:rPr>
    </w:lvl>
    <w:lvl w:ilvl="3" w:tplc="101A0001" w:tentative="1">
      <w:start w:val="1"/>
      <w:numFmt w:val="bullet"/>
      <w:lvlText w:val=""/>
      <w:lvlJc w:val="left"/>
      <w:pPr>
        <w:ind w:left="3588" w:hanging="360"/>
      </w:pPr>
      <w:rPr>
        <w:rFonts w:ascii="Symbol" w:hAnsi="Symbol" w:hint="default"/>
      </w:rPr>
    </w:lvl>
    <w:lvl w:ilvl="4" w:tplc="101A0003" w:tentative="1">
      <w:start w:val="1"/>
      <w:numFmt w:val="bullet"/>
      <w:lvlText w:val="o"/>
      <w:lvlJc w:val="left"/>
      <w:pPr>
        <w:ind w:left="4308" w:hanging="360"/>
      </w:pPr>
      <w:rPr>
        <w:rFonts w:ascii="Courier New" w:hAnsi="Courier New" w:cs="Courier New" w:hint="default"/>
      </w:rPr>
    </w:lvl>
    <w:lvl w:ilvl="5" w:tplc="101A0005" w:tentative="1">
      <w:start w:val="1"/>
      <w:numFmt w:val="bullet"/>
      <w:lvlText w:val=""/>
      <w:lvlJc w:val="left"/>
      <w:pPr>
        <w:ind w:left="5028" w:hanging="360"/>
      </w:pPr>
      <w:rPr>
        <w:rFonts w:ascii="Wingdings" w:hAnsi="Wingdings" w:hint="default"/>
      </w:rPr>
    </w:lvl>
    <w:lvl w:ilvl="6" w:tplc="101A0001" w:tentative="1">
      <w:start w:val="1"/>
      <w:numFmt w:val="bullet"/>
      <w:lvlText w:val=""/>
      <w:lvlJc w:val="left"/>
      <w:pPr>
        <w:ind w:left="5748" w:hanging="360"/>
      </w:pPr>
      <w:rPr>
        <w:rFonts w:ascii="Symbol" w:hAnsi="Symbol" w:hint="default"/>
      </w:rPr>
    </w:lvl>
    <w:lvl w:ilvl="7" w:tplc="101A0003" w:tentative="1">
      <w:start w:val="1"/>
      <w:numFmt w:val="bullet"/>
      <w:lvlText w:val="o"/>
      <w:lvlJc w:val="left"/>
      <w:pPr>
        <w:ind w:left="6468" w:hanging="360"/>
      </w:pPr>
      <w:rPr>
        <w:rFonts w:ascii="Courier New" w:hAnsi="Courier New" w:cs="Courier New" w:hint="default"/>
      </w:rPr>
    </w:lvl>
    <w:lvl w:ilvl="8" w:tplc="101A0005" w:tentative="1">
      <w:start w:val="1"/>
      <w:numFmt w:val="bullet"/>
      <w:lvlText w:val=""/>
      <w:lvlJc w:val="left"/>
      <w:pPr>
        <w:ind w:left="7188" w:hanging="360"/>
      </w:pPr>
      <w:rPr>
        <w:rFonts w:ascii="Wingdings" w:hAnsi="Wingdings" w:hint="default"/>
      </w:rPr>
    </w:lvl>
  </w:abstractNum>
  <w:abstractNum w:abstractNumId="87">
    <w:nsid w:val="6E7260FF"/>
    <w:multiLevelType w:val="multilevel"/>
    <w:tmpl w:val="C136D82E"/>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8">
    <w:nsid w:val="7598211E"/>
    <w:multiLevelType w:val="multilevel"/>
    <w:tmpl w:val="6DC249F0"/>
    <w:lvl w:ilvl="0">
      <w:start w:val="2"/>
      <w:numFmt w:val="decimal"/>
      <w:lvlText w:val="%1."/>
      <w:lvlJc w:val="left"/>
      <w:pPr>
        <w:ind w:left="360" w:hanging="360"/>
      </w:pPr>
      <w:rPr>
        <w:rFonts w:hint="default"/>
      </w:rPr>
    </w:lvl>
    <w:lvl w:ilvl="1">
      <w:start w:val="3"/>
      <w:numFmt w:val="decimal"/>
      <w:lvlText w:val="%1.%2."/>
      <w:lvlJc w:val="left"/>
      <w:pPr>
        <w:ind w:left="390" w:hanging="360"/>
      </w:pPr>
      <w:rPr>
        <w:rFonts w:hint="default"/>
      </w:rPr>
    </w:lvl>
    <w:lvl w:ilvl="2">
      <w:start w:val="3"/>
      <w:numFmt w:val="decimal"/>
      <w:lvlText w:val="%1.%2.%3."/>
      <w:lvlJc w:val="left"/>
      <w:pPr>
        <w:ind w:left="780" w:hanging="720"/>
      </w:pPr>
      <w:rPr>
        <w:rFonts w:hint="default"/>
      </w:rPr>
    </w:lvl>
    <w:lvl w:ilvl="3">
      <w:start w:val="1"/>
      <w:numFmt w:val="decimal"/>
      <w:lvlText w:val="%1.%2.%3.%4."/>
      <w:lvlJc w:val="left"/>
      <w:pPr>
        <w:ind w:left="810" w:hanging="720"/>
      </w:pPr>
      <w:rPr>
        <w:rFonts w:hint="default"/>
      </w:rPr>
    </w:lvl>
    <w:lvl w:ilvl="4">
      <w:start w:val="1"/>
      <w:numFmt w:val="decimal"/>
      <w:lvlText w:val="%1.%2.%3.%4.%5."/>
      <w:lvlJc w:val="left"/>
      <w:pPr>
        <w:ind w:left="1200" w:hanging="1080"/>
      </w:pPr>
      <w:rPr>
        <w:rFonts w:hint="default"/>
      </w:rPr>
    </w:lvl>
    <w:lvl w:ilvl="5">
      <w:start w:val="1"/>
      <w:numFmt w:val="decimal"/>
      <w:lvlText w:val="%1.%2.%3.%4.%5.%6."/>
      <w:lvlJc w:val="left"/>
      <w:pPr>
        <w:ind w:left="1230" w:hanging="1080"/>
      </w:pPr>
      <w:rPr>
        <w:rFonts w:hint="default"/>
      </w:rPr>
    </w:lvl>
    <w:lvl w:ilvl="6">
      <w:start w:val="1"/>
      <w:numFmt w:val="decimal"/>
      <w:lvlText w:val="%1.%2.%3.%4.%5.%6.%7."/>
      <w:lvlJc w:val="left"/>
      <w:pPr>
        <w:ind w:left="1260" w:hanging="1080"/>
      </w:pPr>
      <w:rPr>
        <w:rFonts w:hint="default"/>
      </w:rPr>
    </w:lvl>
    <w:lvl w:ilvl="7">
      <w:start w:val="1"/>
      <w:numFmt w:val="decimal"/>
      <w:lvlText w:val="%1.%2.%3.%4.%5.%6.%7.%8."/>
      <w:lvlJc w:val="left"/>
      <w:pPr>
        <w:ind w:left="1650" w:hanging="1440"/>
      </w:pPr>
      <w:rPr>
        <w:rFonts w:hint="default"/>
      </w:rPr>
    </w:lvl>
    <w:lvl w:ilvl="8">
      <w:start w:val="1"/>
      <w:numFmt w:val="decimal"/>
      <w:lvlText w:val="%1.%2.%3.%4.%5.%6.%7.%8.%9."/>
      <w:lvlJc w:val="left"/>
      <w:pPr>
        <w:ind w:left="1680" w:hanging="1440"/>
      </w:pPr>
      <w:rPr>
        <w:rFonts w:hint="default"/>
      </w:rPr>
    </w:lvl>
  </w:abstractNum>
  <w:abstractNum w:abstractNumId="89">
    <w:nsid w:val="7A055A8F"/>
    <w:multiLevelType w:val="multilevel"/>
    <w:tmpl w:val="F5A452D0"/>
    <w:lvl w:ilvl="0">
      <w:start w:val="1"/>
      <w:numFmt w:val="decimal"/>
      <w:lvlText w:val="%1."/>
      <w:lvlJc w:val="left"/>
      <w:pPr>
        <w:ind w:left="360" w:hanging="360"/>
      </w:pPr>
      <w:rPr>
        <w:rFonts w:hint="default"/>
      </w:rPr>
    </w:lvl>
    <w:lvl w:ilvl="1">
      <w:start w:val="1"/>
      <w:numFmt w:val="decimal"/>
      <w:lvlText w:val="%1.%2."/>
      <w:lvlJc w:val="left"/>
      <w:pPr>
        <w:ind w:left="390" w:hanging="360"/>
      </w:pPr>
      <w:rPr>
        <w:rFonts w:hint="default"/>
      </w:rPr>
    </w:lvl>
    <w:lvl w:ilvl="2">
      <w:start w:val="1"/>
      <w:numFmt w:val="decimal"/>
      <w:lvlText w:val="%1.%2.%3."/>
      <w:lvlJc w:val="left"/>
      <w:pPr>
        <w:ind w:left="780" w:hanging="720"/>
      </w:pPr>
      <w:rPr>
        <w:rFonts w:hint="default"/>
      </w:rPr>
    </w:lvl>
    <w:lvl w:ilvl="3">
      <w:start w:val="1"/>
      <w:numFmt w:val="decimal"/>
      <w:lvlText w:val="%1.%2.%3.%4."/>
      <w:lvlJc w:val="left"/>
      <w:pPr>
        <w:ind w:left="810" w:hanging="720"/>
      </w:pPr>
      <w:rPr>
        <w:rFonts w:hint="default"/>
      </w:rPr>
    </w:lvl>
    <w:lvl w:ilvl="4">
      <w:start w:val="1"/>
      <w:numFmt w:val="decimal"/>
      <w:lvlText w:val="%1.%2.%3.%4.%5."/>
      <w:lvlJc w:val="left"/>
      <w:pPr>
        <w:ind w:left="1200" w:hanging="1080"/>
      </w:pPr>
      <w:rPr>
        <w:rFonts w:hint="default"/>
      </w:rPr>
    </w:lvl>
    <w:lvl w:ilvl="5">
      <w:start w:val="1"/>
      <w:numFmt w:val="decimal"/>
      <w:lvlText w:val="%1.%2.%3.%4.%5.%6."/>
      <w:lvlJc w:val="left"/>
      <w:pPr>
        <w:ind w:left="1230" w:hanging="1080"/>
      </w:pPr>
      <w:rPr>
        <w:rFonts w:hint="default"/>
      </w:rPr>
    </w:lvl>
    <w:lvl w:ilvl="6">
      <w:start w:val="1"/>
      <w:numFmt w:val="decimal"/>
      <w:lvlText w:val="%1.%2.%3.%4.%5.%6.%7."/>
      <w:lvlJc w:val="left"/>
      <w:pPr>
        <w:ind w:left="1260" w:hanging="1080"/>
      </w:pPr>
      <w:rPr>
        <w:rFonts w:hint="default"/>
      </w:rPr>
    </w:lvl>
    <w:lvl w:ilvl="7">
      <w:start w:val="1"/>
      <w:numFmt w:val="decimal"/>
      <w:lvlText w:val="%1.%2.%3.%4.%5.%6.%7.%8."/>
      <w:lvlJc w:val="left"/>
      <w:pPr>
        <w:ind w:left="1650" w:hanging="1440"/>
      </w:pPr>
      <w:rPr>
        <w:rFonts w:hint="default"/>
      </w:rPr>
    </w:lvl>
    <w:lvl w:ilvl="8">
      <w:start w:val="1"/>
      <w:numFmt w:val="decimal"/>
      <w:lvlText w:val="%1.%2.%3.%4.%5.%6.%7.%8.%9."/>
      <w:lvlJc w:val="left"/>
      <w:pPr>
        <w:ind w:left="1680" w:hanging="1440"/>
      </w:pPr>
      <w:rPr>
        <w:rFonts w:hint="default"/>
      </w:rPr>
    </w:lvl>
  </w:abstractNum>
  <w:abstractNum w:abstractNumId="90">
    <w:nsid w:val="7A6827B0"/>
    <w:multiLevelType w:val="hybridMultilevel"/>
    <w:tmpl w:val="51C68E84"/>
    <w:lvl w:ilvl="0" w:tplc="EEFCF1B2">
      <w:start w:val="3"/>
      <w:numFmt w:val="bullet"/>
      <w:lvlText w:val="-"/>
      <w:lvlJc w:val="left"/>
      <w:pPr>
        <w:ind w:left="1004" w:hanging="360"/>
      </w:pPr>
      <w:rPr>
        <w:rFonts w:ascii="Calibri" w:eastAsia="Calibri" w:hAnsi="Calibri" w:cs="Times New Roman" w:hint="default"/>
        <w:color w:val="auto"/>
      </w:rPr>
    </w:lvl>
    <w:lvl w:ilvl="1" w:tplc="141A0003" w:tentative="1">
      <w:start w:val="1"/>
      <w:numFmt w:val="bullet"/>
      <w:lvlText w:val="o"/>
      <w:lvlJc w:val="left"/>
      <w:pPr>
        <w:ind w:left="1724" w:hanging="360"/>
      </w:pPr>
      <w:rPr>
        <w:rFonts w:ascii="Courier New" w:hAnsi="Courier New" w:cs="Courier New" w:hint="default"/>
      </w:rPr>
    </w:lvl>
    <w:lvl w:ilvl="2" w:tplc="141A0005" w:tentative="1">
      <w:start w:val="1"/>
      <w:numFmt w:val="bullet"/>
      <w:lvlText w:val=""/>
      <w:lvlJc w:val="left"/>
      <w:pPr>
        <w:ind w:left="2444" w:hanging="360"/>
      </w:pPr>
      <w:rPr>
        <w:rFonts w:ascii="Wingdings" w:hAnsi="Wingdings" w:hint="default"/>
      </w:rPr>
    </w:lvl>
    <w:lvl w:ilvl="3" w:tplc="141A0001" w:tentative="1">
      <w:start w:val="1"/>
      <w:numFmt w:val="bullet"/>
      <w:lvlText w:val=""/>
      <w:lvlJc w:val="left"/>
      <w:pPr>
        <w:ind w:left="3164" w:hanging="360"/>
      </w:pPr>
      <w:rPr>
        <w:rFonts w:ascii="Symbol" w:hAnsi="Symbol" w:hint="default"/>
      </w:rPr>
    </w:lvl>
    <w:lvl w:ilvl="4" w:tplc="141A0003" w:tentative="1">
      <w:start w:val="1"/>
      <w:numFmt w:val="bullet"/>
      <w:lvlText w:val="o"/>
      <w:lvlJc w:val="left"/>
      <w:pPr>
        <w:ind w:left="3884" w:hanging="360"/>
      </w:pPr>
      <w:rPr>
        <w:rFonts w:ascii="Courier New" w:hAnsi="Courier New" w:cs="Courier New" w:hint="default"/>
      </w:rPr>
    </w:lvl>
    <w:lvl w:ilvl="5" w:tplc="141A0005" w:tentative="1">
      <w:start w:val="1"/>
      <w:numFmt w:val="bullet"/>
      <w:lvlText w:val=""/>
      <w:lvlJc w:val="left"/>
      <w:pPr>
        <w:ind w:left="4604" w:hanging="360"/>
      </w:pPr>
      <w:rPr>
        <w:rFonts w:ascii="Wingdings" w:hAnsi="Wingdings" w:hint="default"/>
      </w:rPr>
    </w:lvl>
    <w:lvl w:ilvl="6" w:tplc="141A0001" w:tentative="1">
      <w:start w:val="1"/>
      <w:numFmt w:val="bullet"/>
      <w:lvlText w:val=""/>
      <w:lvlJc w:val="left"/>
      <w:pPr>
        <w:ind w:left="5324" w:hanging="360"/>
      </w:pPr>
      <w:rPr>
        <w:rFonts w:ascii="Symbol" w:hAnsi="Symbol" w:hint="default"/>
      </w:rPr>
    </w:lvl>
    <w:lvl w:ilvl="7" w:tplc="141A0003" w:tentative="1">
      <w:start w:val="1"/>
      <w:numFmt w:val="bullet"/>
      <w:lvlText w:val="o"/>
      <w:lvlJc w:val="left"/>
      <w:pPr>
        <w:ind w:left="6044" w:hanging="360"/>
      </w:pPr>
      <w:rPr>
        <w:rFonts w:ascii="Courier New" w:hAnsi="Courier New" w:cs="Courier New" w:hint="default"/>
      </w:rPr>
    </w:lvl>
    <w:lvl w:ilvl="8" w:tplc="141A0005" w:tentative="1">
      <w:start w:val="1"/>
      <w:numFmt w:val="bullet"/>
      <w:lvlText w:val=""/>
      <w:lvlJc w:val="left"/>
      <w:pPr>
        <w:ind w:left="6764" w:hanging="360"/>
      </w:pPr>
      <w:rPr>
        <w:rFonts w:ascii="Wingdings" w:hAnsi="Wingdings" w:hint="default"/>
      </w:rPr>
    </w:lvl>
  </w:abstractNum>
  <w:abstractNum w:abstractNumId="91">
    <w:nsid w:val="7F386146"/>
    <w:multiLevelType w:val="multilevel"/>
    <w:tmpl w:val="66CC0B44"/>
    <w:lvl w:ilvl="0">
      <w:start w:val="1"/>
      <w:numFmt w:val="bullet"/>
      <w:lvlText w:val="o"/>
      <w:lvlJc w:val="left"/>
      <w:rPr>
        <w:rFonts w:ascii="Courier New" w:hAnsi="Courier New" w:cs="Courier New" w:hint="default"/>
        <w:b w:val="0"/>
        <w:bCs w:val="0"/>
        <w:i w:val="0"/>
        <w:iCs w:val="0"/>
        <w:smallCaps w:val="0"/>
        <w:strike w:val="0"/>
        <w:color w:val="000000"/>
        <w:spacing w:val="0"/>
        <w:w w:val="100"/>
        <w:position w:val="0"/>
        <w:sz w:val="22"/>
        <w:szCs w:val="22"/>
        <w:u w:val="none"/>
        <w:lang w:val="hr-HR" w:eastAsia="hr-HR" w:bidi="hr-HR"/>
      </w:rPr>
    </w:lvl>
    <w:lvl w:ilvl="1">
      <w:start w:val="1"/>
      <w:numFmt w:val="bullet"/>
      <w:lvlText w:val="o"/>
      <w:lvlJc w:val="left"/>
      <w:rPr>
        <w:rFonts w:ascii="Courier New" w:hAnsi="Courier New" w:cs="Courier New"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0"/>
  </w:num>
  <w:num w:numId="2">
    <w:abstractNumId w:val="10"/>
  </w:num>
  <w:num w:numId="3">
    <w:abstractNumId w:val="43"/>
  </w:num>
  <w:num w:numId="4">
    <w:abstractNumId w:val="26"/>
  </w:num>
  <w:num w:numId="5">
    <w:abstractNumId w:val="72"/>
  </w:num>
  <w:num w:numId="6">
    <w:abstractNumId w:val="2"/>
  </w:num>
  <w:num w:numId="7">
    <w:abstractNumId w:val="24"/>
  </w:num>
  <w:num w:numId="8">
    <w:abstractNumId w:val="77"/>
  </w:num>
  <w:num w:numId="9">
    <w:abstractNumId w:val="14"/>
  </w:num>
  <w:num w:numId="10">
    <w:abstractNumId w:val="75"/>
  </w:num>
  <w:num w:numId="11">
    <w:abstractNumId w:val="79"/>
  </w:num>
  <w:num w:numId="12">
    <w:abstractNumId w:val="69"/>
  </w:num>
  <w:num w:numId="13">
    <w:abstractNumId w:val="65"/>
  </w:num>
  <w:num w:numId="14">
    <w:abstractNumId w:val="45"/>
  </w:num>
  <w:num w:numId="15">
    <w:abstractNumId w:val="20"/>
  </w:num>
  <w:num w:numId="16">
    <w:abstractNumId w:val="86"/>
  </w:num>
  <w:num w:numId="17">
    <w:abstractNumId w:val="59"/>
  </w:num>
  <w:num w:numId="18">
    <w:abstractNumId w:val="1"/>
  </w:num>
  <w:num w:numId="19">
    <w:abstractNumId w:val="0"/>
  </w:num>
  <w:num w:numId="20">
    <w:abstractNumId w:val="42"/>
  </w:num>
  <w:num w:numId="21">
    <w:abstractNumId w:val="89"/>
  </w:num>
  <w:num w:numId="22">
    <w:abstractNumId w:val="51"/>
  </w:num>
  <w:num w:numId="23">
    <w:abstractNumId w:val="36"/>
  </w:num>
  <w:num w:numId="24">
    <w:abstractNumId w:val="41"/>
  </w:num>
  <w:num w:numId="25">
    <w:abstractNumId w:val="28"/>
  </w:num>
  <w:num w:numId="26">
    <w:abstractNumId w:val="32"/>
  </w:num>
  <w:num w:numId="27">
    <w:abstractNumId w:val="71"/>
  </w:num>
  <w:num w:numId="28">
    <w:abstractNumId w:val="90"/>
  </w:num>
  <w:num w:numId="29">
    <w:abstractNumId w:val="54"/>
  </w:num>
  <w:num w:numId="30">
    <w:abstractNumId w:val="11"/>
  </w:num>
  <w:num w:numId="31">
    <w:abstractNumId w:val="83"/>
  </w:num>
  <w:num w:numId="32">
    <w:abstractNumId w:val="44"/>
  </w:num>
  <w:num w:numId="33">
    <w:abstractNumId w:val="16"/>
  </w:num>
  <w:num w:numId="34">
    <w:abstractNumId w:val="4"/>
  </w:num>
  <w:num w:numId="35">
    <w:abstractNumId w:val="58"/>
  </w:num>
  <w:num w:numId="36">
    <w:abstractNumId w:val="46"/>
  </w:num>
  <w:num w:numId="37">
    <w:abstractNumId w:val="7"/>
  </w:num>
  <w:num w:numId="38">
    <w:abstractNumId w:val="23"/>
  </w:num>
  <w:num w:numId="39">
    <w:abstractNumId w:val="25"/>
  </w:num>
  <w:num w:numId="40">
    <w:abstractNumId w:val="17"/>
  </w:num>
  <w:num w:numId="41">
    <w:abstractNumId w:val="91"/>
  </w:num>
  <w:num w:numId="42">
    <w:abstractNumId w:val="52"/>
  </w:num>
  <w:num w:numId="43">
    <w:abstractNumId w:val="19"/>
  </w:num>
  <w:num w:numId="44">
    <w:abstractNumId w:val="78"/>
  </w:num>
  <w:num w:numId="45">
    <w:abstractNumId w:val="9"/>
  </w:num>
  <w:num w:numId="46">
    <w:abstractNumId w:val="80"/>
  </w:num>
  <w:num w:numId="47">
    <w:abstractNumId w:val="38"/>
  </w:num>
  <w:num w:numId="48">
    <w:abstractNumId w:val="48"/>
  </w:num>
  <w:num w:numId="49">
    <w:abstractNumId w:val="85"/>
  </w:num>
  <w:num w:numId="50">
    <w:abstractNumId w:val="31"/>
  </w:num>
  <w:num w:numId="51">
    <w:abstractNumId w:val="76"/>
  </w:num>
  <w:num w:numId="52">
    <w:abstractNumId w:val="22"/>
  </w:num>
  <w:num w:numId="53">
    <w:abstractNumId w:val="56"/>
  </w:num>
  <w:num w:numId="54">
    <w:abstractNumId w:val="27"/>
  </w:num>
  <w:num w:numId="55">
    <w:abstractNumId w:val="81"/>
  </w:num>
  <w:num w:numId="56">
    <w:abstractNumId w:val="66"/>
  </w:num>
  <w:num w:numId="57">
    <w:abstractNumId w:val="33"/>
  </w:num>
  <w:num w:numId="58">
    <w:abstractNumId w:val="88"/>
  </w:num>
  <w:num w:numId="59">
    <w:abstractNumId w:val="21"/>
  </w:num>
  <w:num w:numId="60">
    <w:abstractNumId w:val="34"/>
  </w:num>
  <w:num w:numId="61">
    <w:abstractNumId w:val="82"/>
  </w:num>
  <w:num w:numId="62">
    <w:abstractNumId w:val="50"/>
  </w:num>
  <w:num w:numId="63">
    <w:abstractNumId w:val="60"/>
  </w:num>
  <w:num w:numId="64">
    <w:abstractNumId w:val="39"/>
  </w:num>
  <w:num w:numId="65">
    <w:abstractNumId w:val="73"/>
  </w:num>
  <w:num w:numId="66">
    <w:abstractNumId w:val="15"/>
  </w:num>
  <w:num w:numId="67">
    <w:abstractNumId w:val="47"/>
  </w:num>
  <w:num w:numId="68">
    <w:abstractNumId w:val="87"/>
  </w:num>
  <w:num w:numId="69">
    <w:abstractNumId w:val="49"/>
  </w:num>
  <w:num w:numId="70">
    <w:abstractNumId w:val="67"/>
  </w:num>
  <w:num w:numId="71">
    <w:abstractNumId w:val="29"/>
  </w:num>
  <w:num w:numId="72">
    <w:abstractNumId w:val="84"/>
  </w:num>
  <w:num w:numId="73">
    <w:abstractNumId w:val="35"/>
  </w:num>
  <w:num w:numId="74">
    <w:abstractNumId w:val="5"/>
  </w:num>
  <w:num w:numId="75">
    <w:abstractNumId w:val="40"/>
  </w:num>
  <w:num w:numId="76">
    <w:abstractNumId w:val="37"/>
  </w:num>
  <w:num w:numId="77">
    <w:abstractNumId w:val="55"/>
  </w:num>
  <w:num w:numId="78">
    <w:abstractNumId w:val="61"/>
  </w:num>
  <w:num w:numId="79">
    <w:abstractNumId w:val="62"/>
  </w:num>
  <w:num w:numId="80">
    <w:abstractNumId w:val="57"/>
  </w:num>
  <w:num w:numId="81">
    <w:abstractNumId w:val="63"/>
  </w:num>
  <w:num w:numId="82">
    <w:abstractNumId w:val="6"/>
  </w:num>
  <w:num w:numId="83">
    <w:abstractNumId w:val="8"/>
  </w:num>
  <w:num w:numId="84">
    <w:abstractNumId w:val="12"/>
  </w:num>
  <w:num w:numId="85">
    <w:abstractNumId w:val="13"/>
  </w:num>
  <w:num w:numId="86">
    <w:abstractNumId w:val="53"/>
  </w:num>
  <w:num w:numId="87">
    <w:abstractNumId w:val="18"/>
  </w:num>
  <w:num w:numId="88">
    <w:abstractNumId w:val="64"/>
  </w:num>
  <w:num w:numId="89">
    <w:abstractNumId w:val="74"/>
  </w:num>
  <w:num w:numId="90">
    <w:abstractNumId w:val="70"/>
  </w:num>
  <w:num w:numId="91">
    <w:abstractNumId w:val="68"/>
  </w:num>
  <w:num w:numId="92">
    <w:abstractNumId w:val="3"/>
  </w:num>
  <w:numIdMacAtCleanup w:val="8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ILDP">
    <w15:presenceInfo w15:providerId="None" w15:userId="ILDP "/>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defaultTabStop w:val="720"/>
  <w:hyphenationZone w:val="425"/>
  <w:characterSpacingControl w:val="doNotCompress"/>
  <w:footnotePr>
    <w:footnote w:id="-1"/>
    <w:footnote w:id="0"/>
  </w:footnotePr>
  <w:endnotePr>
    <w:endnote w:id="-1"/>
    <w:endnote w:id="0"/>
  </w:endnotePr>
  <w:compat>
    <w:useFELayout/>
  </w:compat>
  <w:rsids>
    <w:rsidRoot w:val="003B6EC8"/>
    <w:rsid w:val="00002C60"/>
    <w:rsid w:val="0000351B"/>
    <w:rsid w:val="000037E0"/>
    <w:rsid w:val="000059BB"/>
    <w:rsid w:val="0001013D"/>
    <w:rsid w:val="000103B0"/>
    <w:rsid w:val="0001410C"/>
    <w:rsid w:val="00016DF7"/>
    <w:rsid w:val="000203C1"/>
    <w:rsid w:val="00021950"/>
    <w:rsid w:val="00022704"/>
    <w:rsid w:val="00022EF3"/>
    <w:rsid w:val="000231D7"/>
    <w:rsid w:val="000260B2"/>
    <w:rsid w:val="000261F8"/>
    <w:rsid w:val="0003170D"/>
    <w:rsid w:val="00032108"/>
    <w:rsid w:val="00032755"/>
    <w:rsid w:val="000330C2"/>
    <w:rsid w:val="00033327"/>
    <w:rsid w:val="000341C4"/>
    <w:rsid w:val="0003422A"/>
    <w:rsid w:val="0003450C"/>
    <w:rsid w:val="00035E21"/>
    <w:rsid w:val="00037CFC"/>
    <w:rsid w:val="00041276"/>
    <w:rsid w:val="00047530"/>
    <w:rsid w:val="000501B9"/>
    <w:rsid w:val="00050844"/>
    <w:rsid w:val="000512D2"/>
    <w:rsid w:val="0005228A"/>
    <w:rsid w:val="000535FC"/>
    <w:rsid w:val="00054349"/>
    <w:rsid w:val="00055506"/>
    <w:rsid w:val="00057C33"/>
    <w:rsid w:val="00064BC7"/>
    <w:rsid w:val="00065024"/>
    <w:rsid w:val="00065DCD"/>
    <w:rsid w:val="0006747F"/>
    <w:rsid w:val="00071BBE"/>
    <w:rsid w:val="00071EFF"/>
    <w:rsid w:val="0007212F"/>
    <w:rsid w:val="0007386F"/>
    <w:rsid w:val="000738E8"/>
    <w:rsid w:val="000744CA"/>
    <w:rsid w:val="0008312F"/>
    <w:rsid w:val="00083827"/>
    <w:rsid w:val="0008446D"/>
    <w:rsid w:val="00084F20"/>
    <w:rsid w:val="00085008"/>
    <w:rsid w:val="000852C2"/>
    <w:rsid w:val="0009041A"/>
    <w:rsid w:val="0009079E"/>
    <w:rsid w:val="0009148F"/>
    <w:rsid w:val="00094E6D"/>
    <w:rsid w:val="00095C9B"/>
    <w:rsid w:val="00096917"/>
    <w:rsid w:val="00096F12"/>
    <w:rsid w:val="000A1F8F"/>
    <w:rsid w:val="000A44FB"/>
    <w:rsid w:val="000A4B9B"/>
    <w:rsid w:val="000A4C04"/>
    <w:rsid w:val="000B207C"/>
    <w:rsid w:val="000B4138"/>
    <w:rsid w:val="000B72C3"/>
    <w:rsid w:val="000C015C"/>
    <w:rsid w:val="000C076A"/>
    <w:rsid w:val="000C2279"/>
    <w:rsid w:val="000C2683"/>
    <w:rsid w:val="000C2965"/>
    <w:rsid w:val="000C34E1"/>
    <w:rsid w:val="000C3C2D"/>
    <w:rsid w:val="000C474E"/>
    <w:rsid w:val="000C5D79"/>
    <w:rsid w:val="000C66A9"/>
    <w:rsid w:val="000C6B29"/>
    <w:rsid w:val="000D0B19"/>
    <w:rsid w:val="000D2F77"/>
    <w:rsid w:val="000D388B"/>
    <w:rsid w:val="000D3A29"/>
    <w:rsid w:val="000D485C"/>
    <w:rsid w:val="000D5C5A"/>
    <w:rsid w:val="000D5DCE"/>
    <w:rsid w:val="000D659C"/>
    <w:rsid w:val="000D65A1"/>
    <w:rsid w:val="000D6DA3"/>
    <w:rsid w:val="000E052C"/>
    <w:rsid w:val="000E16DB"/>
    <w:rsid w:val="000E1AB0"/>
    <w:rsid w:val="000E293E"/>
    <w:rsid w:val="000E4C1D"/>
    <w:rsid w:val="000E51C8"/>
    <w:rsid w:val="000E73BD"/>
    <w:rsid w:val="000F047C"/>
    <w:rsid w:val="000F1E8E"/>
    <w:rsid w:val="000F2181"/>
    <w:rsid w:val="000F27AD"/>
    <w:rsid w:val="000F741A"/>
    <w:rsid w:val="00101AD3"/>
    <w:rsid w:val="001061BD"/>
    <w:rsid w:val="00111561"/>
    <w:rsid w:val="001154BF"/>
    <w:rsid w:val="00117A2F"/>
    <w:rsid w:val="00121101"/>
    <w:rsid w:val="00121376"/>
    <w:rsid w:val="00124E5F"/>
    <w:rsid w:val="001266DD"/>
    <w:rsid w:val="00127CCB"/>
    <w:rsid w:val="00127F9B"/>
    <w:rsid w:val="00130502"/>
    <w:rsid w:val="0013198A"/>
    <w:rsid w:val="001324F8"/>
    <w:rsid w:val="00133509"/>
    <w:rsid w:val="00133BDC"/>
    <w:rsid w:val="00133D92"/>
    <w:rsid w:val="0013499D"/>
    <w:rsid w:val="00134D0E"/>
    <w:rsid w:val="0013689F"/>
    <w:rsid w:val="00142D18"/>
    <w:rsid w:val="00144810"/>
    <w:rsid w:val="00144E16"/>
    <w:rsid w:val="00146120"/>
    <w:rsid w:val="00146F01"/>
    <w:rsid w:val="0015163E"/>
    <w:rsid w:val="001541A8"/>
    <w:rsid w:val="001557B6"/>
    <w:rsid w:val="00155EB0"/>
    <w:rsid w:val="00165D64"/>
    <w:rsid w:val="00165DA8"/>
    <w:rsid w:val="00167246"/>
    <w:rsid w:val="00170B17"/>
    <w:rsid w:val="00170D86"/>
    <w:rsid w:val="00174761"/>
    <w:rsid w:val="001773F9"/>
    <w:rsid w:val="00181EA6"/>
    <w:rsid w:val="00183AB4"/>
    <w:rsid w:val="00183D8C"/>
    <w:rsid w:val="0018534D"/>
    <w:rsid w:val="001863D5"/>
    <w:rsid w:val="0019328D"/>
    <w:rsid w:val="00193ECC"/>
    <w:rsid w:val="00196225"/>
    <w:rsid w:val="00196543"/>
    <w:rsid w:val="001A1113"/>
    <w:rsid w:val="001A124E"/>
    <w:rsid w:val="001A69EC"/>
    <w:rsid w:val="001A6D48"/>
    <w:rsid w:val="001A7F82"/>
    <w:rsid w:val="001B1FB5"/>
    <w:rsid w:val="001B306E"/>
    <w:rsid w:val="001B47DE"/>
    <w:rsid w:val="001B6F63"/>
    <w:rsid w:val="001B7E6F"/>
    <w:rsid w:val="001C0F32"/>
    <w:rsid w:val="001C1AC2"/>
    <w:rsid w:val="001C6E3B"/>
    <w:rsid w:val="001D02AB"/>
    <w:rsid w:val="001D5339"/>
    <w:rsid w:val="001D6AB5"/>
    <w:rsid w:val="001D73DD"/>
    <w:rsid w:val="001E06B4"/>
    <w:rsid w:val="001E2AE5"/>
    <w:rsid w:val="001E2E27"/>
    <w:rsid w:val="001E365B"/>
    <w:rsid w:val="001E37DD"/>
    <w:rsid w:val="001E4A02"/>
    <w:rsid w:val="001E6A98"/>
    <w:rsid w:val="001E79C2"/>
    <w:rsid w:val="001E7D17"/>
    <w:rsid w:val="001F1178"/>
    <w:rsid w:val="001F585E"/>
    <w:rsid w:val="001F7244"/>
    <w:rsid w:val="001F7AD3"/>
    <w:rsid w:val="00200A0C"/>
    <w:rsid w:val="00200C0A"/>
    <w:rsid w:val="00200FA5"/>
    <w:rsid w:val="002029E4"/>
    <w:rsid w:val="002046AA"/>
    <w:rsid w:val="00206D99"/>
    <w:rsid w:val="00213B6E"/>
    <w:rsid w:val="00215CA2"/>
    <w:rsid w:val="00216990"/>
    <w:rsid w:val="002173A9"/>
    <w:rsid w:val="0022055C"/>
    <w:rsid w:val="00225D89"/>
    <w:rsid w:val="002269AF"/>
    <w:rsid w:val="002305BB"/>
    <w:rsid w:val="00231118"/>
    <w:rsid w:val="00234C35"/>
    <w:rsid w:val="00235B6C"/>
    <w:rsid w:val="00245D1D"/>
    <w:rsid w:val="00247F07"/>
    <w:rsid w:val="00250A04"/>
    <w:rsid w:val="00250CBD"/>
    <w:rsid w:val="00254242"/>
    <w:rsid w:val="002572AE"/>
    <w:rsid w:val="002618D2"/>
    <w:rsid w:val="00262B00"/>
    <w:rsid w:val="00262F6E"/>
    <w:rsid w:val="00267708"/>
    <w:rsid w:val="00267F0C"/>
    <w:rsid w:val="0027239E"/>
    <w:rsid w:val="0027245E"/>
    <w:rsid w:val="00272A90"/>
    <w:rsid w:val="00276734"/>
    <w:rsid w:val="00277FF8"/>
    <w:rsid w:val="00280054"/>
    <w:rsid w:val="00280E95"/>
    <w:rsid w:val="00281322"/>
    <w:rsid w:val="00281567"/>
    <w:rsid w:val="00283940"/>
    <w:rsid w:val="00283F79"/>
    <w:rsid w:val="00284BCD"/>
    <w:rsid w:val="002866C3"/>
    <w:rsid w:val="002866E0"/>
    <w:rsid w:val="00287D44"/>
    <w:rsid w:val="0029040C"/>
    <w:rsid w:val="00290957"/>
    <w:rsid w:val="002913CF"/>
    <w:rsid w:val="00294625"/>
    <w:rsid w:val="002948B2"/>
    <w:rsid w:val="00295A3D"/>
    <w:rsid w:val="00296624"/>
    <w:rsid w:val="0029797B"/>
    <w:rsid w:val="00297B85"/>
    <w:rsid w:val="002A00B8"/>
    <w:rsid w:val="002A0290"/>
    <w:rsid w:val="002A0FBC"/>
    <w:rsid w:val="002A3D14"/>
    <w:rsid w:val="002B11BC"/>
    <w:rsid w:val="002B2284"/>
    <w:rsid w:val="002B7969"/>
    <w:rsid w:val="002B7AFF"/>
    <w:rsid w:val="002C1438"/>
    <w:rsid w:val="002C1504"/>
    <w:rsid w:val="002C2CCC"/>
    <w:rsid w:val="002C37A9"/>
    <w:rsid w:val="002C387D"/>
    <w:rsid w:val="002C41EB"/>
    <w:rsid w:val="002C461A"/>
    <w:rsid w:val="002C52DE"/>
    <w:rsid w:val="002C71BA"/>
    <w:rsid w:val="002D3106"/>
    <w:rsid w:val="002D3D3D"/>
    <w:rsid w:val="002D4251"/>
    <w:rsid w:val="002D49D3"/>
    <w:rsid w:val="002D52FE"/>
    <w:rsid w:val="002D7302"/>
    <w:rsid w:val="002D73F5"/>
    <w:rsid w:val="002D7A82"/>
    <w:rsid w:val="002E5CAC"/>
    <w:rsid w:val="002F09D0"/>
    <w:rsid w:val="002F0AFD"/>
    <w:rsid w:val="002F1CDC"/>
    <w:rsid w:val="002F405F"/>
    <w:rsid w:val="002F5659"/>
    <w:rsid w:val="002F6CA9"/>
    <w:rsid w:val="002F7A9A"/>
    <w:rsid w:val="0030227D"/>
    <w:rsid w:val="00303079"/>
    <w:rsid w:val="00304B9C"/>
    <w:rsid w:val="00305A04"/>
    <w:rsid w:val="00310BEF"/>
    <w:rsid w:val="00311219"/>
    <w:rsid w:val="00312D14"/>
    <w:rsid w:val="00314FEF"/>
    <w:rsid w:val="00315410"/>
    <w:rsid w:val="00315870"/>
    <w:rsid w:val="00315905"/>
    <w:rsid w:val="00315C49"/>
    <w:rsid w:val="00316CF1"/>
    <w:rsid w:val="00316F0C"/>
    <w:rsid w:val="0031765E"/>
    <w:rsid w:val="0031778B"/>
    <w:rsid w:val="00317961"/>
    <w:rsid w:val="003230AF"/>
    <w:rsid w:val="0032437C"/>
    <w:rsid w:val="0032438D"/>
    <w:rsid w:val="00324BB4"/>
    <w:rsid w:val="00332335"/>
    <w:rsid w:val="003341DF"/>
    <w:rsid w:val="00340D70"/>
    <w:rsid w:val="00341379"/>
    <w:rsid w:val="00341B80"/>
    <w:rsid w:val="003432C4"/>
    <w:rsid w:val="003433AE"/>
    <w:rsid w:val="0034449F"/>
    <w:rsid w:val="00346E8F"/>
    <w:rsid w:val="00351D80"/>
    <w:rsid w:val="00352AF6"/>
    <w:rsid w:val="003562FC"/>
    <w:rsid w:val="00356F6F"/>
    <w:rsid w:val="003617E9"/>
    <w:rsid w:val="0036190F"/>
    <w:rsid w:val="00361BFC"/>
    <w:rsid w:val="003626AC"/>
    <w:rsid w:val="00362E3B"/>
    <w:rsid w:val="003637C3"/>
    <w:rsid w:val="003667EB"/>
    <w:rsid w:val="003677DD"/>
    <w:rsid w:val="00367C2F"/>
    <w:rsid w:val="00367CF7"/>
    <w:rsid w:val="00371393"/>
    <w:rsid w:val="00372CBE"/>
    <w:rsid w:val="0038106E"/>
    <w:rsid w:val="003818BE"/>
    <w:rsid w:val="00386AFB"/>
    <w:rsid w:val="0038784A"/>
    <w:rsid w:val="00390803"/>
    <w:rsid w:val="00391C7B"/>
    <w:rsid w:val="00394208"/>
    <w:rsid w:val="00394520"/>
    <w:rsid w:val="00394BC5"/>
    <w:rsid w:val="00396858"/>
    <w:rsid w:val="00397409"/>
    <w:rsid w:val="003978DC"/>
    <w:rsid w:val="003A25D0"/>
    <w:rsid w:val="003A4CC7"/>
    <w:rsid w:val="003A5CEE"/>
    <w:rsid w:val="003B00F9"/>
    <w:rsid w:val="003B2529"/>
    <w:rsid w:val="003B2D68"/>
    <w:rsid w:val="003B6EC8"/>
    <w:rsid w:val="003C0627"/>
    <w:rsid w:val="003C1604"/>
    <w:rsid w:val="003C3E59"/>
    <w:rsid w:val="003C437A"/>
    <w:rsid w:val="003C52FA"/>
    <w:rsid w:val="003D0CAD"/>
    <w:rsid w:val="003D2735"/>
    <w:rsid w:val="003D3D4A"/>
    <w:rsid w:val="003D6605"/>
    <w:rsid w:val="003D7DBC"/>
    <w:rsid w:val="003E0FA0"/>
    <w:rsid w:val="003E7ACA"/>
    <w:rsid w:val="003E7EA0"/>
    <w:rsid w:val="003F4697"/>
    <w:rsid w:val="003F5E19"/>
    <w:rsid w:val="003F64B0"/>
    <w:rsid w:val="003F6F98"/>
    <w:rsid w:val="003F74DC"/>
    <w:rsid w:val="003F7526"/>
    <w:rsid w:val="004014CA"/>
    <w:rsid w:val="00406E38"/>
    <w:rsid w:val="00410EA2"/>
    <w:rsid w:val="00411295"/>
    <w:rsid w:val="004118A8"/>
    <w:rsid w:val="00412F98"/>
    <w:rsid w:val="00413B2E"/>
    <w:rsid w:val="0041437B"/>
    <w:rsid w:val="0041565D"/>
    <w:rsid w:val="00415746"/>
    <w:rsid w:val="00415EF9"/>
    <w:rsid w:val="00417503"/>
    <w:rsid w:val="00423F51"/>
    <w:rsid w:val="00424EB0"/>
    <w:rsid w:val="00424FD9"/>
    <w:rsid w:val="004320B5"/>
    <w:rsid w:val="00432216"/>
    <w:rsid w:val="004347B9"/>
    <w:rsid w:val="00434A69"/>
    <w:rsid w:val="004407E6"/>
    <w:rsid w:val="0044092F"/>
    <w:rsid w:val="0044098C"/>
    <w:rsid w:val="00440A74"/>
    <w:rsid w:val="00440AEE"/>
    <w:rsid w:val="00441183"/>
    <w:rsid w:val="0044285D"/>
    <w:rsid w:val="00443EF3"/>
    <w:rsid w:val="00444DB3"/>
    <w:rsid w:val="004450D2"/>
    <w:rsid w:val="00445C19"/>
    <w:rsid w:val="00450226"/>
    <w:rsid w:val="00450475"/>
    <w:rsid w:val="00450D86"/>
    <w:rsid w:val="004517E6"/>
    <w:rsid w:val="00453273"/>
    <w:rsid w:val="00456580"/>
    <w:rsid w:val="004572E2"/>
    <w:rsid w:val="0045769B"/>
    <w:rsid w:val="00461912"/>
    <w:rsid w:val="00463327"/>
    <w:rsid w:val="004652D1"/>
    <w:rsid w:val="00471860"/>
    <w:rsid w:val="004718E3"/>
    <w:rsid w:val="00471F4A"/>
    <w:rsid w:val="0047337D"/>
    <w:rsid w:val="00473B05"/>
    <w:rsid w:val="0047571D"/>
    <w:rsid w:val="004766BC"/>
    <w:rsid w:val="0048135C"/>
    <w:rsid w:val="0048227E"/>
    <w:rsid w:val="004822C2"/>
    <w:rsid w:val="00482F4F"/>
    <w:rsid w:val="00486CB8"/>
    <w:rsid w:val="004872B6"/>
    <w:rsid w:val="004913B4"/>
    <w:rsid w:val="00491717"/>
    <w:rsid w:val="00491DB6"/>
    <w:rsid w:val="004A1839"/>
    <w:rsid w:val="004A1C99"/>
    <w:rsid w:val="004A7ED3"/>
    <w:rsid w:val="004A7F4F"/>
    <w:rsid w:val="004B3954"/>
    <w:rsid w:val="004B4C78"/>
    <w:rsid w:val="004B4D04"/>
    <w:rsid w:val="004B632F"/>
    <w:rsid w:val="004B6A93"/>
    <w:rsid w:val="004B7A3D"/>
    <w:rsid w:val="004C12C9"/>
    <w:rsid w:val="004C185F"/>
    <w:rsid w:val="004C5C43"/>
    <w:rsid w:val="004C610E"/>
    <w:rsid w:val="004C659F"/>
    <w:rsid w:val="004C7A3B"/>
    <w:rsid w:val="004C7EA4"/>
    <w:rsid w:val="004D0730"/>
    <w:rsid w:val="004D0AA0"/>
    <w:rsid w:val="004D6504"/>
    <w:rsid w:val="004D6A77"/>
    <w:rsid w:val="004D768F"/>
    <w:rsid w:val="004E0DDD"/>
    <w:rsid w:val="004E2C07"/>
    <w:rsid w:val="004E6027"/>
    <w:rsid w:val="004E6950"/>
    <w:rsid w:val="004E7948"/>
    <w:rsid w:val="004F07DE"/>
    <w:rsid w:val="004F0FDC"/>
    <w:rsid w:val="004F1794"/>
    <w:rsid w:val="004F28A6"/>
    <w:rsid w:val="004F4D53"/>
    <w:rsid w:val="004F5F51"/>
    <w:rsid w:val="004F62E7"/>
    <w:rsid w:val="004F7684"/>
    <w:rsid w:val="004F7DFA"/>
    <w:rsid w:val="005018EB"/>
    <w:rsid w:val="00502CDF"/>
    <w:rsid w:val="00505D1E"/>
    <w:rsid w:val="0050647B"/>
    <w:rsid w:val="0050728E"/>
    <w:rsid w:val="005119E9"/>
    <w:rsid w:val="005163E3"/>
    <w:rsid w:val="005175FB"/>
    <w:rsid w:val="00517E59"/>
    <w:rsid w:val="005221AC"/>
    <w:rsid w:val="00522C39"/>
    <w:rsid w:val="005268FD"/>
    <w:rsid w:val="00527BB1"/>
    <w:rsid w:val="005325AE"/>
    <w:rsid w:val="005333F0"/>
    <w:rsid w:val="00533B11"/>
    <w:rsid w:val="00534DDC"/>
    <w:rsid w:val="00535396"/>
    <w:rsid w:val="0053703F"/>
    <w:rsid w:val="00547F2A"/>
    <w:rsid w:val="00550C09"/>
    <w:rsid w:val="00557439"/>
    <w:rsid w:val="005579D4"/>
    <w:rsid w:val="00560FDE"/>
    <w:rsid w:val="00561557"/>
    <w:rsid w:val="00561F8A"/>
    <w:rsid w:val="00561FE8"/>
    <w:rsid w:val="00563444"/>
    <w:rsid w:val="005634DB"/>
    <w:rsid w:val="00564F98"/>
    <w:rsid w:val="00565B58"/>
    <w:rsid w:val="00572C7A"/>
    <w:rsid w:val="00577190"/>
    <w:rsid w:val="0058110D"/>
    <w:rsid w:val="005839F0"/>
    <w:rsid w:val="0058490A"/>
    <w:rsid w:val="005861E4"/>
    <w:rsid w:val="0059223B"/>
    <w:rsid w:val="00592C08"/>
    <w:rsid w:val="00596D6B"/>
    <w:rsid w:val="00597CBA"/>
    <w:rsid w:val="005A0076"/>
    <w:rsid w:val="005A10D3"/>
    <w:rsid w:val="005B1746"/>
    <w:rsid w:val="005B1BA2"/>
    <w:rsid w:val="005B57E4"/>
    <w:rsid w:val="005B667E"/>
    <w:rsid w:val="005B6A44"/>
    <w:rsid w:val="005C051F"/>
    <w:rsid w:val="005C35CB"/>
    <w:rsid w:val="005C38B3"/>
    <w:rsid w:val="005C4CF0"/>
    <w:rsid w:val="005C5BA0"/>
    <w:rsid w:val="005D046B"/>
    <w:rsid w:val="005D0D81"/>
    <w:rsid w:val="005D18E0"/>
    <w:rsid w:val="005D2413"/>
    <w:rsid w:val="005D3D18"/>
    <w:rsid w:val="005D52B8"/>
    <w:rsid w:val="005D6EAF"/>
    <w:rsid w:val="005D7E59"/>
    <w:rsid w:val="005E28A3"/>
    <w:rsid w:val="005E34A0"/>
    <w:rsid w:val="005E3712"/>
    <w:rsid w:val="005F0CD5"/>
    <w:rsid w:val="005F1DD7"/>
    <w:rsid w:val="005F243D"/>
    <w:rsid w:val="005F4C01"/>
    <w:rsid w:val="005F74DD"/>
    <w:rsid w:val="00601363"/>
    <w:rsid w:val="006058AC"/>
    <w:rsid w:val="00607889"/>
    <w:rsid w:val="00607B00"/>
    <w:rsid w:val="00607D6C"/>
    <w:rsid w:val="00607D92"/>
    <w:rsid w:val="00613DBC"/>
    <w:rsid w:val="00614A3A"/>
    <w:rsid w:val="00614D10"/>
    <w:rsid w:val="00615FB7"/>
    <w:rsid w:val="00616271"/>
    <w:rsid w:val="006176CA"/>
    <w:rsid w:val="00622978"/>
    <w:rsid w:val="0062396B"/>
    <w:rsid w:val="00625999"/>
    <w:rsid w:val="00627B3F"/>
    <w:rsid w:val="00631C10"/>
    <w:rsid w:val="006352F6"/>
    <w:rsid w:val="00635B86"/>
    <w:rsid w:val="00636960"/>
    <w:rsid w:val="00641386"/>
    <w:rsid w:val="00644C48"/>
    <w:rsid w:val="00645DE9"/>
    <w:rsid w:val="00651D4C"/>
    <w:rsid w:val="00654E29"/>
    <w:rsid w:val="00656198"/>
    <w:rsid w:val="006575C2"/>
    <w:rsid w:val="006606CB"/>
    <w:rsid w:val="006647E1"/>
    <w:rsid w:val="00664CC3"/>
    <w:rsid w:val="006659C6"/>
    <w:rsid w:val="006700F8"/>
    <w:rsid w:val="006707F8"/>
    <w:rsid w:val="00670D91"/>
    <w:rsid w:val="00671180"/>
    <w:rsid w:val="00680F8B"/>
    <w:rsid w:val="006859B5"/>
    <w:rsid w:val="00691420"/>
    <w:rsid w:val="006940AF"/>
    <w:rsid w:val="00695190"/>
    <w:rsid w:val="006A07DA"/>
    <w:rsid w:val="006A22C1"/>
    <w:rsid w:val="006A2997"/>
    <w:rsid w:val="006A31DB"/>
    <w:rsid w:val="006A3B75"/>
    <w:rsid w:val="006A5F4A"/>
    <w:rsid w:val="006A7295"/>
    <w:rsid w:val="006A73A3"/>
    <w:rsid w:val="006B3C26"/>
    <w:rsid w:val="006B3D8D"/>
    <w:rsid w:val="006B7F69"/>
    <w:rsid w:val="006C10A2"/>
    <w:rsid w:val="006C183C"/>
    <w:rsid w:val="006C3BE9"/>
    <w:rsid w:val="006C4C01"/>
    <w:rsid w:val="006C5666"/>
    <w:rsid w:val="006C6F99"/>
    <w:rsid w:val="006D1355"/>
    <w:rsid w:val="006D1944"/>
    <w:rsid w:val="006D2944"/>
    <w:rsid w:val="006D2F80"/>
    <w:rsid w:val="006D3297"/>
    <w:rsid w:val="006D3A97"/>
    <w:rsid w:val="006D54EE"/>
    <w:rsid w:val="006E0814"/>
    <w:rsid w:val="006E11CC"/>
    <w:rsid w:val="006E4827"/>
    <w:rsid w:val="006E5740"/>
    <w:rsid w:val="006E5966"/>
    <w:rsid w:val="006E5FAC"/>
    <w:rsid w:val="006E74AB"/>
    <w:rsid w:val="006F0747"/>
    <w:rsid w:val="006F2B07"/>
    <w:rsid w:val="006F2E8F"/>
    <w:rsid w:val="006F4083"/>
    <w:rsid w:val="007019DC"/>
    <w:rsid w:val="0070226C"/>
    <w:rsid w:val="00702D28"/>
    <w:rsid w:val="007034B0"/>
    <w:rsid w:val="007054D0"/>
    <w:rsid w:val="0070733A"/>
    <w:rsid w:val="0070745F"/>
    <w:rsid w:val="00710B05"/>
    <w:rsid w:val="00712307"/>
    <w:rsid w:val="00715573"/>
    <w:rsid w:val="00715740"/>
    <w:rsid w:val="00717A7D"/>
    <w:rsid w:val="00720C48"/>
    <w:rsid w:val="00723503"/>
    <w:rsid w:val="00724E07"/>
    <w:rsid w:val="00731777"/>
    <w:rsid w:val="0073231C"/>
    <w:rsid w:val="00732B78"/>
    <w:rsid w:val="00732CA3"/>
    <w:rsid w:val="00732D23"/>
    <w:rsid w:val="00735F2D"/>
    <w:rsid w:val="007446A0"/>
    <w:rsid w:val="007508D5"/>
    <w:rsid w:val="007521D5"/>
    <w:rsid w:val="00754FF7"/>
    <w:rsid w:val="00755042"/>
    <w:rsid w:val="00760472"/>
    <w:rsid w:val="00762EC4"/>
    <w:rsid w:val="007635B2"/>
    <w:rsid w:val="00763FDD"/>
    <w:rsid w:val="00765660"/>
    <w:rsid w:val="007662CA"/>
    <w:rsid w:val="00767371"/>
    <w:rsid w:val="00767F35"/>
    <w:rsid w:val="00771891"/>
    <w:rsid w:val="007732B4"/>
    <w:rsid w:val="00781CAD"/>
    <w:rsid w:val="0078297D"/>
    <w:rsid w:val="00782FB7"/>
    <w:rsid w:val="00785091"/>
    <w:rsid w:val="0078707A"/>
    <w:rsid w:val="007879AE"/>
    <w:rsid w:val="00787AEE"/>
    <w:rsid w:val="00792C26"/>
    <w:rsid w:val="00793760"/>
    <w:rsid w:val="0079390A"/>
    <w:rsid w:val="00793E5F"/>
    <w:rsid w:val="00796822"/>
    <w:rsid w:val="00797FF7"/>
    <w:rsid w:val="007A272A"/>
    <w:rsid w:val="007A2F9D"/>
    <w:rsid w:val="007A42C6"/>
    <w:rsid w:val="007A719B"/>
    <w:rsid w:val="007B0009"/>
    <w:rsid w:val="007B58C5"/>
    <w:rsid w:val="007B5BF9"/>
    <w:rsid w:val="007B60B1"/>
    <w:rsid w:val="007C0464"/>
    <w:rsid w:val="007C1660"/>
    <w:rsid w:val="007C224A"/>
    <w:rsid w:val="007C3478"/>
    <w:rsid w:val="007C50D7"/>
    <w:rsid w:val="007C593A"/>
    <w:rsid w:val="007C5DB3"/>
    <w:rsid w:val="007D5496"/>
    <w:rsid w:val="007E0A8C"/>
    <w:rsid w:val="007E150B"/>
    <w:rsid w:val="007E1AED"/>
    <w:rsid w:val="007E6C20"/>
    <w:rsid w:val="007F2787"/>
    <w:rsid w:val="007F2919"/>
    <w:rsid w:val="007F2EBD"/>
    <w:rsid w:val="007F3955"/>
    <w:rsid w:val="007F443A"/>
    <w:rsid w:val="007F68D7"/>
    <w:rsid w:val="007F6B02"/>
    <w:rsid w:val="00801E9E"/>
    <w:rsid w:val="008028C3"/>
    <w:rsid w:val="00802E73"/>
    <w:rsid w:val="00803541"/>
    <w:rsid w:val="0080449D"/>
    <w:rsid w:val="00805417"/>
    <w:rsid w:val="00807BEA"/>
    <w:rsid w:val="00810F1B"/>
    <w:rsid w:val="00812648"/>
    <w:rsid w:val="00812D3D"/>
    <w:rsid w:val="008137B2"/>
    <w:rsid w:val="00816C67"/>
    <w:rsid w:val="00817AB0"/>
    <w:rsid w:val="00820084"/>
    <w:rsid w:val="008233A8"/>
    <w:rsid w:val="00823C98"/>
    <w:rsid w:val="0082432C"/>
    <w:rsid w:val="0082437E"/>
    <w:rsid w:val="0082708B"/>
    <w:rsid w:val="0082754F"/>
    <w:rsid w:val="00827BB0"/>
    <w:rsid w:val="0083091B"/>
    <w:rsid w:val="0083241C"/>
    <w:rsid w:val="00832E95"/>
    <w:rsid w:val="00833B1C"/>
    <w:rsid w:val="00835DF1"/>
    <w:rsid w:val="00837471"/>
    <w:rsid w:val="008411EE"/>
    <w:rsid w:val="00843340"/>
    <w:rsid w:val="00845C9A"/>
    <w:rsid w:val="0085205C"/>
    <w:rsid w:val="008532FA"/>
    <w:rsid w:val="008554BE"/>
    <w:rsid w:val="00856CF3"/>
    <w:rsid w:val="00857E37"/>
    <w:rsid w:val="00857E7E"/>
    <w:rsid w:val="00860905"/>
    <w:rsid w:val="0086369F"/>
    <w:rsid w:val="00875341"/>
    <w:rsid w:val="00877A10"/>
    <w:rsid w:val="00877EFD"/>
    <w:rsid w:val="008807E2"/>
    <w:rsid w:val="00881F35"/>
    <w:rsid w:val="0088245B"/>
    <w:rsid w:val="00883768"/>
    <w:rsid w:val="008855B1"/>
    <w:rsid w:val="00891C1C"/>
    <w:rsid w:val="00892307"/>
    <w:rsid w:val="00893D93"/>
    <w:rsid w:val="00895184"/>
    <w:rsid w:val="00895659"/>
    <w:rsid w:val="0089592D"/>
    <w:rsid w:val="00895CB0"/>
    <w:rsid w:val="00895CEE"/>
    <w:rsid w:val="00897B50"/>
    <w:rsid w:val="008A0EC9"/>
    <w:rsid w:val="008A1700"/>
    <w:rsid w:val="008A4671"/>
    <w:rsid w:val="008A4ADA"/>
    <w:rsid w:val="008A4C92"/>
    <w:rsid w:val="008A4D6E"/>
    <w:rsid w:val="008A511C"/>
    <w:rsid w:val="008A6E4E"/>
    <w:rsid w:val="008B02B4"/>
    <w:rsid w:val="008B197A"/>
    <w:rsid w:val="008B22C3"/>
    <w:rsid w:val="008B3140"/>
    <w:rsid w:val="008B7279"/>
    <w:rsid w:val="008C0214"/>
    <w:rsid w:val="008C2846"/>
    <w:rsid w:val="008C4090"/>
    <w:rsid w:val="008C4C5A"/>
    <w:rsid w:val="008C6C06"/>
    <w:rsid w:val="008C6F31"/>
    <w:rsid w:val="008C713B"/>
    <w:rsid w:val="008D0D5B"/>
    <w:rsid w:val="008D1E98"/>
    <w:rsid w:val="008D4EB8"/>
    <w:rsid w:val="008D516B"/>
    <w:rsid w:val="008D59E8"/>
    <w:rsid w:val="008D727F"/>
    <w:rsid w:val="008D74FE"/>
    <w:rsid w:val="008E054A"/>
    <w:rsid w:val="008E3E31"/>
    <w:rsid w:val="008E3E5D"/>
    <w:rsid w:val="008E5250"/>
    <w:rsid w:val="008E6B45"/>
    <w:rsid w:val="008E75F0"/>
    <w:rsid w:val="008F5E83"/>
    <w:rsid w:val="008F676D"/>
    <w:rsid w:val="008F7755"/>
    <w:rsid w:val="008F79C1"/>
    <w:rsid w:val="008F7D57"/>
    <w:rsid w:val="009003DC"/>
    <w:rsid w:val="0090143D"/>
    <w:rsid w:val="00904FE9"/>
    <w:rsid w:val="009061E9"/>
    <w:rsid w:val="00906FA9"/>
    <w:rsid w:val="00907453"/>
    <w:rsid w:val="00911294"/>
    <w:rsid w:val="00911AE5"/>
    <w:rsid w:val="00911F27"/>
    <w:rsid w:val="00913E8A"/>
    <w:rsid w:val="00915DF3"/>
    <w:rsid w:val="00921916"/>
    <w:rsid w:val="00922B71"/>
    <w:rsid w:val="00922F47"/>
    <w:rsid w:val="009235A4"/>
    <w:rsid w:val="00923662"/>
    <w:rsid w:val="0093092C"/>
    <w:rsid w:val="00931E6E"/>
    <w:rsid w:val="00933503"/>
    <w:rsid w:val="00934C54"/>
    <w:rsid w:val="00940FA1"/>
    <w:rsid w:val="00941361"/>
    <w:rsid w:val="00941402"/>
    <w:rsid w:val="00941643"/>
    <w:rsid w:val="00941AC2"/>
    <w:rsid w:val="0094590E"/>
    <w:rsid w:val="00950958"/>
    <w:rsid w:val="00950EA2"/>
    <w:rsid w:val="009529F4"/>
    <w:rsid w:val="009565C9"/>
    <w:rsid w:val="009575F3"/>
    <w:rsid w:val="00963EDA"/>
    <w:rsid w:val="00967503"/>
    <w:rsid w:val="009675F5"/>
    <w:rsid w:val="009833A1"/>
    <w:rsid w:val="00984056"/>
    <w:rsid w:val="00987AB3"/>
    <w:rsid w:val="009906DD"/>
    <w:rsid w:val="009924C7"/>
    <w:rsid w:val="009928AA"/>
    <w:rsid w:val="00992B19"/>
    <w:rsid w:val="00993C0B"/>
    <w:rsid w:val="009A2C96"/>
    <w:rsid w:val="009A42C3"/>
    <w:rsid w:val="009A52A2"/>
    <w:rsid w:val="009A5558"/>
    <w:rsid w:val="009A79C0"/>
    <w:rsid w:val="009B4A20"/>
    <w:rsid w:val="009B6E59"/>
    <w:rsid w:val="009B7A87"/>
    <w:rsid w:val="009C06F4"/>
    <w:rsid w:val="009C16AC"/>
    <w:rsid w:val="009C4FBB"/>
    <w:rsid w:val="009C5B2F"/>
    <w:rsid w:val="009C7304"/>
    <w:rsid w:val="009D1BC0"/>
    <w:rsid w:val="009D20FF"/>
    <w:rsid w:val="009D306D"/>
    <w:rsid w:val="009D5764"/>
    <w:rsid w:val="009D5A1F"/>
    <w:rsid w:val="009D5FB5"/>
    <w:rsid w:val="009D66A6"/>
    <w:rsid w:val="009E1A72"/>
    <w:rsid w:val="009E1CBF"/>
    <w:rsid w:val="009E333C"/>
    <w:rsid w:val="009F0C29"/>
    <w:rsid w:val="009F2630"/>
    <w:rsid w:val="009F32E4"/>
    <w:rsid w:val="009F4619"/>
    <w:rsid w:val="009F5F99"/>
    <w:rsid w:val="00A01EFB"/>
    <w:rsid w:val="00A02741"/>
    <w:rsid w:val="00A02CC7"/>
    <w:rsid w:val="00A0313B"/>
    <w:rsid w:val="00A077E5"/>
    <w:rsid w:val="00A15ABC"/>
    <w:rsid w:val="00A16B5F"/>
    <w:rsid w:val="00A173D6"/>
    <w:rsid w:val="00A2122E"/>
    <w:rsid w:val="00A21D0D"/>
    <w:rsid w:val="00A2320F"/>
    <w:rsid w:val="00A25B56"/>
    <w:rsid w:val="00A341B6"/>
    <w:rsid w:val="00A34543"/>
    <w:rsid w:val="00A3548B"/>
    <w:rsid w:val="00A36387"/>
    <w:rsid w:val="00A4042E"/>
    <w:rsid w:val="00A40547"/>
    <w:rsid w:val="00A41E96"/>
    <w:rsid w:val="00A420A2"/>
    <w:rsid w:val="00A42A2C"/>
    <w:rsid w:val="00A43DDF"/>
    <w:rsid w:val="00A4415B"/>
    <w:rsid w:val="00A448D5"/>
    <w:rsid w:val="00A514D8"/>
    <w:rsid w:val="00A51681"/>
    <w:rsid w:val="00A54062"/>
    <w:rsid w:val="00A61D01"/>
    <w:rsid w:val="00A6222A"/>
    <w:rsid w:val="00A62402"/>
    <w:rsid w:val="00A632CF"/>
    <w:rsid w:val="00A66BAF"/>
    <w:rsid w:val="00A7240F"/>
    <w:rsid w:val="00A74AA0"/>
    <w:rsid w:val="00A74D5D"/>
    <w:rsid w:val="00A76A87"/>
    <w:rsid w:val="00A815C1"/>
    <w:rsid w:val="00A82952"/>
    <w:rsid w:val="00A83700"/>
    <w:rsid w:val="00A83B64"/>
    <w:rsid w:val="00A92716"/>
    <w:rsid w:val="00A93A94"/>
    <w:rsid w:val="00A95D95"/>
    <w:rsid w:val="00AA20AE"/>
    <w:rsid w:val="00AA655E"/>
    <w:rsid w:val="00AB29C8"/>
    <w:rsid w:val="00AB308C"/>
    <w:rsid w:val="00AB37D0"/>
    <w:rsid w:val="00AB440D"/>
    <w:rsid w:val="00AB5A25"/>
    <w:rsid w:val="00AC17EB"/>
    <w:rsid w:val="00AC2643"/>
    <w:rsid w:val="00AC3431"/>
    <w:rsid w:val="00AC393D"/>
    <w:rsid w:val="00AD15DB"/>
    <w:rsid w:val="00AD1C63"/>
    <w:rsid w:val="00AD20A1"/>
    <w:rsid w:val="00AD2ABD"/>
    <w:rsid w:val="00AD36E2"/>
    <w:rsid w:val="00AD75A8"/>
    <w:rsid w:val="00AE3D0B"/>
    <w:rsid w:val="00AE6294"/>
    <w:rsid w:val="00AF0C0C"/>
    <w:rsid w:val="00AF2617"/>
    <w:rsid w:val="00AF365B"/>
    <w:rsid w:val="00AF500E"/>
    <w:rsid w:val="00AF7210"/>
    <w:rsid w:val="00AF78E5"/>
    <w:rsid w:val="00B01BF9"/>
    <w:rsid w:val="00B01C16"/>
    <w:rsid w:val="00B04B37"/>
    <w:rsid w:val="00B052AA"/>
    <w:rsid w:val="00B06B95"/>
    <w:rsid w:val="00B075A2"/>
    <w:rsid w:val="00B075FD"/>
    <w:rsid w:val="00B10DC7"/>
    <w:rsid w:val="00B14174"/>
    <w:rsid w:val="00B16198"/>
    <w:rsid w:val="00B200F0"/>
    <w:rsid w:val="00B218C5"/>
    <w:rsid w:val="00B2264E"/>
    <w:rsid w:val="00B23323"/>
    <w:rsid w:val="00B23DDF"/>
    <w:rsid w:val="00B25769"/>
    <w:rsid w:val="00B267BE"/>
    <w:rsid w:val="00B26B6E"/>
    <w:rsid w:val="00B317CD"/>
    <w:rsid w:val="00B321CE"/>
    <w:rsid w:val="00B32B5F"/>
    <w:rsid w:val="00B33821"/>
    <w:rsid w:val="00B33C0F"/>
    <w:rsid w:val="00B34433"/>
    <w:rsid w:val="00B3493A"/>
    <w:rsid w:val="00B35F95"/>
    <w:rsid w:val="00B368AA"/>
    <w:rsid w:val="00B43EA4"/>
    <w:rsid w:val="00B47260"/>
    <w:rsid w:val="00B4771F"/>
    <w:rsid w:val="00B50C81"/>
    <w:rsid w:val="00B5306F"/>
    <w:rsid w:val="00B53540"/>
    <w:rsid w:val="00B53ECE"/>
    <w:rsid w:val="00B5746A"/>
    <w:rsid w:val="00B614BA"/>
    <w:rsid w:val="00B6252C"/>
    <w:rsid w:val="00B6389E"/>
    <w:rsid w:val="00B64126"/>
    <w:rsid w:val="00B65C66"/>
    <w:rsid w:val="00B66A5C"/>
    <w:rsid w:val="00B67EEB"/>
    <w:rsid w:val="00B67F2B"/>
    <w:rsid w:val="00B67F3E"/>
    <w:rsid w:val="00B7092D"/>
    <w:rsid w:val="00B75D1F"/>
    <w:rsid w:val="00B75E2F"/>
    <w:rsid w:val="00B76799"/>
    <w:rsid w:val="00B76E05"/>
    <w:rsid w:val="00B80AEC"/>
    <w:rsid w:val="00B80B16"/>
    <w:rsid w:val="00B83EC7"/>
    <w:rsid w:val="00B84184"/>
    <w:rsid w:val="00B84EFD"/>
    <w:rsid w:val="00B871A7"/>
    <w:rsid w:val="00B873CF"/>
    <w:rsid w:val="00B9289D"/>
    <w:rsid w:val="00B92A70"/>
    <w:rsid w:val="00B93C63"/>
    <w:rsid w:val="00B94711"/>
    <w:rsid w:val="00B94EC0"/>
    <w:rsid w:val="00B9673A"/>
    <w:rsid w:val="00B978E2"/>
    <w:rsid w:val="00BA0A5E"/>
    <w:rsid w:val="00BA245A"/>
    <w:rsid w:val="00BA2884"/>
    <w:rsid w:val="00BA3958"/>
    <w:rsid w:val="00BA3F70"/>
    <w:rsid w:val="00BA4DC5"/>
    <w:rsid w:val="00BA545E"/>
    <w:rsid w:val="00BA6773"/>
    <w:rsid w:val="00BB081A"/>
    <w:rsid w:val="00BB0D65"/>
    <w:rsid w:val="00BB1971"/>
    <w:rsid w:val="00BB1F1E"/>
    <w:rsid w:val="00BB5EB9"/>
    <w:rsid w:val="00BC0C34"/>
    <w:rsid w:val="00BC0FFF"/>
    <w:rsid w:val="00BC3ACB"/>
    <w:rsid w:val="00BC4884"/>
    <w:rsid w:val="00BC4C9D"/>
    <w:rsid w:val="00BC58D0"/>
    <w:rsid w:val="00BD2396"/>
    <w:rsid w:val="00BD2716"/>
    <w:rsid w:val="00BD41ED"/>
    <w:rsid w:val="00BD5CE4"/>
    <w:rsid w:val="00BE0D57"/>
    <w:rsid w:val="00BE166B"/>
    <w:rsid w:val="00BE21FE"/>
    <w:rsid w:val="00BE2DBD"/>
    <w:rsid w:val="00BE2E1A"/>
    <w:rsid w:val="00BE4377"/>
    <w:rsid w:val="00BE58EC"/>
    <w:rsid w:val="00BF2C63"/>
    <w:rsid w:val="00BF5295"/>
    <w:rsid w:val="00BF5DC2"/>
    <w:rsid w:val="00BF7361"/>
    <w:rsid w:val="00BF7B2B"/>
    <w:rsid w:val="00C01B4F"/>
    <w:rsid w:val="00C04865"/>
    <w:rsid w:val="00C05121"/>
    <w:rsid w:val="00C06292"/>
    <w:rsid w:val="00C11DC9"/>
    <w:rsid w:val="00C1490F"/>
    <w:rsid w:val="00C14C0C"/>
    <w:rsid w:val="00C20C1D"/>
    <w:rsid w:val="00C216BE"/>
    <w:rsid w:val="00C22EAD"/>
    <w:rsid w:val="00C2420F"/>
    <w:rsid w:val="00C27B24"/>
    <w:rsid w:val="00C27C9C"/>
    <w:rsid w:val="00C3280F"/>
    <w:rsid w:val="00C33897"/>
    <w:rsid w:val="00C36010"/>
    <w:rsid w:val="00C3726D"/>
    <w:rsid w:val="00C37C96"/>
    <w:rsid w:val="00C412B5"/>
    <w:rsid w:val="00C41E44"/>
    <w:rsid w:val="00C4696D"/>
    <w:rsid w:val="00C523DA"/>
    <w:rsid w:val="00C52D00"/>
    <w:rsid w:val="00C53BAA"/>
    <w:rsid w:val="00C53EB3"/>
    <w:rsid w:val="00C56D39"/>
    <w:rsid w:val="00C605B0"/>
    <w:rsid w:val="00C612A7"/>
    <w:rsid w:val="00C62557"/>
    <w:rsid w:val="00C638BF"/>
    <w:rsid w:val="00C64C19"/>
    <w:rsid w:val="00C6572A"/>
    <w:rsid w:val="00C65C50"/>
    <w:rsid w:val="00C66551"/>
    <w:rsid w:val="00C670CA"/>
    <w:rsid w:val="00C707F0"/>
    <w:rsid w:val="00C71EEB"/>
    <w:rsid w:val="00C72923"/>
    <w:rsid w:val="00C731D0"/>
    <w:rsid w:val="00C744D5"/>
    <w:rsid w:val="00C77FDB"/>
    <w:rsid w:val="00C801AF"/>
    <w:rsid w:val="00C82BA6"/>
    <w:rsid w:val="00C8402E"/>
    <w:rsid w:val="00C8522D"/>
    <w:rsid w:val="00C8702A"/>
    <w:rsid w:val="00C87A43"/>
    <w:rsid w:val="00C91503"/>
    <w:rsid w:val="00C93773"/>
    <w:rsid w:val="00C94F02"/>
    <w:rsid w:val="00CA2F7E"/>
    <w:rsid w:val="00CA58DF"/>
    <w:rsid w:val="00CA7A28"/>
    <w:rsid w:val="00CB04EC"/>
    <w:rsid w:val="00CB1895"/>
    <w:rsid w:val="00CB2F91"/>
    <w:rsid w:val="00CB44CE"/>
    <w:rsid w:val="00CB67B3"/>
    <w:rsid w:val="00CC081E"/>
    <w:rsid w:val="00CC0D80"/>
    <w:rsid w:val="00CC2EF3"/>
    <w:rsid w:val="00CC6FB1"/>
    <w:rsid w:val="00CC748C"/>
    <w:rsid w:val="00CC7909"/>
    <w:rsid w:val="00CD0954"/>
    <w:rsid w:val="00CD33BE"/>
    <w:rsid w:val="00CD33DC"/>
    <w:rsid w:val="00CD38E8"/>
    <w:rsid w:val="00CD5640"/>
    <w:rsid w:val="00CD6E0E"/>
    <w:rsid w:val="00CE000D"/>
    <w:rsid w:val="00CE0F1E"/>
    <w:rsid w:val="00CE24E3"/>
    <w:rsid w:val="00CE2C99"/>
    <w:rsid w:val="00CE2F7F"/>
    <w:rsid w:val="00CE527A"/>
    <w:rsid w:val="00CE7FF2"/>
    <w:rsid w:val="00CF24BD"/>
    <w:rsid w:val="00CF69D2"/>
    <w:rsid w:val="00CF6D8B"/>
    <w:rsid w:val="00D010A4"/>
    <w:rsid w:val="00D02EB4"/>
    <w:rsid w:val="00D05311"/>
    <w:rsid w:val="00D07089"/>
    <w:rsid w:val="00D128DA"/>
    <w:rsid w:val="00D135C5"/>
    <w:rsid w:val="00D1397E"/>
    <w:rsid w:val="00D15D21"/>
    <w:rsid w:val="00D167F6"/>
    <w:rsid w:val="00D17274"/>
    <w:rsid w:val="00D17DBC"/>
    <w:rsid w:val="00D17F14"/>
    <w:rsid w:val="00D216B7"/>
    <w:rsid w:val="00D22E5F"/>
    <w:rsid w:val="00D23CAE"/>
    <w:rsid w:val="00D24913"/>
    <w:rsid w:val="00D24B31"/>
    <w:rsid w:val="00D25B41"/>
    <w:rsid w:val="00D27EF8"/>
    <w:rsid w:val="00D31B57"/>
    <w:rsid w:val="00D3265D"/>
    <w:rsid w:val="00D32E3F"/>
    <w:rsid w:val="00D362BE"/>
    <w:rsid w:val="00D36750"/>
    <w:rsid w:val="00D36B7A"/>
    <w:rsid w:val="00D37EC4"/>
    <w:rsid w:val="00D41473"/>
    <w:rsid w:val="00D42B9D"/>
    <w:rsid w:val="00D45C1D"/>
    <w:rsid w:val="00D47971"/>
    <w:rsid w:val="00D47E33"/>
    <w:rsid w:val="00D539F7"/>
    <w:rsid w:val="00D54108"/>
    <w:rsid w:val="00D55F17"/>
    <w:rsid w:val="00D64293"/>
    <w:rsid w:val="00D64786"/>
    <w:rsid w:val="00D64CBA"/>
    <w:rsid w:val="00D66CEC"/>
    <w:rsid w:val="00D6748D"/>
    <w:rsid w:val="00D67F42"/>
    <w:rsid w:val="00D72B08"/>
    <w:rsid w:val="00D73362"/>
    <w:rsid w:val="00D74ECD"/>
    <w:rsid w:val="00D7680E"/>
    <w:rsid w:val="00D77BB4"/>
    <w:rsid w:val="00D820F7"/>
    <w:rsid w:val="00D836BB"/>
    <w:rsid w:val="00D859E5"/>
    <w:rsid w:val="00D86978"/>
    <w:rsid w:val="00D877EB"/>
    <w:rsid w:val="00D91B7A"/>
    <w:rsid w:val="00D91C50"/>
    <w:rsid w:val="00D957F7"/>
    <w:rsid w:val="00D966A0"/>
    <w:rsid w:val="00D9739E"/>
    <w:rsid w:val="00DA279C"/>
    <w:rsid w:val="00DA309E"/>
    <w:rsid w:val="00DA423F"/>
    <w:rsid w:val="00DA733C"/>
    <w:rsid w:val="00DB1D65"/>
    <w:rsid w:val="00DB2FE8"/>
    <w:rsid w:val="00DB3137"/>
    <w:rsid w:val="00DB4CDC"/>
    <w:rsid w:val="00DB614C"/>
    <w:rsid w:val="00DB7139"/>
    <w:rsid w:val="00DC2369"/>
    <w:rsid w:val="00DC37F5"/>
    <w:rsid w:val="00DC4413"/>
    <w:rsid w:val="00DC5686"/>
    <w:rsid w:val="00DC5C1D"/>
    <w:rsid w:val="00DC6F55"/>
    <w:rsid w:val="00DD19A6"/>
    <w:rsid w:val="00DD2AE0"/>
    <w:rsid w:val="00DD2B06"/>
    <w:rsid w:val="00DD49C8"/>
    <w:rsid w:val="00DD5035"/>
    <w:rsid w:val="00DD6F7C"/>
    <w:rsid w:val="00DE084F"/>
    <w:rsid w:val="00DE0ED2"/>
    <w:rsid w:val="00DE5675"/>
    <w:rsid w:val="00DE570D"/>
    <w:rsid w:val="00DE6130"/>
    <w:rsid w:val="00DE664D"/>
    <w:rsid w:val="00DF09F3"/>
    <w:rsid w:val="00DF1B18"/>
    <w:rsid w:val="00DF1CF2"/>
    <w:rsid w:val="00DF3368"/>
    <w:rsid w:val="00DF4BBD"/>
    <w:rsid w:val="00DF67ED"/>
    <w:rsid w:val="00DF70CE"/>
    <w:rsid w:val="00DF7B3E"/>
    <w:rsid w:val="00E0143E"/>
    <w:rsid w:val="00E0166A"/>
    <w:rsid w:val="00E02C3D"/>
    <w:rsid w:val="00E06A3A"/>
    <w:rsid w:val="00E076FC"/>
    <w:rsid w:val="00E14831"/>
    <w:rsid w:val="00E2159D"/>
    <w:rsid w:val="00E21BF5"/>
    <w:rsid w:val="00E226A5"/>
    <w:rsid w:val="00E227E7"/>
    <w:rsid w:val="00E25B32"/>
    <w:rsid w:val="00E27AD3"/>
    <w:rsid w:val="00E30B5A"/>
    <w:rsid w:val="00E32A62"/>
    <w:rsid w:val="00E35333"/>
    <w:rsid w:val="00E36AE2"/>
    <w:rsid w:val="00E41867"/>
    <w:rsid w:val="00E429CB"/>
    <w:rsid w:val="00E44CAA"/>
    <w:rsid w:val="00E45659"/>
    <w:rsid w:val="00E47B61"/>
    <w:rsid w:val="00E47CD0"/>
    <w:rsid w:val="00E47E8B"/>
    <w:rsid w:val="00E5152D"/>
    <w:rsid w:val="00E52CC7"/>
    <w:rsid w:val="00E5329A"/>
    <w:rsid w:val="00E54975"/>
    <w:rsid w:val="00E55353"/>
    <w:rsid w:val="00E574D9"/>
    <w:rsid w:val="00E57839"/>
    <w:rsid w:val="00E57A87"/>
    <w:rsid w:val="00E601F0"/>
    <w:rsid w:val="00E61AF2"/>
    <w:rsid w:val="00E633D6"/>
    <w:rsid w:val="00E65EEA"/>
    <w:rsid w:val="00E700CE"/>
    <w:rsid w:val="00E70B35"/>
    <w:rsid w:val="00E70CE8"/>
    <w:rsid w:val="00E756C4"/>
    <w:rsid w:val="00E77592"/>
    <w:rsid w:val="00E80A43"/>
    <w:rsid w:val="00E81EC6"/>
    <w:rsid w:val="00E83FF7"/>
    <w:rsid w:val="00E8586B"/>
    <w:rsid w:val="00E85CA2"/>
    <w:rsid w:val="00E87224"/>
    <w:rsid w:val="00E91876"/>
    <w:rsid w:val="00E94D4F"/>
    <w:rsid w:val="00E953DC"/>
    <w:rsid w:val="00EA3AC8"/>
    <w:rsid w:val="00EA498B"/>
    <w:rsid w:val="00EA65DE"/>
    <w:rsid w:val="00EA7537"/>
    <w:rsid w:val="00EB1723"/>
    <w:rsid w:val="00EB2C7D"/>
    <w:rsid w:val="00EB3D3B"/>
    <w:rsid w:val="00EB544D"/>
    <w:rsid w:val="00EB67A4"/>
    <w:rsid w:val="00EC0F50"/>
    <w:rsid w:val="00EC632B"/>
    <w:rsid w:val="00EC6330"/>
    <w:rsid w:val="00ED03F9"/>
    <w:rsid w:val="00ED2D5D"/>
    <w:rsid w:val="00ED3478"/>
    <w:rsid w:val="00ED4E10"/>
    <w:rsid w:val="00ED5744"/>
    <w:rsid w:val="00ED7641"/>
    <w:rsid w:val="00EE07DB"/>
    <w:rsid w:val="00EE4D54"/>
    <w:rsid w:val="00EF1BCA"/>
    <w:rsid w:val="00EF1DFC"/>
    <w:rsid w:val="00EF2B6A"/>
    <w:rsid w:val="00F00EA6"/>
    <w:rsid w:val="00F01437"/>
    <w:rsid w:val="00F02D61"/>
    <w:rsid w:val="00F04E31"/>
    <w:rsid w:val="00F05BF2"/>
    <w:rsid w:val="00F11028"/>
    <w:rsid w:val="00F1198A"/>
    <w:rsid w:val="00F136A9"/>
    <w:rsid w:val="00F1639A"/>
    <w:rsid w:val="00F168DC"/>
    <w:rsid w:val="00F16904"/>
    <w:rsid w:val="00F16EA7"/>
    <w:rsid w:val="00F225C0"/>
    <w:rsid w:val="00F2574F"/>
    <w:rsid w:val="00F26F81"/>
    <w:rsid w:val="00F341E5"/>
    <w:rsid w:val="00F349B6"/>
    <w:rsid w:val="00F41243"/>
    <w:rsid w:val="00F41701"/>
    <w:rsid w:val="00F41B73"/>
    <w:rsid w:val="00F43CFE"/>
    <w:rsid w:val="00F457B1"/>
    <w:rsid w:val="00F45C4B"/>
    <w:rsid w:val="00F47175"/>
    <w:rsid w:val="00F479DF"/>
    <w:rsid w:val="00F50BC1"/>
    <w:rsid w:val="00F512C9"/>
    <w:rsid w:val="00F546EC"/>
    <w:rsid w:val="00F6258C"/>
    <w:rsid w:val="00F625C9"/>
    <w:rsid w:val="00F6374A"/>
    <w:rsid w:val="00F646A1"/>
    <w:rsid w:val="00F65224"/>
    <w:rsid w:val="00F65B89"/>
    <w:rsid w:val="00F66E3F"/>
    <w:rsid w:val="00F66EAE"/>
    <w:rsid w:val="00F71438"/>
    <w:rsid w:val="00F729E4"/>
    <w:rsid w:val="00F731A7"/>
    <w:rsid w:val="00F739D7"/>
    <w:rsid w:val="00F7464A"/>
    <w:rsid w:val="00F771E1"/>
    <w:rsid w:val="00F80933"/>
    <w:rsid w:val="00F81C8D"/>
    <w:rsid w:val="00F81E8B"/>
    <w:rsid w:val="00F82613"/>
    <w:rsid w:val="00F83195"/>
    <w:rsid w:val="00F852F9"/>
    <w:rsid w:val="00F8578B"/>
    <w:rsid w:val="00F86E0B"/>
    <w:rsid w:val="00F90A51"/>
    <w:rsid w:val="00F90C74"/>
    <w:rsid w:val="00F90DF5"/>
    <w:rsid w:val="00F90E43"/>
    <w:rsid w:val="00F90FE9"/>
    <w:rsid w:val="00F93337"/>
    <w:rsid w:val="00F9504F"/>
    <w:rsid w:val="00FA0892"/>
    <w:rsid w:val="00FA09F7"/>
    <w:rsid w:val="00FA171F"/>
    <w:rsid w:val="00FA18B1"/>
    <w:rsid w:val="00FA2B59"/>
    <w:rsid w:val="00FA4CD1"/>
    <w:rsid w:val="00FA4D8B"/>
    <w:rsid w:val="00FB0AA3"/>
    <w:rsid w:val="00FB0D35"/>
    <w:rsid w:val="00FB19BC"/>
    <w:rsid w:val="00FB28E8"/>
    <w:rsid w:val="00FB5E24"/>
    <w:rsid w:val="00FC110B"/>
    <w:rsid w:val="00FC317B"/>
    <w:rsid w:val="00FC375D"/>
    <w:rsid w:val="00FC5F45"/>
    <w:rsid w:val="00FC72CC"/>
    <w:rsid w:val="00FD0738"/>
    <w:rsid w:val="00FD0948"/>
    <w:rsid w:val="00FD2270"/>
    <w:rsid w:val="00FD2E57"/>
    <w:rsid w:val="00FD3A22"/>
    <w:rsid w:val="00FD4BFE"/>
    <w:rsid w:val="00FE23DB"/>
    <w:rsid w:val="00FE3705"/>
    <w:rsid w:val="00FE51A4"/>
    <w:rsid w:val="00FE70A2"/>
    <w:rsid w:val="00FF4695"/>
    <w:rsid w:val="00FF528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zh-TW"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Note Heading" w:uiPriority="0"/>
    <w:lsdException w:name="Body Text 3"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83768"/>
    <w:rPr>
      <w:rFonts w:ascii="Calibri" w:eastAsia="Calibri" w:hAnsi="Calibri" w:cs="Times New Roman"/>
      <w:lang w:val="bs-Latn-BA" w:eastAsia="en-US"/>
    </w:rPr>
  </w:style>
  <w:style w:type="paragraph" w:styleId="Naslov1">
    <w:name w:val="heading 1"/>
    <w:aliases w:val="1. Glavni Podnaslovi"/>
    <w:basedOn w:val="Normal"/>
    <w:next w:val="Normal"/>
    <w:link w:val="Naslov1Char"/>
    <w:uiPriority w:val="9"/>
    <w:qFormat/>
    <w:rsid w:val="003B6EC8"/>
    <w:pPr>
      <w:keepNext/>
      <w:numPr>
        <w:numId w:val="1"/>
      </w:numPr>
      <w:spacing w:before="240" w:after="60" w:line="240" w:lineRule="auto"/>
      <w:outlineLvl w:val="0"/>
    </w:pPr>
    <w:rPr>
      <w:rFonts w:ascii="Arial" w:hAnsi="Arial"/>
      <w:b/>
      <w:bCs/>
      <w:kern w:val="32"/>
      <w:sz w:val="20"/>
      <w:szCs w:val="32"/>
      <w:lang w:val="hr-HR" w:eastAsia="hr-HR"/>
    </w:rPr>
  </w:style>
  <w:style w:type="paragraph" w:styleId="Naslov2">
    <w:name w:val="heading 2"/>
    <w:basedOn w:val="Normal"/>
    <w:next w:val="Normal"/>
    <w:link w:val="Naslov2Char"/>
    <w:uiPriority w:val="9"/>
    <w:qFormat/>
    <w:rsid w:val="003B6EC8"/>
    <w:pPr>
      <w:keepNext/>
      <w:numPr>
        <w:ilvl w:val="1"/>
        <w:numId w:val="1"/>
      </w:numPr>
      <w:spacing w:before="240" w:after="60" w:line="240" w:lineRule="auto"/>
      <w:outlineLvl w:val="1"/>
    </w:pPr>
    <w:rPr>
      <w:rFonts w:ascii="Arial" w:hAnsi="Arial"/>
      <w:b/>
      <w:bCs/>
      <w:iCs/>
      <w:sz w:val="26"/>
      <w:szCs w:val="28"/>
      <w:lang w:val="hr-HR" w:eastAsia="hr-HR"/>
    </w:rPr>
  </w:style>
  <w:style w:type="paragraph" w:styleId="Naslov3">
    <w:name w:val="heading 3"/>
    <w:basedOn w:val="Normal"/>
    <w:next w:val="Normal"/>
    <w:link w:val="Naslov3Char"/>
    <w:uiPriority w:val="9"/>
    <w:qFormat/>
    <w:rsid w:val="003B6EC8"/>
    <w:pPr>
      <w:keepNext/>
      <w:numPr>
        <w:ilvl w:val="2"/>
        <w:numId w:val="1"/>
      </w:numPr>
      <w:spacing w:before="240" w:after="60" w:line="240" w:lineRule="auto"/>
      <w:outlineLvl w:val="2"/>
    </w:pPr>
    <w:rPr>
      <w:rFonts w:ascii="Arial" w:hAnsi="Arial"/>
      <w:b/>
      <w:bCs/>
      <w:i/>
      <w:sz w:val="24"/>
      <w:szCs w:val="26"/>
      <w:lang w:val="hr-HR" w:eastAsia="hr-HR"/>
    </w:rPr>
  </w:style>
  <w:style w:type="paragraph" w:styleId="Naslov4">
    <w:name w:val="heading 4"/>
    <w:basedOn w:val="Normal"/>
    <w:next w:val="Normal"/>
    <w:link w:val="Naslov4Char"/>
    <w:uiPriority w:val="9"/>
    <w:qFormat/>
    <w:rsid w:val="003B6EC8"/>
    <w:pPr>
      <w:keepNext/>
      <w:keepLines/>
      <w:numPr>
        <w:ilvl w:val="3"/>
        <w:numId w:val="1"/>
      </w:numPr>
      <w:spacing w:before="200" w:after="0" w:line="240" w:lineRule="auto"/>
      <w:outlineLvl w:val="3"/>
    </w:pPr>
    <w:rPr>
      <w:rFonts w:ascii="Calibri Light" w:hAnsi="Calibri Light"/>
      <w:bCs/>
      <w:i/>
      <w:iCs/>
      <w:sz w:val="24"/>
      <w:szCs w:val="24"/>
      <w:lang w:val="hr-HR" w:eastAsia="hr-HR"/>
    </w:rPr>
  </w:style>
  <w:style w:type="paragraph" w:styleId="Naslov5">
    <w:name w:val="heading 5"/>
    <w:basedOn w:val="Normal"/>
    <w:next w:val="Normal"/>
    <w:link w:val="Naslov5Char"/>
    <w:uiPriority w:val="9"/>
    <w:qFormat/>
    <w:rsid w:val="003B6EC8"/>
    <w:pPr>
      <w:keepNext/>
      <w:keepLines/>
      <w:numPr>
        <w:ilvl w:val="4"/>
        <w:numId w:val="1"/>
      </w:numPr>
      <w:spacing w:before="200" w:after="0" w:line="240" w:lineRule="auto"/>
      <w:outlineLvl w:val="4"/>
    </w:pPr>
    <w:rPr>
      <w:rFonts w:ascii="Calibri Light" w:hAnsi="Calibri Light"/>
      <w:color w:val="1F4D78"/>
      <w:sz w:val="24"/>
      <w:szCs w:val="24"/>
      <w:lang w:val="hr-HR" w:eastAsia="hr-HR"/>
    </w:rPr>
  </w:style>
  <w:style w:type="paragraph" w:styleId="Naslov6">
    <w:name w:val="heading 6"/>
    <w:aliases w:val="slike"/>
    <w:basedOn w:val="Normal"/>
    <w:next w:val="Normal"/>
    <w:link w:val="Naslov6Char"/>
    <w:uiPriority w:val="9"/>
    <w:qFormat/>
    <w:rsid w:val="003B6EC8"/>
    <w:pPr>
      <w:keepNext/>
      <w:keepLines/>
      <w:numPr>
        <w:ilvl w:val="5"/>
        <w:numId w:val="1"/>
      </w:numPr>
      <w:spacing w:before="200" w:after="0" w:line="240" w:lineRule="auto"/>
      <w:outlineLvl w:val="5"/>
    </w:pPr>
    <w:rPr>
      <w:rFonts w:ascii="Calibri Light" w:hAnsi="Calibri Light"/>
      <w:i/>
      <w:iCs/>
      <w:color w:val="1F4D78"/>
      <w:sz w:val="24"/>
      <w:szCs w:val="24"/>
      <w:lang w:val="hr-HR" w:eastAsia="hr-HR"/>
    </w:rPr>
  </w:style>
  <w:style w:type="paragraph" w:styleId="Naslov7">
    <w:name w:val="heading 7"/>
    <w:basedOn w:val="Normal"/>
    <w:next w:val="Normal"/>
    <w:link w:val="Naslov7Char"/>
    <w:uiPriority w:val="9"/>
    <w:qFormat/>
    <w:rsid w:val="003B6EC8"/>
    <w:pPr>
      <w:keepNext/>
      <w:keepLines/>
      <w:numPr>
        <w:ilvl w:val="6"/>
        <w:numId w:val="1"/>
      </w:numPr>
      <w:spacing w:before="200" w:after="0" w:line="240" w:lineRule="auto"/>
      <w:outlineLvl w:val="6"/>
    </w:pPr>
    <w:rPr>
      <w:rFonts w:ascii="Calibri Light" w:hAnsi="Calibri Light"/>
      <w:i/>
      <w:iCs/>
      <w:color w:val="404040"/>
      <w:sz w:val="24"/>
      <w:szCs w:val="24"/>
      <w:lang w:val="hr-HR" w:eastAsia="hr-HR"/>
    </w:rPr>
  </w:style>
  <w:style w:type="paragraph" w:styleId="Naslov8">
    <w:name w:val="heading 8"/>
    <w:aliases w:val="tablice"/>
    <w:basedOn w:val="Normal"/>
    <w:next w:val="Normal"/>
    <w:link w:val="Naslov8Char"/>
    <w:uiPriority w:val="9"/>
    <w:qFormat/>
    <w:rsid w:val="003B6EC8"/>
    <w:pPr>
      <w:keepNext/>
      <w:keepLines/>
      <w:numPr>
        <w:ilvl w:val="7"/>
        <w:numId w:val="1"/>
      </w:numPr>
      <w:spacing w:before="200" w:after="0" w:line="240" w:lineRule="auto"/>
      <w:outlineLvl w:val="7"/>
    </w:pPr>
    <w:rPr>
      <w:rFonts w:ascii="Calibri Light" w:hAnsi="Calibri Light"/>
      <w:color w:val="404040"/>
      <w:sz w:val="20"/>
      <w:szCs w:val="20"/>
      <w:lang w:val="hr-HR" w:eastAsia="hr-HR"/>
    </w:rPr>
  </w:style>
  <w:style w:type="paragraph" w:styleId="Naslov9">
    <w:name w:val="heading 9"/>
    <w:basedOn w:val="Normal"/>
    <w:next w:val="Normal"/>
    <w:link w:val="Naslov9Char"/>
    <w:uiPriority w:val="9"/>
    <w:qFormat/>
    <w:rsid w:val="003B6EC8"/>
    <w:pPr>
      <w:keepNext/>
      <w:keepLines/>
      <w:numPr>
        <w:ilvl w:val="8"/>
        <w:numId w:val="1"/>
      </w:numPr>
      <w:spacing w:before="200" w:after="0" w:line="240" w:lineRule="auto"/>
      <w:outlineLvl w:val="8"/>
    </w:pPr>
    <w:rPr>
      <w:rFonts w:ascii="Calibri Light" w:hAnsi="Calibri Light"/>
      <w:i/>
      <w:iCs/>
      <w:color w:val="404040"/>
      <w:sz w:val="20"/>
      <w:szCs w:val="20"/>
      <w:lang w:val="hr-HR"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qFormat/>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aliases w:val="1. Glavni Podnaslovi Char"/>
    <w:basedOn w:val="Zadanifontodlomka"/>
    <w:link w:val="Naslov1"/>
    <w:uiPriority w:val="9"/>
    <w:rsid w:val="003B6EC8"/>
    <w:rPr>
      <w:rFonts w:ascii="Arial" w:eastAsia="Calibri" w:hAnsi="Arial" w:cs="Times New Roman"/>
      <w:b/>
      <w:bCs/>
      <w:kern w:val="32"/>
      <w:sz w:val="20"/>
      <w:szCs w:val="32"/>
      <w:lang w:val="hr-HR" w:eastAsia="hr-HR"/>
    </w:rPr>
  </w:style>
  <w:style w:type="character" w:customStyle="1" w:styleId="Naslov2Char">
    <w:name w:val="Naslov 2 Char"/>
    <w:basedOn w:val="Zadanifontodlomka"/>
    <w:link w:val="Naslov2"/>
    <w:uiPriority w:val="9"/>
    <w:rsid w:val="003B6EC8"/>
    <w:rPr>
      <w:rFonts w:ascii="Arial" w:eastAsia="Calibri" w:hAnsi="Arial" w:cs="Times New Roman"/>
      <w:b/>
      <w:bCs/>
      <w:iCs/>
      <w:sz w:val="26"/>
      <w:szCs w:val="28"/>
      <w:lang w:val="hr-HR" w:eastAsia="hr-HR"/>
    </w:rPr>
  </w:style>
  <w:style w:type="character" w:customStyle="1" w:styleId="Naslov3Char">
    <w:name w:val="Naslov 3 Char"/>
    <w:basedOn w:val="Zadanifontodlomka"/>
    <w:link w:val="Naslov3"/>
    <w:uiPriority w:val="9"/>
    <w:rsid w:val="003B6EC8"/>
    <w:rPr>
      <w:rFonts w:ascii="Arial" w:eastAsia="Calibri" w:hAnsi="Arial" w:cs="Times New Roman"/>
      <w:b/>
      <w:bCs/>
      <w:i/>
      <w:sz w:val="24"/>
      <w:szCs w:val="26"/>
      <w:lang w:val="hr-HR" w:eastAsia="hr-HR"/>
    </w:rPr>
  </w:style>
  <w:style w:type="character" w:customStyle="1" w:styleId="Naslov4Char">
    <w:name w:val="Naslov 4 Char"/>
    <w:basedOn w:val="Zadanifontodlomka"/>
    <w:link w:val="Naslov4"/>
    <w:uiPriority w:val="9"/>
    <w:rsid w:val="003B6EC8"/>
    <w:rPr>
      <w:rFonts w:ascii="Calibri Light" w:eastAsia="Calibri" w:hAnsi="Calibri Light" w:cs="Times New Roman"/>
      <w:bCs/>
      <w:i/>
      <w:iCs/>
      <w:sz w:val="24"/>
      <w:szCs w:val="24"/>
      <w:lang w:val="hr-HR" w:eastAsia="hr-HR"/>
    </w:rPr>
  </w:style>
  <w:style w:type="character" w:customStyle="1" w:styleId="Naslov5Char">
    <w:name w:val="Naslov 5 Char"/>
    <w:basedOn w:val="Zadanifontodlomka"/>
    <w:link w:val="Naslov5"/>
    <w:uiPriority w:val="9"/>
    <w:rsid w:val="003B6EC8"/>
    <w:rPr>
      <w:rFonts w:ascii="Calibri Light" w:eastAsia="Calibri" w:hAnsi="Calibri Light" w:cs="Times New Roman"/>
      <w:color w:val="1F4D78"/>
      <w:sz w:val="24"/>
      <w:szCs w:val="24"/>
      <w:lang w:val="hr-HR" w:eastAsia="hr-HR"/>
    </w:rPr>
  </w:style>
  <w:style w:type="character" w:customStyle="1" w:styleId="Naslov6Char">
    <w:name w:val="Naslov 6 Char"/>
    <w:aliases w:val="slike Char"/>
    <w:basedOn w:val="Zadanifontodlomka"/>
    <w:link w:val="Naslov6"/>
    <w:uiPriority w:val="9"/>
    <w:rsid w:val="003B6EC8"/>
    <w:rPr>
      <w:rFonts w:ascii="Calibri Light" w:eastAsia="Calibri" w:hAnsi="Calibri Light" w:cs="Times New Roman"/>
      <w:i/>
      <w:iCs/>
      <w:color w:val="1F4D78"/>
      <w:sz w:val="24"/>
      <w:szCs w:val="24"/>
      <w:lang w:val="hr-HR" w:eastAsia="hr-HR"/>
    </w:rPr>
  </w:style>
  <w:style w:type="character" w:customStyle="1" w:styleId="Naslov7Char">
    <w:name w:val="Naslov 7 Char"/>
    <w:basedOn w:val="Zadanifontodlomka"/>
    <w:link w:val="Naslov7"/>
    <w:uiPriority w:val="9"/>
    <w:rsid w:val="003B6EC8"/>
    <w:rPr>
      <w:rFonts w:ascii="Calibri Light" w:eastAsia="Calibri" w:hAnsi="Calibri Light" w:cs="Times New Roman"/>
      <w:i/>
      <w:iCs/>
      <w:color w:val="404040"/>
      <w:sz w:val="24"/>
      <w:szCs w:val="24"/>
      <w:lang w:val="hr-HR" w:eastAsia="hr-HR"/>
    </w:rPr>
  </w:style>
  <w:style w:type="character" w:customStyle="1" w:styleId="Naslov8Char">
    <w:name w:val="Naslov 8 Char"/>
    <w:aliases w:val="tablice Char"/>
    <w:basedOn w:val="Zadanifontodlomka"/>
    <w:link w:val="Naslov8"/>
    <w:uiPriority w:val="9"/>
    <w:rsid w:val="003B6EC8"/>
    <w:rPr>
      <w:rFonts w:ascii="Calibri Light" w:eastAsia="Calibri" w:hAnsi="Calibri Light" w:cs="Times New Roman"/>
      <w:color w:val="404040"/>
      <w:sz w:val="20"/>
      <w:szCs w:val="20"/>
      <w:lang w:val="hr-HR" w:eastAsia="hr-HR"/>
    </w:rPr>
  </w:style>
  <w:style w:type="character" w:customStyle="1" w:styleId="Naslov9Char">
    <w:name w:val="Naslov 9 Char"/>
    <w:basedOn w:val="Zadanifontodlomka"/>
    <w:link w:val="Naslov9"/>
    <w:uiPriority w:val="9"/>
    <w:rsid w:val="003B6EC8"/>
    <w:rPr>
      <w:rFonts w:ascii="Calibri Light" w:eastAsia="Calibri" w:hAnsi="Calibri Light" w:cs="Times New Roman"/>
      <w:i/>
      <w:iCs/>
      <w:color w:val="404040"/>
      <w:sz w:val="20"/>
      <w:szCs w:val="20"/>
      <w:lang w:val="hr-HR" w:eastAsia="hr-HR"/>
    </w:rPr>
  </w:style>
  <w:style w:type="paragraph" w:customStyle="1" w:styleId="ColorfulList-Accent11">
    <w:name w:val="Colorful List - Accent 11"/>
    <w:basedOn w:val="Normal"/>
    <w:uiPriority w:val="99"/>
    <w:qFormat/>
    <w:rsid w:val="003B6EC8"/>
    <w:pPr>
      <w:spacing w:after="0" w:line="240" w:lineRule="auto"/>
      <w:ind w:left="720"/>
      <w:contextualSpacing/>
    </w:pPr>
    <w:rPr>
      <w:lang w:val="sr-Latn-BA"/>
    </w:rPr>
  </w:style>
  <w:style w:type="paragraph" w:styleId="Tekstfusnote">
    <w:name w:val="footnote text"/>
    <w:aliases w:val="Podrozdział,Footnote Text Blue,Footnote Text1,Char,fn,FOOTNOTES,single space,ADB,Footnote Text Char Char Char,Footnote Text Char Char,ft,Tegn1,Tegn1 Char,Char Char Char,Footnote Text Char2 Char Char,Знак Знак Знак,Знак Знак Знак Зн"/>
    <w:basedOn w:val="Normal"/>
    <w:link w:val="TekstfusnoteChar"/>
    <w:uiPriority w:val="99"/>
    <w:unhideWhenUsed/>
    <w:rsid w:val="003B6EC8"/>
    <w:pPr>
      <w:spacing w:after="200" w:line="276" w:lineRule="auto"/>
    </w:pPr>
    <w:rPr>
      <w:sz w:val="20"/>
      <w:szCs w:val="20"/>
      <w:lang w:val="hr-HR"/>
    </w:rPr>
  </w:style>
  <w:style w:type="character" w:customStyle="1" w:styleId="TekstfusnoteChar">
    <w:name w:val="Tekst fusnote Char"/>
    <w:aliases w:val="Podrozdział Char,Footnote Text Blue Char,Footnote Text1 Char,Char Char,fn Char,FOOTNOTES Char,single space Char,ADB Char,Footnote Text Char Char Char Char,Footnote Text Char Char Char1,ft Char,Tegn1 Char1,Tegn1 Char Char"/>
    <w:basedOn w:val="Zadanifontodlomka"/>
    <w:link w:val="Tekstfusnote"/>
    <w:uiPriority w:val="99"/>
    <w:rsid w:val="003B6EC8"/>
    <w:rPr>
      <w:rFonts w:ascii="Calibri" w:eastAsia="Calibri" w:hAnsi="Calibri" w:cs="Times New Roman"/>
      <w:sz w:val="20"/>
      <w:szCs w:val="20"/>
      <w:lang w:val="hr-HR"/>
    </w:rPr>
  </w:style>
  <w:style w:type="character" w:styleId="Referencafusnote">
    <w:name w:val="footnote reference"/>
    <w:aliases w:val="ftref,16 Point,Superscript 6 Point,Footnote symbol,Знак сноски-FN,Footnote Reference Superscript,Footnote Reference Number,Footnote Reference_LVL6,Footnote Reference_LVL61,Footnote Reference_LVL62,Footnote Reference_LVL63,Ref,BVI fnr"/>
    <w:uiPriority w:val="99"/>
    <w:unhideWhenUsed/>
    <w:rsid w:val="003B6EC8"/>
    <w:rPr>
      <w:vertAlign w:val="superscript"/>
    </w:rPr>
  </w:style>
  <w:style w:type="character" w:styleId="Referencakomentara">
    <w:name w:val="annotation reference"/>
    <w:uiPriority w:val="99"/>
    <w:semiHidden/>
    <w:unhideWhenUsed/>
    <w:rsid w:val="003B6EC8"/>
    <w:rPr>
      <w:sz w:val="16"/>
      <w:szCs w:val="16"/>
    </w:rPr>
  </w:style>
  <w:style w:type="paragraph" w:styleId="Zaglavlje">
    <w:name w:val="header"/>
    <w:basedOn w:val="Normal"/>
    <w:link w:val="ZaglavljeChar"/>
    <w:uiPriority w:val="99"/>
    <w:unhideWhenUsed/>
    <w:rsid w:val="003B6EC8"/>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3B6EC8"/>
    <w:rPr>
      <w:rFonts w:ascii="Calibri" w:eastAsia="Calibri" w:hAnsi="Calibri" w:cs="Times New Roman"/>
      <w:lang w:val="bs-Latn-BA" w:eastAsia="en-US"/>
    </w:rPr>
  </w:style>
  <w:style w:type="paragraph" w:styleId="Podnoje">
    <w:name w:val="footer"/>
    <w:basedOn w:val="Normal"/>
    <w:link w:val="PodnojeChar"/>
    <w:uiPriority w:val="99"/>
    <w:unhideWhenUsed/>
    <w:rsid w:val="003B6EC8"/>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3B6EC8"/>
    <w:rPr>
      <w:rFonts w:ascii="Calibri" w:eastAsia="Calibri" w:hAnsi="Calibri" w:cs="Times New Roman"/>
      <w:lang w:val="bs-Latn-BA" w:eastAsia="en-US"/>
    </w:rPr>
  </w:style>
  <w:style w:type="paragraph" w:customStyle="1" w:styleId="Default">
    <w:name w:val="Default"/>
    <w:rsid w:val="003B6EC8"/>
    <w:pPr>
      <w:autoSpaceDE w:val="0"/>
      <w:autoSpaceDN w:val="0"/>
      <w:adjustRightInd w:val="0"/>
      <w:spacing w:after="0" w:line="240" w:lineRule="auto"/>
    </w:pPr>
    <w:rPr>
      <w:rFonts w:ascii="Calibri" w:eastAsia="Times New Roman" w:hAnsi="Calibri" w:cs="Calibri"/>
      <w:color w:val="000000"/>
      <w:sz w:val="24"/>
      <w:szCs w:val="24"/>
      <w:lang w:eastAsia="en-US"/>
    </w:rPr>
  </w:style>
  <w:style w:type="table" w:customStyle="1" w:styleId="TableGrid1">
    <w:name w:val="Table Grid1"/>
    <w:basedOn w:val="Obinatablica"/>
    <w:uiPriority w:val="59"/>
    <w:rsid w:val="003B6EC8"/>
    <w:pPr>
      <w:spacing w:after="0" w:line="240" w:lineRule="auto"/>
    </w:pPr>
    <w:rPr>
      <w:rFonts w:ascii="Calibri" w:eastAsia="Calibri" w:hAnsi="Calibri" w:cs="Times New Roman"/>
      <w:sz w:val="20"/>
      <w:szCs w:val="20"/>
    </w:rPr>
    <w:tblPr>
      <w:tblInd w:w="0" w:type="dxa"/>
      <w:tblBorders>
        <w:top w:val="single" w:sz="4" w:space="0" w:color="2F5496"/>
        <w:left w:val="single" w:sz="4" w:space="0" w:color="2F5496"/>
        <w:bottom w:val="single" w:sz="4" w:space="0" w:color="2F5496"/>
        <w:right w:val="single" w:sz="4" w:space="0" w:color="2F5496"/>
        <w:insideH w:val="single" w:sz="4" w:space="0" w:color="2F5496"/>
        <w:insideV w:val="single" w:sz="4" w:space="0" w:color="2F5496"/>
      </w:tblBorders>
      <w:tblCellMar>
        <w:top w:w="0" w:type="dxa"/>
        <w:left w:w="108" w:type="dxa"/>
        <w:bottom w:w="0" w:type="dxa"/>
        <w:right w:w="108" w:type="dxa"/>
      </w:tblCellMar>
    </w:tblPr>
  </w:style>
  <w:style w:type="table" w:styleId="Reetkatablice">
    <w:name w:val="Table Grid"/>
    <w:basedOn w:val="Obinatablica"/>
    <w:rsid w:val="003B6EC8"/>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kstkomentara">
    <w:name w:val="annotation text"/>
    <w:basedOn w:val="Normal"/>
    <w:link w:val="TekstkomentaraChar"/>
    <w:uiPriority w:val="99"/>
    <w:unhideWhenUsed/>
    <w:rsid w:val="003B6EC8"/>
    <w:pPr>
      <w:spacing w:after="0" w:line="240" w:lineRule="auto"/>
    </w:pPr>
    <w:rPr>
      <w:rFonts w:ascii="Times New Roman" w:eastAsia="Times New Roman" w:hAnsi="Times New Roman"/>
      <w:sz w:val="20"/>
      <w:szCs w:val="20"/>
      <w:lang w:val="hr-HR" w:eastAsia="hr-HR"/>
    </w:rPr>
  </w:style>
  <w:style w:type="character" w:customStyle="1" w:styleId="TekstkomentaraChar">
    <w:name w:val="Tekst komentara Char"/>
    <w:basedOn w:val="Zadanifontodlomka"/>
    <w:link w:val="Tekstkomentara"/>
    <w:uiPriority w:val="99"/>
    <w:rsid w:val="003B6EC8"/>
    <w:rPr>
      <w:rFonts w:ascii="Times New Roman" w:eastAsia="Times New Roman" w:hAnsi="Times New Roman" w:cs="Times New Roman"/>
      <w:sz w:val="20"/>
      <w:szCs w:val="20"/>
      <w:lang w:val="hr-HR" w:eastAsia="hr-HR"/>
    </w:rPr>
  </w:style>
  <w:style w:type="paragraph" w:styleId="Tekstbalonia">
    <w:name w:val="Balloon Text"/>
    <w:basedOn w:val="Normal"/>
    <w:link w:val="TekstbaloniaChar"/>
    <w:uiPriority w:val="99"/>
    <w:semiHidden/>
    <w:unhideWhenUsed/>
    <w:rsid w:val="003B6EC8"/>
    <w:pPr>
      <w:spacing w:after="0" w:line="240" w:lineRule="auto"/>
    </w:pPr>
    <w:rPr>
      <w:rFonts w:ascii="Segoe UI" w:hAnsi="Segoe UI"/>
      <w:sz w:val="18"/>
      <w:szCs w:val="18"/>
    </w:rPr>
  </w:style>
  <w:style w:type="character" w:customStyle="1" w:styleId="TekstbaloniaChar">
    <w:name w:val="Tekst balončića Char"/>
    <w:basedOn w:val="Zadanifontodlomka"/>
    <w:link w:val="Tekstbalonia"/>
    <w:uiPriority w:val="99"/>
    <w:semiHidden/>
    <w:rsid w:val="003B6EC8"/>
    <w:rPr>
      <w:rFonts w:ascii="Segoe UI" w:eastAsia="Calibri" w:hAnsi="Segoe UI" w:cs="Times New Roman"/>
      <w:sz w:val="18"/>
      <w:szCs w:val="18"/>
    </w:rPr>
  </w:style>
  <w:style w:type="paragraph" w:customStyle="1" w:styleId="Odlomakpopisa1">
    <w:name w:val="Odlomak popisa1"/>
    <w:basedOn w:val="Normal"/>
    <w:qFormat/>
    <w:rsid w:val="003B6EC8"/>
    <w:pPr>
      <w:spacing w:after="200" w:line="276" w:lineRule="auto"/>
      <w:ind w:left="720"/>
      <w:contextualSpacing/>
    </w:pPr>
    <w:rPr>
      <w:lang w:val="hr-HR"/>
    </w:rPr>
  </w:style>
  <w:style w:type="table" w:customStyle="1" w:styleId="MediumShading2-Accent11">
    <w:name w:val="Medium Shading 2 - Accent 11"/>
    <w:basedOn w:val="Obinatablica"/>
    <w:uiPriority w:val="64"/>
    <w:rsid w:val="003B6EC8"/>
    <w:pPr>
      <w:spacing w:after="0" w:line="240" w:lineRule="auto"/>
    </w:pPr>
    <w:rPr>
      <w:rFonts w:ascii="Calibri" w:eastAsia="Calibri" w:hAnsi="Calibri" w:cs="Times New Roman"/>
      <w:sz w:val="20"/>
      <w:szCs w:val="20"/>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styleId="Opisslike">
    <w:name w:val="caption"/>
    <w:aliases w:val="Caption Char Char Char Char Char,Caption Char Char Char,Caption_Tabela,2,Char1,Map,Tabelle,Beschriftung Char,Beschriftung Char1 Char,Beschriftung Char Char Char Char,Beschriftung Char Char1,Beschriftung Char1 Char Char Char Char,Beschriftung1"/>
    <w:basedOn w:val="Normal"/>
    <w:next w:val="Normal"/>
    <w:link w:val="OpisslikeChar"/>
    <w:uiPriority w:val="35"/>
    <w:qFormat/>
    <w:rsid w:val="003B6EC8"/>
    <w:pPr>
      <w:spacing w:after="200" w:line="240" w:lineRule="auto"/>
    </w:pPr>
    <w:rPr>
      <w:rFonts w:ascii="Times New Roman" w:eastAsia="Times New Roman" w:hAnsi="Times New Roman"/>
      <w:b/>
      <w:bCs/>
      <w:color w:val="5B9BD5"/>
      <w:sz w:val="18"/>
      <w:szCs w:val="18"/>
      <w:lang w:val="hr-HR" w:eastAsia="hr-HR"/>
    </w:rPr>
  </w:style>
  <w:style w:type="table" w:customStyle="1" w:styleId="MediumShading2-Accent12">
    <w:name w:val="Medium Shading 2 - Accent 12"/>
    <w:basedOn w:val="Obinatablica"/>
    <w:uiPriority w:val="64"/>
    <w:rsid w:val="003B6EC8"/>
    <w:pPr>
      <w:spacing w:after="0" w:line="240" w:lineRule="auto"/>
    </w:pPr>
    <w:rPr>
      <w:rFonts w:ascii="Calibri" w:eastAsia="Calibri" w:hAnsi="Calibri" w:cs="Times New Roman"/>
      <w:sz w:val="20"/>
      <w:szCs w:val="20"/>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character" w:styleId="Hiperveza">
    <w:name w:val="Hyperlink"/>
    <w:uiPriority w:val="99"/>
    <w:rsid w:val="003B6EC8"/>
    <w:rPr>
      <w:color w:val="0000FF"/>
      <w:u w:val="single"/>
    </w:rPr>
  </w:style>
  <w:style w:type="table" w:customStyle="1" w:styleId="LightList-Accent11">
    <w:name w:val="Light List - Accent 11"/>
    <w:basedOn w:val="Obinatablica"/>
    <w:uiPriority w:val="61"/>
    <w:rsid w:val="003B6EC8"/>
    <w:pPr>
      <w:spacing w:after="0" w:line="240" w:lineRule="auto"/>
    </w:pPr>
    <w:rPr>
      <w:rFonts w:ascii="Calibri" w:eastAsia="Calibri" w:hAnsi="Calibri" w:cs="Times New Roman"/>
      <w:sz w:val="20"/>
      <w:szCs w:val="20"/>
    </w:rPr>
    <w:tblPr>
      <w:tblStyleRowBandSize w:val="1"/>
      <w:tblStyleColBandSize w:val="1"/>
      <w:tblInd w:w="0" w:type="dxa"/>
      <w:tblBorders>
        <w:top w:val="single" w:sz="8" w:space="0" w:color="5B9BD5"/>
        <w:left w:val="single" w:sz="8" w:space="0" w:color="5B9BD5"/>
        <w:bottom w:val="single" w:sz="8" w:space="0" w:color="5B9BD5"/>
        <w:right w:val="single" w:sz="8" w:space="0" w:color="5B9BD5"/>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paragraph" w:customStyle="1" w:styleId="TOCNaslov1">
    <w:name w:val="TOC Naslov1"/>
    <w:basedOn w:val="Naslov1"/>
    <w:next w:val="Normal"/>
    <w:uiPriority w:val="39"/>
    <w:qFormat/>
    <w:rsid w:val="003B6EC8"/>
    <w:pPr>
      <w:keepLines/>
      <w:numPr>
        <w:numId w:val="0"/>
      </w:numPr>
      <w:spacing w:after="0" w:line="259" w:lineRule="auto"/>
      <w:outlineLvl w:val="9"/>
    </w:pPr>
    <w:rPr>
      <w:rFonts w:ascii="Calibri Light" w:hAnsi="Calibri Light"/>
      <w:b w:val="0"/>
      <w:bCs w:val="0"/>
      <w:color w:val="2E74B5"/>
      <w:kern w:val="0"/>
      <w:sz w:val="32"/>
      <w:lang w:val="en-US" w:eastAsia="en-US"/>
    </w:rPr>
  </w:style>
  <w:style w:type="paragraph" w:styleId="Sadraj2">
    <w:name w:val="toc 2"/>
    <w:basedOn w:val="Normal"/>
    <w:next w:val="Normal"/>
    <w:autoRedefine/>
    <w:uiPriority w:val="39"/>
    <w:unhideWhenUsed/>
    <w:rsid w:val="00165DA8"/>
    <w:pPr>
      <w:tabs>
        <w:tab w:val="left" w:pos="880"/>
        <w:tab w:val="right" w:leader="dot" w:pos="9010"/>
      </w:tabs>
      <w:spacing w:after="100"/>
      <w:ind w:left="220"/>
      <w:jc w:val="both"/>
    </w:pPr>
    <w:rPr>
      <w:rFonts w:eastAsia="Times New Roman"/>
      <w:noProof/>
      <w:lang w:val="en-US"/>
    </w:rPr>
  </w:style>
  <w:style w:type="paragraph" w:styleId="Sadraj1">
    <w:name w:val="toc 1"/>
    <w:basedOn w:val="Normal"/>
    <w:next w:val="Normal"/>
    <w:autoRedefine/>
    <w:uiPriority w:val="39"/>
    <w:unhideWhenUsed/>
    <w:rsid w:val="009B6E59"/>
    <w:pPr>
      <w:tabs>
        <w:tab w:val="left" w:pos="440"/>
        <w:tab w:val="right" w:leader="dot" w:pos="9010"/>
      </w:tabs>
      <w:spacing w:after="100" w:line="240" w:lineRule="auto"/>
      <w:jc w:val="both"/>
    </w:pPr>
    <w:rPr>
      <w:rFonts w:eastAsia="Times New Roman"/>
      <w:noProof/>
      <w:lang w:val="en-US"/>
    </w:rPr>
  </w:style>
  <w:style w:type="paragraph" w:styleId="Sadraj3">
    <w:name w:val="toc 3"/>
    <w:basedOn w:val="Normal"/>
    <w:next w:val="Normal"/>
    <w:autoRedefine/>
    <w:uiPriority w:val="39"/>
    <w:unhideWhenUsed/>
    <w:rsid w:val="003B6EC8"/>
    <w:pPr>
      <w:spacing w:after="100"/>
      <w:ind w:left="440"/>
    </w:pPr>
    <w:rPr>
      <w:rFonts w:eastAsia="Times New Roman"/>
      <w:lang w:val="en-US"/>
    </w:rPr>
  </w:style>
  <w:style w:type="paragraph" w:customStyle="1" w:styleId="Bezproreda1">
    <w:name w:val="Bez proreda1"/>
    <w:link w:val="BezproredaChar"/>
    <w:uiPriority w:val="1"/>
    <w:qFormat/>
    <w:rsid w:val="003B6EC8"/>
    <w:pPr>
      <w:spacing w:after="0" w:line="240" w:lineRule="auto"/>
    </w:pPr>
    <w:rPr>
      <w:rFonts w:ascii="Calibri" w:eastAsia="Calibri" w:hAnsi="Calibri" w:cs="Times New Roman"/>
      <w:lang w:val="bs-Latn-BA" w:eastAsia="en-US"/>
    </w:rPr>
  </w:style>
  <w:style w:type="character" w:customStyle="1" w:styleId="BezproredaChar">
    <w:name w:val="Bez proreda Char"/>
    <w:link w:val="Bezproreda1"/>
    <w:uiPriority w:val="1"/>
    <w:locked/>
    <w:rsid w:val="003B6EC8"/>
    <w:rPr>
      <w:rFonts w:ascii="Calibri" w:eastAsia="Calibri" w:hAnsi="Calibri" w:cs="Times New Roman"/>
      <w:lang w:val="bs-Latn-BA" w:eastAsia="en-US"/>
    </w:rPr>
  </w:style>
  <w:style w:type="character" w:styleId="SlijeenaHiperveza">
    <w:name w:val="FollowedHyperlink"/>
    <w:uiPriority w:val="99"/>
    <w:semiHidden/>
    <w:unhideWhenUsed/>
    <w:rsid w:val="003B6EC8"/>
    <w:rPr>
      <w:color w:val="954F72"/>
      <w:u w:val="single"/>
    </w:rPr>
  </w:style>
  <w:style w:type="table" w:customStyle="1" w:styleId="GridTable5Dark-Accent11">
    <w:name w:val="Grid Table 5 Dark - Accent 11"/>
    <w:basedOn w:val="Obinatablica"/>
    <w:uiPriority w:val="50"/>
    <w:rsid w:val="003B6EC8"/>
    <w:pPr>
      <w:spacing w:after="0" w:line="240" w:lineRule="auto"/>
    </w:pPr>
    <w:rPr>
      <w:rFonts w:ascii="Calibri" w:eastAsia="Calibri" w:hAnsi="Calibri" w:cs="Times New Roman"/>
      <w:sz w:val="20"/>
      <w:szCs w:val="20"/>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GridTable4-Accent11">
    <w:name w:val="Grid Table 4 - Accent 11"/>
    <w:basedOn w:val="Obinatablica"/>
    <w:uiPriority w:val="49"/>
    <w:rsid w:val="003B6EC8"/>
    <w:pPr>
      <w:spacing w:after="0" w:line="240" w:lineRule="auto"/>
    </w:pPr>
    <w:rPr>
      <w:rFonts w:ascii="Calibri" w:eastAsia="Calibri" w:hAnsi="Calibri" w:cs="Times New Roman"/>
      <w:color w:val="4472C4"/>
      <w:sz w:val="20"/>
      <w:szCs w:val="20"/>
    </w:rPr>
    <w:tblPr>
      <w:tblStyleRowBandSize w:val="1"/>
      <w:tblStyleColBandSize w:val="1"/>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6Colorful-Accent11">
    <w:name w:val="Grid Table 6 Colorful - Accent 11"/>
    <w:basedOn w:val="Obinatablica"/>
    <w:uiPriority w:val="51"/>
    <w:rsid w:val="003B6EC8"/>
    <w:pPr>
      <w:spacing w:after="0" w:line="240" w:lineRule="auto"/>
    </w:pPr>
    <w:rPr>
      <w:rFonts w:ascii="Calibri" w:eastAsia="Calibri" w:hAnsi="Calibri" w:cs="Times New Roman"/>
      <w:color w:val="2E74B5"/>
      <w:sz w:val="20"/>
      <w:szCs w:val="20"/>
    </w:rPr>
    <w:tblPr>
      <w:tblStyleRowBandSize w:val="1"/>
      <w:tblStyleColBandSize w:val="1"/>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tblStylePr w:type="firstRow">
      <w:rPr>
        <w:b/>
        <w:bCs/>
      </w:rPr>
      <w:tblPr/>
      <w:tcPr>
        <w:tcBorders>
          <w:bottom w:val="single" w:sz="12" w:space="0" w:color="9CC2E5"/>
        </w:tcBorders>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3-Accent11">
    <w:name w:val="Grid Table 3 - Accent 11"/>
    <w:basedOn w:val="Obinatablica"/>
    <w:uiPriority w:val="48"/>
    <w:rsid w:val="003B6EC8"/>
    <w:pPr>
      <w:spacing w:after="0" w:line="240" w:lineRule="auto"/>
    </w:pPr>
    <w:rPr>
      <w:rFonts w:ascii="Calibri" w:eastAsia="Calibri" w:hAnsi="Calibri" w:cs="Times New Roman"/>
      <w:sz w:val="20"/>
      <w:szCs w:val="20"/>
    </w:rPr>
    <w:tblPr>
      <w:tblStyleRowBandSize w:val="1"/>
      <w:tblStyleColBandSize w:val="1"/>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GridTable2-Accent11">
    <w:name w:val="Grid Table 2 - Accent 11"/>
    <w:basedOn w:val="Obinatablica"/>
    <w:uiPriority w:val="47"/>
    <w:rsid w:val="003B6EC8"/>
    <w:pPr>
      <w:spacing w:after="0" w:line="240" w:lineRule="auto"/>
    </w:pPr>
    <w:rPr>
      <w:rFonts w:ascii="Calibri" w:eastAsia="Calibri" w:hAnsi="Calibri" w:cs="Times New Roman"/>
      <w:sz w:val="20"/>
      <w:szCs w:val="20"/>
    </w:rPr>
    <w:tblPr>
      <w:tblStyleRowBandSize w:val="1"/>
      <w:tblStyleColBandSize w:val="1"/>
      <w:tblInd w:w="0" w:type="dxa"/>
      <w:tblBorders>
        <w:top w:val="single" w:sz="2" w:space="0" w:color="9CC2E5"/>
        <w:bottom w:val="single" w:sz="2" w:space="0" w:color="9CC2E5"/>
        <w:insideH w:val="single" w:sz="2" w:space="0" w:color="9CC2E5"/>
        <w:insideV w:val="single" w:sz="2" w:space="0" w:color="9CC2E5"/>
      </w:tblBorders>
      <w:tblCellMar>
        <w:top w:w="0" w:type="dxa"/>
        <w:left w:w="108" w:type="dxa"/>
        <w:bottom w:w="0" w:type="dxa"/>
        <w:right w:w="108" w:type="dxa"/>
      </w:tblCellMar>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MediumShading1-Accent11">
    <w:name w:val="Medium Shading 1 - Accent 11"/>
    <w:basedOn w:val="Obinatablica"/>
    <w:uiPriority w:val="63"/>
    <w:unhideWhenUsed/>
    <w:rsid w:val="003B6EC8"/>
    <w:pPr>
      <w:spacing w:after="0" w:line="240" w:lineRule="auto"/>
    </w:pPr>
    <w:rPr>
      <w:rFonts w:ascii="Calibri" w:eastAsia="Calibri" w:hAnsi="Calibri" w:cs="Times New Roman"/>
      <w:sz w:val="20"/>
      <w:szCs w:val="20"/>
    </w:rPr>
    <w:tblPr>
      <w:tblStyleRowBandSize w:val="1"/>
      <w:tblStyleColBandSize w:val="1"/>
      <w:tblInd w:w="0" w:type="dxa"/>
      <w:tblBorders>
        <w:top w:val="single" w:sz="8" w:space="0" w:color="84B3DF"/>
        <w:left w:val="single" w:sz="8" w:space="0" w:color="84B3DF"/>
        <w:bottom w:val="single" w:sz="8" w:space="0" w:color="84B3DF"/>
        <w:right w:val="single" w:sz="8" w:space="0" w:color="84B3DF"/>
        <w:insideH w:val="single" w:sz="8" w:space="0" w:color="84B3DF"/>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8" w:space="0" w:color="84B3DF"/>
          <w:left w:val="single" w:sz="8" w:space="0" w:color="84B3DF"/>
          <w:bottom w:val="single" w:sz="8" w:space="0" w:color="84B3DF"/>
          <w:right w:val="single" w:sz="8" w:space="0" w:color="84B3DF"/>
          <w:insideH w:val="nil"/>
          <w:insideV w:val="nil"/>
        </w:tcBorders>
        <w:shd w:val="clear" w:color="auto" w:fill="5B9BD5"/>
      </w:tcPr>
    </w:tblStylePr>
    <w:tblStylePr w:type="lastRow">
      <w:pPr>
        <w:spacing w:beforeLines="0" w:beforeAutospacing="0" w:afterLines="0" w:afterAutospacing="0" w:line="240" w:lineRule="auto"/>
      </w:pPr>
      <w:rPr>
        <w:b/>
        <w:bCs/>
      </w:rPr>
      <w:tblPr/>
      <w:tcPr>
        <w:tcBorders>
          <w:top w:val="double" w:sz="6" w:space="0" w:color="84B3DF"/>
          <w:left w:val="single" w:sz="8" w:space="0" w:color="84B3DF"/>
          <w:bottom w:val="single" w:sz="8" w:space="0" w:color="84B3DF"/>
          <w:right w:val="single" w:sz="8" w:space="0" w:color="84B3DF"/>
          <w:insideH w:val="nil"/>
          <w:insideV w:val="nil"/>
        </w:tcBorders>
      </w:tcPr>
    </w:tblStylePr>
    <w:tblStylePr w:type="firstCol">
      <w:rPr>
        <w:b/>
        <w:bCs/>
      </w:rPr>
    </w:tblStylePr>
    <w:tblStylePr w:type="lastCol">
      <w:rPr>
        <w:b/>
        <w:bCs/>
      </w:rPr>
    </w:tblStylePr>
    <w:tblStylePr w:type="band1Vert">
      <w:tblPr/>
      <w:tcPr>
        <w:shd w:val="clear" w:color="auto" w:fill="D6E6F4"/>
      </w:tcPr>
    </w:tblStylePr>
    <w:tblStylePr w:type="band1Horz">
      <w:tblPr/>
      <w:tcPr>
        <w:tcBorders>
          <w:insideH w:val="nil"/>
          <w:insideV w:val="nil"/>
        </w:tcBorders>
        <w:shd w:val="clear" w:color="auto" w:fill="D6E6F4"/>
      </w:tcPr>
    </w:tblStylePr>
    <w:tblStylePr w:type="band2Horz">
      <w:tblPr/>
      <w:tcPr>
        <w:tcBorders>
          <w:insideH w:val="nil"/>
          <w:insideV w:val="nil"/>
        </w:tcBorders>
      </w:tcPr>
    </w:tblStylePr>
  </w:style>
  <w:style w:type="paragraph" w:customStyle="1" w:styleId="m362121831030037589msonormal">
    <w:name w:val="m_362121831030037589msonormal"/>
    <w:basedOn w:val="Normal"/>
    <w:rsid w:val="003B6EC8"/>
    <w:pPr>
      <w:spacing w:before="100" w:beforeAutospacing="1" w:after="100" w:afterAutospacing="1" w:line="240" w:lineRule="auto"/>
    </w:pPr>
    <w:rPr>
      <w:rFonts w:ascii="Times New Roman" w:eastAsia="Times New Roman" w:hAnsi="Times New Roman"/>
      <w:sz w:val="24"/>
      <w:szCs w:val="24"/>
      <w:lang w:val="hr-HR" w:eastAsia="hr-HR"/>
    </w:rPr>
  </w:style>
  <w:style w:type="table" w:customStyle="1" w:styleId="GridTable41">
    <w:name w:val="Grid Table 41"/>
    <w:basedOn w:val="Obinatablica"/>
    <w:uiPriority w:val="49"/>
    <w:rsid w:val="003B6EC8"/>
    <w:pPr>
      <w:spacing w:after="0" w:line="240" w:lineRule="auto"/>
    </w:pPr>
    <w:rPr>
      <w:rFonts w:ascii="Calibri" w:eastAsia="Calibri" w:hAnsi="Calibri" w:cs="Times New Roman"/>
      <w:sz w:val="20"/>
      <w:szCs w:val="20"/>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character" w:customStyle="1" w:styleId="PredmetkomentaraChar">
    <w:name w:val="Predmet komentara Char"/>
    <w:link w:val="Predmetkomentara"/>
    <w:uiPriority w:val="99"/>
    <w:semiHidden/>
    <w:rsid w:val="003B6EC8"/>
    <w:rPr>
      <w:rFonts w:ascii="Calibri" w:eastAsia="Calibri" w:hAnsi="Calibri" w:cs="Times New Roman"/>
      <w:b/>
      <w:bCs/>
      <w:sz w:val="20"/>
      <w:szCs w:val="20"/>
      <w:lang w:eastAsia="hr-HR"/>
    </w:rPr>
  </w:style>
  <w:style w:type="paragraph" w:styleId="Predmetkomentara">
    <w:name w:val="annotation subject"/>
    <w:basedOn w:val="Tekstkomentara"/>
    <w:next w:val="Tekstkomentara"/>
    <w:link w:val="PredmetkomentaraChar"/>
    <w:uiPriority w:val="99"/>
    <w:semiHidden/>
    <w:unhideWhenUsed/>
    <w:rsid w:val="003B6EC8"/>
    <w:rPr>
      <w:rFonts w:ascii="Calibri" w:eastAsia="Calibri" w:hAnsi="Calibri"/>
      <w:b/>
      <w:bCs/>
      <w:lang w:val="en-US"/>
    </w:rPr>
  </w:style>
  <w:style w:type="character" w:customStyle="1" w:styleId="CommentSubjectChar1">
    <w:name w:val="Comment Subject Char1"/>
    <w:basedOn w:val="TekstkomentaraChar"/>
    <w:uiPriority w:val="99"/>
    <w:semiHidden/>
    <w:rsid w:val="003B6EC8"/>
    <w:rPr>
      <w:rFonts w:ascii="Times New Roman" w:eastAsia="Times New Roman" w:hAnsi="Times New Roman" w:cs="Times New Roman"/>
      <w:b/>
      <w:bCs/>
      <w:sz w:val="20"/>
      <w:szCs w:val="20"/>
      <w:lang w:val="hr-HR" w:eastAsia="hr-HR"/>
    </w:rPr>
  </w:style>
  <w:style w:type="character" w:customStyle="1" w:styleId="Heading3">
    <w:name w:val="Heading #3_"/>
    <w:link w:val="Heading30"/>
    <w:locked/>
    <w:rsid w:val="003B6EC8"/>
    <w:rPr>
      <w:rFonts w:ascii="Calibri" w:hAnsi="Calibri" w:cs="Calibri"/>
      <w:b/>
      <w:bCs/>
      <w:shd w:val="clear" w:color="auto" w:fill="FFFFFF"/>
    </w:rPr>
  </w:style>
  <w:style w:type="paragraph" w:customStyle="1" w:styleId="Heading30">
    <w:name w:val="Heading #3"/>
    <w:basedOn w:val="Normal"/>
    <w:link w:val="Heading3"/>
    <w:rsid w:val="003B6EC8"/>
    <w:pPr>
      <w:widowControl w:val="0"/>
      <w:shd w:val="clear" w:color="auto" w:fill="FFFFFF"/>
      <w:spacing w:after="0" w:line="658" w:lineRule="exact"/>
      <w:jc w:val="both"/>
      <w:outlineLvl w:val="2"/>
    </w:pPr>
    <w:rPr>
      <w:rFonts w:eastAsiaTheme="minorEastAsia" w:cs="Calibri"/>
      <w:b/>
      <w:bCs/>
      <w:lang w:val="en-US" w:eastAsia="zh-TW"/>
    </w:rPr>
  </w:style>
  <w:style w:type="paragraph" w:customStyle="1" w:styleId="p1">
    <w:name w:val="p1"/>
    <w:basedOn w:val="Normal"/>
    <w:rsid w:val="003B6EC8"/>
    <w:pPr>
      <w:spacing w:after="0" w:line="240" w:lineRule="auto"/>
    </w:pPr>
    <w:rPr>
      <w:rFonts w:ascii="Verdana" w:hAnsi="Verdana"/>
      <w:sz w:val="21"/>
      <w:szCs w:val="21"/>
      <w:lang w:val="en-US"/>
    </w:rPr>
  </w:style>
  <w:style w:type="character" w:customStyle="1" w:styleId="s1">
    <w:name w:val="s1"/>
    <w:rsid w:val="003B6EC8"/>
  </w:style>
  <w:style w:type="character" w:styleId="Brojretka">
    <w:name w:val="line number"/>
    <w:basedOn w:val="Zadanifontodlomka"/>
    <w:uiPriority w:val="99"/>
    <w:semiHidden/>
    <w:unhideWhenUsed/>
    <w:rsid w:val="003B6EC8"/>
  </w:style>
  <w:style w:type="paragraph" w:styleId="Sadraj4">
    <w:name w:val="toc 4"/>
    <w:basedOn w:val="Normal"/>
    <w:next w:val="Normal"/>
    <w:autoRedefine/>
    <w:uiPriority w:val="39"/>
    <w:unhideWhenUsed/>
    <w:rsid w:val="003B6EC8"/>
    <w:pPr>
      <w:spacing w:after="100"/>
      <w:ind w:left="660"/>
    </w:pPr>
    <w:rPr>
      <w:rFonts w:eastAsia="Times New Roman"/>
      <w:lang w:eastAsia="bs-Latn-BA"/>
    </w:rPr>
  </w:style>
  <w:style w:type="paragraph" w:styleId="Sadraj5">
    <w:name w:val="toc 5"/>
    <w:basedOn w:val="Normal"/>
    <w:next w:val="Normal"/>
    <w:autoRedefine/>
    <w:uiPriority w:val="39"/>
    <w:unhideWhenUsed/>
    <w:rsid w:val="003B6EC8"/>
    <w:pPr>
      <w:spacing w:after="100"/>
      <w:ind w:left="880"/>
    </w:pPr>
    <w:rPr>
      <w:rFonts w:eastAsia="Times New Roman"/>
      <w:lang w:eastAsia="bs-Latn-BA"/>
    </w:rPr>
  </w:style>
  <w:style w:type="paragraph" w:styleId="Sadraj6">
    <w:name w:val="toc 6"/>
    <w:basedOn w:val="Normal"/>
    <w:next w:val="Normal"/>
    <w:autoRedefine/>
    <w:uiPriority w:val="39"/>
    <w:unhideWhenUsed/>
    <w:rsid w:val="003B6EC8"/>
    <w:pPr>
      <w:spacing w:after="100"/>
      <w:ind w:left="1100"/>
    </w:pPr>
    <w:rPr>
      <w:rFonts w:eastAsia="Times New Roman"/>
      <w:lang w:eastAsia="bs-Latn-BA"/>
    </w:rPr>
  </w:style>
  <w:style w:type="paragraph" w:styleId="Sadraj7">
    <w:name w:val="toc 7"/>
    <w:basedOn w:val="Normal"/>
    <w:next w:val="Normal"/>
    <w:autoRedefine/>
    <w:uiPriority w:val="39"/>
    <w:unhideWhenUsed/>
    <w:rsid w:val="003B6EC8"/>
    <w:pPr>
      <w:spacing w:after="100"/>
      <w:ind w:left="1320"/>
    </w:pPr>
    <w:rPr>
      <w:rFonts w:eastAsia="Times New Roman"/>
      <w:lang w:eastAsia="bs-Latn-BA"/>
    </w:rPr>
  </w:style>
  <w:style w:type="paragraph" w:styleId="Sadraj8">
    <w:name w:val="toc 8"/>
    <w:basedOn w:val="Normal"/>
    <w:next w:val="Normal"/>
    <w:autoRedefine/>
    <w:uiPriority w:val="39"/>
    <w:unhideWhenUsed/>
    <w:rsid w:val="003B6EC8"/>
    <w:pPr>
      <w:spacing w:after="100"/>
      <w:ind w:left="1540"/>
    </w:pPr>
    <w:rPr>
      <w:rFonts w:eastAsia="Times New Roman"/>
      <w:lang w:eastAsia="bs-Latn-BA"/>
    </w:rPr>
  </w:style>
  <w:style w:type="paragraph" w:styleId="Sadraj9">
    <w:name w:val="toc 9"/>
    <w:basedOn w:val="Normal"/>
    <w:next w:val="Normal"/>
    <w:autoRedefine/>
    <w:uiPriority w:val="39"/>
    <w:unhideWhenUsed/>
    <w:rsid w:val="003B6EC8"/>
    <w:pPr>
      <w:spacing w:after="100"/>
      <w:ind w:left="1760"/>
    </w:pPr>
    <w:rPr>
      <w:rFonts w:eastAsia="Times New Roman"/>
      <w:lang w:eastAsia="bs-Latn-BA"/>
    </w:rPr>
  </w:style>
  <w:style w:type="table" w:customStyle="1" w:styleId="GridTable5Dark-Accent111">
    <w:name w:val="Grid Table 5 Dark - Accent 111"/>
    <w:basedOn w:val="Obinatablica"/>
    <w:uiPriority w:val="50"/>
    <w:rsid w:val="003B6EC8"/>
    <w:pPr>
      <w:spacing w:after="0" w:line="240" w:lineRule="auto"/>
    </w:pPr>
    <w:rPr>
      <w:rFonts w:ascii="Calibri" w:eastAsia="Calibri" w:hAnsi="Calibri" w:cs="Times New Roman"/>
      <w:sz w:val="20"/>
      <w:szCs w:val="20"/>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paragraph" w:customStyle="1" w:styleId="Dijelovi">
    <w:name w:val="Dijelovi"/>
    <w:basedOn w:val="Naslov2"/>
    <w:next w:val="Naslov"/>
    <w:autoRedefine/>
    <w:qFormat/>
    <w:rsid w:val="003B6EC8"/>
    <w:pPr>
      <w:numPr>
        <w:ilvl w:val="0"/>
        <w:numId w:val="0"/>
      </w:numPr>
      <w:spacing w:before="360" w:after="120" w:line="276" w:lineRule="auto"/>
      <w:ind w:left="1800" w:hanging="360"/>
    </w:pPr>
    <w:rPr>
      <w:rFonts w:ascii="Times New Roman" w:eastAsia="Cambria" w:hAnsi="Times New Roman"/>
      <w:b w:val="0"/>
      <w:iCs w:val="0"/>
      <w:color w:val="595959"/>
      <w:kern w:val="28"/>
      <w:sz w:val="40"/>
      <w:szCs w:val="56"/>
      <w:lang w:val="sr-Latn-CS" w:eastAsia="en-US"/>
    </w:rPr>
  </w:style>
  <w:style w:type="paragraph" w:styleId="Naslov">
    <w:name w:val="Title"/>
    <w:basedOn w:val="Normal"/>
    <w:next w:val="Normal"/>
    <w:link w:val="NaslovChar"/>
    <w:uiPriority w:val="10"/>
    <w:qFormat/>
    <w:rsid w:val="003B6EC8"/>
    <w:pPr>
      <w:pBdr>
        <w:bottom w:val="single" w:sz="8" w:space="4" w:color="5B9BD5"/>
      </w:pBdr>
      <w:spacing w:after="300" w:line="240" w:lineRule="auto"/>
      <w:contextualSpacing/>
    </w:pPr>
    <w:rPr>
      <w:rFonts w:ascii="Calibri Light" w:eastAsia="Times New Roman" w:hAnsi="Calibri Light"/>
      <w:color w:val="323E4F"/>
      <w:spacing w:val="5"/>
      <w:kern w:val="28"/>
      <w:sz w:val="52"/>
      <w:szCs w:val="52"/>
    </w:rPr>
  </w:style>
  <w:style w:type="character" w:customStyle="1" w:styleId="NaslovChar">
    <w:name w:val="Naslov Char"/>
    <w:basedOn w:val="Zadanifontodlomka"/>
    <w:link w:val="Naslov"/>
    <w:uiPriority w:val="10"/>
    <w:rsid w:val="003B6EC8"/>
    <w:rPr>
      <w:rFonts w:ascii="Calibri Light" w:eastAsia="Times New Roman" w:hAnsi="Calibri Light" w:cs="Times New Roman"/>
      <w:color w:val="323E4F"/>
      <w:spacing w:val="5"/>
      <w:kern w:val="28"/>
      <w:sz w:val="52"/>
      <w:szCs w:val="52"/>
    </w:rPr>
  </w:style>
  <w:style w:type="table" w:customStyle="1" w:styleId="GridTable5DarkAccent12">
    <w:name w:val="Grid Table 5 Dark Accent 12"/>
    <w:basedOn w:val="Obinatablica"/>
    <w:uiPriority w:val="50"/>
    <w:rsid w:val="003B6EC8"/>
    <w:pPr>
      <w:spacing w:after="0" w:line="240" w:lineRule="auto"/>
    </w:pPr>
    <w:rPr>
      <w:rFonts w:ascii="Calibri" w:eastAsia="Calibri" w:hAnsi="Calibri" w:cs="Times New Roman"/>
      <w:sz w:val="20"/>
      <w:szCs w:val="20"/>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DBE5F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tblPr/>
      <w:tcPr>
        <w:shd w:val="clear" w:color="auto" w:fill="B8CCE4"/>
      </w:tcPr>
    </w:tblStylePr>
    <w:tblStylePr w:type="band1Horz">
      <w:tblPr/>
      <w:tcPr>
        <w:shd w:val="clear" w:color="auto" w:fill="B8CCE4"/>
      </w:tcPr>
    </w:tblStylePr>
  </w:style>
  <w:style w:type="table" w:customStyle="1" w:styleId="Tamnatablicareetke5-isticanje11">
    <w:name w:val="Tamna tablica rešetke 5 - isticanje 11"/>
    <w:basedOn w:val="Obinatablica"/>
    <w:uiPriority w:val="50"/>
    <w:rsid w:val="003B6EC8"/>
    <w:pPr>
      <w:spacing w:after="0" w:line="240" w:lineRule="auto"/>
    </w:pPr>
    <w:rPr>
      <w:rFonts w:ascii="Calibri" w:eastAsia="Calibri" w:hAnsi="Calibri" w:cs="Times New Roman"/>
      <w:sz w:val="20"/>
      <w:szCs w:val="20"/>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Tablicareetke4-isticanje11">
    <w:name w:val="Tablica rešetke 4 - isticanje 11"/>
    <w:basedOn w:val="Obinatablica"/>
    <w:uiPriority w:val="49"/>
    <w:rsid w:val="003B6EC8"/>
    <w:pPr>
      <w:spacing w:after="0" w:line="240" w:lineRule="auto"/>
    </w:pPr>
    <w:rPr>
      <w:rFonts w:ascii="Calibri" w:eastAsia="Calibri" w:hAnsi="Calibri" w:cs="Times New Roman"/>
      <w:color w:val="4472C4"/>
      <w:sz w:val="20"/>
      <w:szCs w:val="20"/>
    </w:rPr>
    <w:tblPr>
      <w:tblStyleRowBandSize w:val="1"/>
      <w:tblStyleColBandSize w:val="1"/>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paragraph" w:styleId="StandardWeb">
    <w:name w:val="Normal (Web)"/>
    <w:basedOn w:val="Normal"/>
    <w:uiPriority w:val="99"/>
    <w:unhideWhenUsed/>
    <w:rsid w:val="003B6EC8"/>
    <w:pPr>
      <w:spacing w:before="100" w:beforeAutospacing="1" w:after="100" w:afterAutospacing="1" w:line="240" w:lineRule="auto"/>
    </w:pPr>
    <w:rPr>
      <w:rFonts w:ascii="Times" w:eastAsia="Times New Roman" w:hAnsi="Times"/>
      <w:sz w:val="20"/>
      <w:szCs w:val="20"/>
      <w:lang w:val="en-US"/>
    </w:rPr>
  </w:style>
  <w:style w:type="paragraph" w:styleId="Tablicaslika">
    <w:name w:val="table of figures"/>
    <w:basedOn w:val="Normal"/>
    <w:next w:val="Normal"/>
    <w:uiPriority w:val="99"/>
    <w:unhideWhenUsed/>
    <w:rsid w:val="003B6EC8"/>
    <w:pPr>
      <w:spacing w:after="0"/>
    </w:pPr>
  </w:style>
  <w:style w:type="character" w:styleId="Brojstranice">
    <w:name w:val="page number"/>
    <w:basedOn w:val="Zadanifontodlomka"/>
    <w:rsid w:val="003B6EC8"/>
  </w:style>
  <w:style w:type="paragraph" w:styleId="Naslovbiljeke">
    <w:name w:val="Note Heading"/>
    <w:basedOn w:val="Normal"/>
    <w:next w:val="Normal"/>
    <w:link w:val="NaslovbiljekeChar"/>
    <w:rsid w:val="003B6EC8"/>
  </w:style>
  <w:style w:type="character" w:customStyle="1" w:styleId="NaslovbiljekeChar">
    <w:name w:val="Naslov bilješke Char"/>
    <w:basedOn w:val="Zadanifontodlomka"/>
    <w:link w:val="Naslovbiljeke"/>
    <w:rsid w:val="003B6EC8"/>
    <w:rPr>
      <w:rFonts w:ascii="Calibri" w:eastAsia="Calibri" w:hAnsi="Calibri" w:cs="Times New Roman"/>
      <w:lang w:val="bs-Latn-BA" w:eastAsia="en-US"/>
    </w:rPr>
  </w:style>
  <w:style w:type="paragraph" w:customStyle="1" w:styleId="Bezproreda2">
    <w:name w:val="Bez proreda2"/>
    <w:rsid w:val="003B6EC8"/>
    <w:pPr>
      <w:suppressAutoHyphens/>
      <w:spacing w:after="0" w:line="240" w:lineRule="auto"/>
    </w:pPr>
    <w:rPr>
      <w:rFonts w:ascii="Calibri" w:eastAsia="Times New Roman" w:hAnsi="Calibri" w:cs="Calibri"/>
      <w:lang w:eastAsia="ar-SA"/>
    </w:rPr>
  </w:style>
  <w:style w:type="paragraph" w:styleId="Odlomakpopisa">
    <w:name w:val="List Paragraph"/>
    <w:aliases w:val="List_Paragraph,Multilevel para_II,Akapit z listą BS,Numbered para,List Paragraph (numbered (a)),References,List Paragraph nowy,Numbered List Paragraph,Bullet1,List Paragraph 1,IBL List Paragraph,Body,Normal 2 DC,En tête 1"/>
    <w:basedOn w:val="Normal"/>
    <w:link w:val="OdlomakpopisaChar"/>
    <w:uiPriority w:val="34"/>
    <w:qFormat/>
    <w:rsid w:val="003B6EC8"/>
    <w:pPr>
      <w:ind w:left="720"/>
    </w:pPr>
  </w:style>
  <w:style w:type="character" w:customStyle="1" w:styleId="OdlomakpopisaChar">
    <w:name w:val="Odlomak popisa Char"/>
    <w:aliases w:val="List_Paragraph Char,Multilevel para_II Char,Akapit z listą BS Char,Numbered para Char,List Paragraph (numbered (a)) Char,References Char,List Paragraph nowy Char,Numbered List Paragraph Char,Bullet1 Char,List Paragraph 1 Char"/>
    <w:link w:val="Odlomakpopisa"/>
    <w:uiPriority w:val="34"/>
    <w:qFormat/>
    <w:locked/>
    <w:rsid w:val="003B6EC8"/>
    <w:rPr>
      <w:rFonts w:ascii="Calibri" w:eastAsia="Calibri" w:hAnsi="Calibri" w:cs="Times New Roman"/>
      <w:lang w:val="bs-Latn-BA" w:eastAsia="en-US"/>
    </w:rPr>
  </w:style>
  <w:style w:type="paragraph" w:styleId="Revizija">
    <w:name w:val="Revision"/>
    <w:hidden/>
    <w:uiPriority w:val="99"/>
    <w:semiHidden/>
    <w:rsid w:val="00B2264E"/>
    <w:pPr>
      <w:spacing w:after="0" w:line="240" w:lineRule="auto"/>
    </w:pPr>
    <w:rPr>
      <w:rFonts w:ascii="Calibri" w:eastAsia="Calibri" w:hAnsi="Calibri" w:cs="Times New Roman"/>
      <w:lang w:val="bs-Latn-BA" w:eastAsia="en-US"/>
    </w:rPr>
  </w:style>
  <w:style w:type="paragraph" w:styleId="Bezproreda">
    <w:name w:val="No Spacing"/>
    <w:link w:val="BezproredaChar1"/>
    <w:uiPriority w:val="1"/>
    <w:qFormat/>
    <w:rsid w:val="00F168DC"/>
    <w:pPr>
      <w:spacing w:after="0" w:line="240" w:lineRule="auto"/>
    </w:pPr>
    <w:rPr>
      <w:rFonts w:ascii="Calibri" w:eastAsia="Calibri" w:hAnsi="Calibri" w:cs="Times New Roman"/>
      <w:lang w:val="bs-Latn-BA" w:eastAsia="en-US"/>
    </w:rPr>
  </w:style>
  <w:style w:type="character" w:customStyle="1" w:styleId="Bodytext">
    <w:name w:val="Body text_"/>
    <w:link w:val="BodyText1"/>
    <w:rsid w:val="00047530"/>
    <w:rPr>
      <w:rFonts w:ascii="Arial" w:eastAsia="Arial" w:hAnsi="Arial" w:cs="Arial"/>
      <w:shd w:val="clear" w:color="auto" w:fill="FFFFFF"/>
    </w:rPr>
  </w:style>
  <w:style w:type="paragraph" w:customStyle="1" w:styleId="BodyText1">
    <w:name w:val="Body Text1"/>
    <w:basedOn w:val="Normal"/>
    <w:link w:val="Bodytext"/>
    <w:rsid w:val="00047530"/>
    <w:pPr>
      <w:widowControl w:val="0"/>
      <w:shd w:val="clear" w:color="auto" w:fill="FFFFFF"/>
      <w:spacing w:before="780" w:after="0" w:line="274" w:lineRule="exact"/>
      <w:jc w:val="both"/>
    </w:pPr>
    <w:rPr>
      <w:rFonts w:ascii="Arial" w:eastAsia="Arial" w:hAnsi="Arial" w:cs="Arial"/>
      <w:lang w:val="en-US" w:eastAsia="zh-TW"/>
    </w:rPr>
  </w:style>
  <w:style w:type="paragraph" w:styleId="TOCNaslov">
    <w:name w:val="TOC Heading"/>
    <w:basedOn w:val="Naslov1"/>
    <w:next w:val="Normal"/>
    <w:uiPriority w:val="39"/>
    <w:semiHidden/>
    <w:unhideWhenUsed/>
    <w:qFormat/>
    <w:rsid w:val="00047530"/>
    <w:pPr>
      <w:keepLines/>
      <w:numPr>
        <w:numId w:val="0"/>
      </w:numPr>
      <w:spacing w:before="480" w:after="0" w:line="276" w:lineRule="auto"/>
      <w:outlineLvl w:val="9"/>
    </w:pPr>
    <w:rPr>
      <w:rFonts w:ascii="Cambria" w:eastAsia="MS Gothic" w:hAnsi="Cambria"/>
      <w:color w:val="365F91"/>
      <w:kern w:val="0"/>
      <w:sz w:val="28"/>
      <w:szCs w:val="28"/>
      <w:lang w:val="en-US" w:eastAsia="ja-JP"/>
    </w:rPr>
  </w:style>
  <w:style w:type="paragraph" w:customStyle="1" w:styleId="NoSpacing1">
    <w:name w:val="No Spacing1"/>
    <w:uiPriority w:val="1"/>
    <w:qFormat/>
    <w:rsid w:val="00047530"/>
    <w:pPr>
      <w:spacing w:after="0" w:line="240" w:lineRule="auto"/>
    </w:pPr>
    <w:rPr>
      <w:rFonts w:ascii="Calibri" w:eastAsia="Calibri" w:hAnsi="Calibri" w:cs="Times New Roman"/>
      <w:lang w:val="en-GB" w:eastAsia="en-US"/>
    </w:rPr>
  </w:style>
  <w:style w:type="character" w:customStyle="1" w:styleId="BezproredaChar1">
    <w:name w:val="Bez proreda Char1"/>
    <w:link w:val="Bezproreda"/>
    <w:uiPriority w:val="1"/>
    <w:rsid w:val="00047530"/>
    <w:rPr>
      <w:rFonts w:ascii="Calibri" w:eastAsia="Calibri" w:hAnsi="Calibri" w:cs="Times New Roman"/>
      <w:lang w:val="bs-Latn-BA" w:eastAsia="en-US"/>
    </w:rPr>
  </w:style>
  <w:style w:type="table" w:styleId="Srednjesjenanje1-Isticanje5">
    <w:name w:val="Medium Shading 1 Accent 5"/>
    <w:basedOn w:val="Obinatablica"/>
    <w:uiPriority w:val="63"/>
    <w:rsid w:val="00047530"/>
    <w:pPr>
      <w:spacing w:after="0" w:line="240" w:lineRule="auto"/>
    </w:pPr>
    <w:rPr>
      <w:rFonts w:ascii="Calibri" w:eastAsia="Calibri" w:hAnsi="Calibri" w:cs="Times New Roman"/>
      <w:lang w:eastAsia="en-US"/>
    </w:rPr>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paragraph" w:styleId="Tijeloteksta">
    <w:name w:val="Body Text"/>
    <w:basedOn w:val="Normal"/>
    <w:link w:val="TijelotekstaChar"/>
    <w:rsid w:val="00047530"/>
    <w:pPr>
      <w:spacing w:after="0" w:line="240" w:lineRule="auto"/>
      <w:jc w:val="both"/>
    </w:pPr>
    <w:rPr>
      <w:rFonts w:ascii="Times New Roman" w:eastAsia="Times New Roman" w:hAnsi="Times New Roman"/>
      <w:b/>
      <w:bCs/>
      <w:sz w:val="24"/>
      <w:szCs w:val="24"/>
      <w:lang w:val="sr-Latn-CS"/>
    </w:rPr>
  </w:style>
  <w:style w:type="character" w:customStyle="1" w:styleId="TijelotekstaChar">
    <w:name w:val="Tijelo teksta Char"/>
    <w:basedOn w:val="Zadanifontodlomka"/>
    <w:link w:val="Tijeloteksta"/>
    <w:rsid w:val="00047530"/>
    <w:rPr>
      <w:rFonts w:ascii="Times New Roman" w:eastAsia="Times New Roman" w:hAnsi="Times New Roman" w:cs="Times New Roman"/>
      <w:b/>
      <w:bCs/>
      <w:sz w:val="24"/>
      <w:szCs w:val="24"/>
      <w:lang w:val="sr-Latn-CS" w:eastAsia="en-US"/>
    </w:rPr>
  </w:style>
  <w:style w:type="numbering" w:customStyle="1" w:styleId="Nabrajanje">
    <w:name w:val="Nabrajanje"/>
    <w:uiPriority w:val="99"/>
    <w:rsid w:val="00047530"/>
    <w:pPr>
      <w:numPr>
        <w:numId w:val="6"/>
      </w:numPr>
    </w:pPr>
  </w:style>
  <w:style w:type="paragraph" w:styleId="Tijeloteksta3">
    <w:name w:val="Body Text 3"/>
    <w:basedOn w:val="Normal"/>
    <w:link w:val="Tijeloteksta3Char"/>
    <w:rsid w:val="00047530"/>
    <w:pPr>
      <w:spacing w:after="120" w:line="240" w:lineRule="auto"/>
    </w:pPr>
    <w:rPr>
      <w:rFonts w:ascii="Arial" w:eastAsia="Times New Roman" w:hAnsi="Arial"/>
      <w:sz w:val="16"/>
      <w:szCs w:val="16"/>
    </w:rPr>
  </w:style>
  <w:style w:type="character" w:customStyle="1" w:styleId="Tijeloteksta3Char">
    <w:name w:val="Tijelo teksta 3 Char"/>
    <w:basedOn w:val="Zadanifontodlomka"/>
    <w:link w:val="Tijeloteksta3"/>
    <w:rsid w:val="00047530"/>
    <w:rPr>
      <w:rFonts w:ascii="Arial" w:eastAsia="Times New Roman" w:hAnsi="Arial" w:cs="Times New Roman"/>
      <w:sz w:val="16"/>
      <w:szCs w:val="16"/>
    </w:rPr>
  </w:style>
  <w:style w:type="table" w:customStyle="1" w:styleId="GridTable31">
    <w:name w:val="Grid Table 31"/>
    <w:basedOn w:val="Obinatablica"/>
    <w:uiPriority w:val="48"/>
    <w:rsid w:val="00047530"/>
    <w:pPr>
      <w:spacing w:after="0" w:line="240" w:lineRule="auto"/>
    </w:p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character" w:customStyle="1" w:styleId="fontstyle01">
    <w:name w:val="fontstyle01"/>
    <w:basedOn w:val="Zadanifontodlomka"/>
    <w:rsid w:val="00047530"/>
    <w:rPr>
      <w:rFonts w:ascii="Arial" w:hAnsi="Arial" w:cs="Arial" w:hint="default"/>
      <w:b w:val="0"/>
      <w:bCs w:val="0"/>
      <w:i w:val="0"/>
      <w:iCs w:val="0"/>
      <w:color w:val="000000"/>
      <w:sz w:val="20"/>
      <w:szCs w:val="20"/>
    </w:rPr>
  </w:style>
  <w:style w:type="table" w:customStyle="1" w:styleId="PlainTable11">
    <w:name w:val="Plain Table 11"/>
    <w:basedOn w:val="Obinatablica"/>
    <w:uiPriority w:val="41"/>
    <w:rsid w:val="00047530"/>
    <w:pPr>
      <w:spacing w:after="0" w:line="240" w:lineRule="auto"/>
    </w:p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GridTable4-Accent31">
    <w:name w:val="Grid Table 4 - Accent 31"/>
    <w:basedOn w:val="Obinatablica"/>
    <w:uiPriority w:val="49"/>
    <w:rsid w:val="00047530"/>
    <w:pPr>
      <w:spacing w:after="0" w:line="240" w:lineRule="auto"/>
    </w:pPr>
    <w:tblPr>
      <w:tblStyleRowBandSize w:val="1"/>
      <w:tblStyleColBandSize w:val="1"/>
      <w:tblInd w:w="0" w:type="dxa"/>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ridTable5Dark-Accent31">
    <w:name w:val="Grid Table 5 Dark - Accent 31"/>
    <w:basedOn w:val="Obinatablica"/>
    <w:uiPriority w:val="50"/>
    <w:rsid w:val="00047530"/>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customStyle="1" w:styleId="GridTable5Dark-Accent61">
    <w:name w:val="Grid Table 5 Dark - Accent 61"/>
    <w:basedOn w:val="Obinatablica"/>
    <w:uiPriority w:val="50"/>
    <w:rsid w:val="00810F1B"/>
    <w:pPr>
      <w:spacing w:after="0" w:line="240" w:lineRule="auto"/>
    </w:pPr>
    <w:rPr>
      <w:rFonts w:eastAsiaTheme="minorHAnsi"/>
      <w:lang w:eastAsia="en-US"/>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customStyle="1" w:styleId="GridTable5Dark-Accent611">
    <w:name w:val="Grid Table 5 Dark - Accent 611"/>
    <w:basedOn w:val="Obinatablica"/>
    <w:uiPriority w:val="50"/>
    <w:rsid w:val="00810F1B"/>
    <w:pPr>
      <w:spacing w:after="0" w:line="240" w:lineRule="auto"/>
    </w:pPr>
    <w:rPr>
      <w:rFonts w:eastAsiaTheme="minorHAnsi"/>
      <w:lang w:eastAsia="en-US"/>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customStyle="1" w:styleId="GridTable5Dark-Accent612">
    <w:name w:val="Grid Table 5 Dark - Accent 612"/>
    <w:basedOn w:val="Obinatablica"/>
    <w:uiPriority w:val="50"/>
    <w:rsid w:val="00B23323"/>
    <w:pPr>
      <w:spacing w:after="0" w:line="240" w:lineRule="auto"/>
    </w:pPr>
    <w:rPr>
      <w:rFonts w:eastAsiaTheme="minorHAnsi"/>
      <w:lang w:eastAsia="en-US"/>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paragraph" w:styleId="Podnaslov">
    <w:name w:val="Subtitle"/>
    <w:basedOn w:val="Normal"/>
    <w:next w:val="Normal"/>
    <w:link w:val="PodnaslovChar"/>
    <w:uiPriority w:val="11"/>
    <w:qFormat/>
    <w:rsid w:val="00AF0C0C"/>
    <w:pPr>
      <w:numPr>
        <w:ilvl w:val="1"/>
      </w:numPr>
      <w:spacing w:after="200" w:line="276" w:lineRule="auto"/>
    </w:pPr>
    <w:rPr>
      <w:rFonts w:asciiTheme="majorHAnsi" w:eastAsiaTheme="majorEastAsia" w:hAnsiTheme="majorHAnsi" w:cstheme="majorBidi"/>
      <w:i/>
      <w:iCs/>
      <w:color w:val="4472C4" w:themeColor="accent1"/>
      <w:spacing w:val="15"/>
      <w:sz w:val="24"/>
      <w:szCs w:val="24"/>
      <w:lang w:val="hr-BA"/>
    </w:rPr>
  </w:style>
  <w:style w:type="character" w:customStyle="1" w:styleId="PodnaslovChar">
    <w:name w:val="Podnaslov Char"/>
    <w:basedOn w:val="Zadanifontodlomka"/>
    <w:link w:val="Podnaslov"/>
    <w:uiPriority w:val="11"/>
    <w:rsid w:val="00AF0C0C"/>
    <w:rPr>
      <w:rFonts w:asciiTheme="majorHAnsi" w:eastAsiaTheme="majorEastAsia" w:hAnsiTheme="majorHAnsi" w:cstheme="majorBidi"/>
      <w:i/>
      <w:iCs/>
      <w:color w:val="4472C4" w:themeColor="accent1"/>
      <w:spacing w:val="15"/>
      <w:sz w:val="24"/>
      <w:szCs w:val="24"/>
      <w:lang w:val="hr-BA" w:eastAsia="en-US"/>
    </w:rPr>
  </w:style>
  <w:style w:type="table" w:customStyle="1" w:styleId="GridTable4-Accent61">
    <w:name w:val="Grid Table 4 - Accent 61"/>
    <w:basedOn w:val="Obinatablica"/>
    <w:uiPriority w:val="49"/>
    <w:rsid w:val="00EF1DFC"/>
    <w:pPr>
      <w:spacing w:after="0" w:line="240" w:lineRule="auto"/>
    </w:pPr>
    <w:rPr>
      <w:rFonts w:eastAsiaTheme="minorHAnsi"/>
      <w:lang w:eastAsia="en-US"/>
    </w:r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character" w:customStyle="1" w:styleId="OpisslikeChar">
    <w:name w:val="Opis slike Char"/>
    <w:aliases w:val="Caption Char Char Char Char Char Char,Caption Char Char Char Char,Caption_Tabela Char,2 Char,Char1 Char,Map Char,Tabelle Char,Beschriftung Char Char,Beschriftung Char1 Char Char,Beschriftung Char Char Char Char Char,Beschriftung1 Char"/>
    <w:link w:val="Opisslike"/>
    <w:uiPriority w:val="35"/>
    <w:rsid w:val="00B33821"/>
    <w:rPr>
      <w:rFonts w:ascii="Times New Roman" w:eastAsia="Times New Roman" w:hAnsi="Times New Roman" w:cs="Times New Roman"/>
      <w:b/>
      <w:bCs/>
      <w:color w:val="5B9BD5"/>
      <w:sz w:val="18"/>
      <w:szCs w:val="18"/>
      <w:lang w:val="hr-HR" w:eastAsia="hr-HR"/>
    </w:rPr>
  </w:style>
  <w:style w:type="table" w:customStyle="1" w:styleId="GridTable4-Accent41">
    <w:name w:val="Grid Table 4 - Accent 41"/>
    <w:basedOn w:val="Obinatablica"/>
    <w:uiPriority w:val="49"/>
    <w:rsid w:val="00D216B7"/>
    <w:pPr>
      <w:spacing w:after="0" w:line="240" w:lineRule="auto"/>
    </w:pPr>
    <w:tblPr>
      <w:tblStyleRowBandSize w:val="1"/>
      <w:tblStyleColBandSize w:val="1"/>
      <w:tblInd w:w="0" w:type="dxa"/>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character" w:customStyle="1" w:styleId="Bodytext3">
    <w:name w:val="Body text (3)_"/>
    <w:basedOn w:val="Zadanifontodlomka"/>
    <w:link w:val="Bodytext30"/>
    <w:rsid w:val="00DF09F3"/>
    <w:rPr>
      <w:shd w:val="clear" w:color="auto" w:fill="FFFFFF"/>
    </w:rPr>
  </w:style>
  <w:style w:type="paragraph" w:customStyle="1" w:styleId="Bodytext30">
    <w:name w:val="Body text (3)"/>
    <w:basedOn w:val="Normal"/>
    <w:link w:val="Bodytext3"/>
    <w:rsid w:val="00DF09F3"/>
    <w:pPr>
      <w:widowControl w:val="0"/>
      <w:shd w:val="clear" w:color="auto" w:fill="FFFFFF"/>
      <w:spacing w:after="0" w:line="293" w:lineRule="exact"/>
      <w:ind w:hanging="720"/>
    </w:pPr>
    <w:rPr>
      <w:rFonts w:asciiTheme="minorHAnsi" w:eastAsiaTheme="minorEastAsia" w:hAnsiTheme="minorHAnsi" w:cstheme="minorBidi"/>
      <w:lang w:val="en-US" w:eastAsia="zh-TW"/>
    </w:rPr>
  </w:style>
  <w:style w:type="character" w:styleId="Naglaeno">
    <w:name w:val="Strong"/>
    <w:basedOn w:val="Zadanifontodlomka"/>
    <w:uiPriority w:val="22"/>
    <w:qFormat/>
    <w:rsid w:val="00B23DDF"/>
    <w:rPr>
      <w:b/>
      <w:bCs/>
    </w:rPr>
  </w:style>
</w:styles>
</file>

<file path=word/webSettings.xml><?xml version="1.0" encoding="utf-8"?>
<w:webSettings xmlns:r="http://schemas.openxmlformats.org/officeDocument/2006/relationships" xmlns:w="http://schemas.openxmlformats.org/wordprocessingml/2006/main">
  <w:divs>
    <w:div w:id="10302962">
      <w:bodyDiv w:val="1"/>
      <w:marLeft w:val="0"/>
      <w:marRight w:val="0"/>
      <w:marTop w:val="0"/>
      <w:marBottom w:val="0"/>
      <w:divBdr>
        <w:top w:val="none" w:sz="0" w:space="0" w:color="auto"/>
        <w:left w:val="none" w:sz="0" w:space="0" w:color="auto"/>
        <w:bottom w:val="none" w:sz="0" w:space="0" w:color="auto"/>
        <w:right w:val="none" w:sz="0" w:space="0" w:color="auto"/>
      </w:divBdr>
    </w:div>
    <w:div w:id="30037136">
      <w:bodyDiv w:val="1"/>
      <w:marLeft w:val="0"/>
      <w:marRight w:val="0"/>
      <w:marTop w:val="0"/>
      <w:marBottom w:val="0"/>
      <w:divBdr>
        <w:top w:val="none" w:sz="0" w:space="0" w:color="auto"/>
        <w:left w:val="none" w:sz="0" w:space="0" w:color="auto"/>
        <w:bottom w:val="none" w:sz="0" w:space="0" w:color="auto"/>
        <w:right w:val="none" w:sz="0" w:space="0" w:color="auto"/>
      </w:divBdr>
    </w:div>
    <w:div w:id="49576199">
      <w:bodyDiv w:val="1"/>
      <w:marLeft w:val="0"/>
      <w:marRight w:val="0"/>
      <w:marTop w:val="0"/>
      <w:marBottom w:val="0"/>
      <w:divBdr>
        <w:top w:val="none" w:sz="0" w:space="0" w:color="auto"/>
        <w:left w:val="none" w:sz="0" w:space="0" w:color="auto"/>
        <w:bottom w:val="none" w:sz="0" w:space="0" w:color="auto"/>
        <w:right w:val="none" w:sz="0" w:space="0" w:color="auto"/>
      </w:divBdr>
    </w:div>
    <w:div w:id="169295726">
      <w:bodyDiv w:val="1"/>
      <w:marLeft w:val="0"/>
      <w:marRight w:val="0"/>
      <w:marTop w:val="0"/>
      <w:marBottom w:val="0"/>
      <w:divBdr>
        <w:top w:val="none" w:sz="0" w:space="0" w:color="auto"/>
        <w:left w:val="none" w:sz="0" w:space="0" w:color="auto"/>
        <w:bottom w:val="none" w:sz="0" w:space="0" w:color="auto"/>
        <w:right w:val="none" w:sz="0" w:space="0" w:color="auto"/>
      </w:divBdr>
    </w:div>
    <w:div w:id="190190203">
      <w:bodyDiv w:val="1"/>
      <w:marLeft w:val="0"/>
      <w:marRight w:val="0"/>
      <w:marTop w:val="0"/>
      <w:marBottom w:val="0"/>
      <w:divBdr>
        <w:top w:val="none" w:sz="0" w:space="0" w:color="auto"/>
        <w:left w:val="none" w:sz="0" w:space="0" w:color="auto"/>
        <w:bottom w:val="none" w:sz="0" w:space="0" w:color="auto"/>
        <w:right w:val="none" w:sz="0" w:space="0" w:color="auto"/>
      </w:divBdr>
    </w:div>
    <w:div w:id="196084572">
      <w:bodyDiv w:val="1"/>
      <w:marLeft w:val="0"/>
      <w:marRight w:val="0"/>
      <w:marTop w:val="0"/>
      <w:marBottom w:val="0"/>
      <w:divBdr>
        <w:top w:val="none" w:sz="0" w:space="0" w:color="auto"/>
        <w:left w:val="none" w:sz="0" w:space="0" w:color="auto"/>
        <w:bottom w:val="none" w:sz="0" w:space="0" w:color="auto"/>
        <w:right w:val="none" w:sz="0" w:space="0" w:color="auto"/>
      </w:divBdr>
      <w:divsChild>
        <w:div w:id="699430544">
          <w:marLeft w:val="0"/>
          <w:marRight w:val="0"/>
          <w:marTop w:val="0"/>
          <w:marBottom w:val="0"/>
          <w:divBdr>
            <w:top w:val="none" w:sz="0" w:space="0" w:color="auto"/>
            <w:left w:val="none" w:sz="0" w:space="0" w:color="auto"/>
            <w:bottom w:val="none" w:sz="0" w:space="0" w:color="auto"/>
            <w:right w:val="none" w:sz="0" w:space="0" w:color="auto"/>
          </w:divBdr>
        </w:div>
        <w:div w:id="219486779">
          <w:marLeft w:val="0"/>
          <w:marRight w:val="0"/>
          <w:marTop w:val="0"/>
          <w:marBottom w:val="0"/>
          <w:divBdr>
            <w:top w:val="none" w:sz="0" w:space="0" w:color="auto"/>
            <w:left w:val="none" w:sz="0" w:space="0" w:color="auto"/>
            <w:bottom w:val="none" w:sz="0" w:space="0" w:color="auto"/>
            <w:right w:val="none" w:sz="0" w:space="0" w:color="auto"/>
          </w:divBdr>
        </w:div>
        <w:div w:id="1553954685">
          <w:marLeft w:val="0"/>
          <w:marRight w:val="0"/>
          <w:marTop w:val="0"/>
          <w:marBottom w:val="0"/>
          <w:divBdr>
            <w:top w:val="none" w:sz="0" w:space="0" w:color="auto"/>
            <w:left w:val="none" w:sz="0" w:space="0" w:color="auto"/>
            <w:bottom w:val="none" w:sz="0" w:space="0" w:color="auto"/>
            <w:right w:val="none" w:sz="0" w:space="0" w:color="auto"/>
          </w:divBdr>
        </w:div>
        <w:div w:id="856847362">
          <w:marLeft w:val="0"/>
          <w:marRight w:val="0"/>
          <w:marTop w:val="0"/>
          <w:marBottom w:val="0"/>
          <w:divBdr>
            <w:top w:val="none" w:sz="0" w:space="0" w:color="auto"/>
            <w:left w:val="none" w:sz="0" w:space="0" w:color="auto"/>
            <w:bottom w:val="none" w:sz="0" w:space="0" w:color="auto"/>
            <w:right w:val="none" w:sz="0" w:space="0" w:color="auto"/>
          </w:divBdr>
        </w:div>
        <w:div w:id="590546204">
          <w:marLeft w:val="0"/>
          <w:marRight w:val="0"/>
          <w:marTop w:val="0"/>
          <w:marBottom w:val="0"/>
          <w:divBdr>
            <w:top w:val="none" w:sz="0" w:space="0" w:color="auto"/>
            <w:left w:val="none" w:sz="0" w:space="0" w:color="auto"/>
            <w:bottom w:val="none" w:sz="0" w:space="0" w:color="auto"/>
            <w:right w:val="none" w:sz="0" w:space="0" w:color="auto"/>
          </w:divBdr>
        </w:div>
      </w:divsChild>
    </w:div>
    <w:div w:id="204222933">
      <w:bodyDiv w:val="1"/>
      <w:marLeft w:val="0"/>
      <w:marRight w:val="0"/>
      <w:marTop w:val="0"/>
      <w:marBottom w:val="0"/>
      <w:divBdr>
        <w:top w:val="none" w:sz="0" w:space="0" w:color="auto"/>
        <w:left w:val="none" w:sz="0" w:space="0" w:color="auto"/>
        <w:bottom w:val="none" w:sz="0" w:space="0" w:color="auto"/>
        <w:right w:val="none" w:sz="0" w:space="0" w:color="auto"/>
      </w:divBdr>
      <w:divsChild>
        <w:div w:id="1237323414">
          <w:marLeft w:val="547"/>
          <w:marRight w:val="0"/>
          <w:marTop w:val="0"/>
          <w:marBottom w:val="0"/>
          <w:divBdr>
            <w:top w:val="none" w:sz="0" w:space="0" w:color="auto"/>
            <w:left w:val="none" w:sz="0" w:space="0" w:color="auto"/>
            <w:bottom w:val="none" w:sz="0" w:space="0" w:color="auto"/>
            <w:right w:val="none" w:sz="0" w:space="0" w:color="auto"/>
          </w:divBdr>
        </w:div>
      </w:divsChild>
    </w:div>
    <w:div w:id="246546901">
      <w:bodyDiv w:val="1"/>
      <w:marLeft w:val="0"/>
      <w:marRight w:val="0"/>
      <w:marTop w:val="0"/>
      <w:marBottom w:val="0"/>
      <w:divBdr>
        <w:top w:val="none" w:sz="0" w:space="0" w:color="auto"/>
        <w:left w:val="none" w:sz="0" w:space="0" w:color="auto"/>
        <w:bottom w:val="none" w:sz="0" w:space="0" w:color="auto"/>
        <w:right w:val="none" w:sz="0" w:space="0" w:color="auto"/>
      </w:divBdr>
    </w:div>
    <w:div w:id="268779295">
      <w:bodyDiv w:val="1"/>
      <w:marLeft w:val="0"/>
      <w:marRight w:val="0"/>
      <w:marTop w:val="0"/>
      <w:marBottom w:val="0"/>
      <w:divBdr>
        <w:top w:val="none" w:sz="0" w:space="0" w:color="auto"/>
        <w:left w:val="none" w:sz="0" w:space="0" w:color="auto"/>
        <w:bottom w:val="none" w:sz="0" w:space="0" w:color="auto"/>
        <w:right w:val="none" w:sz="0" w:space="0" w:color="auto"/>
      </w:divBdr>
    </w:div>
    <w:div w:id="320810660">
      <w:bodyDiv w:val="1"/>
      <w:marLeft w:val="0"/>
      <w:marRight w:val="0"/>
      <w:marTop w:val="0"/>
      <w:marBottom w:val="0"/>
      <w:divBdr>
        <w:top w:val="none" w:sz="0" w:space="0" w:color="auto"/>
        <w:left w:val="none" w:sz="0" w:space="0" w:color="auto"/>
        <w:bottom w:val="none" w:sz="0" w:space="0" w:color="auto"/>
        <w:right w:val="none" w:sz="0" w:space="0" w:color="auto"/>
      </w:divBdr>
      <w:divsChild>
        <w:div w:id="36397240">
          <w:marLeft w:val="547"/>
          <w:marRight w:val="0"/>
          <w:marTop w:val="0"/>
          <w:marBottom w:val="0"/>
          <w:divBdr>
            <w:top w:val="none" w:sz="0" w:space="0" w:color="auto"/>
            <w:left w:val="none" w:sz="0" w:space="0" w:color="auto"/>
            <w:bottom w:val="none" w:sz="0" w:space="0" w:color="auto"/>
            <w:right w:val="none" w:sz="0" w:space="0" w:color="auto"/>
          </w:divBdr>
        </w:div>
      </w:divsChild>
    </w:div>
    <w:div w:id="326060825">
      <w:bodyDiv w:val="1"/>
      <w:marLeft w:val="0"/>
      <w:marRight w:val="0"/>
      <w:marTop w:val="0"/>
      <w:marBottom w:val="0"/>
      <w:divBdr>
        <w:top w:val="none" w:sz="0" w:space="0" w:color="auto"/>
        <w:left w:val="none" w:sz="0" w:space="0" w:color="auto"/>
        <w:bottom w:val="none" w:sz="0" w:space="0" w:color="auto"/>
        <w:right w:val="none" w:sz="0" w:space="0" w:color="auto"/>
      </w:divBdr>
    </w:div>
    <w:div w:id="419565601">
      <w:bodyDiv w:val="1"/>
      <w:marLeft w:val="0"/>
      <w:marRight w:val="0"/>
      <w:marTop w:val="0"/>
      <w:marBottom w:val="0"/>
      <w:divBdr>
        <w:top w:val="none" w:sz="0" w:space="0" w:color="auto"/>
        <w:left w:val="none" w:sz="0" w:space="0" w:color="auto"/>
        <w:bottom w:val="none" w:sz="0" w:space="0" w:color="auto"/>
        <w:right w:val="none" w:sz="0" w:space="0" w:color="auto"/>
      </w:divBdr>
    </w:div>
    <w:div w:id="492993686">
      <w:bodyDiv w:val="1"/>
      <w:marLeft w:val="0"/>
      <w:marRight w:val="0"/>
      <w:marTop w:val="0"/>
      <w:marBottom w:val="0"/>
      <w:divBdr>
        <w:top w:val="none" w:sz="0" w:space="0" w:color="auto"/>
        <w:left w:val="none" w:sz="0" w:space="0" w:color="auto"/>
        <w:bottom w:val="none" w:sz="0" w:space="0" w:color="auto"/>
        <w:right w:val="none" w:sz="0" w:space="0" w:color="auto"/>
      </w:divBdr>
    </w:div>
    <w:div w:id="493842732">
      <w:bodyDiv w:val="1"/>
      <w:marLeft w:val="0"/>
      <w:marRight w:val="0"/>
      <w:marTop w:val="0"/>
      <w:marBottom w:val="0"/>
      <w:divBdr>
        <w:top w:val="none" w:sz="0" w:space="0" w:color="auto"/>
        <w:left w:val="none" w:sz="0" w:space="0" w:color="auto"/>
        <w:bottom w:val="none" w:sz="0" w:space="0" w:color="auto"/>
        <w:right w:val="none" w:sz="0" w:space="0" w:color="auto"/>
      </w:divBdr>
    </w:div>
    <w:div w:id="559052964">
      <w:bodyDiv w:val="1"/>
      <w:marLeft w:val="0"/>
      <w:marRight w:val="0"/>
      <w:marTop w:val="0"/>
      <w:marBottom w:val="0"/>
      <w:divBdr>
        <w:top w:val="none" w:sz="0" w:space="0" w:color="auto"/>
        <w:left w:val="none" w:sz="0" w:space="0" w:color="auto"/>
        <w:bottom w:val="none" w:sz="0" w:space="0" w:color="auto"/>
        <w:right w:val="none" w:sz="0" w:space="0" w:color="auto"/>
      </w:divBdr>
    </w:div>
    <w:div w:id="573012255">
      <w:bodyDiv w:val="1"/>
      <w:marLeft w:val="0"/>
      <w:marRight w:val="0"/>
      <w:marTop w:val="0"/>
      <w:marBottom w:val="0"/>
      <w:divBdr>
        <w:top w:val="none" w:sz="0" w:space="0" w:color="auto"/>
        <w:left w:val="none" w:sz="0" w:space="0" w:color="auto"/>
        <w:bottom w:val="none" w:sz="0" w:space="0" w:color="auto"/>
        <w:right w:val="none" w:sz="0" w:space="0" w:color="auto"/>
      </w:divBdr>
    </w:div>
    <w:div w:id="574321057">
      <w:bodyDiv w:val="1"/>
      <w:marLeft w:val="0"/>
      <w:marRight w:val="0"/>
      <w:marTop w:val="0"/>
      <w:marBottom w:val="0"/>
      <w:divBdr>
        <w:top w:val="none" w:sz="0" w:space="0" w:color="auto"/>
        <w:left w:val="none" w:sz="0" w:space="0" w:color="auto"/>
        <w:bottom w:val="none" w:sz="0" w:space="0" w:color="auto"/>
        <w:right w:val="none" w:sz="0" w:space="0" w:color="auto"/>
      </w:divBdr>
    </w:div>
    <w:div w:id="605159789">
      <w:bodyDiv w:val="1"/>
      <w:marLeft w:val="0"/>
      <w:marRight w:val="0"/>
      <w:marTop w:val="0"/>
      <w:marBottom w:val="0"/>
      <w:divBdr>
        <w:top w:val="none" w:sz="0" w:space="0" w:color="auto"/>
        <w:left w:val="none" w:sz="0" w:space="0" w:color="auto"/>
        <w:bottom w:val="none" w:sz="0" w:space="0" w:color="auto"/>
        <w:right w:val="none" w:sz="0" w:space="0" w:color="auto"/>
      </w:divBdr>
    </w:div>
    <w:div w:id="641807623">
      <w:bodyDiv w:val="1"/>
      <w:marLeft w:val="0"/>
      <w:marRight w:val="0"/>
      <w:marTop w:val="0"/>
      <w:marBottom w:val="0"/>
      <w:divBdr>
        <w:top w:val="none" w:sz="0" w:space="0" w:color="auto"/>
        <w:left w:val="none" w:sz="0" w:space="0" w:color="auto"/>
        <w:bottom w:val="none" w:sz="0" w:space="0" w:color="auto"/>
        <w:right w:val="none" w:sz="0" w:space="0" w:color="auto"/>
      </w:divBdr>
    </w:div>
    <w:div w:id="644244227">
      <w:bodyDiv w:val="1"/>
      <w:marLeft w:val="0"/>
      <w:marRight w:val="0"/>
      <w:marTop w:val="0"/>
      <w:marBottom w:val="0"/>
      <w:divBdr>
        <w:top w:val="none" w:sz="0" w:space="0" w:color="auto"/>
        <w:left w:val="none" w:sz="0" w:space="0" w:color="auto"/>
        <w:bottom w:val="none" w:sz="0" w:space="0" w:color="auto"/>
        <w:right w:val="none" w:sz="0" w:space="0" w:color="auto"/>
      </w:divBdr>
    </w:div>
    <w:div w:id="658845230">
      <w:bodyDiv w:val="1"/>
      <w:marLeft w:val="0"/>
      <w:marRight w:val="0"/>
      <w:marTop w:val="0"/>
      <w:marBottom w:val="0"/>
      <w:divBdr>
        <w:top w:val="none" w:sz="0" w:space="0" w:color="auto"/>
        <w:left w:val="none" w:sz="0" w:space="0" w:color="auto"/>
        <w:bottom w:val="none" w:sz="0" w:space="0" w:color="auto"/>
        <w:right w:val="none" w:sz="0" w:space="0" w:color="auto"/>
      </w:divBdr>
    </w:div>
    <w:div w:id="692416385">
      <w:bodyDiv w:val="1"/>
      <w:marLeft w:val="0"/>
      <w:marRight w:val="0"/>
      <w:marTop w:val="0"/>
      <w:marBottom w:val="0"/>
      <w:divBdr>
        <w:top w:val="none" w:sz="0" w:space="0" w:color="auto"/>
        <w:left w:val="none" w:sz="0" w:space="0" w:color="auto"/>
        <w:bottom w:val="none" w:sz="0" w:space="0" w:color="auto"/>
        <w:right w:val="none" w:sz="0" w:space="0" w:color="auto"/>
      </w:divBdr>
    </w:div>
    <w:div w:id="756824691">
      <w:bodyDiv w:val="1"/>
      <w:marLeft w:val="0"/>
      <w:marRight w:val="0"/>
      <w:marTop w:val="0"/>
      <w:marBottom w:val="0"/>
      <w:divBdr>
        <w:top w:val="none" w:sz="0" w:space="0" w:color="auto"/>
        <w:left w:val="none" w:sz="0" w:space="0" w:color="auto"/>
        <w:bottom w:val="none" w:sz="0" w:space="0" w:color="auto"/>
        <w:right w:val="none" w:sz="0" w:space="0" w:color="auto"/>
      </w:divBdr>
    </w:div>
    <w:div w:id="789789399">
      <w:bodyDiv w:val="1"/>
      <w:marLeft w:val="0"/>
      <w:marRight w:val="0"/>
      <w:marTop w:val="0"/>
      <w:marBottom w:val="0"/>
      <w:divBdr>
        <w:top w:val="none" w:sz="0" w:space="0" w:color="auto"/>
        <w:left w:val="none" w:sz="0" w:space="0" w:color="auto"/>
        <w:bottom w:val="none" w:sz="0" w:space="0" w:color="auto"/>
        <w:right w:val="none" w:sz="0" w:space="0" w:color="auto"/>
      </w:divBdr>
    </w:div>
    <w:div w:id="870842429">
      <w:bodyDiv w:val="1"/>
      <w:marLeft w:val="0"/>
      <w:marRight w:val="0"/>
      <w:marTop w:val="0"/>
      <w:marBottom w:val="0"/>
      <w:divBdr>
        <w:top w:val="none" w:sz="0" w:space="0" w:color="auto"/>
        <w:left w:val="none" w:sz="0" w:space="0" w:color="auto"/>
        <w:bottom w:val="none" w:sz="0" w:space="0" w:color="auto"/>
        <w:right w:val="none" w:sz="0" w:space="0" w:color="auto"/>
      </w:divBdr>
    </w:div>
    <w:div w:id="1005131281">
      <w:bodyDiv w:val="1"/>
      <w:marLeft w:val="0"/>
      <w:marRight w:val="0"/>
      <w:marTop w:val="0"/>
      <w:marBottom w:val="0"/>
      <w:divBdr>
        <w:top w:val="none" w:sz="0" w:space="0" w:color="auto"/>
        <w:left w:val="none" w:sz="0" w:space="0" w:color="auto"/>
        <w:bottom w:val="none" w:sz="0" w:space="0" w:color="auto"/>
        <w:right w:val="none" w:sz="0" w:space="0" w:color="auto"/>
      </w:divBdr>
    </w:div>
    <w:div w:id="1056664654">
      <w:bodyDiv w:val="1"/>
      <w:marLeft w:val="0"/>
      <w:marRight w:val="0"/>
      <w:marTop w:val="0"/>
      <w:marBottom w:val="0"/>
      <w:divBdr>
        <w:top w:val="none" w:sz="0" w:space="0" w:color="auto"/>
        <w:left w:val="none" w:sz="0" w:space="0" w:color="auto"/>
        <w:bottom w:val="none" w:sz="0" w:space="0" w:color="auto"/>
        <w:right w:val="none" w:sz="0" w:space="0" w:color="auto"/>
      </w:divBdr>
      <w:divsChild>
        <w:div w:id="917637889">
          <w:marLeft w:val="547"/>
          <w:marRight w:val="0"/>
          <w:marTop w:val="0"/>
          <w:marBottom w:val="0"/>
          <w:divBdr>
            <w:top w:val="none" w:sz="0" w:space="0" w:color="auto"/>
            <w:left w:val="none" w:sz="0" w:space="0" w:color="auto"/>
            <w:bottom w:val="none" w:sz="0" w:space="0" w:color="auto"/>
            <w:right w:val="none" w:sz="0" w:space="0" w:color="auto"/>
          </w:divBdr>
        </w:div>
      </w:divsChild>
    </w:div>
    <w:div w:id="1095245208">
      <w:bodyDiv w:val="1"/>
      <w:marLeft w:val="0"/>
      <w:marRight w:val="0"/>
      <w:marTop w:val="0"/>
      <w:marBottom w:val="0"/>
      <w:divBdr>
        <w:top w:val="none" w:sz="0" w:space="0" w:color="auto"/>
        <w:left w:val="none" w:sz="0" w:space="0" w:color="auto"/>
        <w:bottom w:val="none" w:sz="0" w:space="0" w:color="auto"/>
        <w:right w:val="none" w:sz="0" w:space="0" w:color="auto"/>
      </w:divBdr>
    </w:div>
    <w:div w:id="1099448014">
      <w:bodyDiv w:val="1"/>
      <w:marLeft w:val="0"/>
      <w:marRight w:val="0"/>
      <w:marTop w:val="0"/>
      <w:marBottom w:val="0"/>
      <w:divBdr>
        <w:top w:val="none" w:sz="0" w:space="0" w:color="auto"/>
        <w:left w:val="none" w:sz="0" w:space="0" w:color="auto"/>
        <w:bottom w:val="none" w:sz="0" w:space="0" w:color="auto"/>
        <w:right w:val="none" w:sz="0" w:space="0" w:color="auto"/>
      </w:divBdr>
    </w:div>
    <w:div w:id="1110851807">
      <w:bodyDiv w:val="1"/>
      <w:marLeft w:val="0"/>
      <w:marRight w:val="0"/>
      <w:marTop w:val="0"/>
      <w:marBottom w:val="0"/>
      <w:divBdr>
        <w:top w:val="none" w:sz="0" w:space="0" w:color="auto"/>
        <w:left w:val="none" w:sz="0" w:space="0" w:color="auto"/>
        <w:bottom w:val="none" w:sz="0" w:space="0" w:color="auto"/>
        <w:right w:val="none" w:sz="0" w:space="0" w:color="auto"/>
      </w:divBdr>
    </w:div>
    <w:div w:id="1144009256">
      <w:bodyDiv w:val="1"/>
      <w:marLeft w:val="0"/>
      <w:marRight w:val="0"/>
      <w:marTop w:val="0"/>
      <w:marBottom w:val="0"/>
      <w:divBdr>
        <w:top w:val="none" w:sz="0" w:space="0" w:color="auto"/>
        <w:left w:val="none" w:sz="0" w:space="0" w:color="auto"/>
        <w:bottom w:val="none" w:sz="0" w:space="0" w:color="auto"/>
        <w:right w:val="none" w:sz="0" w:space="0" w:color="auto"/>
      </w:divBdr>
    </w:div>
    <w:div w:id="1160267679">
      <w:bodyDiv w:val="1"/>
      <w:marLeft w:val="0"/>
      <w:marRight w:val="0"/>
      <w:marTop w:val="0"/>
      <w:marBottom w:val="0"/>
      <w:divBdr>
        <w:top w:val="none" w:sz="0" w:space="0" w:color="auto"/>
        <w:left w:val="none" w:sz="0" w:space="0" w:color="auto"/>
        <w:bottom w:val="none" w:sz="0" w:space="0" w:color="auto"/>
        <w:right w:val="none" w:sz="0" w:space="0" w:color="auto"/>
      </w:divBdr>
      <w:divsChild>
        <w:div w:id="1909341502">
          <w:marLeft w:val="0"/>
          <w:marRight w:val="0"/>
          <w:marTop w:val="0"/>
          <w:marBottom w:val="0"/>
          <w:divBdr>
            <w:top w:val="none" w:sz="0" w:space="0" w:color="auto"/>
            <w:left w:val="none" w:sz="0" w:space="0" w:color="auto"/>
            <w:bottom w:val="none" w:sz="0" w:space="0" w:color="auto"/>
            <w:right w:val="none" w:sz="0" w:space="0" w:color="auto"/>
          </w:divBdr>
        </w:div>
        <w:div w:id="19166421">
          <w:marLeft w:val="0"/>
          <w:marRight w:val="0"/>
          <w:marTop w:val="0"/>
          <w:marBottom w:val="0"/>
          <w:divBdr>
            <w:top w:val="none" w:sz="0" w:space="0" w:color="auto"/>
            <w:left w:val="none" w:sz="0" w:space="0" w:color="auto"/>
            <w:bottom w:val="none" w:sz="0" w:space="0" w:color="auto"/>
            <w:right w:val="none" w:sz="0" w:space="0" w:color="auto"/>
          </w:divBdr>
        </w:div>
        <w:div w:id="1190800026">
          <w:marLeft w:val="0"/>
          <w:marRight w:val="0"/>
          <w:marTop w:val="0"/>
          <w:marBottom w:val="0"/>
          <w:divBdr>
            <w:top w:val="none" w:sz="0" w:space="0" w:color="auto"/>
            <w:left w:val="none" w:sz="0" w:space="0" w:color="auto"/>
            <w:bottom w:val="none" w:sz="0" w:space="0" w:color="auto"/>
            <w:right w:val="none" w:sz="0" w:space="0" w:color="auto"/>
          </w:divBdr>
        </w:div>
        <w:div w:id="1517309423">
          <w:marLeft w:val="0"/>
          <w:marRight w:val="0"/>
          <w:marTop w:val="0"/>
          <w:marBottom w:val="0"/>
          <w:divBdr>
            <w:top w:val="none" w:sz="0" w:space="0" w:color="auto"/>
            <w:left w:val="none" w:sz="0" w:space="0" w:color="auto"/>
            <w:bottom w:val="none" w:sz="0" w:space="0" w:color="auto"/>
            <w:right w:val="none" w:sz="0" w:space="0" w:color="auto"/>
          </w:divBdr>
        </w:div>
        <w:div w:id="1584603788">
          <w:marLeft w:val="0"/>
          <w:marRight w:val="0"/>
          <w:marTop w:val="0"/>
          <w:marBottom w:val="0"/>
          <w:divBdr>
            <w:top w:val="none" w:sz="0" w:space="0" w:color="auto"/>
            <w:left w:val="none" w:sz="0" w:space="0" w:color="auto"/>
            <w:bottom w:val="none" w:sz="0" w:space="0" w:color="auto"/>
            <w:right w:val="none" w:sz="0" w:space="0" w:color="auto"/>
          </w:divBdr>
        </w:div>
        <w:div w:id="1911692860">
          <w:marLeft w:val="0"/>
          <w:marRight w:val="0"/>
          <w:marTop w:val="0"/>
          <w:marBottom w:val="0"/>
          <w:divBdr>
            <w:top w:val="none" w:sz="0" w:space="0" w:color="auto"/>
            <w:left w:val="none" w:sz="0" w:space="0" w:color="auto"/>
            <w:bottom w:val="none" w:sz="0" w:space="0" w:color="auto"/>
            <w:right w:val="none" w:sz="0" w:space="0" w:color="auto"/>
          </w:divBdr>
        </w:div>
        <w:div w:id="1956054507">
          <w:marLeft w:val="0"/>
          <w:marRight w:val="0"/>
          <w:marTop w:val="0"/>
          <w:marBottom w:val="0"/>
          <w:divBdr>
            <w:top w:val="none" w:sz="0" w:space="0" w:color="auto"/>
            <w:left w:val="none" w:sz="0" w:space="0" w:color="auto"/>
            <w:bottom w:val="none" w:sz="0" w:space="0" w:color="auto"/>
            <w:right w:val="none" w:sz="0" w:space="0" w:color="auto"/>
          </w:divBdr>
        </w:div>
        <w:div w:id="347410837">
          <w:marLeft w:val="0"/>
          <w:marRight w:val="0"/>
          <w:marTop w:val="0"/>
          <w:marBottom w:val="0"/>
          <w:divBdr>
            <w:top w:val="none" w:sz="0" w:space="0" w:color="auto"/>
            <w:left w:val="none" w:sz="0" w:space="0" w:color="auto"/>
            <w:bottom w:val="none" w:sz="0" w:space="0" w:color="auto"/>
            <w:right w:val="none" w:sz="0" w:space="0" w:color="auto"/>
          </w:divBdr>
        </w:div>
        <w:div w:id="210466059">
          <w:marLeft w:val="0"/>
          <w:marRight w:val="0"/>
          <w:marTop w:val="0"/>
          <w:marBottom w:val="0"/>
          <w:divBdr>
            <w:top w:val="none" w:sz="0" w:space="0" w:color="auto"/>
            <w:left w:val="none" w:sz="0" w:space="0" w:color="auto"/>
            <w:bottom w:val="none" w:sz="0" w:space="0" w:color="auto"/>
            <w:right w:val="none" w:sz="0" w:space="0" w:color="auto"/>
          </w:divBdr>
        </w:div>
        <w:div w:id="1529642946">
          <w:marLeft w:val="0"/>
          <w:marRight w:val="0"/>
          <w:marTop w:val="0"/>
          <w:marBottom w:val="0"/>
          <w:divBdr>
            <w:top w:val="none" w:sz="0" w:space="0" w:color="auto"/>
            <w:left w:val="none" w:sz="0" w:space="0" w:color="auto"/>
            <w:bottom w:val="none" w:sz="0" w:space="0" w:color="auto"/>
            <w:right w:val="none" w:sz="0" w:space="0" w:color="auto"/>
          </w:divBdr>
        </w:div>
        <w:div w:id="1823571874">
          <w:marLeft w:val="0"/>
          <w:marRight w:val="0"/>
          <w:marTop w:val="0"/>
          <w:marBottom w:val="0"/>
          <w:divBdr>
            <w:top w:val="none" w:sz="0" w:space="0" w:color="auto"/>
            <w:left w:val="none" w:sz="0" w:space="0" w:color="auto"/>
            <w:bottom w:val="none" w:sz="0" w:space="0" w:color="auto"/>
            <w:right w:val="none" w:sz="0" w:space="0" w:color="auto"/>
          </w:divBdr>
        </w:div>
        <w:div w:id="255940519">
          <w:marLeft w:val="0"/>
          <w:marRight w:val="0"/>
          <w:marTop w:val="0"/>
          <w:marBottom w:val="0"/>
          <w:divBdr>
            <w:top w:val="none" w:sz="0" w:space="0" w:color="auto"/>
            <w:left w:val="none" w:sz="0" w:space="0" w:color="auto"/>
            <w:bottom w:val="none" w:sz="0" w:space="0" w:color="auto"/>
            <w:right w:val="none" w:sz="0" w:space="0" w:color="auto"/>
          </w:divBdr>
        </w:div>
        <w:div w:id="1138492745">
          <w:marLeft w:val="0"/>
          <w:marRight w:val="0"/>
          <w:marTop w:val="0"/>
          <w:marBottom w:val="0"/>
          <w:divBdr>
            <w:top w:val="none" w:sz="0" w:space="0" w:color="auto"/>
            <w:left w:val="none" w:sz="0" w:space="0" w:color="auto"/>
            <w:bottom w:val="none" w:sz="0" w:space="0" w:color="auto"/>
            <w:right w:val="none" w:sz="0" w:space="0" w:color="auto"/>
          </w:divBdr>
        </w:div>
      </w:divsChild>
    </w:div>
    <w:div w:id="1194344636">
      <w:bodyDiv w:val="1"/>
      <w:marLeft w:val="0"/>
      <w:marRight w:val="0"/>
      <w:marTop w:val="0"/>
      <w:marBottom w:val="0"/>
      <w:divBdr>
        <w:top w:val="none" w:sz="0" w:space="0" w:color="auto"/>
        <w:left w:val="none" w:sz="0" w:space="0" w:color="auto"/>
        <w:bottom w:val="none" w:sz="0" w:space="0" w:color="auto"/>
        <w:right w:val="none" w:sz="0" w:space="0" w:color="auto"/>
      </w:divBdr>
    </w:div>
    <w:div w:id="1264845244">
      <w:bodyDiv w:val="1"/>
      <w:marLeft w:val="0"/>
      <w:marRight w:val="0"/>
      <w:marTop w:val="0"/>
      <w:marBottom w:val="0"/>
      <w:divBdr>
        <w:top w:val="none" w:sz="0" w:space="0" w:color="auto"/>
        <w:left w:val="none" w:sz="0" w:space="0" w:color="auto"/>
        <w:bottom w:val="none" w:sz="0" w:space="0" w:color="auto"/>
        <w:right w:val="none" w:sz="0" w:space="0" w:color="auto"/>
      </w:divBdr>
    </w:div>
    <w:div w:id="1303540393">
      <w:bodyDiv w:val="1"/>
      <w:marLeft w:val="0"/>
      <w:marRight w:val="0"/>
      <w:marTop w:val="0"/>
      <w:marBottom w:val="0"/>
      <w:divBdr>
        <w:top w:val="none" w:sz="0" w:space="0" w:color="auto"/>
        <w:left w:val="none" w:sz="0" w:space="0" w:color="auto"/>
        <w:bottom w:val="none" w:sz="0" w:space="0" w:color="auto"/>
        <w:right w:val="none" w:sz="0" w:space="0" w:color="auto"/>
      </w:divBdr>
    </w:div>
    <w:div w:id="1338922998">
      <w:bodyDiv w:val="1"/>
      <w:marLeft w:val="0"/>
      <w:marRight w:val="0"/>
      <w:marTop w:val="0"/>
      <w:marBottom w:val="0"/>
      <w:divBdr>
        <w:top w:val="none" w:sz="0" w:space="0" w:color="auto"/>
        <w:left w:val="none" w:sz="0" w:space="0" w:color="auto"/>
        <w:bottom w:val="none" w:sz="0" w:space="0" w:color="auto"/>
        <w:right w:val="none" w:sz="0" w:space="0" w:color="auto"/>
      </w:divBdr>
      <w:divsChild>
        <w:div w:id="769667461">
          <w:marLeft w:val="547"/>
          <w:marRight w:val="0"/>
          <w:marTop w:val="0"/>
          <w:marBottom w:val="0"/>
          <w:divBdr>
            <w:top w:val="none" w:sz="0" w:space="0" w:color="auto"/>
            <w:left w:val="none" w:sz="0" w:space="0" w:color="auto"/>
            <w:bottom w:val="none" w:sz="0" w:space="0" w:color="auto"/>
            <w:right w:val="none" w:sz="0" w:space="0" w:color="auto"/>
          </w:divBdr>
        </w:div>
      </w:divsChild>
    </w:div>
    <w:div w:id="1397239337">
      <w:bodyDiv w:val="1"/>
      <w:marLeft w:val="0"/>
      <w:marRight w:val="0"/>
      <w:marTop w:val="0"/>
      <w:marBottom w:val="0"/>
      <w:divBdr>
        <w:top w:val="none" w:sz="0" w:space="0" w:color="auto"/>
        <w:left w:val="none" w:sz="0" w:space="0" w:color="auto"/>
        <w:bottom w:val="none" w:sz="0" w:space="0" w:color="auto"/>
        <w:right w:val="none" w:sz="0" w:space="0" w:color="auto"/>
      </w:divBdr>
    </w:div>
    <w:div w:id="1400445131">
      <w:bodyDiv w:val="1"/>
      <w:marLeft w:val="0"/>
      <w:marRight w:val="0"/>
      <w:marTop w:val="0"/>
      <w:marBottom w:val="0"/>
      <w:divBdr>
        <w:top w:val="none" w:sz="0" w:space="0" w:color="auto"/>
        <w:left w:val="none" w:sz="0" w:space="0" w:color="auto"/>
        <w:bottom w:val="none" w:sz="0" w:space="0" w:color="auto"/>
        <w:right w:val="none" w:sz="0" w:space="0" w:color="auto"/>
      </w:divBdr>
    </w:div>
    <w:div w:id="1488978134">
      <w:bodyDiv w:val="1"/>
      <w:marLeft w:val="0"/>
      <w:marRight w:val="0"/>
      <w:marTop w:val="0"/>
      <w:marBottom w:val="0"/>
      <w:divBdr>
        <w:top w:val="none" w:sz="0" w:space="0" w:color="auto"/>
        <w:left w:val="none" w:sz="0" w:space="0" w:color="auto"/>
        <w:bottom w:val="none" w:sz="0" w:space="0" w:color="auto"/>
        <w:right w:val="none" w:sz="0" w:space="0" w:color="auto"/>
      </w:divBdr>
    </w:div>
    <w:div w:id="1539201704">
      <w:bodyDiv w:val="1"/>
      <w:marLeft w:val="0"/>
      <w:marRight w:val="0"/>
      <w:marTop w:val="0"/>
      <w:marBottom w:val="0"/>
      <w:divBdr>
        <w:top w:val="none" w:sz="0" w:space="0" w:color="auto"/>
        <w:left w:val="none" w:sz="0" w:space="0" w:color="auto"/>
        <w:bottom w:val="none" w:sz="0" w:space="0" w:color="auto"/>
        <w:right w:val="none" w:sz="0" w:space="0" w:color="auto"/>
      </w:divBdr>
    </w:div>
    <w:div w:id="1590306828">
      <w:bodyDiv w:val="1"/>
      <w:marLeft w:val="0"/>
      <w:marRight w:val="0"/>
      <w:marTop w:val="0"/>
      <w:marBottom w:val="0"/>
      <w:divBdr>
        <w:top w:val="none" w:sz="0" w:space="0" w:color="auto"/>
        <w:left w:val="none" w:sz="0" w:space="0" w:color="auto"/>
        <w:bottom w:val="none" w:sz="0" w:space="0" w:color="auto"/>
        <w:right w:val="none" w:sz="0" w:space="0" w:color="auto"/>
      </w:divBdr>
    </w:div>
    <w:div w:id="1638991325">
      <w:bodyDiv w:val="1"/>
      <w:marLeft w:val="0"/>
      <w:marRight w:val="0"/>
      <w:marTop w:val="0"/>
      <w:marBottom w:val="0"/>
      <w:divBdr>
        <w:top w:val="none" w:sz="0" w:space="0" w:color="auto"/>
        <w:left w:val="none" w:sz="0" w:space="0" w:color="auto"/>
        <w:bottom w:val="none" w:sz="0" w:space="0" w:color="auto"/>
        <w:right w:val="none" w:sz="0" w:space="0" w:color="auto"/>
      </w:divBdr>
    </w:div>
    <w:div w:id="1657341801">
      <w:bodyDiv w:val="1"/>
      <w:marLeft w:val="0"/>
      <w:marRight w:val="0"/>
      <w:marTop w:val="0"/>
      <w:marBottom w:val="0"/>
      <w:divBdr>
        <w:top w:val="none" w:sz="0" w:space="0" w:color="auto"/>
        <w:left w:val="none" w:sz="0" w:space="0" w:color="auto"/>
        <w:bottom w:val="none" w:sz="0" w:space="0" w:color="auto"/>
        <w:right w:val="none" w:sz="0" w:space="0" w:color="auto"/>
      </w:divBdr>
    </w:div>
    <w:div w:id="1695575804">
      <w:bodyDiv w:val="1"/>
      <w:marLeft w:val="0"/>
      <w:marRight w:val="0"/>
      <w:marTop w:val="0"/>
      <w:marBottom w:val="0"/>
      <w:divBdr>
        <w:top w:val="none" w:sz="0" w:space="0" w:color="auto"/>
        <w:left w:val="none" w:sz="0" w:space="0" w:color="auto"/>
        <w:bottom w:val="none" w:sz="0" w:space="0" w:color="auto"/>
        <w:right w:val="none" w:sz="0" w:space="0" w:color="auto"/>
      </w:divBdr>
    </w:div>
    <w:div w:id="1711957210">
      <w:bodyDiv w:val="1"/>
      <w:marLeft w:val="0"/>
      <w:marRight w:val="0"/>
      <w:marTop w:val="0"/>
      <w:marBottom w:val="0"/>
      <w:divBdr>
        <w:top w:val="none" w:sz="0" w:space="0" w:color="auto"/>
        <w:left w:val="none" w:sz="0" w:space="0" w:color="auto"/>
        <w:bottom w:val="none" w:sz="0" w:space="0" w:color="auto"/>
        <w:right w:val="none" w:sz="0" w:space="0" w:color="auto"/>
      </w:divBdr>
    </w:div>
    <w:div w:id="1720015671">
      <w:bodyDiv w:val="1"/>
      <w:marLeft w:val="0"/>
      <w:marRight w:val="0"/>
      <w:marTop w:val="0"/>
      <w:marBottom w:val="0"/>
      <w:divBdr>
        <w:top w:val="none" w:sz="0" w:space="0" w:color="auto"/>
        <w:left w:val="none" w:sz="0" w:space="0" w:color="auto"/>
        <w:bottom w:val="none" w:sz="0" w:space="0" w:color="auto"/>
        <w:right w:val="none" w:sz="0" w:space="0" w:color="auto"/>
      </w:divBdr>
    </w:div>
    <w:div w:id="1723359083">
      <w:bodyDiv w:val="1"/>
      <w:marLeft w:val="0"/>
      <w:marRight w:val="0"/>
      <w:marTop w:val="0"/>
      <w:marBottom w:val="0"/>
      <w:divBdr>
        <w:top w:val="none" w:sz="0" w:space="0" w:color="auto"/>
        <w:left w:val="none" w:sz="0" w:space="0" w:color="auto"/>
        <w:bottom w:val="none" w:sz="0" w:space="0" w:color="auto"/>
        <w:right w:val="none" w:sz="0" w:space="0" w:color="auto"/>
      </w:divBdr>
    </w:div>
    <w:div w:id="1802576334">
      <w:bodyDiv w:val="1"/>
      <w:marLeft w:val="0"/>
      <w:marRight w:val="0"/>
      <w:marTop w:val="0"/>
      <w:marBottom w:val="0"/>
      <w:divBdr>
        <w:top w:val="none" w:sz="0" w:space="0" w:color="auto"/>
        <w:left w:val="none" w:sz="0" w:space="0" w:color="auto"/>
        <w:bottom w:val="none" w:sz="0" w:space="0" w:color="auto"/>
        <w:right w:val="none" w:sz="0" w:space="0" w:color="auto"/>
      </w:divBdr>
    </w:div>
    <w:div w:id="1846244596">
      <w:bodyDiv w:val="1"/>
      <w:marLeft w:val="0"/>
      <w:marRight w:val="0"/>
      <w:marTop w:val="0"/>
      <w:marBottom w:val="0"/>
      <w:divBdr>
        <w:top w:val="none" w:sz="0" w:space="0" w:color="auto"/>
        <w:left w:val="none" w:sz="0" w:space="0" w:color="auto"/>
        <w:bottom w:val="none" w:sz="0" w:space="0" w:color="auto"/>
        <w:right w:val="none" w:sz="0" w:space="0" w:color="auto"/>
      </w:divBdr>
    </w:div>
    <w:div w:id="1917783898">
      <w:bodyDiv w:val="1"/>
      <w:marLeft w:val="0"/>
      <w:marRight w:val="0"/>
      <w:marTop w:val="0"/>
      <w:marBottom w:val="0"/>
      <w:divBdr>
        <w:top w:val="none" w:sz="0" w:space="0" w:color="auto"/>
        <w:left w:val="none" w:sz="0" w:space="0" w:color="auto"/>
        <w:bottom w:val="none" w:sz="0" w:space="0" w:color="auto"/>
        <w:right w:val="none" w:sz="0" w:space="0" w:color="auto"/>
      </w:divBdr>
    </w:div>
    <w:div w:id="1928420900">
      <w:bodyDiv w:val="1"/>
      <w:marLeft w:val="0"/>
      <w:marRight w:val="0"/>
      <w:marTop w:val="0"/>
      <w:marBottom w:val="0"/>
      <w:divBdr>
        <w:top w:val="none" w:sz="0" w:space="0" w:color="auto"/>
        <w:left w:val="none" w:sz="0" w:space="0" w:color="auto"/>
        <w:bottom w:val="none" w:sz="0" w:space="0" w:color="auto"/>
        <w:right w:val="none" w:sz="0" w:space="0" w:color="auto"/>
      </w:divBdr>
    </w:div>
    <w:div w:id="1953703805">
      <w:bodyDiv w:val="1"/>
      <w:marLeft w:val="0"/>
      <w:marRight w:val="0"/>
      <w:marTop w:val="0"/>
      <w:marBottom w:val="0"/>
      <w:divBdr>
        <w:top w:val="none" w:sz="0" w:space="0" w:color="auto"/>
        <w:left w:val="none" w:sz="0" w:space="0" w:color="auto"/>
        <w:bottom w:val="none" w:sz="0" w:space="0" w:color="auto"/>
        <w:right w:val="none" w:sz="0" w:space="0" w:color="auto"/>
      </w:divBdr>
    </w:div>
    <w:div w:id="1966888498">
      <w:bodyDiv w:val="1"/>
      <w:marLeft w:val="0"/>
      <w:marRight w:val="0"/>
      <w:marTop w:val="0"/>
      <w:marBottom w:val="0"/>
      <w:divBdr>
        <w:top w:val="none" w:sz="0" w:space="0" w:color="auto"/>
        <w:left w:val="none" w:sz="0" w:space="0" w:color="auto"/>
        <w:bottom w:val="none" w:sz="0" w:space="0" w:color="auto"/>
        <w:right w:val="none" w:sz="0" w:space="0" w:color="auto"/>
      </w:divBdr>
    </w:div>
    <w:div w:id="2032028262">
      <w:bodyDiv w:val="1"/>
      <w:marLeft w:val="0"/>
      <w:marRight w:val="0"/>
      <w:marTop w:val="0"/>
      <w:marBottom w:val="0"/>
      <w:divBdr>
        <w:top w:val="none" w:sz="0" w:space="0" w:color="auto"/>
        <w:left w:val="none" w:sz="0" w:space="0" w:color="auto"/>
        <w:bottom w:val="none" w:sz="0" w:space="0" w:color="auto"/>
        <w:right w:val="none" w:sz="0" w:space="0" w:color="auto"/>
      </w:divBdr>
    </w:div>
    <w:div w:id="2050690694">
      <w:bodyDiv w:val="1"/>
      <w:marLeft w:val="0"/>
      <w:marRight w:val="0"/>
      <w:marTop w:val="0"/>
      <w:marBottom w:val="0"/>
      <w:divBdr>
        <w:top w:val="none" w:sz="0" w:space="0" w:color="auto"/>
        <w:left w:val="none" w:sz="0" w:space="0" w:color="auto"/>
        <w:bottom w:val="none" w:sz="0" w:space="0" w:color="auto"/>
        <w:right w:val="none" w:sz="0" w:space="0" w:color="auto"/>
      </w:divBdr>
    </w:div>
    <w:div w:id="2094740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image" Target="media/image6.jpeg"/><Relationship Id="rId26" Type="http://schemas.openxmlformats.org/officeDocument/2006/relationships/diagramColors" Target="diagrams/colors1.xml"/><Relationship Id="rId3" Type="http://schemas.openxmlformats.org/officeDocument/2006/relationships/customXml" Target="../customXml/item3.xml"/><Relationship Id="rId21" Type="http://schemas.openxmlformats.org/officeDocument/2006/relationships/chart" Target="charts/chart2.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image" Target="media/image5.png"/><Relationship Id="rId25" Type="http://schemas.openxmlformats.org/officeDocument/2006/relationships/diagramQuickStyle" Target="diagrams/quickStyle1.xml"/><Relationship Id="rId33" Type="http://schemas.microsoft.com/office/2007/relationships/diagramDrawing" Target="diagrams/drawing1.xml"/><Relationship Id="rId2" Type="http://schemas.openxmlformats.org/officeDocument/2006/relationships/customXml" Target="../customXml/item2.xml"/><Relationship Id="rId16" Type="http://schemas.openxmlformats.org/officeDocument/2006/relationships/image" Target="media/image4.jpeg"/><Relationship Id="rId20" Type="http://schemas.openxmlformats.org/officeDocument/2006/relationships/chart" Target="charts/chart1.xml"/><Relationship Id="rId29"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diagramLayout" Target="diagrams/layout1.xml"/><Relationship Id="rId32" Type="http://schemas.microsoft.com/office/2011/relationships/people" Target="people.xml"/><Relationship Id="rId5" Type="http://schemas.openxmlformats.org/officeDocument/2006/relationships/numbering" Target="numbering.xml"/><Relationship Id="rId15" Type="http://schemas.openxmlformats.org/officeDocument/2006/relationships/image" Target="media/image3.jpeg"/><Relationship Id="rId23" Type="http://schemas.openxmlformats.org/officeDocument/2006/relationships/diagramData" Target="diagrams/data1.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7.jpeg"/><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07/relationships/hdphoto" Target="media/hdphoto1.wdp"/><Relationship Id="rId22" Type="http://schemas.openxmlformats.org/officeDocument/2006/relationships/footer" Target="footer2.xml"/><Relationship Id="rId27" Type="http://schemas.openxmlformats.org/officeDocument/2006/relationships/fontTable" Target="fontTable.xml"/><Relationship Id="rId30" Type="http://schemas.microsoft.com/office/2016/09/relationships/commentsIds" Target="commentsIds.xml"/></Relationships>
</file>

<file path=word/charts/_rels/chart1.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Korisnik1\Desktop\Bosanski%20Petrovac\SA_Tablica_podaci_2020-SUMIRANO.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hr-BA"/>
  <c:chart>
    <c:autoTitleDeleted val="1"/>
    <c:plotArea>
      <c:layout/>
      <c:barChart>
        <c:barDir val="col"/>
        <c:grouping val="clustered"/>
        <c:ser>
          <c:idx val="0"/>
          <c:order val="0"/>
          <c:tx>
            <c:strRef>
              <c:f>Sheet1!$A$2</c:f>
              <c:strCache>
                <c:ptCount val="1"/>
                <c:pt idx="0">
                  <c:v>Bosanski Petrovac</c:v>
                </c:pt>
              </c:strCache>
            </c:strRef>
          </c:tx>
          <c:spPr>
            <a:solidFill>
              <a:srgbClr val="FFC000"/>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lang="en-US" sz="1100" b="1" i="0" u="none" strike="noStrike" kern="1200" baseline="0">
                    <a:solidFill>
                      <a:schemeClr val="tx1">
                        <a:lumMod val="75000"/>
                        <a:lumOff val="25000"/>
                      </a:schemeClr>
                    </a:solidFill>
                    <a:latin typeface="+mn-lt"/>
                    <a:ea typeface="+mn-ea"/>
                    <a:cs typeface="+mn-cs"/>
                  </a:defRPr>
                </a:pPr>
                <a:endParaRPr lang="sr-Latn-CS"/>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Sheet1!$B$1:$F$1</c:f>
              <c:numCache>
                <c:formatCode>General</c:formatCode>
                <c:ptCount val="5"/>
                <c:pt idx="0">
                  <c:v>2015</c:v>
                </c:pt>
                <c:pt idx="1">
                  <c:v>2016</c:v>
                </c:pt>
                <c:pt idx="2">
                  <c:v>2017</c:v>
                </c:pt>
                <c:pt idx="3">
                  <c:v>2018</c:v>
                </c:pt>
                <c:pt idx="4">
                  <c:v>2019</c:v>
                </c:pt>
              </c:numCache>
            </c:numRef>
          </c:cat>
          <c:val>
            <c:numRef>
              <c:f>Sheet1!$B$2:$F$2</c:f>
              <c:numCache>
                <c:formatCode>General</c:formatCode>
                <c:ptCount val="5"/>
                <c:pt idx="0">
                  <c:v>749</c:v>
                </c:pt>
                <c:pt idx="1">
                  <c:v>757</c:v>
                </c:pt>
                <c:pt idx="2">
                  <c:v>758</c:v>
                </c:pt>
                <c:pt idx="3">
                  <c:v>757</c:v>
                </c:pt>
                <c:pt idx="4">
                  <c:v>783</c:v>
                </c:pt>
              </c:numCache>
            </c:numRef>
          </c:val>
          <c:extLst xmlns:c16r2="http://schemas.microsoft.com/office/drawing/2015/06/chart">
            <c:ext xmlns:c16="http://schemas.microsoft.com/office/drawing/2014/chart" uri="{C3380CC4-5D6E-409C-BE32-E72D297353CC}">
              <c16:uniqueId val="{00000000-B619-4B34-B7C6-46BB8B76D440}"/>
            </c:ext>
          </c:extLst>
        </c:ser>
        <c:ser>
          <c:idx val="1"/>
          <c:order val="1"/>
          <c:tx>
            <c:strRef>
              <c:f>Sheet1!$A$3</c:f>
              <c:strCache>
                <c:ptCount val="1"/>
                <c:pt idx="0">
                  <c:v>Unsko-sanski kanton</c:v>
                </c:pt>
              </c:strCache>
            </c:strRef>
          </c:tx>
          <c:spPr>
            <a:solidFill>
              <a:schemeClr val="accent2"/>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lang="en-US" sz="1100" b="1" i="0" u="none" strike="noStrike" kern="1200" baseline="0">
                    <a:solidFill>
                      <a:schemeClr val="tx1">
                        <a:lumMod val="75000"/>
                        <a:lumOff val="25000"/>
                      </a:schemeClr>
                    </a:solidFill>
                    <a:latin typeface="+mn-lt"/>
                    <a:ea typeface="+mn-ea"/>
                    <a:cs typeface="+mn-cs"/>
                  </a:defRPr>
                </a:pPr>
                <a:endParaRPr lang="sr-Latn-CS"/>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Sheet1!$B$1:$F$1</c:f>
              <c:numCache>
                <c:formatCode>General</c:formatCode>
                <c:ptCount val="5"/>
                <c:pt idx="0">
                  <c:v>2015</c:v>
                </c:pt>
                <c:pt idx="1">
                  <c:v>2016</c:v>
                </c:pt>
                <c:pt idx="2">
                  <c:v>2017</c:v>
                </c:pt>
                <c:pt idx="3">
                  <c:v>2018</c:v>
                </c:pt>
                <c:pt idx="4">
                  <c:v>2019</c:v>
                </c:pt>
              </c:numCache>
            </c:numRef>
          </c:cat>
          <c:val>
            <c:numRef>
              <c:f>Sheet1!$B$3:$F$3</c:f>
              <c:numCache>
                <c:formatCode>General</c:formatCode>
                <c:ptCount val="5"/>
                <c:pt idx="0">
                  <c:v>808</c:v>
                </c:pt>
                <c:pt idx="1">
                  <c:v>811</c:v>
                </c:pt>
                <c:pt idx="2">
                  <c:v>819</c:v>
                </c:pt>
                <c:pt idx="3">
                  <c:v>840</c:v>
                </c:pt>
                <c:pt idx="4">
                  <c:v>872</c:v>
                </c:pt>
              </c:numCache>
            </c:numRef>
          </c:val>
          <c:extLst xmlns:c16r2="http://schemas.microsoft.com/office/drawing/2015/06/chart">
            <c:ext xmlns:c16="http://schemas.microsoft.com/office/drawing/2014/chart" uri="{C3380CC4-5D6E-409C-BE32-E72D297353CC}">
              <c16:uniqueId val="{00000001-B619-4B34-B7C6-46BB8B76D440}"/>
            </c:ext>
          </c:extLst>
        </c:ser>
        <c:ser>
          <c:idx val="2"/>
          <c:order val="2"/>
          <c:tx>
            <c:strRef>
              <c:f>Sheet1!$A$4</c:f>
              <c:strCache>
                <c:ptCount val="1"/>
                <c:pt idx="0">
                  <c:v>Federacija BiH</c:v>
                </c:pt>
              </c:strCache>
            </c:strRef>
          </c:tx>
          <c:spPr>
            <a:solidFill>
              <a:schemeClr val="accent3"/>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lang="en-US" sz="1100" b="1" i="0" u="none" strike="noStrike" kern="1200" baseline="0">
                    <a:solidFill>
                      <a:schemeClr val="tx1">
                        <a:lumMod val="75000"/>
                        <a:lumOff val="25000"/>
                      </a:schemeClr>
                    </a:solidFill>
                    <a:latin typeface="+mn-lt"/>
                    <a:ea typeface="+mn-ea"/>
                    <a:cs typeface="+mn-cs"/>
                  </a:defRPr>
                </a:pPr>
                <a:endParaRPr lang="sr-Latn-CS"/>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Sheet1!$B$1:$F$1</c:f>
              <c:numCache>
                <c:formatCode>General</c:formatCode>
                <c:ptCount val="5"/>
                <c:pt idx="0">
                  <c:v>2015</c:v>
                </c:pt>
                <c:pt idx="1">
                  <c:v>2016</c:v>
                </c:pt>
                <c:pt idx="2">
                  <c:v>2017</c:v>
                </c:pt>
                <c:pt idx="3">
                  <c:v>2018</c:v>
                </c:pt>
                <c:pt idx="4">
                  <c:v>2019</c:v>
                </c:pt>
              </c:numCache>
            </c:numRef>
          </c:cat>
          <c:val>
            <c:numRef>
              <c:f>Sheet1!$B$4:$F$4</c:f>
              <c:numCache>
                <c:formatCode>General</c:formatCode>
                <c:ptCount val="5"/>
                <c:pt idx="0">
                  <c:v>830</c:v>
                </c:pt>
                <c:pt idx="1">
                  <c:v>839</c:v>
                </c:pt>
                <c:pt idx="2">
                  <c:v>860</c:v>
                </c:pt>
                <c:pt idx="3">
                  <c:v>889</c:v>
                </c:pt>
                <c:pt idx="4">
                  <c:v>928</c:v>
                </c:pt>
              </c:numCache>
            </c:numRef>
          </c:val>
          <c:extLst xmlns:c16r2="http://schemas.microsoft.com/office/drawing/2015/06/chart">
            <c:ext xmlns:c16="http://schemas.microsoft.com/office/drawing/2014/chart" uri="{C3380CC4-5D6E-409C-BE32-E72D297353CC}">
              <c16:uniqueId val="{00000002-B619-4B34-B7C6-46BB8B76D440}"/>
            </c:ext>
          </c:extLst>
        </c:ser>
        <c:gapWidth val="219"/>
        <c:overlap val="-27"/>
        <c:axId val="32686464"/>
        <c:axId val="32688000"/>
      </c:barChart>
      <c:catAx>
        <c:axId val="32686464"/>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n-US" sz="1100" b="0" i="0" u="none" strike="noStrike" kern="1200" baseline="0">
                <a:solidFill>
                  <a:schemeClr val="tx1">
                    <a:lumMod val="65000"/>
                    <a:lumOff val="35000"/>
                  </a:schemeClr>
                </a:solidFill>
                <a:latin typeface="+mn-lt"/>
                <a:ea typeface="+mn-ea"/>
                <a:cs typeface="+mn-cs"/>
              </a:defRPr>
            </a:pPr>
            <a:endParaRPr lang="sr-Latn-CS"/>
          </a:p>
        </c:txPr>
        <c:crossAx val="32688000"/>
        <c:crosses val="autoZero"/>
        <c:auto val="1"/>
        <c:lblAlgn val="ctr"/>
        <c:lblOffset val="100"/>
      </c:catAx>
      <c:valAx>
        <c:axId val="32688000"/>
        <c:scaling>
          <c:orientation val="minMax"/>
          <c:min val="500"/>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lang="en-US" sz="1100" b="0" i="0" u="none" strike="noStrike" kern="1200" baseline="0">
                <a:solidFill>
                  <a:schemeClr val="tx1">
                    <a:lumMod val="65000"/>
                    <a:lumOff val="35000"/>
                  </a:schemeClr>
                </a:solidFill>
                <a:latin typeface="+mn-lt"/>
                <a:ea typeface="+mn-ea"/>
                <a:cs typeface="+mn-cs"/>
              </a:defRPr>
            </a:pPr>
            <a:endParaRPr lang="sr-Latn-CS"/>
          </a:p>
        </c:txPr>
        <c:crossAx val="32686464"/>
        <c:crosses val="autoZero"/>
        <c:crossBetween val="between"/>
      </c:valAx>
      <c:spPr>
        <a:noFill/>
        <a:ln>
          <a:noFill/>
        </a:ln>
        <a:effectLst/>
      </c:spPr>
    </c:plotArea>
    <c:legend>
      <c:legendPos val="b"/>
      <c:layout/>
      <c:spPr>
        <a:noFill/>
        <a:ln>
          <a:noFill/>
        </a:ln>
        <a:effectLst/>
      </c:spPr>
      <c:txPr>
        <a:bodyPr rot="0" spcFirstLastPara="1" vertOverflow="ellipsis" vert="horz" wrap="square" anchor="ctr" anchorCtr="1"/>
        <a:lstStyle/>
        <a:p>
          <a:pPr>
            <a:defRPr lang="en-US" sz="1100" b="0" i="0" u="none" strike="noStrike" kern="1200" baseline="0">
              <a:solidFill>
                <a:schemeClr val="tx1">
                  <a:lumMod val="65000"/>
                  <a:lumOff val="35000"/>
                </a:schemeClr>
              </a:solidFill>
              <a:latin typeface="+mn-lt"/>
              <a:ea typeface="+mn-ea"/>
              <a:cs typeface="+mn-cs"/>
            </a:defRPr>
          </a:pPr>
          <a:endParaRPr lang="sr-Latn-CS"/>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sz="1100"/>
      </a:pPr>
      <a:endParaRPr lang="sr-Latn-CS"/>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hr-BA"/>
  <c:style val="6"/>
  <c:chart>
    <c:autoTitleDeleted val="1"/>
    <c:plotArea>
      <c:layout/>
      <c:barChart>
        <c:barDir val="col"/>
        <c:grouping val="clustered"/>
        <c:ser>
          <c:idx val="0"/>
          <c:order val="0"/>
          <c:tx>
            <c:strRef>
              <c:f>'4. BUDŽET I FINANSIJE'!$Q$71</c:f>
              <c:strCache>
                <c:ptCount val="1"/>
                <c:pt idx="0">
                  <c:v>KAPITALNI IZDACI</c:v>
                </c:pt>
              </c:strCache>
            </c:strRef>
          </c:tx>
          <c:spPr>
            <a:solidFill>
              <a:schemeClr val="accent4"/>
            </a:solidFill>
            <a:ln>
              <a:noFill/>
            </a:ln>
            <a:effectLst/>
          </c:spPr>
          <c:dPt>
            <c:idx val="1"/>
            <c:spPr>
              <a:solidFill>
                <a:schemeClr val="accent4"/>
              </a:solidFill>
              <a:ln>
                <a:noFill/>
              </a:ln>
              <a:effectLst/>
            </c:spPr>
            <c:extLst xmlns:c16r2="http://schemas.microsoft.com/office/drawing/2015/06/chart">
              <c:ext xmlns:c16="http://schemas.microsoft.com/office/drawing/2014/chart" uri="{C3380CC4-5D6E-409C-BE32-E72D297353CC}">
                <c16:uniqueId val="{00000002-788B-49B3-AE86-814462DF8A54}"/>
              </c:ext>
            </c:extLst>
          </c:dPt>
          <c:dPt>
            <c:idx val="2"/>
            <c:spPr>
              <a:solidFill>
                <a:schemeClr val="accent4"/>
              </a:solidFill>
              <a:ln>
                <a:noFill/>
              </a:ln>
              <a:effectLst/>
            </c:spPr>
            <c:extLst xmlns:c16r2="http://schemas.microsoft.com/office/drawing/2015/06/chart">
              <c:ext xmlns:c16="http://schemas.microsoft.com/office/drawing/2014/chart" uri="{C3380CC4-5D6E-409C-BE32-E72D297353CC}">
                <c16:uniqueId val="{00000004-788B-49B3-AE86-814462DF8A54}"/>
              </c:ext>
            </c:extLst>
          </c:dPt>
          <c:dPt>
            <c:idx val="3"/>
            <c:spPr>
              <a:solidFill>
                <a:schemeClr val="accent4"/>
              </a:solidFill>
              <a:ln>
                <a:noFill/>
              </a:ln>
              <a:effectLst/>
            </c:spPr>
            <c:extLst xmlns:c16r2="http://schemas.microsoft.com/office/drawing/2015/06/chart">
              <c:ext xmlns:c16="http://schemas.microsoft.com/office/drawing/2014/chart" uri="{C3380CC4-5D6E-409C-BE32-E72D297353CC}">
                <c16:uniqueId val="{00000006-788B-49B3-AE86-814462DF8A54}"/>
              </c:ext>
            </c:extLst>
          </c:dPt>
          <c:dPt>
            <c:idx val="4"/>
            <c:spPr>
              <a:solidFill>
                <a:schemeClr val="accent4"/>
              </a:solidFill>
              <a:ln>
                <a:noFill/>
              </a:ln>
              <a:effectLst/>
            </c:spPr>
            <c:extLst xmlns:c16r2="http://schemas.microsoft.com/office/drawing/2015/06/chart">
              <c:ext xmlns:c16="http://schemas.microsoft.com/office/drawing/2014/chart" uri="{C3380CC4-5D6E-409C-BE32-E72D297353CC}">
                <c16:uniqueId val="{00000008-788B-49B3-AE86-814462DF8A54}"/>
              </c:ext>
            </c:extLst>
          </c:dPt>
          <c:dLbls>
            <c:spPr>
              <a:noFill/>
              <a:ln>
                <a:noFill/>
              </a:ln>
              <a:effectLst/>
            </c:spPr>
            <c:txPr>
              <a:bodyPr rot="0" spcFirstLastPara="1" vertOverflow="ellipsis" vert="horz" wrap="square" lIns="38100" tIns="19050" rIns="38100" bIns="19050" anchor="ctr" anchorCtr="1">
                <a:spAutoFit/>
              </a:bodyPr>
              <a:lstStyle/>
              <a:p>
                <a:pPr>
                  <a:defRPr lang="en-US" sz="1000" b="0" i="0" u="none" strike="noStrike" kern="1200" baseline="0">
                    <a:solidFill>
                      <a:schemeClr val="tx1">
                        <a:lumMod val="75000"/>
                        <a:lumOff val="25000"/>
                      </a:schemeClr>
                    </a:solidFill>
                    <a:latin typeface="+mn-lt"/>
                    <a:ea typeface="+mn-ea"/>
                    <a:cs typeface="+mn-cs"/>
                  </a:defRPr>
                </a:pPr>
                <a:endParaRPr lang="sr-Latn-CS"/>
              </a:p>
            </c:txPr>
            <c:showVal val="1"/>
            <c:separator> </c:separator>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prstDash val="solid"/>
                      <a:round/>
                    </a:ln>
                    <a:effectLst/>
                  </c:spPr>
                </c15:leaderLines>
              </c:ext>
            </c:extLst>
          </c:dLbls>
          <c:cat>
            <c:numRef>
              <c:f>'4. BUDŽET I FINANSIJE'!$R$70:$V$70</c:f>
              <c:numCache>
                <c:formatCode>General</c:formatCode>
                <c:ptCount val="5"/>
                <c:pt idx="0">
                  <c:v>2015</c:v>
                </c:pt>
                <c:pt idx="1">
                  <c:v>2016</c:v>
                </c:pt>
                <c:pt idx="2">
                  <c:v>2017</c:v>
                </c:pt>
                <c:pt idx="3">
                  <c:v>2018</c:v>
                </c:pt>
                <c:pt idx="4">
                  <c:v>2019</c:v>
                </c:pt>
              </c:numCache>
            </c:numRef>
          </c:cat>
          <c:val>
            <c:numRef>
              <c:f>'4. BUDŽET I FINANSIJE'!$R$71:$V$71</c:f>
              <c:numCache>
                <c:formatCode>General</c:formatCode>
                <c:ptCount val="5"/>
                <c:pt idx="0">
                  <c:v>509000</c:v>
                </c:pt>
                <c:pt idx="1">
                  <c:v>503000</c:v>
                </c:pt>
                <c:pt idx="2">
                  <c:v>298000</c:v>
                </c:pt>
                <c:pt idx="3">
                  <c:v>348000</c:v>
                </c:pt>
                <c:pt idx="4">
                  <c:v>530000</c:v>
                </c:pt>
              </c:numCache>
            </c:numRef>
          </c:val>
          <c:extLst xmlns:c16r2="http://schemas.microsoft.com/office/drawing/2015/06/chart">
            <c:ext xmlns:c16="http://schemas.microsoft.com/office/drawing/2014/chart" uri="{C3380CC4-5D6E-409C-BE32-E72D297353CC}">
              <c16:uniqueId val="{00000009-788B-49B3-AE86-814462DF8A54}"/>
            </c:ext>
          </c:extLst>
        </c:ser>
        <c:gapWidth val="219"/>
        <c:overlap val="-27"/>
        <c:axId val="58297728"/>
        <c:axId val="58307712"/>
      </c:barChart>
      <c:catAx>
        <c:axId val="58297728"/>
        <c:scaling>
          <c:orientation val="minMax"/>
        </c:scaling>
        <c:axPos val="b"/>
        <c:numFmt formatCode="General" sourceLinked="1"/>
        <c:majorTickMark val="none"/>
        <c:tickLblPos val="nextTo"/>
        <c:spPr>
          <a:noFill/>
          <a:ln w="9525" cap="flat" cmpd="sng" algn="ctr">
            <a:solidFill>
              <a:schemeClr val="tx1">
                <a:lumMod val="15000"/>
                <a:lumOff val="85000"/>
              </a:schemeClr>
            </a:solidFill>
            <a:prstDash val="solid"/>
            <a:round/>
          </a:ln>
          <a:effectLst/>
        </c:spPr>
        <c:txPr>
          <a:bodyPr rot="-60000000" spcFirstLastPara="1" vertOverflow="ellipsis" vert="horz" wrap="square" anchor="ctr" anchorCtr="1"/>
          <a:lstStyle/>
          <a:p>
            <a:pPr>
              <a:defRPr lang="en-US" sz="1000" b="1" i="0" u="none" strike="noStrike" kern="1200" baseline="0">
                <a:solidFill>
                  <a:schemeClr val="tx1">
                    <a:lumMod val="65000"/>
                    <a:lumOff val="35000"/>
                  </a:schemeClr>
                </a:solidFill>
                <a:latin typeface="+mn-lt"/>
                <a:ea typeface="+mn-ea"/>
                <a:cs typeface="+mn-cs"/>
              </a:defRPr>
            </a:pPr>
            <a:endParaRPr lang="sr-Latn-CS"/>
          </a:p>
        </c:txPr>
        <c:crossAx val="58307712"/>
        <c:crosses val="autoZero"/>
        <c:auto val="1"/>
        <c:lblAlgn val="ctr"/>
        <c:lblOffset val="100"/>
      </c:catAx>
      <c:valAx>
        <c:axId val="58307712"/>
        <c:scaling>
          <c:orientation val="minMax"/>
        </c:scaling>
        <c:axPos val="l"/>
        <c:majorGridlines>
          <c:spPr>
            <a:ln w="9525" cap="flat" cmpd="sng" algn="ctr">
              <a:solidFill>
                <a:schemeClr val="tx1">
                  <a:lumMod val="15000"/>
                  <a:lumOff val="85000"/>
                </a:schemeClr>
              </a:solidFill>
              <a:prstDash val="solid"/>
              <a:round/>
            </a:ln>
            <a:effectLst/>
          </c:spPr>
        </c:majorGridlines>
        <c:numFmt formatCode="General" sourceLinked="1"/>
        <c:majorTickMark val="none"/>
        <c:tickLblPos val="nextTo"/>
        <c:spPr>
          <a:noFill/>
          <a:ln w="6350" cap="flat" cmpd="sng" algn="ctr">
            <a:noFill/>
            <a:prstDash val="solid"/>
            <a:round/>
          </a:ln>
          <a:effectLst/>
        </c:spPr>
        <c:txPr>
          <a:bodyPr rot="-60000000" spcFirstLastPara="1" vertOverflow="ellipsis" vert="horz" wrap="square" anchor="ctr" anchorCtr="1"/>
          <a:lstStyle/>
          <a:p>
            <a:pPr>
              <a:defRPr lang="en-US" sz="1000" b="1" i="0" u="none" strike="noStrike" kern="1200" baseline="0">
                <a:solidFill>
                  <a:schemeClr val="tx1">
                    <a:lumMod val="65000"/>
                    <a:lumOff val="35000"/>
                  </a:schemeClr>
                </a:solidFill>
                <a:latin typeface="+mn-lt"/>
                <a:ea typeface="+mn-ea"/>
                <a:cs typeface="+mn-cs"/>
              </a:defRPr>
            </a:pPr>
            <a:endParaRPr lang="sr-Latn-CS"/>
          </a:p>
        </c:txPr>
        <c:crossAx val="58297728"/>
        <c:crosses val="autoZero"/>
        <c:crossBetween val="between"/>
      </c:valAx>
      <c:spPr>
        <a:noFill/>
        <a:ln>
          <a:noFill/>
        </a:ln>
        <a:effectLst/>
      </c:spPr>
    </c:plotArea>
    <c:plotVisOnly val="1"/>
    <c:dispBlanksAs val="gap"/>
  </c:chart>
  <c:spPr>
    <a:solidFill>
      <a:schemeClr val="bg1"/>
    </a:solidFill>
    <a:ln w="9525" cap="flat" cmpd="sng" algn="ctr">
      <a:solidFill>
        <a:schemeClr val="tx1">
          <a:lumMod val="15000"/>
          <a:lumOff val="85000"/>
        </a:schemeClr>
      </a:solidFill>
      <a:prstDash val="solid"/>
      <a:round/>
    </a:ln>
    <a:effectLst/>
  </c:spPr>
  <c:txPr>
    <a:bodyPr/>
    <a:lstStyle/>
    <a:p>
      <a:pPr>
        <a:defRPr/>
      </a:pPr>
      <a:endParaRPr lang="sr-Latn-CS"/>
    </a:p>
  </c:txPr>
  <c:externalData r:id="rId1"/>
</c:chartSpace>
</file>

<file path=word/diagrams/colors1.xml><?xml version="1.0" encoding="utf-8"?>
<dgm:colorsDef xmlns:dgm="http://schemas.openxmlformats.org/drawingml/2006/diagram" xmlns:a="http://schemas.openxmlformats.org/drawingml/2006/main" uniqueId="urn:microsoft.com/office/officeart/2005/8/colors/accent4_2">
  <dgm:title val=""/>
  <dgm:desc val=""/>
  <dgm:catLst>
    <dgm:cat type="accent4" pri="11200"/>
  </dgm:catLst>
  <dgm:styleLbl name="node0">
    <dgm:fillClrLst meth="repeat">
      <a:schemeClr val="accent4"/>
    </dgm:fillClrLst>
    <dgm:linClrLst meth="repeat">
      <a:schemeClr val="lt1"/>
    </dgm:linClrLst>
    <dgm:effectClrLst/>
    <dgm:txLinClrLst/>
    <dgm:txFillClrLst/>
    <dgm:txEffectClrLst/>
  </dgm:styleLbl>
  <dgm:styleLbl name="node1">
    <dgm:fillClrLst meth="repeat">
      <a:schemeClr val="accent4"/>
    </dgm:fillClrLst>
    <dgm:linClrLst meth="repeat">
      <a:schemeClr val="lt1"/>
    </dgm:linClrLst>
    <dgm:effectClrLst/>
    <dgm:txLinClrLst/>
    <dgm:txFillClrLst/>
    <dgm:txEffectClrLst/>
  </dgm:styleLbl>
  <dgm:styleLbl name="alignNode1">
    <dgm:fillClrLst meth="repeat">
      <a:schemeClr val="accent4"/>
    </dgm:fillClrLst>
    <dgm:linClrLst meth="repeat">
      <a:schemeClr val="accent4"/>
    </dgm:linClrLst>
    <dgm:effectClrLst/>
    <dgm:txLinClrLst/>
    <dgm:txFillClrLst/>
    <dgm:txEffectClrLst/>
  </dgm:styleLbl>
  <dgm:styleLbl name="lnNode1">
    <dgm:fillClrLst meth="repeat">
      <a:schemeClr val="accent4"/>
    </dgm:fillClrLst>
    <dgm:linClrLst meth="repeat">
      <a:schemeClr val="lt1"/>
    </dgm:linClrLst>
    <dgm:effectClrLst/>
    <dgm:txLinClrLst/>
    <dgm:txFillClrLst/>
    <dgm:txEffectClrLst/>
  </dgm:styleLbl>
  <dgm:styleLbl name="vennNode1">
    <dgm:fillClrLst meth="repeat">
      <a:schemeClr val="accent4">
        <a:alpha val="50000"/>
      </a:schemeClr>
    </dgm:fillClrLst>
    <dgm:linClrLst meth="repeat">
      <a:schemeClr val="lt1"/>
    </dgm:linClrLst>
    <dgm:effectClrLst/>
    <dgm:txLinClrLst/>
    <dgm:txFillClrLst/>
    <dgm:txEffectClrLst/>
  </dgm:styleLbl>
  <dgm:styleLbl name="node2">
    <dgm:fillClrLst meth="repeat">
      <a:schemeClr val="accent4"/>
    </dgm:fillClrLst>
    <dgm:linClrLst meth="repeat">
      <a:schemeClr val="lt1"/>
    </dgm:linClrLst>
    <dgm:effectClrLst/>
    <dgm:txLinClrLst/>
    <dgm:txFillClrLst/>
    <dgm:txEffectClrLst/>
  </dgm:styleLbl>
  <dgm:styleLbl name="node3">
    <dgm:fillClrLst meth="repeat">
      <a:schemeClr val="accent4"/>
    </dgm:fillClrLst>
    <dgm:linClrLst meth="repeat">
      <a:schemeClr val="lt1"/>
    </dgm:linClrLst>
    <dgm:effectClrLst/>
    <dgm:txLinClrLst/>
    <dgm:txFillClrLst/>
    <dgm:txEffectClrLst/>
  </dgm:styleLbl>
  <dgm:styleLbl name="node4">
    <dgm:fillClrLst meth="repeat">
      <a:schemeClr val="accent4"/>
    </dgm:fillClrLst>
    <dgm:linClrLst meth="repeat">
      <a:schemeClr val="lt1"/>
    </dgm:linClrLst>
    <dgm:effectClrLst/>
    <dgm:txLinClrLst/>
    <dgm:txFillClrLst/>
    <dgm:txEffectClrLst/>
  </dgm:styleLbl>
  <dgm:styleLbl name="fgImgPlace1">
    <dgm:fillClrLst meth="repeat">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4">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4">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4">
        <a:tint val="60000"/>
      </a:schemeClr>
    </dgm:fillClrLst>
    <dgm:linClrLst meth="repeat">
      <a:schemeClr val="accent4">
        <a:tint val="60000"/>
      </a:schemeClr>
    </dgm:linClrLst>
    <dgm:effectClrLst/>
    <dgm:txLinClrLst/>
    <dgm:txFillClrLst/>
    <dgm:txEffectClrLst/>
  </dgm:styleLbl>
  <dgm:styleLbl name="fgSibTrans2D1">
    <dgm:fillClrLst meth="repeat">
      <a:schemeClr val="accent4">
        <a:tint val="60000"/>
      </a:schemeClr>
    </dgm:fillClrLst>
    <dgm:linClrLst meth="repeat">
      <a:schemeClr val="accent4">
        <a:tint val="60000"/>
      </a:schemeClr>
    </dgm:linClrLst>
    <dgm:effectClrLst/>
    <dgm:txLinClrLst/>
    <dgm:txFillClrLst/>
    <dgm:txEffectClrLst/>
  </dgm:styleLbl>
  <dgm:styleLbl name="bgSibTrans2D1">
    <dgm:fillClrLst meth="repeat">
      <a:schemeClr val="accent4">
        <a:tint val="60000"/>
      </a:schemeClr>
    </dgm:fillClrLst>
    <dgm:linClrLst meth="repeat">
      <a:schemeClr val="accent4">
        <a:tint val="60000"/>
      </a:schemeClr>
    </dgm:linClrLst>
    <dgm:effectClrLst/>
    <dgm:txLinClrLst/>
    <dgm:txFillClrLst/>
    <dgm:txEffectClrLst/>
  </dgm:styleLbl>
  <dgm:styleLbl name="sibTrans1D1">
    <dgm:fillClrLst meth="repeat">
      <a:schemeClr val="accent4"/>
    </dgm:fillClrLst>
    <dgm:linClrLst meth="repeat">
      <a:schemeClr val="accent4"/>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dgm:linClrLst>
    <dgm:effectClrLst/>
    <dgm:txLinClrLst/>
    <dgm:txFillClrLst/>
    <dgm:txEffectClrLst/>
  </dgm:styleLbl>
  <dgm:styleLbl name="asst1">
    <dgm:fillClrLst meth="repeat">
      <a:schemeClr val="accent4"/>
    </dgm:fillClrLst>
    <dgm:linClrLst meth="repeat">
      <a:schemeClr val="lt1"/>
    </dgm:linClrLst>
    <dgm:effectClrLst/>
    <dgm:txLinClrLst/>
    <dgm:txFillClrLst/>
    <dgm:txEffectClrLst/>
  </dgm:styleLbl>
  <dgm:styleLbl name="asst2">
    <dgm:fillClrLst meth="repeat">
      <a:schemeClr val="accent4"/>
    </dgm:fillClrLst>
    <dgm:linClrLst meth="repeat">
      <a:schemeClr val="lt1"/>
    </dgm:linClrLst>
    <dgm:effectClrLst/>
    <dgm:txLinClrLst/>
    <dgm:txFillClrLst/>
    <dgm:txEffectClrLst/>
  </dgm:styleLbl>
  <dgm:styleLbl name="asst3">
    <dgm:fillClrLst meth="repeat">
      <a:schemeClr val="accent4"/>
    </dgm:fillClrLst>
    <dgm:linClrLst meth="repeat">
      <a:schemeClr val="lt1"/>
    </dgm:linClrLst>
    <dgm:effectClrLst/>
    <dgm:txLinClrLst/>
    <dgm:txFillClrLst/>
    <dgm:txEffectClrLst/>
  </dgm:styleLbl>
  <dgm:styleLbl name="asst4">
    <dgm:fillClrLst meth="repeat">
      <a:schemeClr val="accent4"/>
    </dgm:fillClrLst>
    <dgm:linClrLst meth="repeat">
      <a:schemeClr val="lt1"/>
    </dgm:linClrLst>
    <dgm:effectClrLst/>
    <dgm:txLinClrLst/>
    <dgm:txFillClrLst/>
    <dgm:txEffectClrLst/>
  </dgm:styleLbl>
  <dgm:styleLbl name="parChTrans2D1">
    <dgm:fillClrLst meth="repeat">
      <a:schemeClr val="accent4">
        <a:tint val="60000"/>
      </a:schemeClr>
    </dgm:fillClrLst>
    <dgm:linClrLst meth="repeat">
      <a:schemeClr val="accent4">
        <a:tint val="60000"/>
      </a:schemeClr>
    </dgm:linClrLst>
    <dgm:effectClrLst/>
    <dgm:txLinClrLst/>
    <dgm:txFillClrLst meth="repeat">
      <a:schemeClr val="lt1"/>
    </dgm:txFillClrLst>
    <dgm:txEffectClrLst/>
  </dgm:styleLbl>
  <dgm:styleLbl name="parChTrans2D2">
    <dgm:fillClrLst meth="repeat">
      <a:schemeClr val="accent4"/>
    </dgm:fillClrLst>
    <dgm:linClrLst meth="repeat">
      <a:schemeClr val="accent4"/>
    </dgm:linClrLst>
    <dgm:effectClrLst/>
    <dgm:txLinClrLst/>
    <dgm:txFillClrLst meth="repeat">
      <a:schemeClr val="lt1"/>
    </dgm:txFillClrLst>
    <dgm:txEffectClrLst/>
  </dgm:styleLbl>
  <dgm:styleLbl name="parChTrans2D3">
    <dgm:fillClrLst meth="repeat">
      <a:schemeClr val="accent4"/>
    </dgm:fillClrLst>
    <dgm:linClrLst meth="repeat">
      <a:schemeClr val="accent4"/>
    </dgm:linClrLst>
    <dgm:effectClrLst/>
    <dgm:txLinClrLst/>
    <dgm:txFillClrLst meth="repeat">
      <a:schemeClr val="lt1"/>
    </dgm:txFillClrLst>
    <dgm:txEffectClrLst/>
  </dgm:styleLbl>
  <dgm:styleLbl name="parChTrans2D4">
    <dgm:fillClrLst meth="repeat">
      <a:schemeClr val="accent4"/>
    </dgm:fillClrLst>
    <dgm:linClrLst meth="repeat">
      <a:schemeClr val="accent4"/>
    </dgm:linClrLst>
    <dgm:effectClrLst/>
    <dgm:txLinClrLst/>
    <dgm:txFillClrLst meth="repeat">
      <a:schemeClr val="lt1"/>
    </dgm:txFillClrLst>
    <dgm:txEffectClrLst/>
  </dgm:styleLbl>
  <dgm:styleLbl name="parChTrans1D1">
    <dgm:fillClrLst meth="repeat">
      <a:schemeClr val="accent4"/>
    </dgm:fillClrLst>
    <dgm:linClrLst meth="repeat">
      <a:schemeClr val="accent4">
        <a:shade val="60000"/>
      </a:schemeClr>
    </dgm:linClrLst>
    <dgm:effectClrLst/>
    <dgm:txLinClrLst/>
    <dgm:txFillClrLst meth="repeat">
      <a:schemeClr val="tx1"/>
    </dgm:txFillClrLst>
    <dgm:txEffectClrLst/>
  </dgm:styleLbl>
  <dgm:styleLbl name="parChTrans1D2">
    <dgm:fillClrLst meth="repeat">
      <a:schemeClr val="accent4"/>
    </dgm:fillClrLst>
    <dgm:linClrLst meth="repeat">
      <a:schemeClr val="accent4">
        <a:shade val="60000"/>
      </a:schemeClr>
    </dgm:linClrLst>
    <dgm:effectClrLst/>
    <dgm:txLinClrLst/>
    <dgm:txFillClrLst meth="repeat">
      <a:schemeClr val="tx1"/>
    </dgm:txFillClrLst>
    <dgm:txEffectClrLst/>
  </dgm:styleLbl>
  <dgm:styleLbl name="parChTrans1D3">
    <dgm:fillClrLst meth="repeat">
      <a:schemeClr val="accent4"/>
    </dgm:fillClrLst>
    <dgm:linClrLst meth="repeat">
      <a:schemeClr val="accent4">
        <a:shade val="80000"/>
      </a:schemeClr>
    </dgm:linClrLst>
    <dgm:effectClrLst/>
    <dgm:txLinClrLst/>
    <dgm:txFillClrLst meth="repeat">
      <a:schemeClr val="tx1"/>
    </dgm:txFillClrLst>
    <dgm:txEffectClrLst/>
  </dgm:styleLbl>
  <dgm:styleLbl name="parChTrans1D4">
    <dgm:fillClrLst meth="repeat">
      <a:schemeClr val="accent4"/>
    </dgm:fillClrLst>
    <dgm:linClrLst meth="repeat">
      <a:schemeClr val="accent4">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solidFgAcc1">
    <dgm:fillClrLst meth="repeat">
      <a:schemeClr val="lt1"/>
    </dgm:fillClrLst>
    <dgm:linClrLst meth="repeat">
      <a:schemeClr val="accent4"/>
    </dgm:linClrLst>
    <dgm:effectClrLst/>
    <dgm:txLinClrLst/>
    <dgm:txFillClrLst meth="repeat">
      <a:schemeClr val="dk1"/>
    </dgm:txFillClrLst>
    <dgm:txEffectClrLst/>
  </dgm:styleLbl>
  <dgm:styleLbl name="solidAlignAcc1">
    <dgm:fillClrLst meth="repeat">
      <a:schemeClr val="lt1"/>
    </dgm:fillClrLst>
    <dgm:linClrLst meth="repeat">
      <a:schemeClr val="accent4"/>
    </dgm:linClrLst>
    <dgm:effectClrLst/>
    <dgm:txLinClrLst/>
    <dgm:txFillClrLst meth="repeat">
      <a:schemeClr val="dk1"/>
    </dgm:txFillClrLst>
    <dgm:txEffectClrLst/>
  </dgm:styleLbl>
  <dgm:styleLbl name="solidBgAcc1">
    <dgm:fillClrLst meth="repeat">
      <a:schemeClr val="lt1"/>
    </dgm:fillClrLst>
    <dgm:linClrLst meth="repeat">
      <a:schemeClr val="accent4"/>
    </dgm:linClrLst>
    <dgm:effectClrLst/>
    <dgm:txLinClrLst/>
    <dgm:txFillClrLst meth="repeat">
      <a:schemeClr val="dk1"/>
    </dgm:txFillClrLst>
    <dgm:txEffectClrLst/>
  </dgm:styleLbl>
  <dgm:styleLbl name="fgAccFollowNode1">
    <dgm:fillClrLst meth="repeat">
      <a:schemeClr val="accent4">
        <a:alpha val="90000"/>
        <a:tint val="40000"/>
      </a:schemeClr>
    </dgm:fillClrLst>
    <dgm:linClrLst meth="repeat">
      <a:schemeClr val="accent4">
        <a:alpha val="90000"/>
        <a:tint val="40000"/>
      </a:schemeClr>
    </dgm:linClrLst>
    <dgm:effectClrLst/>
    <dgm:txLinClrLst/>
    <dgm:txFillClrLst meth="repeat">
      <a:schemeClr val="dk1"/>
    </dgm:txFillClrLst>
    <dgm:txEffectClrLst/>
  </dgm:styleLbl>
  <dgm:styleLbl name="alignAccFollowNode1">
    <dgm:fillClrLst meth="repeat">
      <a:schemeClr val="accent4">
        <a:alpha val="90000"/>
        <a:tint val="40000"/>
      </a:schemeClr>
    </dgm:fillClrLst>
    <dgm:linClrLst meth="repeat">
      <a:schemeClr val="accent4">
        <a:alpha val="90000"/>
        <a:tint val="40000"/>
      </a:schemeClr>
    </dgm:linClrLst>
    <dgm:effectClrLst/>
    <dgm:txLinClrLst/>
    <dgm:txFillClrLst meth="repeat">
      <a:schemeClr val="dk1"/>
    </dgm:txFillClrLst>
    <dgm:txEffectClrLst/>
  </dgm:styleLbl>
  <dgm:styleLbl name="bgAccFollowNode1">
    <dgm:fillClrLst meth="repeat">
      <a:schemeClr val="accent4">
        <a:alpha val="90000"/>
        <a:tint val="40000"/>
      </a:schemeClr>
    </dgm:fillClrLst>
    <dgm:linClrLst meth="repeat">
      <a:schemeClr val="accent4">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accent4"/>
    </dgm:linClrLst>
    <dgm:effectClrLst/>
    <dgm:txLinClrLst/>
    <dgm:txFillClrLst meth="repeat">
      <a:schemeClr val="dk1"/>
    </dgm:txFillClrLst>
    <dgm:txEffectClrLst/>
  </dgm:styleLbl>
  <dgm:styleLbl name="dkBgShp">
    <dgm:fillClrLst meth="repeat">
      <a:schemeClr val="accent4">
        <a:shade val="80000"/>
      </a:schemeClr>
    </dgm:fillClrLst>
    <dgm:linClrLst meth="repeat">
      <a:schemeClr val="accent4"/>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490EB73-1004-4A41-95EB-B55D38D48481}" type="doc">
      <dgm:prSet loTypeId="urn:microsoft.com/office/officeart/2005/8/layout/vList5" loCatId="list" qsTypeId="urn:microsoft.com/office/officeart/2005/8/quickstyle/simple2" qsCatId="simple" csTypeId="urn:microsoft.com/office/officeart/2005/8/colors/accent4_2" csCatId="accent4" phldr="1"/>
      <dgm:spPr/>
      <dgm:t>
        <a:bodyPr/>
        <a:lstStyle/>
        <a:p>
          <a:endParaRPr lang="en-US"/>
        </a:p>
      </dgm:t>
    </dgm:pt>
    <dgm:pt modelId="{66DCC7BE-6196-4E1C-BAB5-00CCA42ACA4D}">
      <dgm:prSet phldrT="[Text]" custT="1"/>
      <dgm:spPr>
        <a:xfrm>
          <a:off x="0" y="939"/>
          <a:ext cx="2149983" cy="620055"/>
        </a:xfrm>
      </dgm:spPr>
      <dgm:t>
        <a:bodyPr/>
        <a:lstStyle/>
        <a:p>
          <a:pPr algn="l">
            <a:buNone/>
          </a:pPr>
          <a:r>
            <a:rPr lang="bs-Latn-BA" sz="1100" b="1">
              <a:solidFill>
                <a:schemeClr val="tx1"/>
              </a:solidFill>
              <a:latin typeface="Calibri" panose="020F0502020204030204"/>
              <a:ea typeface="+mn-ea"/>
              <a:cs typeface="+mn-cs"/>
            </a:rPr>
            <a:t>Strateški cilj 1: Podignut stepen ekonomskog razvoja koji je  zasnovan na znanju, inovacijama i održivom korištenju prirodnih resursa</a:t>
          </a:r>
          <a:endParaRPr lang="en-US" sz="1100" b="1">
            <a:solidFill>
              <a:schemeClr val="tx1"/>
            </a:solidFill>
            <a:latin typeface="Calibri" panose="020F0502020204030204"/>
            <a:ea typeface="+mn-ea"/>
            <a:cs typeface="+mn-cs"/>
          </a:endParaRPr>
        </a:p>
      </dgm:t>
    </dgm:pt>
    <dgm:pt modelId="{2579736B-9370-43A5-B60C-6D0862A22262}" type="parTrans" cxnId="{A093F5A3-18A2-4177-8C0F-16CCCDBB0B41}">
      <dgm:prSet/>
      <dgm:spPr/>
      <dgm:t>
        <a:bodyPr/>
        <a:lstStyle/>
        <a:p>
          <a:endParaRPr lang="en-US" sz="1800">
            <a:solidFill>
              <a:sysClr val="windowText" lastClr="000000"/>
            </a:solidFill>
          </a:endParaRPr>
        </a:p>
      </dgm:t>
    </dgm:pt>
    <dgm:pt modelId="{D8C2AFF6-F4D1-4396-95DA-26D0D80651C2}" type="sibTrans" cxnId="{A093F5A3-18A2-4177-8C0F-16CCCDBB0B41}">
      <dgm:prSet/>
      <dgm:spPr/>
      <dgm:t>
        <a:bodyPr/>
        <a:lstStyle/>
        <a:p>
          <a:endParaRPr lang="en-US" sz="1800">
            <a:solidFill>
              <a:sysClr val="windowText" lastClr="000000"/>
            </a:solidFill>
          </a:endParaRPr>
        </a:p>
      </dgm:t>
    </dgm:pt>
    <dgm:pt modelId="{611D6CD6-EF9F-4533-BFC0-03361AC22D16}">
      <dgm:prSet phldrT="[Text]" custT="1"/>
      <dgm:spPr>
        <a:xfrm rot="5400000">
          <a:off x="3813056" y="-1600128"/>
          <a:ext cx="496044" cy="3822192"/>
        </a:xfrm>
        <a:solidFill>
          <a:schemeClr val="bg1">
            <a:lumMod val="95000"/>
            <a:alpha val="90000"/>
          </a:schemeClr>
        </a:solidFill>
        <a:ln>
          <a:solidFill>
            <a:schemeClr val="tx1">
              <a:alpha val="90000"/>
            </a:schemeClr>
          </a:solidFill>
        </a:ln>
      </dgm:spPr>
      <dgm:t>
        <a:bodyPr/>
        <a:lstStyle/>
        <a:p>
          <a:pPr>
            <a:buChar char="•"/>
          </a:pPr>
          <a:r>
            <a:rPr lang="bs-Latn-BA" sz="1050" b="1">
              <a:latin typeface="Calibri" panose="020F0502020204030204"/>
              <a:ea typeface="+mn-ea"/>
              <a:cs typeface="+mn-cs"/>
            </a:rPr>
            <a:t>Prioritet 1.1: Razvoj poljoprivrede</a:t>
          </a:r>
          <a:endParaRPr lang="en-US" sz="1050" b="1">
            <a:latin typeface="Calibri" panose="020F0502020204030204"/>
            <a:ea typeface="+mn-ea"/>
            <a:cs typeface="+mn-cs"/>
          </a:endParaRPr>
        </a:p>
      </dgm:t>
    </dgm:pt>
    <dgm:pt modelId="{C29DD6FA-5BCA-4203-9334-D869F90B2D22}" type="parTrans" cxnId="{C45DF8A6-5987-499E-89BD-D4B27A8004B3}">
      <dgm:prSet/>
      <dgm:spPr/>
      <dgm:t>
        <a:bodyPr/>
        <a:lstStyle/>
        <a:p>
          <a:endParaRPr lang="en-US" sz="1800">
            <a:solidFill>
              <a:sysClr val="windowText" lastClr="000000"/>
            </a:solidFill>
          </a:endParaRPr>
        </a:p>
      </dgm:t>
    </dgm:pt>
    <dgm:pt modelId="{9CE7462F-81BA-49D5-AAC4-BE644DE59EA4}" type="sibTrans" cxnId="{C45DF8A6-5987-499E-89BD-D4B27A8004B3}">
      <dgm:prSet/>
      <dgm:spPr/>
      <dgm:t>
        <a:bodyPr/>
        <a:lstStyle/>
        <a:p>
          <a:endParaRPr lang="en-US" sz="1800">
            <a:solidFill>
              <a:sysClr val="windowText" lastClr="000000"/>
            </a:solidFill>
          </a:endParaRPr>
        </a:p>
      </dgm:t>
    </dgm:pt>
    <dgm:pt modelId="{942FB2F2-EDA7-44D4-9125-06A93E00CCC8}">
      <dgm:prSet phldrT="[Text]" custT="1"/>
      <dgm:spPr>
        <a:xfrm rot="5400000">
          <a:off x="3813056" y="-1600128"/>
          <a:ext cx="496044" cy="3822192"/>
        </a:xfrm>
        <a:solidFill>
          <a:schemeClr val="bg1">
            <a:lumMod val="95000"/>
            <a:alpha val="90000"/>
          </a:schemeClr>
        </a:solidFill>
        <a:ln>
          <a:solidFill>
            <a:schemeClr val="tx1">
              <a:alpha val="90000"/>
            </a:schemeClr>
          </a:solidFill>
        </a:ln>
      </dgm:spPr>
      <dgm:t>
        <a:bodyPr/>
        <a:lstStyle/>
        <a:p>
          <a:pPr>
            <a:buChar char="•"/>
          </a:pPr>
          <a:r>
            <a:rPr lang="bs-Latn-BA" sz="1050" b="1">
              <a:latin typeface="Calibri" panose="020F0502020204030204"/>
              <a:ea typeface="+mn-ea"/>
              <a:cs typeface="+mn-cs"/>
            </a:rPr>
            <a:t>Prioritet 1.2: </a:t>
          </a:r>
          <a:r>
            <a:rPr lang="hr-HR" sz="1050" b="1"/>
            <a:t>Izgradnja podsticajnog preduzetničkog i investicionog okruženja</a:t>
          </a:r>
          <a:endParaRPr lang="en-US" sz="1050">
            <a:latin typeface="Calibri" panose="020F0502020204030204"/>
            <a:ea typeface="+mn-ea"/>
            <a:cs typeface="+mn-cs"/>
          </a:endParaRPr>
        </a:p>
      </dgm:t>
    </dgm:pt>
    <dgm:pt modelId="{BC1E6064-0E2B-4A75-A8B5-FCEE6FE9759A}" type="parTrans" cxnId="{568ABB9F-F1FE-419B-AF12-3AD37D61824C}">
      <dgm:prSet/>
      <dgm:spPr/>
      <dgm:t>
        <a:bodyPr/>
        <a:lstStyle/>
        <a:p>
          <a:endParaRPr lang="en-US" sz="1800">
            <a:solidFill>
              <a:sysClr val="windowText" lastClr="000000"/>
            </a:solidFill>
          </a:endParaRPr>
        </a:p>
      </dgm:t>
    </dgm:pt>
    <dgm:pt modelId="{FD13C51A-423A-4AA9-9431-2549AD61F1DC}" type="sibTrans" cxnId="{568ABB9F-F1FE-419B-AF12-3AD37D61824C}">
      <dgm:prSet/>
      <dgm:spPr/>
      <dgm:t>
        <a:bodyPr/>
        <a:lstStyle/>
        <a:p>
          <a:endParaRPr lang="en-US" sz="1800">
            <a:solidFill>
              <a:sysClr val="windowText" lastClr="000000"/>
            </a:solidFill>
          </a:endParaRPr>
        </a:p>
      </dgm:t>
    </dgm:pt>
    <dgm:pt modelId="{1F267EA3-43DB-407A-8A33-6C13F30473AA}">
      <dgm:prSet phldrT="[Text]" custT="1"/>
      <dgm:spPr>
        <a:xfrm>
          <a:off x="0" y="651997"/>
          <a:ext cx="2149983" cy="620055"/>
        </a:xfrm>
      </dgm:spPr>
      <dgm:t>
        <a:bodyPr/>
        <a:lstStyle/>
        <a:p>
          <a:pPr algn="l">
            <a:buNone/>
          </a:pPr>
          <a:r>
            <a:rPr lang="bs-Latn-BA" sz="1100" b="1">
              <a:solidFill>
                <a:schemeClr val="tx1"/>
              </a:solidFill>
              <a:latin typeface="Calibri" panose="020F0502020204030204"/>
              <a:ea typeface="+mn-ea"/>
              <a:cs typeface="+mn-cs"/>
            </a:rPr>
            <a:t>Strateški cilj 2: Poboljšan kvalitet života stanovnika </a:t>
          </a:r>
          <a:endParaRPr lang="en-US" sz="1100" b="1">
            <a:solidFill>
              <a:schemeClr val="tx1"/>
            </a:solidFill>
            <a:latin typeface="Calibri" panose="020F0502020204030204"/>
            <a:ea typeface="+mn-ea"/>
            <a:cs typeface="+mn-cs"/>
          </a:endParaRPr>
        </a:p>
      </dgm:t>
    </dgm:pt>
    <dgm:pt modelId="{4ECDC99F-FEB0-4CBF-9A0A-E2CE3CB9FAD5}" type="parTrans" cxnId="{79B6D1AF-9A86-4E56-9429-2BDE9242846D}">
      <dgm:prSet/>
      <dgm:spPr/>
      <dgm:t>
        <a:bodyPr/>
        <a:lstStyle/>
        <a:p>
          <a:endParaRPr lang="en-US" sz="1800">
            <a:solidFill>
              <a:sysClr val="windowText" lastClr="000000"/>
            </a:solidFill>
          </a:endParaRPr>
        </a:p>
      </dgm:t>
    </dgm:pt>
    <dgm:pt modelId="{DD08315C-D665-41FD-A666-0681969A9378}" type="sibTrans" cxnId="{79B6D1AF-9A86-4E56-9429-2BDE9242846D}">
      <dgm:prSet/>
      <dgm:spPr/>
      <dgm:t>
        <a:bodyPr/>
        <a:lstStyle/>
        <a:p>
          <a:endParaRPr lang="en-US" sz="1800">
            <a:solidFill>
              <a:sysClr val="windowText" lastClr="000000"/>
            </a:solidFill>
          </a:endParaRPr>
        </a:p>
      </dgm:t>
    </dgm:pt>
    <dgm:pt modelId="{6AD03F3F-2B1E-4A0A-865F-400900AF636D}">
      <dgm:prSet phldrT="[Text]" custT="1"/>
      <dgm:spPr>
        <a:xfrm rot="5400000">
          <a:off x="3813056" y="-949071"/>
          <a:ext cx="496044" cy="3822192"/>
        </a:xfrm>
        <a:solidFill>
          <a:schemeClr val="bg1">
            <a:lumMod val="95000"/>
            <a:alpha val="90000"/>
          </a:schemeClr>
        </a:solidFill>
        <a:ln>
          <a:solidFill>
            <a:schemeClr val="tx1">
              <a:alpha val="90000"/>
            </a:schemeClr>
          </a:solidFill>
        </a:ln>
      </dgm:spPr>
      <dgm:t>
        <a:bodyPr/>
        <a:lstStyle/>
        <a:p>
          <a:pPr>
            <a:buChar char="•"/>
          </a:pPr>
          <a:r>
            <a:rPr lang="bs-Latn-BA" sz="1050" b="1">
              <a:latin typeface="Calibri" panose="020F0502020204030204"/>
              <a:ea typeface="+mn-ea"/>
              <a:cs typeface="+mn-cs"/>
            </a:rPr>
            <a:t>Prioritet 2.1: Proširenje obrazovnih, kulturnih i  sportskih sadržaja</a:t>
          </a:r>
          <a:endParaRPr lang="en-US" sz="1050" b="1">
            <a:latin typeface="Calibri" panose="020F0502020204030204"/>
            <a:ea typeface="+mn-ea"/>
            <a:cs typeface="+mn-cs"/>
          </a:endParaRPr>
        </a:p>
      </dgm:t>
    </dgm:pt>
    <dgm:pt modelId="{CAA2F635-E54A-4460-BD27-6533B6919BBD}" type="parTrans" cxnId="{0058B7C3-B37B-4797-AA7C-68252402E142}">
      <dgm:prSet/>
      <dgm:spPr/>
      <dgm:t>
        <a:bodyPr/>
        <a:lstStyle/>
        <a:p>
          <a:endParaRPr lang="en-US" sz="1800">
            <a:solidFill>
              <a:sysClr val="windowText" lastClr="000000"/>
            </a:solidFill>
          </a:endParaRPr>
        </a:p>
      </dgm:t>
    </dgm:pt>
    <dgm:pt modelId="{17D62485-0AD5-4CF2-8EAA-0591D98D25D7}" type="sibTrans" cxnId="{0058B7C3-B37B-4797-AA7C-68252402E142}">
      <dgm:prSet/>
      <dgm:spPr/>
      <dgm:t>
        <a:bodyPr/>
        <a:lstStyle/>
        <a:p>
          <a:endParaRPr lang="en-US" sz="1800">
            <a:solidFill>
              <a:sysClr val="windowText" lastClr="000000"/>
            </a:solidFill>
          </a:endParaRPr>
        </a:p>
      </dgm:t>
    </dgm:pt>
    <dgm:pt modelId="{33F0C6AF-7BC8-4AAD-AE1F-99601F36F77E}">
      <dgm:prSet phldrT="[Text]" custT="1"/>
      <dgm:spPr>
        <a:xfrm rot="5400000">
          <a:off x="3813056" y="-1600128"/>
          <a:ext cx="496044" cy="3822192"/>
        </a:xfrm>
        <a:solidFill>
          <a:schemeClr val="bg1">
            <a:lumMod val="95000"/>
            <a:alpha val="90000"/>
          </a:schemeClr>
        </a:solidFill>
        <a:ln>
          <a:solidFill>
            <a:schemeClr val="tx1">
              <a:alpha val="90000"/>
            </a:schemeClr>
          </a:solidFill>
        </a:ln>
      </dgm:spPr>
      <dgm:t>
        <a:bodyPr/>
        <a:lstStyle/>
        <a:p>
          <a:pPr>
            <a:buChar char="•"/>
          </a:pPr>
          <a:r>
            <a:rPr lang="bs-Latn-BA" sz="1050" b="1">
              <a:latin typeface="Calibri" panose="020F0502020204030204"/>
              <a:ea typeface="+mn-ea"/>
              <a:cs typeface="+mn-cs"/>
            </a:rPr>
            <a:t>Prioritet 1.3: Efektuiranje turističkih potencijala na području opštine</a:t>
          </a:r>
          <a:endParaRPr lang="en-US" sz="1050" b="1">
            <a:latin typeface="Calibri" panose="020F0502020204030204"/>
            <a:ea typeface="+mn-ea"/>
            <a:cs typeface="+mn-cs"/>
          </a:endParaRPr>
        </a:p>
      </dgm:t>
    </dgm:pt>
    <dgm:pt modelId="{40E1FC30-2247-43CB-B500-9F3586AD6B45}" type="parTrans" cxnId="{FF9048CB-9125-4287-B763-BC7C97FA6201}">
      <dgm:prSet/>
      <dgm:spPr/>
      <dgm:t>
        <a:bodyPr/>
        <a:lstStyle/>
        <a:p>
          <a:endParaRPr lang="en-US" sz="1800">
            <a:solidFill>
              <a:sysClr val="windowText" lastClr="000000"/>
            </a:solidFill>
          </a:endParaRPr>
        </a:p>
      </dgm:t>
    </dgm:pt>
    <dgm:pt modelId="{8B520FB5-10E0-4AA1-A8CA-8E4E587D3C7A}" type="sibTrans" cxnId="{FF9048CB-9125-4287-B763-BC7C97FA6201}">
      <dgm:prSet/>
      <dgm:spPr/>
      <dgm:t>
        <a:bodyPr/>
        <a:lstStyle/>
        <a:p>
          <a:endParaRPr lang="en-US" sz="1800">
            <a:solidFill>
              <a:sysClr val="windowText" lastClr="000000"/>
            </a:solidFill>
          </a:endParaRPr>
        </a:p>
      </dgm:t>
    </dgm:pt>
    <dgm:pt modelId="{08E5CE16-F19E-49B3-8602-87145C0817B1}">
      <dgm:prSet phldrT="[Text]" custT="1"/>
      <dgm:spPr>
        <a:xfrm>
          <a:off x="0" y="1303055"/>
          <a:ext cx="2149983" cy="620055"/>
        </a:xfrm>
      </dgm:spPr>
      <dgm:t>
        <a:bodyPr/>
        <a:lstStyle/>
        <a:p>
          <a:pPr algn="l">
            <a:buNone/>
          </a:pPr>
          <a:r>
            <a:rPr lang="bs-Latn-BA" sz="1100" b="1">
              <a:solidFill>
                <a:schemeClr val="tx1"/>
              </a:solidFill>
              <a:latin typeface="Calibri" panose="020F0502020204030204"/>
              <a:ea typeface="+mn-ea"/>
              <a:cs typeface="+mn-cs"/>
            </a:rPr>
            <a:t>Strateški cilj 3: Osigurano održivo upravljanje okolišem i prirodnim resursima  </a:t>
          </a:r>
          <a:endParaRPr lang="en-US" sz="1100" b="1">
            <a:solidFill>
              <a:schemeClr val="tx1"/>
            </a:solidFill>
            <a:latin typeface="Calibri" panose="020F0502020204030204"/>
            <a:ea typeface="+mn-ea"/>
            <a:cs typeface="+mn-cs"/>
          </a:endParaRPr>
        </a:p>
      </dgm:t>
    </dgm:pt>
    <dgm:pt modelId="{DD7A5F1B-AA18-4603-A16F-9FEE0598A8A4}" type="parTrans" cxnId="{3C28D0A4-FE6F-4F40-BDFB-5DE4E9B995D7}">
      <dgm:prSet/>
      <dgm:spPr/>
      <dgm:t>
        <a:bodyPr/>
        <a:lstStyle/>
        <a:p>
          <a:endParaRPr lang="en-US" sz="1800">
            <a:solidFill>
              <a:sysClr val="windowText" lastClr="000000"/>
            </a:solidFill>
          </a:endParaRPr>
        </a:p>
      </dgm:t>
    </dgm:pt>
    <dgm:pt modelId="{BE50CF57-0DDA-4E9D-914E-1C888691F7DF}" type="sibTrans" cxnId="{3C28D0A4-FE6F-4F40-BDFB-5DE4E9B995D7}">
      <dgm:prSet/>
      <dgm:spPr/>
      <dgm:t>
        <a:bodyPr/>
        <a:lstStyle/>
        <a:p>
          <a:endParaRPr lang="en-US" sz="1800">
            <a:solidFill>
              <a:sysClr val="windowText" lastClr="000000"/>
            </a:solidFill>
          </a:endParaRPr>
        </a:p>
      </dgm:t>
    </dgm:pt>
    <dgm:pt modelId="{DA92CCA1-F9C7-4AE1-ACCC-A8FEBB7D58CD}">
      <dgm:prSet phldrT="[Text]" custT="1"/>
      <dgm:spPr>
        <a:xfrm rot="5400000">
          <a:off x="3813056" y="-298013"/>
          <a:ext cx="496044" cy="3822192"/>
        </a:xfrm>
        <a:solidFill>
          <a:schemeClr val="bg1">
            <a:lumMod val="95000"/>
            <a:alpha val="90000"/>
          </a:schemeClr>
        </a:solidFill>
        <a:ln>
          <a:solidFill>
            <a:schemeClr val="tx1">
              <a:alpha val="90000"/>
            </a:schemeClr>
          </a:solidFill>
        </a:ln>
      </dgm:spPr>
      <dgm:t>
        <a:bodyPr/>
        <a:lstStyle/>
        <a:p>
          <a:pPr>
            <a:buChar char="•"/>
          </a:pPr>
          <a:r>
            <a:rPr lang="bs-Latn-BA" sz="1050" b="1">
              <a:latin typeface="Calibri" panose="020F0502020204030204"/>
              <a:ea typeface="+mn-ea"/>
              <a:cs typeface="+mn-cs"/>
            </a:rPr>
            <a:t>Prioriet 3.1: Efikasnije upravljanje otpadom i otpadnim vodama na teritoriji opštine</a:t>
          </a:r>
          <a:endParaRPr lang="en-US" sz="1050" b="1">
            <a:latin typeface="Calibri" panose="020F0502020204030204"/>
            <a:ea typeface="+mn-ea"/>
            <a:cs typeface="+mn-cs"/>
          </a:endParaRPr>
        </a:p>
      </dgm:t>
    </dgm:pt>
    <dgm:pt modelId="{EFEF9085-7AC4-4335-ACA5-B324876EC4F0}" type="parTrans" cxnId="{6EA92F19-7EB1-4F25-8A0E-5EAD3200956A}">
      <dgm:prSet/>
      <dgm:spPr/>
      <dgm:t>
        <a:bodyPr/>
        <a:lstStyle/>
        <a:p>
          <a:endParaRPr lang="en-US" sz="1800">
            <a:solidFill>
              <a:sysClr val="windowText" lastClr="000000"/>
            </a:solidFill>
          </a:endParaRPr>
        </a:p>
      </dgm:t>
    </dgm:pt>
    <dgm:pt modelId="{BF2FB9B1-DEF9-4FC0-95FC-931B69E6FFC1}" type="sibTrans" cxnId="{6EA92F19-7EB1-4F25-8A0E-5EAD3200956A}">
      <dgm:prSet/>
      <dgm:spPr/>
      <dgm:t>
        <a:bodyPr/>
        <a:lstStyle/>
        <a:p>
          <a:endParaRPr lang="en-US" sz="1800">
            <a:solidFill>
              <a:sysClr val="windowText" lastClr="000000"/>
            </a:solidFill>
          </a:endParaRPr>
        </a:p>
      </dgm:t>
    </dgm:pt>
    <dgm:pt modelId="{9EF0A995-FCAA-44DB-86D0-F5B7F891CCA7}">
      <dgm:prSet phldrT="[Text]" custT="1"/>
      <dgm:spPr>
        <a:xfrm rot="5400000">
          <a:off x="3813056" y="-298013"/>
          <a:ext cx="496044" cy="3822192"/>
        </a:xfrm>
        <a:solidFill>
          <a:schemeClr val="bg1">
            <a:lumMod val="95000"/>
            <a:alpha val="90000"/>
          </a:schemeClr>
        </a:solidFill>
        <a:ln>
          <a:solidFill>
            <a:schemeClr val="tx1">
              <a:alpha val="90000"/>
            </a:schemeClr>
          </a:solidFill>
        </a:ln>
      </dgm:spPr>
      <dgm:t>
        <a:bodyPr/>
        <a:lstStyle/>
        <a:p>
          <a:pPr>
            <a:buChar char="•"/>
          </a:pPr>
          <a:r>
            <a:rPr lang="bs-Latn-BA" sz="1050" b="1">
              <a:latin typeface="Calibri" panose="020F0502020204030204"/>
              <a:ea typeface="+mn-ea"/>
              <a:cs typeface="+mn-cs"/>
            </a:rPr>
            <a:t>Prioriet 3.2: Smanjenje emisije C0₂ i upotrebe fosilnih goriva</a:t>
          </a:r>
          <a:endParaRPr lang="en-US" sz="1050" b="1">
            <a:latin typeface="Calibri" panose="020F0502020204030204"/>
            <a:ea typeface="+mn-ea"/>
            <a:cs typeface="+mn-cs"/>
          </a:endParaRPr>
        </a:p>
      </dgm:t>
    </dgm:pt>
    <dgm:pt modelId="{1D12E690-E6FE-4174-9880-7EE4251B58B7}" type="parTrans" cxnId="{702AF40B-C594-4108-9BF2-B55DFC9EB1C1}">
      <dgm:prSet/>
      <dgm:spPr/>
      <dgm:t>
        <a:bodyPr/>
        <a:lstStyle/>
        <a:p>
          <a:endParaRPr lang="en-US"/>
        </a:p>
      </dgm:t>
    </dgm:pt>
    <dgm:pt modelId="{64A08076-0554-4067-9F50-2E9624860F49}" type="sibTrans" cxnId="{702AF40B-C594-4108-9BF2-B55DFC9EB1C1}">
      <dgm:prSet/>
      <dgm:spPr/>
      <dgm:t>
        <a:bodyPr/>
        <a:lstStyle/>
        <a:p>
          <a:endParaRPr lang="en-US"/>
        </a:p>
      </dgm:t>
    </dgm:pt>
    <dgm:pt modelId="{ADDF8B6C-257E-4AD4-84E9-3FE3B438B445}">
      <dgm:prSet phldrT="[Text]" custT="1"/>
      <dgm:spPr>
        <a:xfrm rot="5400000">
          <a:off x="3813056" y="-949071"/>
          <a:ext cx="496044" cy="3822192"/>
        </a:xfrm>
        <a:solidFill>
          <a:schemeClr val="bg1">
            <a:lumMod val="95000"/>
            <a:alpha val="90000"/>
          </a:schemeClr>
        </a:solidFill>
        <a:ln>
          <a:solidFill>
            <a:schemeClr val="tx1">
              <a:alpha val="90000"/>
            </a:schemeClr>
          </a:solidFill>
        </a:ln>
      </dgm:spPr>
      <dgm:t>
        <a:bodyPr/>
        <a:lstStyle/>
        <a:p>
          <a:r>
            <a:rPr lang="bs-Latn-BA" sz="1050" b="1">
              <a:latin typeface="Calibri" panose="020F0502020204030204"/>
              <a:ea typeface="+mn-ea"/>
              <a:cs typeface="+mn-cs"/>
            </a:rPr>
            <a:t>Prioritet 2.3: Podizanje nivoa socijalne inkluzije</a:t>
          </a:r>
          <a:endParaRPr lang="bs-Latn-BA"/>
        </a:p>
      </dgm:t>
    </dgm:pt>
    <dgm:pt modelId="{F48BB748-23CA-4E1F-867A-1FD464448928}" type="parTrans" cxnId="{215C6E7A-5264-43F0-A044-EDF08594627D}">
      <dgm:prSet/>
      <dgm:spPr/>
      <dgm:t>
        <a:bodyPr/>
        <a:lstStyle/>
        <a:p>
          <a:endParaRPr lang="bs-Latn-BA"/>
        </a:p>
      </dgm:t>
    </dgm:pt>
    <dgm:pt modelId="{E57DD643-67E5-44CD-BF74-599B9DC9ABBC}" type="sibTrans" cxnId="{215C6E7A-5264-43F0-A044-EDF08594627D}">
      <dgm:prSet/>
      <dgm:spPr/>
      <dgm:t>
        <a:bodyPr/>
        <a:lstStyle/>
        <a:p>
          <a:endParaRPr lang="bs-Latn-BA"/>
        </a:p>
      </dgm:t>
    </dgm:pt>
    <dgm:pt modelId="{96BA9A81-CCAD-40A3-88F1-7807390E6DCC}">
      <dgm:prSet phldrT="[Text]" custT="1"/>
      <dgm:spPr>
        <a:xfrm rot="5400000">
          <a:off x="3813056" y="-949071"/>
          <a:ext cx="496044" cy="3822192"/>
        </a:xfrm>
        <a:solidFill>
          <a:schemeClr val="bg1">
            <a:lumMod val="95000"/>
            <a:alpha val="90000"/>
          </a:schemeClr>
        </a:solidFill>
        <a:ln>
          <a:solidFill>
            <a:schemeClr val="tx1">
              <a:alpha val="90000"/>
            </a:schemeClr>
          </a:solidFill>
        </a:ln>
      </dgm:spPr>
      <dgm:t>
        <a:bodyPr/>
        <a:lstStyle/>
        <a:p>
          <a:pPr>
            <a:buChar char="•"/>
          </a:pPr>
          <a:r>
            <a:rPr lang="bs-Latn-BA" sz="1050" b="1">
              <a:latin typeface="Calibri" panose="020F0502020204030204"/>
              <a:ea typeface="+mn-ea"/>
              <a:cs typeface="+mn-cs"/>
            </a:rPr>
            <a:t>Prioritet 2.2: Izgradnja komunalne infrastrukture i unaprjeđenje kvaliteta i efikasnosti javnih usluga</a:t>
          </a:r>
          <a:endParaRPr lang="en-US" sz="1050" b="1">
            <a:latin typeface="Calibri" panose="020F0502020204030204"/>
            <a:ea typeface="+mn-ea"/>
            <a:cs typeface="+mn-cs"/>
          </a:endParaRPr>
        </a:p>
      </dgm:t>
    </dgm:pt>
    <dgm:pt modelId="{3BBB1F3F-E226-4A3B-9C16-0685A19D72E2}" type="parTrans" cxnId="{92AD3077-88CD-4F14-85E7-1FCA6541BCF2}">
      <dgm:prSet/>
      <dgm:spPr/>
      <dgm:t>
        <a:bodyPr/>
        <a:lstStyle/>
        <a:p>
          <a:endParaRPr lang="bs-Latn-BA"/>
        </a:p>
      </dgm:t>
    </dgm:pt>
    <dgm:pt modelId="{00097788-6B5C-4095-B7FF-5331B0B01612}" type="sibTrans" cxnId="{92AD3077-88CD-4F14-85E7-1FCA6541BCF2}">
      <dgm:prSet/>
      <dgm:spPr/>
      <dgm:t>
        <a:bodyPr/>
        <a:lstStyle/>
        <a:p>
          <a:endParaRPr lang="bs-Latn-BA"/>
        </a:p>
      </dgm:t>
    </dgm:pt>
    <dgm:pt modelId="{B6738C2B-4BE2-4CC2-AAC2-35CE3E93C647}">
      <dgm:prSet phldrT="[Text]" custT="1"/>
      <dgm:spPr>
        <a:xfrm rot="5400000">
          <a:off x="3813056" y="-949071"/>
          <a:ext cx="496044" cy="3822192"/>
        </a:xfrm>
        <a:solidFill>
          <a:schemeClr val="bg1">
            <a:lumMod val="95000"/>
            <a:alpha val="90000"/>
          </a:schemeClr>
        </a:solidFill>
        <a:ln>
          <a:solidFill>
            <a:schemeClr val="tx1">
              <a:alpha val="90000"/>
            </a:schemeClr>
          </a:solidFill>
        </a:ln>
      </dgm:spPr>
      <dgm:t>
        <a:bodyPr/>
        <a:lstStyle/>
        <a:p>
          <a:r>
            <a:rPr lang="bs-Latn-BA" sz="1050" b="1"/>
            <a:t>Prioritet 2.4</a:t>
          </a:r>
          <a:r>
            <a:rPr lang="sr-Latn-RS" sz="1050" b="1"/>
            <a:t>: Sigurnost i zaštita stanovništva</a:t>
          </a:r>
          <a:endParaRPr lang="bs-Latn-BA"/>
        </a:p>
      </dgm:t>
    </dgm:pt>
    <dgm:pt modelId="{69602359-5668-4309-B1A2-6DF7F9D22524}" type="parTrans" cxnId="{452B1FFC-9E93-4CD6-B9DC-CB45BEE298D8}">
      <dgm:prSet/>
      <dgm:spPr/>
    </dgm:pt>
    <dgm:pt modelId="{01716D77-28B4-42A8-9EFF-2A4428D04B89}" type="sibTrans" cxnId="{452B1FFC-9E93-4CD6-B9DC-CB45BEE298D8}">
      <dgm:prSet/>
      <dgm:spPr/>
    </dgm:pt>
    <dgm:pt modelId="{44843AB1-97EA-4E59-B805-1CC5C5C186B9}" type="pres">
      <dgm:prSet presAssocID="{E490EB73-1004-4A41-95EB-B55D38D48481}" presName="Name0" presStyleCnt="0">
        <dgm:presLayoutVars>
          <dgm:dir/>
          <dgm:animLvl val="lvl"/>
          <dgm:resizeHandles val="exact"/>
        </dgm:presLayoutVars>
      </dgm:prSet>
      <dgm:spPr/>
      <dgm:t>
        <a:bodyPr/>
        <a:lstStyle/>
        <a:p>
          <a:endParaRPr lang="bs-Latn-BA"/>
        </a:p>
      </dgm:t>
    </dgm:pt>
    <dgm:pt modelId="{EBE9058B-87AD-47A5-AE28-B4B57C4BECB3}" type="pres">
      <dgm:prSet presAssocID="{66DCC7BE-6196-4E1C-BAB5-00CCA42ACA4D}" presName="linNode" presStyleCnt="0"/>
      <dgm:spPr/>
    </dgm:pt>
    <dgm:pt modelId="{69D4CA82-DC5D-44F3-B502-216B1C5B5E48}" type="pres">
      <dgm:prSet presAssocID="{66DCC7BE-6196-4E1C-BAB5-00CCA42ACA4D}" presName="parentText" presStyleLbl="node1" presStyleIdx="0" presStyleCnt="3">
        <dgm:presLayoutVars>
          <dgm:chMax val="1"/>
          <dgm:bulletEnabled val="1"/>
        </dgm:presLayoutVars>
      </dgm:prSet>
      <dgm:spPr>
        <a:prstGeom prst="roundRect">
          <a:avLst/>
        </a:prstGeom>
      </dgm:spPr>
      <dgm:t>
        <a:bodyPr/>
        <a:lstStyle/>
        <a:p>
          <a:endParaRPr lang="bs-Latn-BA"/>
        </a:p>
      </dgm:t>
    </dgm:pt>
    <dgm:pt modelId="{2BD779E9-E129-4C15-A5FA-92046854B927}" type="pres">
      <dgm:prSet presAssocID="{66DCC7BE-6196-4E1C-BAB5-00CCA42ACA4D}" presName="descendantText" presStyleLbl="alignAccFollowNode1" presStyleIdx="0" presStyleCnt="3">
        <dgm:presLayoutVars>
          <dgm:bulletEnabled val="1"/>
        </dgm:presLayoutVars>
      </dgm:prSet>
      <dgm:spPr>
        <a:prstGeom prst="round2SameRect">
          <a:avLst/>
        </a:prstGeom>
      </dgm:spPr>
      <dgm:t>
        <a:bodyPr/>
        <a:lstStyle/>
        <a:p>
          <a:endParaRPr lang="bs-Latn-BA"/>
        </a:p>
      </dgm:t>
    </dgm:pt>
    <dgm:pt modelId="{D83FB301-44C8-469B-B73D-4AFAA9E24409}" type="pres">
      <dgm:prSet presAssocID="{D8C2AFF6-F4D1-4396-95DA-26D0D80651C2}" presName="sp" presStyleCnt="0"/>
      <dgm:spPr/>
    </dgm:pt>
    <dgm:pt modelId="{D2B55C53-C0C6-408C-9976-8DCC2769E3AF}" type="pres">
      <dgm:prSet presAssocID="{1F267EA3-43DB-407A-8A33-6C13F30473AA}" presName="linNode" presStyleCnt="0"/>
      <dgm:spPr/>
    </dgm:pt>
    <dgm:pt modelId="{83ED0603-A24C-46E4-A08D-25B0A1B63ED4}" type="pres">
      <dgm:prSet presAssocID="{1F267EA3-43DB-407A-8A33-6C13F30473AA}" presName="parentText" presStyleLbl="node1" presStyleIdx="1" presStyleCnt="3">
        <dgm:presLayoutVars>
          <dgm:chMax val="1"/>
          <dgm:bulletEnabled val="1"/>
        </dgm:presLayoutVars>
      </dgm:prSet>
      <dgm:spPr>
        <a:prstGeom prst="roundRect">
          <a:avLst/>
        </a:prstGeom>
      </dgm:spPr>
      <dgm:t>
        <a:bodyPr/>
        <a:lstStyle/>
        <a:p>
          <a:endParaRPr lang="bs-Latn-BA"/>
        </a:p>
      </dgm:t>
    </dgm:pt>
    <dgm:pt modelId="{5E504EC2-1D75-4A82-9502-4C1DD5720B86}" type="pres">
      <dgm:prSet presAssocID="{1F267EA3-43DB-407A-8A33-6C13F30473AA}" presName="descendantText" presStyleLbl="alignAccFollowNode1" presStyleIdx="1" presStyleCnt="3" custScaleX="99019" custScaleY="114437">
        <dgm:presLayoutVars>
          <dgm:bulletEnabled val="1"/>
        </dgm:presLayoutVars>
      </dgm:prSet>
      <dgm:spPr>
        <a:prstGeom prst="round2SameRect">
          <a:avLst/>
        </a:prstGeom>
      </dgm:spPr>
      <dgm:t>
        <a:bodyPr/>
        <a:lstStyle/>
        <a:p>
          <a:endParaRPr lang="bs-Latn-BA"/>
        </a:p>
      </dgm:t>
    </dgm:pt>
    <dgm:pt modelId="{105DC140-C7A4-498E-A12A-FED6F1E34A80}" type="pres">
      <dgm:prSet presAssocID="{DD08315C-D665-41FD-A666-0681969A9378}" presName="sp" presStyleCnt="0"/>
      <dgm:spPr/>
    </dgm:pt>
    <dgm:pt modelId="{51FD5BE4-CE04-47A5-B678-F14A0C93E22B}" type="pres">
      <dgm:prSet presAssocID="{08E5CE16-F19E-49B3-8602-87145C0817B1}" presName="linNode" presStyleCnt="0"/>
      <dgm:spPr/>
    </dgm:pt>
    <dgm:pt modelId="{0C1A9293-4507-4F20-AD5A-55F10439047E}" type="pres">
      <dgm:prSet presAssocID="{08E5CE16-F19E-49B3-8602-87145C0817B1}" presName="parentText" presStyleLbl="node1" presStyleIdx="2" presStyleCnt="3">
        <dgm:presLayoutVars>
          <dgm:chMax val="1"/>
          <dgm:bulletEnabled val="1"/>
        </dgm:presLayoutVars>
      </dgm:prSet>
      <dgm:spPr>
        <a:prstGeom prst="roundRect">
          <a:avLst/>
        </a:prstGeom>
      </dgm:spPr>
      <dgm:t>
        <a:bodyPr/>
        <a:lstStyle/>
        <a:p>
          <a:endParaRPr lang="bs-Latn-BA"/>
        </a:p>
      </dgm:t>
    </dgm:pt>
    <dgm:pt modelId="{52F670EE-94CE-452A-9E28-03D52A09B329}" type="pres">
      <dgm:prSet presAssocID="{08E5CE16-F19E-49B3-8602-87145C0817B1}" presName="descendantText" presStyleLbl="alignAccFollowNode1" presStyleIdx="2" presStyleCnt="3">
        <dgm:presLayoutVars>
          <dgm:bulletEnabled val="1"/>
        </dgm:presLayoutVars>
      </dgm:prSet>
      <dgm:spPr>
        <a:prstGeom prst="round2SameRect">
          <a:avLst/>
        </a:prstGeom>
      </dgm:spPr>
      <dgm:t>
        <a:bodyPr/>
        <a:lstStyle/>
        <a:p>
          <a:endParaRPr lang="bs-Latn-BA"/>
        </a:p>
      </dgm:t>
    </dgm:pt>
  </dgm:ptLst>
  <dgm:cxnLst>
    <dgm:cxn modelId="{7EB8574C-435F-44E5-B377-6FDC5BD9E8C2}" type="presOf" srcId="{6AD03F3F-2B1E-4A0A-865F-400900AF636D}" destId="{5E504EC2-1D75-4A82-9502-4C1DD5720B86}" srcOrd="0" destOrd="0" presId="urn:microsoft.com/office/officeart/2005/8/layout/vList5"/>
    <dgm:cxn modelId="{0058B7C3-B37B-4797-AA7C-68252402E142}" srcId="{1F267EA3-43DB-407A-8A33-6C13F30473AA}" destId="{6AD03F3F-2B1E-4A0A-865F-400900AF636D}" srcOrd="0" destOrd="0" parTransId="{CAA2F635-E54A-4460-BD27-6533B6919BBD}" sibTransId="{17D62485-0AD5-4CF2-8EAA-0591D98D25D7}"/>
    <dgm:cxn modelId="{215C6E7A-5264-43F0-A044-EDF08594627D}" srcId="{1F267EA3-43DB-407A-8A33-6C13F30473AA}" destId="{ADDF8B6C-257E-4AD4-84E9-3FE3B438B445}" srcOrd="2" destOrd="0" parTransId="{F48BB748-23CA-4E1F-867A-1FD464448928}" sibTransId="{E57DD643-67E5-44CD-BF74-599B9DC9ABBC}"/>
    <dgm:cxn modelId="{6EA92F19-7EB1-4F25-8A0E-5EAD3200956A}" srcId="{08E5CE16-F19E-49B3-8602-87145C0817B1}" destId="{DA92CCA1-F9C7-4AE1-ACCC-A8FEBB7D58CD}" srcOrd="0" destOrd="0" parTransId="{EFEF9085-7AC4-4335-ACA5-B324876EC4F0}" sibTransId="{BF2FB9B1-DEF9-4FC0-95FC-931B69E6FFC1}"/>
    <dgm:cxn modelId="{9F9A6578-53B4-45F5-B269-359B9651BA2B}" type="presOf" srcId="{ADDF8B6C-257E-4AD4-84E9-3FE3B438B445}" destId="{5E504EC2-1D75-4A82-9502-4C1DD5720B86}" srcOrd="0" destOrd="2" presId="urn:microsoft.com/office/officeart/2005/8/layout/vList5"/>
    <dgm:cxn modelId="{4A9AD87D-5F42-428F-8602-4D78BC2EE17B}" type="presOf" srcId="{E490EB73-1004-4A41-95EB-B55D38D48481}" destId="{44843AB1-97EA-4E59-B805-1CC5C5C186B9}" srcOrd="0" destOrd="0" presId="urn:microsoft.com/office/officeart/2005/8/layout/vList5"/>
    <dgm:cxn modelId="{A24EBA39-2CD9-472D-B8AF-78755BA50377}" type="presOf" srcId="{B6738C2B-4BE2-4CC2-AAC2-35CE3E93C647}" destId="{5E504EC2-1D75-4A82-9502-4C1DD5720B86}" srcOrd="0" destOrd="3" presId="urn:microsoft.com/office/officeart/2005/8/layout/vList5"/>
    <dgm:cxn modelId="{FF9048CB-9125-4287-B763-BC7C97FA6201}" srcId="{66DCC7BE-6196-4E1C-BAB5-00CCA42ACA4D}" destId="{33F0C6AF-7BC8-4AAD-AE1F-99601F36F77E}" srcOrd="2" destOrd="0" parTransId="{40E1FC30-2247-43CB-B500-9F3586AD6B45}" sibTransId="{8B520FB5-10E0-4AA1-A8CA-8E4E587D3C7A}"/>
    <dgm:cxn modelId="{79B6D1AF-9A86-4E56-9429-2BDE9242846D}" srcId="{E490EB73-1004-4A41-95EB-B55D38D48481}" destId="{1F267EA3-43DB-407A-8A33-6C13F30473AA}" srcOrd="1" destOrd="0" parTransId="{4ECDC99F-FEB0-4CBF-9A0A-E2CE3CB9FAD5}" sibTransId="{DD08315C-D665-41FD-A666-0681969A9378}"/>
    <dgm:cxn modelId="{B5991AD7-6C6B-4953-8FCD-8C4A68970801}" type="presOf" srcId="{08E5CE16-F19E-49B3-8602-87145C0817B1}" destId="{0C1A9293-4507-4F20-AD5A-55F10439047E}" srcOrd="0" destOrd="0" presId="urn:microsoft.com/office/officeart/2005/8/layout/vList5"/>
    <dgm:cxn modelId="{D06D3049-01F1-41C8-B272-8B573586BF2B}" type="presOf" srcId="{942FB2F2-EDA7-44D4-9125-06A93E00CCC8}" destId="{2BD779E9-E129-4C15-A5FA-92046854B927}" srcOrd="0" destOrd="1" presId="urn:microsoft.com/office/officeart/2005/8/layout/vList5"/>
    <dgm:cxn modelId="{452B1FFC-9E93-4CD6-B9DC-CB45BEE298D8}" srcId="{1F267EA3-43DB-407A-8A33-6C13F30473AA}" destId="{B6738C2B-4BE2-4CC2-AAC2-35CE3E93C647}" srcOrd="3" destOrd="0" parTransId="{69602359-5668-4309-B1A2-6DF7F9D22524}" sibTransId="{01716D77-28B4-42A8-9EFF-2A4428D04B89}"/>
    <dgm:cxn modelId="{DBEA2417-8D26-476B-B519-FFAFA4087D0C}" type="presOf" srcId="{611D6CD6-EF9F-4533-BFC0-03361AC22D16}" destId="{2BD779E9-E129-4C15-A5FA-92046854B927}" srcOrd="0" destOrd="0" presId="urn:microsoft.com/office/officeart/2005/8/layout/vList5"/>
    <dgm:cxn modelId="{58B1CC99-D15F-4FDD-BCA5-B8DDB6C0153B}" type="presOf" srcId="{1F267EA3-43DB-407A-8A33-6C13F30473AA}" destId="{83ED0603-A24C-46E4-A08D-25B0A1B63ED4}" srcOrd="0" destOrd="0" presId="urn:microsoft.com/office/officeart/2005/8/layout/vList5"/>
    <dgm:cxn modelId="{92AD3077-88CD-4F14-85E7-1FCA6541BCF2}" srcId="{1F267EA3-43DB-407A-8A33-6C13F30473AA}" destId="{96BA9A81-CCAD-40A3-88F1-7807390E6DCC}" srcOrd="1" destOrd="0" parTransId="{3BBB1F3F-E226-4A3B-9C16-0685A19D72E2}" sibTransId="{00097788-6B5C-4095-B7FF-5331B0B01612}"/>
    <dgm:cxn modelId="{568ABB9F-F1FE-419B-AF12-3AD37D61824C}" srcId="{66DCC7BE-6196-4E1C-BAB5-00CCA42ACA4D}" destId="{942FB2F2-EDA7-44D4-9125-06A93E00CCC8}" srcOrd="1" destOrd="0" parTransId="{BC1E6064-0E2B-4A75-A8B5-FCEE6FE9759A}" sibTransId="{FD13C51A-423A-4AA9-9431-2549AD61F1DC}"/>
    <dgm:cxn modelId="{33088335-2223-4420-AEBC-AFC120181DF0}" type="presOf" srcId="{96BA9A81-CCAD-40A3-88F1-7807390E6DCC}" destId="{5E504EC2-1D75-4A82-9502-4C1DD5720B86}" srcOrd="0" destOrd="1" presId="urn:microsoft.com/office/officeart/2005/8/layout/vList5"/>
    <dgm:cxn modelId="{3C28D0A4-FE6F-4F40-BDFB-5DE4E9B995D7}" srcId="{E490EB73-1004-4A41-95EB-B55D38D48481}" destId="{08E5CE16-F19E-49B3-8602-87145C0817B1}" srcOrd="2" destOrd="0" parTransId="{DD7A5F1B-AA18-4603-A16F-9FEE0598A8A4}" sibTransId="{BE50CF57-0DDA-4E9D-914E-1C888691F7DF}"/>
    <dgm:cxn modelId="{A093F5A3-18A2-4177-8C0F-16CCCDBB0B41}" srcId="{E490EB73-1004-4A41-95EB-B55D38D48481}" destId="{66DCC7BE-6196-4E1C-BAB5-00CCA42ACA4D}" srcOrd="0" destOrd="0" parTransId="{2579736B-9370-43A5-B60C-6D0862A22262}" sibTransId="{D8C2AFF6-F4D1-4396-95DA-26D0D80651C2}"/>
    <dgm:cxn modelId="{D80B6271-68B5-42D7-972D-33D526E64A55}" type="presOf" srcId="{9EF0A995-FCAA-44DB-86D0-F5B7F891CCA7}" destId="{52F670EE-94CE-452A-9E28-03D52A09B329}" srcOrd="0" destOrd="1" presId="urn:microsoft.com/office/officeart/2005/8/layout/vList5"/>
    <dgm:cxn modelId="{245EE09F-D5A8-4E47-9B2D-53E224048C20}" type="presOf" srcId="{66DCC7BE-6196-4E1C-BAB5-00CCA42ACA4D}" destId="{69D4CA82-DC5D-44F3-B502-216B1C5B5E48}" srcOrd="0" destOrd="0" presId="urn:microsoft.com/office/officeart/2005/8/layout/vList5"/>
    <dgm:cxn modelId="{C45DF8A6-5987-499E-89BD-D4B27A8004B3}" srcId="{66DCC7BE-6196-4E1C-BAB5-00CCA42ACA4D}" destId="{611D6CD6-EF9F-4533-BFC0-03361AC22D16}" srcOrd="0" destOrd="0" parTransId="{C29DD6FA-5BCA-4203-9334-D869F90B2D22}" sibTransId="{9CE7462F-81BA-49D5-AAC4-BE644DE59EA4}"/>
    <dgm:cxn modelId="{702AF40B-C594-4108-9BF2-B55DFC9EB1C1}" srcId="{08E5CE16-F19E-49B3-8602-87145C0817B1}" destId="{9EF0A995-FCAA-44DB-86D0-F5B7F891CCA7}" srcOrd="1" destOrd="0" parTransId="{1D12E690-E6FE-4174-9880-7EE4251B58B7}" sibTransId="{64A08076-0554-4067-9F50-2E9624860F49}"/>
    <dgm:cxn modelId="{D0A839A8-401C-4459-9223-D93609FE3BAA}" type="presOf" srcId="{33F0C6AF-7BC8-4AAD-AE1F-99601F36F77E}" destId="{2BD779E9-E129-4C15-A5FA-92046854B927}" srcOrd="0" destOrd="2" presId="urn:microsoft.com/office/officeart/2005/8/layout/vList5"/>
    <dgm:cxn modelId="{E6988F41-5A17-4359-81AC-1105A3A13527}" type="presOf" srcId="{DA92CCA1-F9C7-4AE1-ACCC-A8FEBB7D58CD}" destId="{52F670EE-94CE-452A-9E28-03D52A09B329}" srcOrd="0" destOrd="0" presId="urn:microsoft.com/office/officeart/2005/8/layout/vList5"/>
    <dgm:cxn modelId="{6B9A1D91-8324-4680-B0F6-A254219B6524}" type="presParOf" srcId="{44843AB1-97EA-4E59-B805-1CC5C5C186B9}" destId="{EBE9058B-87AD-47A5-AE28-B4B57C4BECB3}" srcOrd="0" destOrd="0" presId="urn:microsoft.com/office/officeart/2005/8/layout/vList5"/>
    <dgm:cxn modelId="{EF3AFDDA-DB70-4C64-890E-96EC441E677B}" type="presParOf" srcId="{EBE9058B-87AD-47A5-AE28-B4B57C4BECB3}" destId="{69D4CA82-DC5D-44F3-B502-216B1C5B5E48}" srcOrd="0" destOrd="0" presId="urn:microsoft.com/office/officeart/2005/8/layout/vList5"/>
    <dgm:cxn modelId="{A177ACE7-5215-483D-9E23-A28FA156B470}" type="presParOf" srcId="{EBE9058B-87AD-47A5-AE28-B4B57C4BECB3}" destId="{2BD779E9-E129-4C15-A5FA-92046854B927}" srcOrd="1" destOrd="0" presId="urn:microsoft.com/office/officeart/2005/8/layout/vList5"/>
    <dgm:cxn modelId="{AE3BD4C9-3AD9-4F2B-95AA-367040CA6884}" type="presParOf" srcId="{44843AB1-97EA-4E59-B805-1CC5C5C186B9}" destId="{D83FB301-44C8-469B-B73D-4AFAA9E24409}" srcOrd="1" destOrd="0" presId="urn:microsoft.com/office/officeart/2005/8/layout/vList5"/>
    <dgm:cxn modelId="{151A5227-D1FF-4771-9D9F-6892F18333D4}" type="presParOf" srcId="{44843AB1-97EA-4E59-B805-1CC5C5C186B9}" destId="{D2B55C53-C0C6-408C-9976-8DCC2769E3AF}" srcOrd="2" destOrd="0" presId="urn:microsoft.com/office/officeart/2005/8/layout/vList5"/>
    <dgm:cxn modelId="{FF4D3703-9624-4361-B11B-E188C56DFFBF}" type="presParOf" srcId="{D2B55C53-C0C6-408C-9976-8DCC2769E3AF}" destId="{83ED0603-A24C-46E4-A08D-25B0A1B63ED4}" srcOrd="0" destOrd="0" presId="urn:microsoft.com/office/officeart/2005/8/layout/vList5"/>
    <dgm:cxn modelId="{A4DFE494-A352-413B-BFB7-E47E1B8B854E}" type="presParOf" srcId="{D2B55C53-C0C6-408C-9976-8DCC2769E3AF}" destId="{5E504EC2-1D75-4A82-9502-4C1DD5720B86}" srcOrd="1" destOrd="0" presId="urn:microsoft.com/office/officeart/2005/8/layout/vList5"/>
    <dgm:cxn modelId="{8C26D93E-B4FB-48C3-866C-8343688C0A51}" type="presParOf" srcId="{44843AB1-97EA-4E59-B805-1CC5C5C186B9}" destId="{105DC140-C7A4-498E-A12A-FED6F1E34A80}" srcOrd="3" destOrd="0" presId="urn:microsoft.com/office/officeart/2005/8/layout/vList5"/>
    <dgm:cxn modelId="{6CE86A4B-DBA4-4DD2-B95A-04B9B57B9ED9}" type="presParOf" srcId="{44843AB1-97EA-4E59-B805-1CC5C5C186B9}" destId="{51FD5BE4-CE04-47A5-B678-F14A0C93E22B}" srcOrd="4" destOrd="0" presId="urn:microsoft.com/office/officeart/2005/8/layout/vList5"/>
    <dgm:cxn modelId="{EE71EF4D-D280-4879-89D5-8CF985E8F9F4}" type="presParOf" srcId="{51FD5BE4-CE04-47A5-B678-F14A0C93E22B}" destId="{0C1A9293-4507-4F20-AD5A-55F10439047E}" srcOrd="0" destOrd="0" presId="urn:microsoft.com/office/officeart/2005/8/layout/vList5"/>
    <dgm:cxn modelId="{F3CB3386-BCF9-4E99-B585-71B44EC33844}" type="presParOf" srcId="{51FD5BE4-CE04-47A5-B678-F14A0C93E22B}" destId="{52F670EE-94CE-452A-9E28-03D52A09B329}" srcOrd="1" destOrd="0" presId="urn:microsoft.com/office/officeart/2005/8/layout/vList5"/>
  </dgm:cxnLst>
  <dgm:bg>
    <a:solidFill>
      <a:schemeClr val="bg1"/>
    </a:solidFill>
  </dgm:bg>
  <dgm:whole/>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BD779E9-E129-4C15-A5FA-92046854B927}">
      <dsp:nvSpPr>
        <dsp:cNvPr id="0" name=""/>
        <dsp:cNvSpPr/>
      </dsp:nvSpPr>
      <dsp:spPr>
        <a:xfrm rot="5400000">
          <a:off x="3242825" y="-1030600"/>
          <a:ext cx="1265158" cy="3647440"/>
        </a:xfrm>
        <a:prstGeom prst="round2SameRect">
          <a:avLst/>
        </a:prstGeom>
        <a:solidFill>
          <a:schemeClr val="bg1">
            <a:lumMod val="95000"/>
            <a:alpha val="90000"/>
          </a:schemeClr>
        </a:solidFill>
        <a:ln w="12700" cap="flat" cmpd="sng" algn="ctr">
          <a:solidFill>
            <a:schemeClr val="tx1">
              <a:alpha val="9000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l" defTabSz="466725">
            <a:lnSpc>
              <a:spcPct val="90000"/>
            </a:lnSpc>
            <a:spcBef>
              <a:spcPct val="0"/>
            </a:spcBef>
            <a:spcAft>
              <a:spcPct val="15000"/>
            </a:spcAft>
            <a:buChar char="•"/>
          </a:pPr>
          <a:r>
            <a:rPr lang="bs-Latn-BA" sz="1050" b="1" kern="1200">
              <a:latin typeface="Calibri" panose="020F0502020204030204"/>
              <a:ea typeface="+mn-ea"/>
              <a:cs typeface="+mn-cs"/>
            </a:rPr>
            <a:t>Prioritet 1.1: Razvoj poljoprivrede</a:t>
          </a:r>
          <a:endParaRPr lang="en-US" sz="1050" b="1" kern="1200">
            <a:latin typeface="Calibri" panose="020F0502020204030204"/>
            <a:ea typeface="+mn-ea"/>
            <a:cs typeface="+mn-cs"/>
          </a:endParaRPr>
        </a:p>
        <a:p>
          <a:pPr marL="57150" lvl="1" indent="-57150" algn="l" defTabSz="466725">
            <a:lnSpc>
              <a:spcPct val="90000"/>
            </a:lnSpc>
            <a:spcBef>
              <a:spcPct val="0"/>
            </a:spcBef>
            <a:spcAft>
              <a:spcPct val="15000"/>
            </a:spcAft>
            <a:buChar char="•"/>
          </a:pPr>
          <a:r>
            <a:rPr lang="bs-Latn-BA" sz="1050" b="1" kern="1200">
              <a:latin typeface="Calibri" panose="020F0502020204030204"/>
              <a:ea typeface="+mn-ea"/>
              <a:cs typeface="+mn-cs"/>
            </a:rPr>
            <a:t>Prioritet 1.2: </a:t>
          </a:r>
          <a:r>
            <a:rPr lang="hr-HR" sz="1050" b="1" kern="1200"/>
            <a:t>Izgradnja podsticajnog preduzetničkog i investicionog okruženja</a:t>
          </a:r>
          <a:endParaRPr lang="en-US" sz="1050" kern="1200">
            <a:latin typeface="Calibri" panose="020F0502020204030204"/>
            <a:ea typeface="+mn-ea"/>
            <a:cs typeface="+mn-cs"/>
          </a:endParaRPr>
        </a:p>
        <a:p>
          <a:pPr marL="57150" lvl="1" indent="-57150" algn="l" defTabSz="466725">
            <a:lnSpc>
              <a:spcPct val="90000"/>
            </a:lnSpc>
            <a:spcBef>
              <a:spcPct val="0"/>
            </a:spcBef>
            <a:spcAft>
              <a:spcPct val="15000"/>
            </a:spcAft>
            <a:buChar char="•"/>
          </a:pPr>
          <a:r>
            <a:rPr lang="bs-Latn-BA" sz="1050" b="1" kern="1200">
              <a:latin typeface="Calibri" panose="020F0502020204030204"/>
              <a:ea typeface="+mn-ea"/>
              <a:cs typeface="+mn-cs"/>
            </a:rPr>
            <a:t>Prioritet 1.3: Efektuiranje turističkih potencijala na području opštine</a:t>
          </a:r>
          <a:endParaRPr lang="en-US" sz="1050" b="1" kern="1200">
            <a:latin typeface="Calibri" panose="020F0502020204030204"/>
            <a:ea typeface="+mn-ea"/>
            <a:cs typeface="+mn-cs"/>
          </a:endParaRPr>
        </a:p>
      </dsp:txBody>
      <dsp:txXfrm rot="-5400000">
        <a:off x="2051684" y="222301"/>
        <a:ext cx="3585680" cy="1141638"/>
      </dsp:txXfrm>
    </dsp:sp>
    <dsp:sp modelId="{69D4CA82-DC5D-44F3-B502-216B1C5B5E48}">
      <dsp:nvSpPr>
        <dsp:cNvPr id="0" name=""/>
        <dsp:cNvSpPr/>
      </dsp:nvSpPr>
      <dsp:spPr>
        <a:xfrm>
          <a:off x="0" y="2396"/>
          <a:ext cx="2051685" cy="1581447"/>
        </a:xfrm>
        <a:prstGeom prst="roundRect">
          <a:avLst/>
        </a:prstGeom>
        <a:solidFill>
          <a:schemeClr val="accent4">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41910" tIns="20955" rIns="41910" bIns="20955" numCol="1" spcCol="1270" anchor="ctr" anchorCtr="0">
          <a:noAutofit/>
        </a:bodyPr>
        <a:lstStyle/>
        <a:p>
          <a:pPr marL="0" lvl="0" indent="0" algn="l" defTabSz="488950">
            <a:lnSpc>
              <a:spcPct val="90000"/>
            </a:lnSpc>
            <a:spcBef>
              <a:spcPct val="0"/>
            </a:spcBef>
            <a:spcAft>
              <a:spcPct val="35000"/>
            </a:spcAft>
            <a:buNone/>
          </a:pPr>
          <a:r>
            <a:rPr lang="bs-Latn-BA" sz="1100" b="1" kern="1200">
              <a:solidFill>
                <a:schemeClr val="tx1"/>
              </a:solidFill>
              <a:latin typeface="Calibri" panose="020F0502020204030204"/>
              <a:ea typeface="+mn-ea"/>
              <a:cs typeface="+mn-cs"/>
            </a:rPr>
            <a:t>Strateški cilj 1: Podignut stepen ekonomskog razvoja koji je  zasnovan na znanju, inovacijama i održivom korištenju prirodnih resursa</a:t>
          </a:r>
          <a:endParaRPr lang="en-US" sz="1100" b="1" kern="1200">
            <a:solidFill>
              <a:schemeClr val="tx1"/>
            </a:solidFill>
            <a:latin typeface="Calibri" panose="020F0502020204030204"/>
            <a:ea typeface="+mn-ea"/>
            <a:cs typeface="+mn-cs"/>
          </a:endParaRPr>
        </a:p>
      </dsp:txBody>
      <dsp:txXfrm>
        <a:off x="77200" y="79596"/>
        <a:ext cx="1897285" cy="1427047"/>
      </dsp:txXfrm>
    </dsp:sp>
    <dsp:sp modelId="{5E504EC2-1D75-4A82-9502-4C1DD5720B86}">
      <dsp:nvSpPr>
        <dsp:cNvPr id="0" name=""/>
        <dsp:cNvSpPr/>
      </dsp:nvSpPr>
      <dsp:spPr>
        <a:xfrm rot="5400000">
          <a:off x="3133609" y="647810"/>
          <a:ext cx="1447809" cy="3611658"/>
        </a:xfrm>
        <a:prstGeom prst="round2SameRect">
          <a:avLst/>
        </a:prstGeom>
        <a:solidFill>
          <a:schemeClr val="bg1">
            <a:lumMod val="95000"/>
            <a:alpha val="90000"/>
          </a:schemeClr>
        </a:solidFill>
        <a:ln w="12700" cap="flat" cmpd="sng" algn="ctr">
          <a:solidFill>
            <a:schemeClr val="tx1">
              <a:alpha val="9000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l" defTabSz="466725">
            <a:lnSpc>
              <a:spcPct val="90000"/>
            </a:lnSpc>
            <a:spcBef>
              <a:spcPct val="0"/>
            </a:spcBef>
            <a:spcAft>
              <a:spcPct val="15000"/>
            </a:spcAft>
            <a:buChar char="•"/>
          </a:pPr>
          <a:r>
            <a:rPr lang="bs-Latn-BA" sz="1050" b="1" kern="1200">
              <a:latin typeface="Calibri" panose="020F0502020204030204"/>
              <a:ea typeface="+mn-ea"/>
              <a:cs typeface="+mn-cs"/>
            </a:rPr>
            <a:t>Prioritet 2.1: Proširenje obrazovnih, kulturnih i  sportskih sadržaja</a:t>
          </a:r>
          <a:endParaRPr lang="en-US" sz="1050" b="1" kern="1200">
            <a:latin typeface="Calibri" panose="020F0502020204030204"/>
            <a:ea typeface="+mn-ea"/>
            <a:cs typeface="+mn-cs"/>
          </a:endParaRPr>
        </a:p>
        <a:p>
          <a:pPr marL="57150" lvl="1" indent="-57150" algn="l" defTabSz="466725">
            <a:lnSpc>
              <a:spcPct val="90000"/>
            </a:lnSpc>
            <a:spcBef>
              <a:spcPct val="0"/>
            </a:spcBef>
            <a:spcAft>
              <a:spcPct val="15000"/>
            </a:spcAft>
            <a:buChar char="•"/>
          </a:pPr>
          <a:r>
            <a:rPr lang="bs-Latn-BA" sz="1050" b="1" kern="1200">
              <a:latin typeface="Calibri" panose="020F0502020204030204"/>
              <a:ea typeface="+mn-ea"/>
              <a:cs typeface="+mn-cs"/>
            </a:rPr>
            <a:t>Prioritet 2.2: Izgradnja komunalne infrastrukture i unaprjeđenje kvaliteta i efikasnosti javnih usluga</a:t>
          </a:r>
          <a:endParaRPr lang="en-US" sz="1050" b="1" kern="1200">
            <a:latin typeface="Calibri" panose="020F0502020204030204"/>
            <a:ea typeface="+mn-ea"/>
            <a:cs typeface="+mn-cs"/>
          </a:endParaRPr>
        </a:p>
        <a:p>
          <a:pPr marL="57150" lvl="1" indent="-57150" algn="l" defTabSz="466725">
            <a:lnSpc>
              <a:spcPct val="90000"/>
            </a:lnSpc>
            <a:spcBef>
              <a:spcPct val="0"/>
            </a:spcBef>
            <a:spcAft>
              <a:spcPct val="15000"/>
            </a:spcAft>
            <a:buChar char="•"/>
          </a:pPr>
          <a:r>
            <a:rPr lang="bs-Latn-BA" sz="1050" b="1" kern="1200">
              <a:latin typeface="Calibri" panose="020F0502020204030204"/>
              <a:ea typeface="+mn-ea"/>
              <a:cs typeface="+mn-cs"/>
            </a:rPr>
            <a:t>Prioritet 2.3: Podizanje nivoa socijalne inkluzije</a:t>
          </a:r>
          <a:endParaRPr lang="bs-Latn-BA" kern="1200"/>
        </a:p>
        <a:p>
          <a:pPr marL="57150" lvl="1" indent="-57150" algn="l" defTabSz="466725">
            <a:lnSpc>
              <a:spcPct val="90000"/>
            </a:lnSpc>
            <a:spcBef>
              <a:spcPct val="0"/>
            </a:spcBef>
            <a:spcAft>
              <a:spcPct val="15000"/>
            </a:spcAft>
            <a:buChar char="•"/>
          </a:pPr>
          <a:r>
            <a:rPr lang="bs-Latn-BA" sz="1050" b="1" kern="1200"/>
            <a:t>Prioritet 2.4</a:t>
          </a:r>
          <a:r>
            <a:rPr lang="sr-Latn-RS" sz="1050" b="1" kern="1200"/>
            <a:t>: Sigurnost i zaštita stanovništva</a:t>
          </a:r>
          <a:endParaRPr lang="bs-Latn-BA" kern="1200"/>
        </a:p>
      </dsp:txBody>
      <dsp:txXfrm rot="-5400000">
        <a:off x="2051685" y="1800410"/>
        <a:ext cx="3540982" cy="1306457"/>
      </dsp:txXfrm>
    </dsp:sp>
    <dsp:sp modelId="{83ED0603-A24C-46E4-A08D-25B0A1B63ED4}">
      <dsp:nvSpPr>
        <dsp:cNvPr id="0" name=""/>
        <dsp:cNvSpPr/>
      </dsp:nvSpPr>
      <dsp:spPr>
        <a:xfrm>
          <a:off x="0" y="1662916"/>
          <a:ext cx="2051685" cy="1581447"/>
        </a:xfrm>
        <a:prstGeom prst="roundRect">
          <a:avLst/>
        </a:prstGeom>
        <a:solidFill>
          <a:schemeClr val="accent4">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41910" tIns="20955" rIns="41910" bIns="20955" numCol="1" spcCol="1270" anchor="ctr" anchorCtr="0">
          <a:noAutofit/>
        </a:bodyPr>
        <a:lstStyle/>
        <a:p>
          <a:pPr marL="0" lvl="0" indent="0" algn="l" defTabSz="488950">
            <a:lnSpc>
              <a:spcPct val="90000"/>
            </a:lnSpc>
            <a:spcBef>
              <a:spcPct val="0"/>
            </a:spcBef>
            <a:spcAft>
              <a:spcPct val="35000"/>
            </a:spcAft>
            <a:buNone/>
          </a:pPr>
          <a:r>
            <a:rPr lang="bs-Latn-BA" sz="1100" b="1" kern="1200">
              <a:solidFill>
                <a:schemeClr val="tx1"/>
              </a:solidFill>
              <a:latin typeface="Calibri" panose="020F0502020204030204"/>
              <a:ea typeface="+mn-ea"/>
              <a:cs typeface="+mn-cs"/>
            </a:rPr>
            <a:t>Strateški cilj 2: Poboljšan kvalitet života stanovnika </a:t>
          </a:r>
          <a:endParaRPr lang="en-US" sz="1100" b="1" kern="1200">
            <a:solidFill>
              <a:schemeClr val="tx1"/>
            </a:solidFill>
            <a:latin typeface="Calibri" panose="020F0502020204030204"/>
            <a:ea typeface="+mn-ea"/>
            <a:cs typeface="+mn-cs"/>
          </a:endParaRPr>
        </a:p>
      </dsp:txBody>
      <dsp:txXfrm>
        <a:off x="77200" y="1740116"/>
        <a:ext cx="1897285" cy="1427047"/>
      </dsp:txXfrm>
    </dsp:sp>
    <dsp:sp modelId="{52F670EE-94CE-452A-9E28-03D52A09B329}">
      <dsp:nvSpPr>
        <dsp:cNvPr id="0" name=""/>
        <dsp:cNvSpPr/>
      </dsp:nvSpPr>
      <dsp:spPr>
        <a:xfrm rot="5400000">
          <a:off x="3242825" y="2290440"/>
          <a:ext cx="1265158" cy="3647440"/>
        </a:xfrm>
        <a:prstGeom prst="round2SameRect">
          <a:avLst/>
        </a:prstGeom>
        <a:solidFill>
          <a:schemeClr val="bg1">
            <a:lumMod val="95000"/>
            <a:alpha val="90000"/>
          </a:schemeClr>
        </a:solidFill>
        <a:ln w="12700" cap="flat" cmpd="sng" algn="ctr">
          <a:solidFill>
            <a:schemeClr val="tx1">
              <a:alpha val="9000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l" defTabSz="466725">
            <a:lnSpc>
              <a:spcPct val="90000"/>
            </a:lnSpc>
            <a:spcBef>
              <a:spcPct val="0"/>
            </a:spcBef>
            <a:spcAft>
              <a:spcPct val="15000"/>
            </a:spcAft>
            <a:buChar char="•"/>
          </a:pPr>
          <a:r>
            <a:rPr lang="bs-Latn-BA" sz="1050" b="1" kern="1200">
              <a:latin typeface="Calibri" panose="020F0502020204030204"/>
              <a:ea typeface="+mn-ea"/>
              <a:cs typeface="+mn-cs"/>
            </a:rPr>
            <a:t>Prioriet 3.1: Efikasnije upravljanje otpadom i otpadnim vodama na teritoriji opštine</a:t>
          </a:r>
          <a:endParaRPr lang="en-US" sz="1050" b="1" kern="1200">
            <a:latin typeface="Calibri" panose="020F0502020204030204"/>
            <a:ea typeface="+mn-ea"/>
            <a:cs typeface="+mn-cs"/>
          </a:endParaRPr>
        </a:p>
        <a:p>
          <a:pPr marL="57150" lvl="1" indent="-57150" algn="l" defTabSz="466725">
            <a:lnSpc>
              <a:spcPct val="90000"/>
            </a:lnSpc>
            <a:spcBef>
              <a:spcPct val="0"/>
            </a:spcBef>
            <a:spcAft>
              <a:spcPct val="15000"/>
            </a:spcAft>
            <a:buChar char="•"/>
          </a:pPr>
          <a:r>
            <a:rPr lang="bs-Latn-BA" sz="1050" b="1" kern="1200">
              <a:latin typeface="Calibri" panose="020F0502020204030204"/>
              <a:ea typeface="+mn-ea"/>
              <a:cs typeface="+mn-cs"/>
            </a:rPr>
            <a:t>Prioriet 3.2: Smanjenje emisije C0₂ i upotrebe fosilnih goriva</a:t>
          </a:r>
          <a:endParaRPr lang="en-US" sz="1050" b="1" kern="1200">
            <a:latin typeface="Calibri" panose="020F0502020204030204"/>
            <a:ea typeface="+mn-ea"/>
            <a:cs typeface="+mn-cs"/>
          </a:endParaRPr>
        </a:p>
      </dsp:txBody>
      <dsp:txXfrm rot="-5400000">
        <a:off x="2051684" y="3543341"/>
        <a:ext cx="3585680" cy="1141638"/>
      </dsp:txXfrm>
    </dsp:sp>
    <dsp:sp modelId="{0C1A9293-4507-4F20-AD5A-55F10439047E}">
      <dsp:nvSpPr>
        <dsp:cNvPr id="0" name=""/>
        <dsp:cNvSpPr/>
      </dsp:nvSpPr>
      <dsp:spPr>
        <a:xfrm>
          <a:off x="0" y="3323436"/>
          <a:ext cx="2051685" cy="1581447"/>
        </a:xfrm>
        <a:prstGeom prst="roundRect">
          <a:avLst/>
        </a:prstGeom>
        <a:solidFill>
          <a:schemeClr val="accent4">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41910" tIns="20955" rIns="41910" bIns="20955" numCol="1" spcCol="1270" anchor="ctr" anchorCtr="0">
          <a:noAutofit/>
        </a:bodyPr>
        <a:lstStyle/>
        <a:p>
          <a:pPr marL="0" lvl="0" indent="0" algn="l" defTabSz="488950">
            <a:lnSpc>
              <a:spcPct val="90000"/>
            </a:lnSpc>
            <a:spcBef>
              <a:spcPct val="0"/>
            </a:spcBef>
            <a:spcAft>
              <a:spcPct val="35000"/>
            </a:spcAft>
            <a:buNone/>
          </a:pPr>
          <a:r>
            <a:rPr lang="bs-Latn-BA" sz="1100" b="1" kern="1200">
              <a:solidFill>
                <a:schemeClr val="tx1"/>
              </a:solidFill>
              <a:latin typeface="Calibri" panose="020F0502020204030204"/>
              <a:ea typeface="+mn-ea"/>
              <a:cs typeface="+mn-cs"/>
            </a:rPr>
            <a:t>Strateški cilj 3: Osigurano održivo upravljanje okolišem i prirodnim resursima  </a:t>
          </a:r>
          <a:endParaRPr lang="en-US" sz="1100" b="1" kern="1200">
            <a:solidFill>
              <a:schemeClr val="tx1"/>
            </a:solidFill>
            <a:latin typeface="Calibri" panose="020F0502020204030204"/>
            <a:ea typeface="+mn-ea"/>
            <a:cs typeface="+mn-cs"/>
          </a:endParaRPr>
        </a:p>
      </dsp:txBody>
      <dsp:txXfrm>
        <a:off x="77200" y="3400636"/>
        <a:ext cx="1897285" cy="1427047"/>
      </dsp:txXfrm>
    </dsp:sp>
  </dsp:spTree>
</dsp:drawing>
</file>

<file path=word/diagrams/layout1.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1CBD6D265706D4D8F9646769D680B8B" ma:contentTypeVersion="10" ma:contentTypeDescription="Create a new document." ma:contentTypeScope="" ma:versionID="0e02e18ba3452fd7645d8612b0c72ebc">
  <xsd:schema xmlns:xsd="http://www.w3.org/2001/XMLSchema" xmlns:xs="http://www.w3.org/2001/XMLSchema" xmlns:p="http://schemas.microsoft.com/office/2006/metadata/properties" xmlns:ns2="4886a274-b8d5-457a-967b-a7b64b5e56f8" xmlns:ns3="8464edab-ba1a-4cda-973a-00bfd7592d13" targetNamespace="http://schemas.microsoft.com/office/2006/metadata/properties" ma:root="true" ma:fieldsID="651c885f155e8d9ca79673be0fb66dec" ns2:_="" ns3:_="">
    <xsd:import namespace="4886a274-b8d5-457a-967b-a7b64b5e56f8"/>
    <xsd:import namespace="8464edab-ba1a-4cda-973a-00bfd7592d1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86a274-b8d5-457a-967b-a7b64b5e56f8"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464edab-ba1a-4cda-973a-00bfd7592d13"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B4AD05-8245-47E5-BB65-19BBE43DD1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86a274-b8d5-457a-967b-a7b64b5e56f8"/>
    <ds:schemaRef ds:uri="8464edab-ba1a-4cda-973a-00bfd7592d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448ECB3-D0D9-455B-9C14-41FFCCF81F4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07C15CE-C4EA-417B-9A8F-12FC30F65A8A}">
  <ds:schemaRefs>
    <ds:schemaRef ds:uri="http://schemas.microsoft.com/sharepoint/v3/contenttype/forms"/>
  </ds:schemaRefs>
</ds:datastoreItem>
</file>

<file path=customXml/itemProps4.xml><?xml version="1.0" encoding="utf-8"?>
<ds:datastoreItem xmlns:ds="http://schemas.openxmlformats.org/officeDocument/2006/customXml" ds:itemID="{F84D8D56-F1A4-4028-81FD-2B892406C6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103</Pages>
  <Words>36150</Words>
  <Characters>206056</Characters>
  <Application>Microsoft Office Word</Application>
  <DocSecurity>4</DocSecurity>
  <Lines>1717</Lines>
  <Paragraphs>483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241723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ILDP--:</dc:creator>
  <cp:lastModifiedBy>Adnan Hadžić</cp:lastModifiedBy>
  <cp:revision>2</cp:revision>
  <cp:lastPrinted>2021-03-22T10:07:00Z</cp:lastPrinted>
  <dcterms:created xsi:type="dcterms:W3CDTF">2021-03-22T13:14:00Z</dcterms:created>
  <dcterms:modified xsi:type="dcterms:W3CDTF">2021-03-22T13:14:00Z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0x01010011CBD6D265706D4D8F9646769D680B8B</vt:lpwstr>
  </property>
  <property fmtid="{D5CDD505-2E9C-101B-9397-08002B2CF9AE}" pid="3" name="_DocHome">
    <vt:i4>651715543</vt:i4>
  </property>
</Properties>
</file>